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C731">
      <w:pPr>
        <w:jc w:val="center"/>
        <w:rPr>
          <w:rFonts w:ascii="黑体" w:hAnsi="黑体" w:eastAsia="黑体"/>
          <w:b/>
          <w:sz w:val="36"/>
        </w:rPr>
      </w:pPr>
      <w:bookmarkStart w:id="0" w:name="_GoBack"/>
      <w:bookmarkEnd w:id="0"/>
      <w:r>
        <w:rPr>
          <w:rFonts w:hint="eastAsia" w:ascii="黑体" w:hAnsi="黑体" w:eastAsia="黑体"/>
          <w:b/>
          <w:sz w:val="36"/>
        </w:rPr>
        <w:t>交银施罗德招享一年持有期混合型基金中基金（FOF）（C类份额）</w:t>
      </w:r>
    </w:p>
    <w:p w14:paraId="49461CAE">
      <w:pPr>
        <w:jc w:val="center"/>
        <w:rPr>
          <w:rFonts w:ascii="黑体" w:hAnsi="黑体" w:eastAsia="黑体"/>
          <w:b/>
          <w:sz w:val="36"/>
        </w:rPr>
      </w:pPr>
      <w:r>
        <w:rPr>
          <w:rFonts w:hint="eastAsia" w:ascii="黑体" w:hAnsi="黑体" w:eastAsia="黑体"/>
          <w:b/>
          <w:sz w:val="36"/>
        </w:rPr>
        <w:t>基金产品资料概要更新</w:t>
      </w:r>
    </w:p>
    <w:p w14:paraId="0202CAF6">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w:t>
      </w:r>
      <w:r>
        <w:rPr>
          <w:rFonts w:hint="eastAsia" w:ascii="仿宋_GB2312" w:hAnsi="宋体" w:eastAsia="仿宋_GB2312" w:cs="宋体"/>
          <w:kern w:val="0"/>
          <w:szCs w:val="21"/>
          <w:lang w:val="en-US" w:eastAsia="zh-CN"/>
        </w:rPr>
        <w:t>09</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28</w:t>
      </w:r>
    </w:p>
    <w:p w14:paraId="263E0EEF">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w:t>
      </w:r>
      <w:r>
        <w:rPr>
          <w:rFonts w:hint="eastAsia" w:ascii="Times New Roman" w:hAnsi="Times New Roman" w:cs="Times New Roman"/>
          <w:lang w:val="en-US" w:eastAsia="zh-CN"/>
        </w:rPr>
        <w:t>09</w:t>
      </w:r>
      <w:r>
        <w:rPr>
          <w:rFonts w:ascii="Times New Roman" w:hAnsi="Times New Roman" w:cs="Times New Roman"/>
        </w:rPr>
        <w:t>-</w:t>
      </w:r>
      <w:r>
        <w:rPr>
          <w:rFonts w:hint="eastAsia" w:ascii="Times New Roman" w:hAnsi="Times New Roman" w:cs="Times New Roman"/>
          <w:lang w:val="en-US" w:eastAsia="zh-CN"/>
        </w:rPr>
        <w:t>29</w:t>
      </w:r>
      <w:r>
        <w:rPr>
          <w:rFonts w:hint="eastAsia" w:ascii="方正仿宋简体" w:hAnsi="方正仿宋简体" w:cs="方正仿宋简体"/>
          <w:b/>
          <w:iCs/>
          <w:szCs w:val="21"/>
        </w:rPr>
        <w:t xml:space="preserve"> </w:t>
      </w:r>
    </w:p>
    <w:p w14:paraId="59A40452">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51C352E9">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442A48C3">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7BACD99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975C844">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1AD913D0">
            <w:pPr>
              <w:rPr>
                <w:rFonts w:ascii="仿宋_GB2312" w:eastAsia="仿宋_GB2312"/>
                <w:szCs w:val="21"/>
              </w:rPr>
            </w:pPr>
            <w:r>
              <w:rPr>
                <w:rFonts w:hint="eastAsia" w:ascii="仿宋_GB2312" w:eastAsia="仿宋_GB2312"/>
                <w:szCs w:val="21"/>
              </w:rPr>
              <w:t>交银招享一年持有期混合（FOF）C</w:t>
            </w:r>
          </w:p>
        </w:tc>
        <w:tc>
          <w:tcPr>
            <w:tcW w:w="3649" w:type="dxa"/>
            <w:vAlign w:val="center"/>
          </w:tcPr>
          <w:p w14:paraId="698A6E2F">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430B7883">
            <w:pPr>
              <w:rPr>
                <w:rFonts w:ascii="仿宋_GB2312" w:eastAsia="仿宋_GB2312"/>
                <w:szCs w:val="21"/>
              </w:rPr>
            </w:pPr>
            <w:r>
              <w:rPr>
                <w:rFonts w:hint="eastAsia" w:ascii="仿宋_GB2312" w:eastAsia="仿宋_GB2312"/>
                <w:szCs w:val="21"/>
              </w:rPr>
              <w:t>011606</w:t>
            </w:r>
          </w:p>
        </w:tc>
      </w:tr>
      <w:tr w14:paraId="4B04E76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0B78ADAD">
            <w:pPr>
              <w:rPr>
                <w:rFonts w:ascii="仿宋_GB2312" w:eastAsia="仿宋_GB2312"/>
                <w:szCs w:val="21"/>
              </w:rPr>
            </w:pPr>
            <w:r>
              <w:rPr>
                <w:rFonts w:hint="eastAsia" w:ascii="仿宋_GB2312" w:eastAsia="仿宋_GB2312"/>
                <w:szCs w:val="21"/>
              </w:rPr>
              <w:t>基金管理人</w:t>
            </w:r>
          </w:p>
        </w:tc>
        <w:tc>
          <w:tcPr>
            <w:tcW w:w="1601" w:type="dxa"/>
            <w:vAlign w:val="center"/>
          </w:tcPr>
          <w:p w14:paraId="52BAEAA1">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105E3FD0">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7A1DDE55">
            <w:pPr>
              <w:rPr>
                <w:rFonts w:ascii="仿宋_GB2312" w:eastAsia="仿宋_GB2312"/>
                <w:szCs w:val="21"/>
              </w:rPr>
            </w:pPr>
            <w:r>
              <w:rPr>
                <w:rFonts w:hint="eastAsia" w:ascii="仿宋_GB2312" w:eastAsia="仿宋_GB2312"/>
                <w:szCs w:val="21"/>
              </w:rPr>
              <w:t>招商银行股份有限公司</w:t>
            </w:r>
          </w:p>
        </w:tc>
      </w:tr>
      <w:tr w14:paraId="0A4360C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0AEBD856">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281EFFCD">
            <w:pPr>
              <w:rPr>
                <w:rFonts w:ascii="仿宋_GB2312" w:eastAsia="仿宋_GB2312"/>
                <w:szCs w:val="21"/>
              </w:rPr>
            </w:pPr>
            <w:r>
              <w:rPr>
                <w:rFonts w:hint="eastAsia" w:ascii="仿宋_GB2312" w:eastAsia="仿宋_GB2312"/>
                <w:szCs w:val="21"/>
              </w:rPr>
              <w:t>2021-08-24</w:t>
            </w:r>
          </w:p>
        </w:tc>
      </w:tr>
      <w:tr w14:paraId="491D013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46F2802">
            <w:pPr>
              <w:rPr>
                <w:rFonts w:ascii="仿宋_GB2312" w:eastAsia="仿宋_GB2312"/>
                <w:szCs w:val="21"/>
              </w:rPr>
            </w:pPr>
            <w:r>
              <w:rPr>
                <w:rFonts w:hint="eastAsia" w:ascii="仿宋_GB2312" w:eastAsia="仿宋_GB2312"/>
                <w:szCs w:val="21"/>
              </w:rPr>
              <w:t>基金类型</w:t>
            </w:r>
          </w:p>
        </w:tc>
        <w:tc>
          <w:tcPr>
            <w:tcW w:w="1601" w:type="dxa"/>
            <w:vAlign w:val="center"/>
          </w:tcPr>
          <w:p w14:paraId="1A62C8A5">
            <w:pPr>
              <w:rPr>
                <w:rFonts w:ascii="仿宋_GB2312" w:eastAsia="仿宋_GB2312"/>
                <w:szCs w:val="21"/>
              </w:rPr>
            </w:pPr>
            <w:r>
              <w:rPr>
                <w:rFonts w:hint="eastAsia" w:ascii="仿宋_GB2312" w:eastAsia="仿宋_GB2312"/>
                <w:szCs w:val="21"/>
              </w:rPr>
              <w:t>基金中基金</w:t>
            </w:r>
          </w:p>
        </w:tc>
        <w:tc>
          <w:tcPr>
            <w:tcW w:w="3649" w:type="dxa"/>
            <w:vAlign w:val="center"/>
          </w:tcPr>
          <w:p w14:paraId="0C25769E">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20B6A066">
            <w:pPr>
              <w:rPr>
                <w:rFonts w:ascii="仿宋_GB2312" w:eastAsia="仿宋_GB2312"/>
                <w:szCs w:val="21"/>
              </w:rPr>
            </w:pPr>
            <w:r>
              <w:rPr>
                <w:rFonts w:hint="eastAsia" w:ascii="仿宋_GB2312" w:eastAsia="仿宋_GB2312"/>
                <w:szCs w:val="21"/>
              </w:rPr>
              <w:t>人民币</w:t>
            </w:r>
          </w:p>
        </w:tc>
      </w:tr>
      <w:tr w14:paraId="7DD7E01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14C9D73">
            <w:pPr>
              <w:rPr>
                <w:rFonts w:ascii="仿宋_GB2312" w:eastAsia="仿宋_GB2312"/>
                <w:szCs w:val="21"/>
              </w:rPr>
            </w:pPr>
            <w:r>
              <w:rPr>
                <w:rFonts w:hint="eastAsia" w:ascii="仿宋_GB2312" w:eastAsia="仿宋_GB2312"/>
                <w:szCs w:val="21"/>
              </w:rPr>
              <w:t>运作方式</w:t>
            </w:r>
          </w:p>
        </w:tc>
        <w:tc>
          <w:tcPr>
            <w:tcW w:w="1601" w:type="dxa"/>
            <w:vAlign w:val="center"/>
          </w:tcPr>
          <w:p w14:paraId="41CCC49B">
            <w:pPr>
              <w:rPr>
                <w:rFonts w:ascii="仿宋_GB2312" w:eastAsia="仿宋_GB2312"/>
                <w:szCs w:val="21"/>
              </w:rPr>
            </w:pPr>
            <w:r>
              <w:rPr>
                <w:rFonts w:hint="eastAsia" w:ascii="仿宋_GB2312" w:eastAsia="仿宋_GB2312"/>
                <w:szCs w:val="21"/>
              </w:rPr>
              <w:t>其他开放式</w:t>
            </w:r>
          </w:p>
        </w:tc>
        <w:tc>
          <w:tcPr>
            <w:tcW w:w="3649" w:type="dxa"/>
            <w:vAlign w:val="center"/>
          </w:tcPr>
          <w:p w14:paraId="1EBCC2F1">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2CB2053A">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14:paraId="213B73A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2158A076">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5FD079C0">
            <w:pPr>
              <w:jc w:val="left"/>
              <w:rPr>
                <w:rFonts w:ascii="仿宋_GB2312" w:eastAsia="仿宋_GB2312"/>
                <w:szCs w:val="21"/>
              </w:rPr>
            </w:pPr>
            <w:r>
              <w:rPr>
                <w:rFonts w:hint="eastAsia" w:ascii="仿宋_GB2312" w:eastAsia="仿宋_GB2312"/>
                <w:szCs w:val="21"/>
              </w:rPr>
              <w:t>刘迪</w:t>
            </w:r>
          </w:p>
        </w:tc>
        <w:tc>
          <w:tcPr>
            <w:tcW w:w="3000" w:type="dxa"/>
          </w:tcPr>
          <w:p w14:paraId="0692009E">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17F3DDCF">
            <w:pPr>
              <w:jc w:val="left"/>
              <w:rPr>
                <w:rFonts w:ascii="仿宋_GB2312" w:eastAsia="仿宋_GB2312"/>
                <w:szCs w:val="21"/>
              </w:rPr>
            </w:pPr>
            <w:r>
              <w:rPr>
                <w:rFonts w:hint="eastAsia" w:ascii="仿宋_GB2312" w:eastAsia="仿宋_GB2312"/>
                <w:szCs w:val="21"/>
              </w:rPr>
              <w:t>2024-10-31</w:t>
            </w:r>
          </w:p>
        </w:tc>
      </w:tr>
      <w:tr w14:paraId="040CE80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400F8231">
            <w:pPr>
              <w:jc w:val="left"/>
              <w:rPr>
                <w:rFonts w:ascii="仿宋_GB2312" w:eastAsia="仿宋_GB2312"/>
                <w:szCs w:val="21"/>
              </w:rPr>
            </w:pPr>
          </w:p>
        </w:tc>
        <w:tc>
          <w:tcPr>
            <w:tcW w:w="1601" w:type="dxa"/>
            <w:vMerge w:val="continue"/>
          </w:tcPr>
          <w:p w14:paraId="34EFBE5A">
            <w:pPr>
              <w:jc w:val="left"/>
              <w:rPr>
                <w:rFonts w:ascii="仿宋_GB2312" w:eastAsia="仿宋_GB2312"/>
                <w:szCs w:val="21"/>
              </w:rPr>
            </w:pPr>
          </w:p>
        </w:tc>
        <w:tc>
          <w:tcPr>
            <w:tcW w:w="3649" w:type="dxa"/>
          </w:tcPr>
          <w:p w14:paraId="6801BFB7">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651DEE4D">
            <w:pPr>
              <w:jc w:val="left"/>
              <w:rPr>
                <w:rFonts w:ascii="仿宋_GB2312" w:eastAsia="仿宋_GB2312"/>
                <w:szCs w:val="21"/>
              </w:rPr>
            </w:pPr>
            <w:r>
              <w:rPr>
                <w:rFonts w:hint="eastAsia" w:ascii="仿宋_GB2312" w:eastAsia="仿宋_GB2312"/>
                <w:szCs w:val="21"/>
              </w:rPr>
              <w:t>2015-07-01</w:t>
            </w:r>
          </w:p>
        </w:tc>
      </w:tr>
      <w:tr w14:paraId="12A2767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ABB634D">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351AEBA8">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14:paraId="3A49C6B9">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7AFEFDDF">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39C126D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6930DD4">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25D36930">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14:paraId="515BD19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36EBA8D">
            <w:pPr>
              <w:rPr>
                <w:rFonts w:ascii="仿宋_GB2312" w:eastAsia="仿宋_GB2312"/>
                <w:szCs w:val="21"/>
              </w:rPr>
            </w:pPr>
            <w:r>
              <w:rPr>
                <w:rFonts w:hint="eastAsia" w:ascii="仿宋_GB2312" w:eastAsia="仿宋_GB2312"/>
                <w:szCs w:val="21"/>
              </w:rPr>
              <w:t>投资范围</w:t>
            </w:r>
          </w:p>
        </w:tc>
        <w:tc>
          <w:tcPr>
            <w:tcW w:w="6525" w:type="dxa"/>
            <w:vAlign w:val="center"/>
          </w:tcPr>
          <w:p w14:paraId="04FA0D31">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国内依法发行上市的股票（含中小板、创业板及其他经中国证监会核准或注册上市的股票、存托凭证）、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w:t>
            </w:r>
          </w:p>
          <w:p w14:paraId="24DA804C">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40AA7741">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型基金（包括股票指数基金）的比例占基金资产的0%-30%；本基金持有的现金或者投资于到期日在一年以内的政府债券的比例合计不低于基金资产净值的5%，其中现金不包括结算备付金、存出保证金、应收申购款等。</w:t>
            </w:r>
          </w:p>
          <w:p w14:paraId="2CCB3D0E">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14:paraId="179BF2F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0A09310">
            <w:pPr>
              <w:rPr>
                <w:rFonts w:ascii="仿宋_GB2312" w:eastAsia="仿宋_GB2312"/>
                <w:szCs w:val="21"/>
              </w:rPr>
            </w:pPr>
            <w:r>
              <w:rPr>
                <w:rFonts w:hint="eastAsia" w:ascii="仿宋_GB2312" w:eastAsia="仿宋_GB2312"/>
                <w:szCs w:val="21"/>
              </w:rPr>
              <w:t>主要投资策略</w:t>
            </w:r>
          </w:p>
        </w:tc>
        <w:tc>
          <w:tcPr>
            <w:tcW w:w="6525" w:type="dxa"/>
            <w:vAlign w:val="center"/>
          </w:tcPr>
          <w:p w14:paraId="72E38DEB">
            <w:pPr>
              <w:ind w:firstLine="420"/>
              <w:jc w:val="left"/>
              <w:rPr>
                <w:rFonts w:ascii="仿宋_GB2312" w:eastAsia="仿宋_GB2312"/>
                <w:szCs w:val="21"/>
              </w:rPr>
            </w:pPr>
            <w:r>
              <w:rPr>
                <w:rFonts w:hint="eastAsia" w:ascii="仿宋_GB2312" w:eastAsia="仿宋_GB2312"/>
                <w:szCs w:val="21"/>
              </w:rPr>
              <w:t>本基金投资策略主要分为以下五个部分：</w:t>
            </w:r>
          </w:p>
          <w:p w14:paraId="6B34CB2E">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14:paraId="26A2F99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27B1587">
            <w:pPr>
              <w:rPr>
                <w:rFonts w:ascii="仿宋_GB2312" w:eastAsia="仿宋_GB2312"/>
                <w:szCs w:val="21"/>
              </w:rPr>
            </w:pPr>
            <w:r>
              <w:rPr>
                <w:rFonts w:hint="eastAsia" w:ascii="仿宋_GB2312" w:eastAsia="仿宋_GB2312"/>
                <w:szCs w:val="21"/>
              </w:rPr>
              <w:t>业绩比较基准</w:t>
            </w:r>
          </w:p>
        </w:tc>
        <w:tc>
          <w:tcPr>
            <w:tcW w:w="6525" w:type="dxa"/>
            <w:vAlign w:val="center"/>
          </w:tcPr>
          <w:p w14:paraId="15C06B45">
            <w:pPr>
              <w:ind w:firstLine="420"/>
              <w:jc w:val="left"/>
              <w:rPr>
                <w:rFonts w:ascii="仿宋_GB2312" w:eastAsia="仿宋_GB2312"/>
                <w:szCs w:val="21"/>
              </w:rPr>
            </w:pPr>
            <w:r>
              <w:rPr>
                <w:rFonts w:hint="eastAsia" w:ascii="仿宋_GB2312" w:eastAsia="仿宋_GB2312"/>
                <w:szCs w:val="21"/>
              </w:rPr>
              <w:t>85%×中债综合全价指数收益率+15%×沪深300指数收益率</w:t>
            </w:r>
          </w:p>
        </w:tc>
      </w:tr>
      <w:tr w14:paraId="53156B1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DFED710">
            <w:pPr>
              <w:rPr>
                <w:rFonts w:ascii="仿宋_GB2312" w:eastAsia="仿宋_GB2312"/>
                <w:szCs w:val="21"/>
              </w:rPr>
            </w:pPr>
            <w:r>
              <w:rPr>
                <w:rFonts w:hint="eastAsia" w:ascii="仿宋_GB2312" w:eastAsia="仿宋_GB2312"/>
                <w:szCs w:val="21"/>
              </w:rPr>
              <w:t>风险收益特征</w:t>
            </w:r>
          </w:p>
        </w:tc>
        <w:tc>
          <w:tcPr>
            <w:tcW w:w="6525" w:type="dxa"/>
            <w:vAlign w:val="center"/>
          </w:tcPr>
          <w:p w14:paraId="0C7BFEC5">
            <w:pPr>
              <w:ind w:firstLine="420"/>
              <w:jc w:val="left"/>
              <w:rPr>
                <w:rFonts w:ascii="仿宋_GB2312" w:eastAsia="仿宋_GB2312"/>
                <w:szCs w:val="21"/>
              </w:rPr>
            </w:pPr>
            <w:r>
              <w:rPr>
                <w:rFonts w:hint="eastAsia" w:ascii="仿宋_GB2312" w:eastAsia="仿宋_GB2312"/>
                <w:szCs w:val="21"/>
              </w:rPr>
              <w:t>本基金为混合型基金中基金，由于本基金主要投资于经中国证监会依法核准或注册的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14:paraId="4EFB2B13">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详见《交银施罗德招享一年持有期混合型基金中基金(FOF)招募说明书》“基金的投资”。</w:t>
      </w:r>
    </w:p>
    <w:p w14:paraId="24ECB499">
      <w:pPr>
        <w:jc w:val="left"/>
        <w:rPr>
          <w:rFonts w:ascii="仿宋_GB2312" w:eastAsia="仿宋_GB2312"/>
          <w:b/>
          <w:szCs w:val="21"/>
        </w:rPr>
      </w:pPr>
      <w:r>
        <w:rPr>
          <w:rFonts w:hint="eastAsia" w:ascii="仿宋_GB2312" w:eastAsia="仿宋_GB2312"/>
          <w:b/>
          <w:szCs w:val="21"/>
        </w:rPr>
        <w:t>（二）投资组合资产配置图表/区域配置图表</w:t>
      </w:r>
    </w:p>
    <w:p w14:paraId="4C5C262E">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14:paraId="527C1B37">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23EAC3B2">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2EEDCACC">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14:paraId="57E16AA0">
      <w:pPr>
        <w:ind w:firstLine="420"/>
        <w:jc w:val="left"/>
        <w:rPr>
          <w:rFonts w:ascii="仿宋_GB2312" w:eastAsia="仿宋_GB2312"/>
          <w:szCs w:val="21"/>
        </w:rPr>
      </w:pPr>
      <w:r>
        <w:rPr>
          <w:rFonts w:hint="eastAsia" w:ascii="仿宋_GB2312" w:eastAsia="仿宋_GB2312"/>
          <w:szCs w:val="21"/>
        </w:rPr>
        <w:t>注：1、净值表现数据的截止日为2025年12月31日；</w:t>
      </w:r>
    </w:p>
    <w:p w14:paraId="32BDE4D0">
      <w:pPr>
        <w:ind w:left="420" w:firstLine="420" w:firstLineChars="200"/>
        <w:jc w:val="left"/>
        <w:rPr>
          <w:rFonts w:ascii="仿宋_GB2312" w:eastAsia="仿宋_GB2312"/>
          <w:szCs w:val="21"/>
        </w:rPr>
      </w:pPr>
      <w:r>
        <w:rPr>
          <w:rFonts w:hint="eastAsia" w:ascii="仿宋_GB2312" w:eastAsia="仿宋_GB2312"/>
          <w:szCs w:val="21"/>
        </w:rPr>
        <w:t>2、本基金合同于2021年8月24日生效，合同生效当年净值增长率按实际存续期计算；</w:t>
      </w:r>
    </w:p>
    <w:p w14:paraId="519CC906">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7D731DB1">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0FDE8858">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57A55D3D">
      <w:pPr>
        <w:ind w:firstLine="420"/>
        <w:jc w:val="left"/>
        <w:rPr>
          <w:rFonts w:ascii="仿宋_GB2312" w:eastAsia="仿宋_GB2312"/>
          <w:szCs w:val="21"/>
        </w:rPr>
      </w:pPr>
      <w:r>
        <w:rPr>
          <w:rFonts w:hint="eastAsia" w:ascii="仿宋_GB2312" w:eastAsia="仿宋_GB2312"/>
          <w:szCs w:val="21"/>
        </w:rPr>
        <w:t>无。</w:t>
      </w:r>
    </w:p>
    <w:p w14:paraId="53E3290D">
      <w:pPr>
        <w:jc w:val="left"/>
        <w:rPr>
          <w:rFonts w:ascii="仿宋_GB2312" w:eastAsia="仿宋_GB2312"/>
          <w:b/>
          <w:szCs w:val="21"/>
        </w:rPr>
      </w:pPr>
      <w:r>
        <w:rPr>
          <w:rFonts w:hint="eastAsia" w:ascii="仿宋_GB2312" w:eastAsia="仿宋_GB2312"/>
          <w:b/>
          <w:szCs w:val="21"/>
        </w:rPr>
        <w:t>（二）基金运作相关费用</w:t>
      </w:r>
    </w:p>
    <w:p w14:paraId="65791929">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1966DBA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1743C5C">
            <w:pPr>
              <w:rPr>
                <w:rFonts w:ascii="仿宋_GB2312" w:eastAsia="仿宋_GB2312"/>
                <w:b/>
                <w:szCs w:val="21"/>
              </w:rPr>
            </w:pPr>
            <w:r>
              <w:rPr>
                <w:rFonts w:hint="eastAsia" w:ascii="仿宋_GB2312" w:eastAsia="仿宋_GB2312"/>
                <w:b/>
                <w:szCs w:val="21"/>
              </w:rPr>
              <w:t>费用类别</w:t>
            </w:r>
          </w:p>
        </w:tc>
        <w:tc>
          <w:tcPr>
            <w:tcW w:w="5958" w:type="dxa"/>
            <w:vAlign w:val="center"/>
          </w:tcPr>
          <w:p w14:paraId="1E163A03">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73C04E8C">
            <w:pPr>
              <w:rPr>
                <w:rFonts w:ascii="仿宋" w:hAnsi="仿宋" w:eastAsia="仿宋" w:cs="仿宋"/>
                <w:b/>
                <w:sz w:val="24"/>
                <w:szCs w:val="24"/>
              </w:rPr>
            </w:pPr>
            <w:r>
              <w:rPr>
                <w:rFonts w:hint="eastAsia" w:ascii="仿宋" w:hAnsi="仿宋" w:eastAsia="仿宋" w:cs="仿宋"/>
                <w:b/>
                <w:sz w:val="24"/>
                <w:szCs w:val="24"/>
              </w:rPr>
              <w:t>收取方</w:t>
            </w:r>
          </w:p>
        </w:tc>
      </w:tr>
      <w:tr w14:paraId="0263C3E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19D859A">
            <w:pPr>
              <w:rPr>
                <w:rFonts w:ascii="仿宋_GB2312" w:eastAsia="仿宋_GB2312"/>
                <w:szCs w:val="21"/>
              </w:rPr>
            </w:pPr>
            <w:r>
              <w:rPr>
                <w:rFonts w:hint="eastAsia" w:ascii="仿宋_GB2312" w:eastAsia="仿宋_GB2312"/>
                <w:szCs w:val="21"/>
              </w:rPr>
              <w:t>管理费</w:t>
            </w:r>
          </w:p>
        </w:tc>
        <w:tc>
          <w:tcPr>
            <w:tcW w:w="5958" w:type="dxa"/>
            <w:vAlign w:val="center"/>
          </w:tcPr>
          <w:p w14:paraId="1E121227">
            <w:pPr>
              <w:rPr>
                <w:rFonts w:ascii="仿宋_GB2312" w:eastAsia="仿宋_GB2312"/>
                <w:szCs w:val="21"/>
              </w:rPr>
            </w:pPr>
            <w:r>
              <w:rPr>
                <w:rFonts w:hint="eastAsia" w:ascii="仿宋_GB2312" w:eastAsia="仿宋_GB2312"/>
                <w:szCs w:val="21"/>
              </w:rPr>
              <w:t>0.50%</w:t>
            </w:r>
          </w:p>
        </w:tc>
        <w:tc>
          <w:tcPr>
            <w:tcW w:w="3078" w:type="dxa"/>
          </w:tcPr>
          <w:p w14:paraId="2440E3DF">
            <w:pPr>
              <w:rPr>
                <w:rFonts w:ascii="仿宋_GB2312" w:eastAsia="仿宋_GB2312"/>
                <w:szCs w:val="21"/>
              </w:rPr>
            </w:pPr>
            <w:r>
              <w:rPr>
                <w:rFonts w:hint="eastAsia" w:ascii="仿宋_GB2312" w:eastAsia="仿宋_GB2312"/>
                <w:szCs w:val="21"/>
              </w:rPr>
              <w:t>基金管理人和销售机构</w:t>
            </w:r>
          </w:p>
        </w:tc>
      </w:tr>
      <w:tr w14:paraId="7C93A41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8697D88">
            <w:pPr>
              <w:rPr>
                <w:rFonts w:ascii="仿宋_GB2312" w:eastAsia="仿宋_GB2312"/>
                <w:szCs w:val="21"/>
              </w:rPr>
            </w:pPr>
            <w:r>
              <w:rPr>
                <w:rFonts w:hint="eastAsia" w:ascii="仿宋_GB2312" w:eastAsia="仿宋_GB2312"/>
                <w:szCs w:val="21"/>
              </w:rPr>
              <w:t>托管费</w:t>
            </w:r>
          </w:p>
        </w:tc>
        <w:tc>
          <w:tcPr>
            <w:tcW w:w="5958" w:type="dxa"/>
            <w:vAlign w:val="center"/>
          </w:tcPr>
          <w:p w14:paraId="53431D90">
            <w:pPr>
              <w:rPr>
                <w:rFonts w:ascii="仿宋_GB2312" w:eastAsia="仿宋_GB2312"/>
                <w:szCs w:val="21"/>
              </w:rPr>
            </w:pPr>
            <w:r>
              <w:rPr>
                <w:rFonts w:hint="eastAsia" w:ascii="仿宋_GB2312" w:eastAsia="仿宋_GB2312"/>
                <w:szCs w:val="21"/>
              </w:rPr>
              <w:t>0.15%</w:t>
            </w:r>
          </w:p>
        </w:tc>
        <w:tc>
          <w:tcPr>
            <w:tcW w:w="3078" w:type="dxa"/>
          </w:tcPr>
          <w:p w14:paraId="152C5132">
            <w:pPr>
              <w:rPr>
                <w:rFonts w:ascii="仿宋_GB2312" w:eastAsia="仿宋_GB2312"/>
                <w:szCs w:val="21"/>
              </w:rPr>
            </w:pPr>
            <w:r>
              <w:rPr>
                <w:rFonts w:hint="eastAsia" w:ascii="仿宋_GB2312" w:eastAsia="仿宋_GB2312"/>
                <w:szCs w:val="21"/>
              </w:rPr>
              <w:t>基金托管人</w:t>
            </w:r>
          </w:p>
        </w:tc>
      </w:tr>
      <w:tr w14:paraId="0C414BA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2AB9A90">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193DF8B4">
            <w:pPr>
              <w:rPr>
                <w:rFonts w:ascii="仿宋_GB2312" w:eastAsia="仿宋_GB2312"/>
                <w:szCs w:val="21"/>
              </w:rPr>
            </w:pPr>
            <w:r>
              <w:rPr>
                <w:rFonts w:hint="eastAsia" w:ascii="仿宋_GB2312" w:eastAsia="仿宋_GB2312"/>
                <w:szCs w:val="21"/>
              </w:rPr>
              <w:t>0.40%</w:t>
            </w:r>
          </w:p>
        </w:tc>
        <w:tc>
          <w:tcPr>
            <w:tcW w:w="3078" w:type="dxa"/>
          </w:tcPr>
          <w:p w14:paraId="1FD58660">
            <w:pPr>
              <w:rPr>
                <w:rFonts w:ascii="仿宋_GB2312" w:eastAsia="仿宋_GB2312"/>
                <w:szCs w:val="21"/>
              </w:rPr>
            </w:pPr>
            <w:r>
              <w:rPr>
                <w:rFonts w:hint="eastAsia" w:ascii="仿宋_GB2312" w:eastAsia="仿宋_GB2312"/>
                <w:szCs w:val="21"/>
              </w:rPr>
              <w:t>销售机构</w:t>
            </w:r>
          </w:p>
        </w:tc>
      </w:tr>
      <w:tr w14:paraId="36F9C17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16A6BBA">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682A8BC0">
            <w:pPr>
              <w:rPr>
                <w:rFonts w:ascii="仿宋_GB2312" w:eastAsia="仿宋_GB2312"/>
                <w:szCs w:val="21"/>
              </w:rPr>
            </w:pPr>
            <w:r>
              <w:rPr>
                <w:rFonts w:hint="eastAsia" w:ascii="仿宋_GB2312" w:eastAsia="仿宋_GB2312"/>
                <w:szCs w:val="21"/>
              </w:rPr>
              <w:t>40000.00</w:t>
            </w:r>
          </w:p>
        </w:tc>
        <w:tc>
          <w:tcPr>
            <w:tcW w:w="3078" w:type="dxa"/>
          </w:tcPr>
          <w:p w14:paraId="0DA7A64B">
            <w:pPr>
              <w:rPr>
                <w:rFonts w:ascii="仿宋_GB2312" w:eastAsia="仿宋_GB2312"/>
                <w:szCs w:val="21"/>
              </w:rPr>
            </w:pPr>
            <w:r>
              <w:rPr>
                <w:rFonts w:hint="eastAsia" w:ascii="仿宋_GB2312" w:eastAsia="仿宋_GB2312"/>
                <w:szCs w:val="21"/>
              </w:rPr>
              <w:t>会计师事务所</w:t>
            </w:r>
          </w:p>
        </w:tc>
      </w:tr>
      <w:tr w14:paraId="56B7848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D98045B">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76E25317">
            <w:pPr>
              <w:rPr>
                <w:rFonts w:ascii="仿宋_GB2312" w:eastAsia="仿宋_GB2312"/>
                <w:szCs w:val="21"/>
              </w:rPr>
            </w:pPr>
            <w:r>
              <w:rPr>
                <w:rFonts w:hint="eastAsia" w:ascii="仿宋_GB2312" w:eastAsia="仿宋_GB2312"/>
                <w:szCs w:val="21"/>
              </w:rPr>
              <w:t>120000.00</w:t>
            </w:r>
          </w:p>
        </w:tc>
        <w:tc>
          <w:tcPr>
            <w:tcW w:w="3078" w:type="dxa"/>
          </w:tcPr>
          <w:p w14:paraId="01419826">
            <w:pPr>
              <w:rPr>
                <w:rFonts w:ascii="仿宋_GB2312" w:eastAsia="仿宋_GB2312"/>
                <w:szCs w:val="21"/>
              </w:rPr>
            </w:pPr>
            <w:r>
              <w:rPr>
                <w:rFonts w:hint="eastAsia" w:ascii="仿宋_GB2312" w:eastAsia="仿宋_GB2312"/>
                <w:szCs w:val="21"/>
              </w:rPr>
              <w:t>规定披露报刊</w:t>
            </w:r>
          </w:p>
        </w:tc>
      </w:tr>
      <w:tr w14:paraId="0212297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195F9BB">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5637D654">
            <w:pPr>
              <w:rPr>
                <w:rFonts w:ascii="仿宋_GB2312" w:eastAsia="仿宋_GB2312"/>
                <w:szCs w:val="21"/>
              </w:rPr>
            </w:pPr>
            <w:r>
              <w:rPr>
                <w:rFonts w:hint="eastAsia" w:ascii="仿宋_GB2312" w:eastAsia="仿宋_GB2312"/>
                <w:szCs w:val="21"/>
              </w:rPr>
              <w:t>-</w:t>
            </w:r>
          </w:p>
        </w:tc>
        <w:tc>
          <w:tcPr>
            <w:tcW w:w="3078" w:type="dxa"/>
          </w:tcPr>
          <w:p w14:paraId="7E53FA34">
            <w:pPr>
              <w:rPr>
                <w:rFonts w:ascii="仿宋_GB2312" w:eastAsia="仿宋_GB2312"/>
                <w:szCs w:val="21"/>
              </w:rPr>
            </w:pPr>
            <w:r>
              <w:rPr>
                <w:rFonts w:hint="eastAsia" w:ascii="仿宋_GB2312" w:eastAsia="仿宋_GB2312"/>
                <w:szCs w:val="21"/>
              </w:rPr>
              <w:t>指数编制公司</w:t>
            </w:r>
          </w:p>
        </w:tc>
      </w:tr>
      <w:tr w14:paraId="33BBB60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68C1D3DE">
            <w:pPr>
              <w:rPr>
                <w:rFonts w:ascii="仿宋_GB2312" w:eastAsia="仿宋_GB2312"/>
                <w:szCs w:val="21"/>
              </w:rPr>
            </w:pPr>
            <w:r>
              <w:rPr>
                <w:rFonts w:hint="eastAsia" w:ascii="仿宋_GB2312" w:eastAsia="仿宋_GB2312"/>
                <w:szCs w:val="21"/>
              </w:rPr>
              <w:t>其他费用</w:t>
            </w:r>
          </w:p>
        </w:tc>
        <w:tc>
          <w:tcPr>
            <w:tcW w:w="3080" w:type="dxa"/>
            <w:vAlign w:val="center"/>
          </w:tcPr>
          <w:p w14:paraId="1341C62F">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09BDC3AC">
            <w:pPr>
              <w:rPr>
                <w:rFonts w:ascii="仿宋_GB2312" w:eastAsia="仿宋_GB2312"/>
                <w:szCs w:val="21"/>
              </w:rPr>
            </w:pPr>
          </w:p>
        </w:tc>
      </w:tr>
    </w:tbl>
    <w:p w14:paraId="35CFA2AF">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14:paraId="5DB2E334">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53ED5E43">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40175EA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4599526F">
            <w:pPr>
              <w:rPr>
                <w:rFonts w:ascii="仿宋_GB2312" w:eastAsia="仿宋_GB2312"/>
                <w:b/>
                <w:szCs w:val="21"/>
              </w:rPr>
            </w:pPr>
          </w:p>
        </w:tc>
        <w:tc>
          <w:tcPr>
            <w:tcW w:w="5342" w:type="dxa"/>
          </w:tcPr>
          <w:p w14:paraId="08AD15FD">
            <w:pPr>
              <w:rPr>
                <w:rFonts w:ascii="仿宋" w:hAnsi="仿宋" w:eastAsia="仿宋" w:cs="仿宋"/>
                <w:b/>
                <w:szCs w:val="21"/>
              </w:rPr>
            </w:pPr>
            <w:r>
              <w:rPr>
                <w:rFonts w:hint="eastAsia" w:ascii="仿宋" w:hAnsi="仿宋" w:eastAsia="仿宋" w:cs="仿宋"/>
                <w:b/>
                <w:sz w:val="24"/>
                <w:szCs w:val="24"/>
              </w:rPr>
              <w:t>基金运作综合费率（年化）</w:t>
            </w:r>
          </w:p>
        </w:tc>
      </w:tr>
      <w:tr w14:paraId="5A2EECC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53E074BF">
            <w:pPr>
              <w:rPr>
                <w:rFonts w:ascii="仿宋_GB2312" w:eastAsia="仿宋_GB2312"/>
                <w:b/>
                <w:szCs w:val="21"/>
              </w:rPr>
            </w:pPr>
          </w:p>
        </w:tc>
        <w:tc>
          <w:tcPr>
            <w:tcW w:w="3080" w:type="dxa"/>
            <w:vAlign w:val="center"/>
          </w:tcPr>
          <w:p w14:paraId="7160AD61">
            <w:pPr>
              <w:rPr>
                <w:rFonts w:ascii="仿宋_GB2312" w:eastAsia="仿宋_GB2312"/>
                <w:szCs w:val="21"/>
              </w:rPr>
            </w:pPr>
            <w:r>
              <w:rPr>
                <w:rFonts w:hint="eastAsia" w:ascii="仿宋_GB2312" w:eastAsia="仿宋_GB2312"/>
                <w:szCs w:val="21"/>
              </w:rPr>
              <w:t>1.07%</w:t>
            </w:r>
          </w:p>
        </w:tc>
      </w:tr>
    </w:tbl>
    <w:p w14:paraId="539ABC94">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1433AB62">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0AE339AD">
      <w:pPr>
        <w:jc w:val="left"/>
        <w:rPr>
          <w:rFonts w:ascii="仿宋_GB2312" w:eastAsia="仿宋_GB2312"/>
          <w:b/>
          <w:szCs w:val="21"/>
        </w:rPr>
      </w:pPr>
      <w:r>
        <w:rPr>
          <w:rFonts w:hint="eastAsia" w:ascii="仿宋_GB2312" w:eastAsia="仿宋_GB2312"/>
          <w:b/>
          <w:szCs w:val="21"/>
        </w:rPr>
        <w:t>（一）风险揭示</w:t>
      </w:r>
    </w:p>
    <w:p w14:paraId="348A4C46">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27057F67">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010AC7A1">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7AD346FF">
      <w:pPr>
        <w:ind w:firstLine="420"/>
        <w:jc w:val="left"/>
        <w:rPr>
          <w:rFonts w:ascii="仿宋_GB2312" w:eastAsia="仿宋_GB2312"/>
          <w:szCs w:val="21"/>
        </w:rPr>
      </w:pPr>
      <w:r>
        <w:rPr>
          <w:rFonts w:hint="eastAsia" w:ascii="仿宋_GB2312" w:eastAsia="仿宋_GB2312"/>
          <w:szCs w:val="21"/>
        </w:rPr>
        <w:t>1、市场风险</w:t>
      </w:r>
    </w:p>
    <w:p w14:paraId="5D7070C0">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1635C02E">
      <w:pPr>
        <w:ind w:firstLine="420"/>
        <w:jc w:val="left"/>
        <w:rPr>
          <w:rFonts w:ascii="仿宋_GB2312" w:eastAsia="仿宋_GB2312"/>
          <w:szCs w:val="21"/>
        </w:rPr>
      </w:pPr>
      <w:r>
        <w:rPr>
          <w:rFonts w:hint="eastAsia" w:ascii="仿宋_GB2312" w:eastAsia="仿宋_GB2312"/>
          <w:szCs w:val="21"/>
        </w:rPr>
        <w:t>2、管理风险</w:t>
      </w:r>
    </w:p>
    <w:p w14:paraId="4CFFE9F8">
      <w:pPr>
        <w:ind w:firstLine="420"/>
        <w:jc w:val="left"/>
        <w:rPr>
          <w:rFonts w:ascii="仿宋_GB2312" w:eastAsia="仿宋_GB2312"/>
          <w:szCs w:val="21"/>
        </w:rPr>
      </w:pPr>
      <w:r>
        <w:rPr>
          <w:rFonts w:hint="eastAsia" w:ascii="仿宋_GB2312" w:eastAsia="仿宋_GB2312"/>
          <w:szCs w:val="21"/>
        </w:rPr>
        <w:t>3、流动性风险</w:t>
      </w:r>
    </w:p>
    <w:p w14:paraId="6700C86D">
      <w:pPr>
        <w:ind w:firstLine="420"/>
        <w:jc w:val="left"/>
        <w:rPr>
          <w:rFonts w:ascii="仿宋_GB2312" w:eastAsia="仿宋_GB2312"/>
          <w:szCs w:val="21"/>
        </w:rPr>
      </w:pPr>
      <w:r>
        <w:rPr>
          <w:rFonts w:hint="eastAsia" w:ascii="仿宋_GB2312" w:eastAsia="仿宋_GB2312"/>
          <w:szCs w:val="21"/>
        </w:rPr>
        <w:t>4、信用风险</w:t>
      </w:r>
    </w:p>
    <w:p w14:paraId="44D98570">
      <w:pPr>
        <w:ind w:firstLine="420"/>
        <w:jc w:val="left"/>
        <w:rPr>
          <w:rFonts w:ascii="仿宋_GB2312" w:eastAsia="仿宋_GB2312"/>
          <w:szCs w:val="21"/>
        </w:rPr>
      </w:pPr>
      <w:r>
        <w:rPr>
          <w:rFonts w:hint="eastAsia" w:ascii="仿宋_GB2312" w:eastAsia="仿宋_GB2312"/>
          <w:szCs w:val="21"/>
        </w:rPr>
        <w:t>5、本基金的特有风险</w:t>
      </w:r>
    </w:p>
    <w:p w14:paraId="758F67FB">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-30%。因此本基金所持有的基金的业绩表现、持有基金的基金管理人水平等因素将影响到本基金的基金业绩表现。</w:t>
      </w:r>
    </w:p>
    <w:p w14:paraId="6D351B00">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14:paraId="71C4BCFA">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14:paraId="40B29B2C">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14:paraId="2F63076B">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14:paraId="7653A3C7">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14:paraId="2549A521">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14:paraId="3FD2FDED">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14:paraId="08AC0DA1">
      <w:pPr>
        <w:ind w:firstLine="420"/>
        <w:jc w:val="left"/>
        <w:rPr>
          <w:rFonts w:ascii="仿宋_GB2312" w:eastAsia="仿宋_GB2312"/>
          <w:szCs w:val="21"/>
        </w:rPr>
      </w:pPr>
      <w:r>
        <w:rPr>
          <w:rFonts w:hint="eastAsia" w:ascii="仿宋_GB2312" w:eastAsia="仿宋_GB2312"/>
          <w:szCs w:val="21"/>
        </w:rPr>
        <w:t>6、投资资产支持证券的特定风险</w:t>
      </w:r>
    </w:p>
    <w:p w14:paraId="3B51A581">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711F0113">
      <w:pPr>
        <w:ind w:firstLine="420"/>
        <w:jc w:val="left"/>
        <w:rPr>
          <w:rFonts w:ascii="仿宋_GB2312" w:eastAsia="仿宋_GB2312"/>
          <w:szCs w:val="21"/>
        </w:rPr>
      </w:pPr>
      <w:r>
        <w:rPr>
          <w:rFonts w:hint="eastAsia" w:ascii="仿宋_GB2312" w:eastAsia="仿宋_GB2312"/>
          <w:szCs w:val="21"/>
        </w:rPr>
        <w:t>7、投资流通受限证券的特定风险</w:t>
      </w:r>
    </w:p>
    <w:p w14:paraId="4DC576EC">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7014F122">
      <w:pPr>
        <w:ind w:firstLine="420"/>
        <w:jc w:val="left"/>
        <w:rPr>
          <w:rFonts w:ascii="仿宋_GB2312" w:eastAsia="仿宋_GB2312"/>
          <w:szCs w:val="21"/>
        </w:rPr>
      </w:pPr>
      <w:r>
        <w:rPr>
          <w:rFonts w:hint="eastAsia" w:ascii="仿宋_GB2312" w:eastAsia="仿宋_GB2312"/>
          <w:szCs w:val="21"/>
        </w:rPr>
        <w:t>8、投资科创板股票的特定风险</w:t>
      </w:r>
    </w:p>
    <w:p w14:paraId="117CC4BB">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38964CED">
      <w:pPr>
        <w:ind w:firstLine="420"/>
        <w:jc w:val="left"/>
        <w:rPr>
          <w:rFonts w:ascii="仿宋_GB2312" w:eastAsia="仿宋_GB2312"/>
          <w:szCs w:val="21"/>
        </w:rPr>
      </w:pPr>
      <w:r>
        <w:rPr>
          <w:rFonts w:hint="eastAsia" w:ascii="仿宋_GB2312" w:eastAsia="仿宋_GB2312"/>
          <w:szCs w:val="21"/>
        </w:rPr>
        <w:t>9、基金合同提前终止风险</w:t>
      </w:r>
    </w:p>
    <w:p w14:paraId="7638A131">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14:paraId="05AB0806">
      <w:pPr>
        <w:ind w:firstLine="420"/>
        <w:jc w:val="left"/>
        <w:rPr>
          <w:rFonts w:ascii="仿宋_GB2312" w:eastAsia="仿宋_GB2312"/>
          <w:szCs w:val="21"/>
        </w:rPr>
      </w:pPr>
      <w:r>
        <w:rPr>
          <w:rFonts w:hint="eastAsia" w:ascii="仿宋_GB2312" w:eastAsia="仿宋_GB2312"/>
          <w:szCs w:val="21"/>
        </w:rPr>
        <w:t>10、投资存托凭证的特定风险</w:t>
      </w:r>
    </w:p>
    <w:p w14:paraId="0BE2EFE3">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EB50B49">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50FEBA83">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7B9AB694">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14:paraId="3FDF3516">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2D298F56">
      <w:pPr>
        <w:ind w:firstLine="420"/>
        <w:jc w:val="left"/>
        <w:rPr>
          <w:rFonts w:ascii="仿宋_GB2312" w:eastAsia="仿宋_GB2312"/>
          <w:szCs w:val="21"/>
        </w:rPr>
      </w:pPr>
      <w:r>
        <w:rPr>
          <w:rFonts w:hint="eastAsia" w:ascii="仿宋_GB2312" w:eastAsia="仿宋_GB2312"/>
          <w:szCs w:val="21"/>
        </w:rPr>
        <w:t>12、其他风险</w:t>
      </w:r>
    </w:p>
    <w:p w14:paraId="00BA5AF1">
      <w:pPr>
        <w:jc w:val="left"/>
        <w:rPr>
          <w:rFonts w:ascii="仿宋_GB2312" w:eastAsia="仿宋_GB2312"/>
          <w:b/>
          <w:szCs w:val="21"/>
        </w:rPr>
      </w:pPr>
      <w:r>
        <w:rPr>
          <w:rFonts w:hint="eastAsia" w:ascii="仿宋_GB2312" w:eastAsia="仿宋_GB2312"/>
          <w:b/>
          <w:szCs w:val="21"/>
        </w:rPr>
        <w:t>（二）重要提示</w:t>
      </w:r>
    </w:p>
    <w:p w14:paraId="7C207644">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36FEAE79">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00B61199">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4B6104BB">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6863C206">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p w14:paraId="6FEAEEA9">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2A96C04B">
      <w:pPr>
        <w:jc w:val="left"/>
        <w:rPr>
          <w:rFonts w:ascii="仿宋_GB2312" w:eastAsia="仿宋_GB2312"/>
          <w:b/>
          <w:szCs w:val="21"/>
        </w:rPr>
      </w:pPr>
      <w:r>
        <w:rPr>
          <w:rFonts w:hint="eastAsia" w:ascii="仿宋_GB2312" w:eastAsia="仿宋_GB2312"/>
          <w:b/>
          <w:szCs w:val="21"/>
        </w:rPr>
        <w:t>五、其他资料查询方式</w:t>
      </w:r>
    </w:p>
    <w:p w14:paraId="2D4B9CA5">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710E9B78">
      <w:pPr>
        <w:ind w:firstLine="420"/>
        <w:jc w:val="left"/>
        <w:rPr>
          <w:rFonts w:ascii="仿宋_GB2312" w:eastAsia="仿宋_GB2312"/>
          <w:szCs w:val="21"/>
        </w:rPr>
      </w:pPr>
      <w:r>
        <w:rPr>
          <w:rFonts w:hint="eastAsia" w:ascii="仿宋_GB2312" w:eastAsia="仿宋_GB2312"/>
          <w:szCs w:val="21"/>
        </w:rPr>
        <w:t>●《交银施罗德招享一年持有期混合型基金中基金（FOF）基金合同》、</w:t>
      </w:r>
    </w:p>
    <w:p w14:paraId="0783358C">
      <w:pPr>
        <w:ind w:firstLine="420"/>
        <w:jc w:val="left"/>
        <w:rPr>
          <w:rFonts w:ascii="仿宋_GB2312" w:eastAsia="仿宋_GB2312"/>
          <w:szCs w:val="21"/>
        </w:rPr>
      </w:pPr>
      <w:r>
        <w:rPr>
          <w:rFonts w:hint="eastAsia" w:ascii="仿宋_GB2312" w:eastAsia="仿宋_GB2312"/>
          <w:szCs w:val="21"/>
        </w:rPr>
        <w:t>《交银施罗德招享一年持有期混合型基金中基金（FOF）托管协议》、</w:t>
      </w:r>
    </w:p>
    <w:p w14:paraId="65C95917">
      <w:pPr>
        <w:ind w:firstLine="420"/>
        <w:jc w:val="left"/>
        <w:rPr>
          <w:rFonts w:ascii="仿宋_GB2312" w:eastAsia="仿宋_GB2312"/>
          <w:szCs w:val="21"/>
        </w:rPr>
      </w:pPr>
      <w:r>
        <w:rPr>
          <w:rFonts w:hint="eastAsia" w:ascii="仿宋_GB2312" w:eastAsia="仿宋_GB2312"/>
          <w:szCs w:val="21"/>
        </w:rPr>
        <w:t>《交银施罗德招享一年持有期混合型基金中基金（FOF）招募说明书》</w:t>
      </w:r>
    </w:p>
    <w:p w14:paraId="46F4E354">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3A28A6CC">
      <w:pPr>
        <w:ind w:firstLine="420"/>
        <w:jc w:val="left"/>
        <w:rPr>
          <w:rFonts w:ascii="仿宋_GB2312" w:eastAsia="仿宋_GB2312"/>
          <w:szCs w:val="21"/>
        </w:rPr>
      </w:pPr>
      <w:r>
        <w:rPr>
          <w:rFonts w:hint="eastAsia" w:ascii="仿宋_GB2312" w:eastAsia="仿宋_GB2312"/>
          <w:szCs w:val="21"/>
        </w:rPr>
        <w:t>●基金份额净值</w:t>
      </w:r>
    </w:p>
    <w:p w14:paraId="16C11B7A">
      <w:pPr>
        <w:ind w:firstLine="420"/>
        <w:jc w:val="left"/>
        <w:rPr>
          <w:rFonts w:ascii="仿宋_GB2312" w:eastAsia="仿宋_GB2312"/>
          <w:szCs w:val="21"/>
        </w:rPr>
      </w:pPr>
      <w:r>
        <w:rPr>
          <w:rFonts w:hint="eastAsia" w:ascii="仿宋_GB2312" w:eastAsia="仿宋_GB2312"/>
          <w:szCs w:val="21"/>
        </w:rPr>
        <w:t>●基金销售机构及联系方式</w:t>
      </w:r>
    </w:p>
    <w:p w14:paraId="6CFCF125">
      <w:pPr>
        <w:ind w:firstLine="420"/>
        <w:jc w:val="left"/>
        <w:rPr>
          <w:rFonts w:ascii="仿宋_GB2312" w:eastAsia="仿宋_GB2312"/>
          <w:szCs w:val="21"/>
        </w:rPr>
      </w:pPr>
      <w:r>
        <w:rPr>
          <w:rFonts w:hint="eastAsia" w:ascii="仿宋_GB2312" w:eastAsia="仿宋_GB2312"/>
          <w:szCs w:val="21"/>
        </w:rPr>
        <w:t>●其他重要资料</w:t>
      </w:r>
    </w:p>
    <w:p w14:paraId="0C602E6F">
      <w:pPr>
        <w:jc w:val="left"/>
        <w:rPr>
          <w:rFonts w:ascii="仿宋_GB2312" w:eastAsia="仿宋_GB2312"/>
          <w:b/>
          <w:szCs w:val="21"/>
        </w:rPr>
      </w:pPr>
      <w:r>
        <w:rPr>
          <w:rFonts w:hint="eastAsia" w:ascii="仿宋_GB2312" w:eastAsia="仿宋_GB2312"/>
          <w:b/>
          <w:szCs w:val="21"/>
        </w:rPr>
        <w:t>六、其他情况说明</w:t>
      </w:r>
    </w:p>
    <w:p w14:paraId="4592E5C3">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8574A"/>
    <w:rsid w:val="00C0525C"/>
    <w:rsid w:val="00CD7637"/>
    <w:rsid w:val="00D04A15"/>
    <w:rsid w:val="00D373CC"/>
    <w:rsid w:val="00DB319C"/>
    <w:rsid w:val="00E51B6D"/>
    <w:rsid w:val="00F75715"/>
    <w:rsid w:val="00F811C4"/>
    <w:rsid w:val="00FC2918"/>
    <w:rsid w:val="181340D0"/>
    <w:rsid w:val="269B329F"/>
    <w:rsid w:val="31414244"/>
    <w:rsid w:val="385344CA"/>
    <w:rsid w:val="670E583E"/>
    <w:rsid w:val="7F9A42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819</Words>
  <Characters>4674</Characters>
  <Lines>38</Lines>
  <Paragraphs>10</Paragraphs>
  <TotalTime>0</TotalTime>
  <ScaleCrop>false</ScaleCrop>
  <LinksUpToDate>false</LinksUpToDate>
  <CharactersWithSpaces>5483</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刘晨晨</cp:lastModifiedBy>
  <dcterms:modified xsi:type="dcterms:W3CDTF">2026-09-28T06:08:35Z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57FAC7B91C7E4CA9B4B88F6EEFCCB849</vt:lpwstr>
  </property>
</Properties>
</file>