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6 -->
  <w:body>
    <w:p w:rsidR="007D2969" w:rsidRPr="007D2969" w:rsidP="005022D1" w14:paraId="1355533B" w14:textId="2AC7389E">
      <w:pPr>
        <w:widowControl/>
        <w:shd w:val="clear" w:color="auto" w:fill="FFFFFF"/>
        <w:spacing w:before="240"/>
        <w:jc w:val="center"/>
        <w:rPr>
          <w:rFonts w:ascii="微软雅黑" w:eastAsia="微软雅黑" w:hAnsi="微软雅黑" w:cs="宋体"/>
          <w:b/>
          <w:bCs/>
          <w:color w:val="001F80"/>
          <w:kern w:val="0"/>
          <w:sz w:val="39"/>
          <w:szCs w:val="39"/>
        </w:rPr>
      </w:pPr>
      <w:r w:rsidRPr="005022D1">
        <w:rPr>
          <w:rFonts w:ascii="Times New Roman" w:hAnsi="Times New Roman" w:eastAsiaTheme="majorEastAsia" w:cs="Times New Roman" w:hint="eastAsia"/>
          <w:b/>
          <w:sz w:val="30"/>
          <w:szCs w:val="30"/>
        </w:rPr>
        <w:t>交银施罗德基金管理有限公司关于</w:t>
      </w:r>
      <w:bookmarkStart w:id="0" w:name="FN"/>
      <w:r w:rsidRPr="005022D1">
        <w:rPr>
          <w:rFonts w:ascii="Times New Roman" w:hAnsi="Times New Roman" w:eastAsiaTheme="majorEastAsia" w:cs="Times New Roman" w:hint="eastAsia"/>
          <w:b/>
          <w:sz w:val="30"/>
          <w:szCs w:val="30"/>
        </w:rPr>
        <w:t>交银施罗德裕惠纯债债券型证券投资基金</w:t>
      </w:r>
      <w:bookmarkEnd w:id="0"/>
      <w:r w:rsidRPr="005022D1">
        <w:rPr>
          <w:rFonts w:ascii="Times New Roman" w:hAnsi="Times New Roman" w:eastAsiaTheme="majorEastAsia" w:cs="Times New Roman" w:hint="eastAsia"/>
          <w:b/>
          <w:sz w:val="30"/>
          <w:szCs w:val="30"/>
        </w:rPr>
        <w:t>基金资产净值连续低于</w:t>
      </w:r>
      <w:r w:rsidRPr="005022D1">
        <w:rPr>
          <w:rFonts w:ascii="Times New Roman" w:hAnsi="Times New Roman" w:eastAsiaTheme="majorEastAsia" w:cs="Times New Roman" w:hint="eastAsia"/>
          <w:b/>
          <w:sz w:val="30"/>
          <w:szCs w:val="30"/>
        </w:rPr>
        <w:t>5000</w:t>
      </w:r>
      <w:r w:rsidRPr="005022D1">
        <w:rPr>
          <w:rFonts w:ascii="Times New Roman" w:hAnsi="Times New Roman" w:eastAsiaTheme="majorEastAsia" w:cs="Times New Roman" w:hint="eastAsia"/>
          <w:b/>
          <w:sz w:val="30"/>
          <w:szCs w:val="30"/>
        </w:rPr>
        <w:t>万元的提示性公告</w:t>
      </w:r>
    </w:p>
    <w:p w:rsidR="007D2969" w:rsidRPr="007D2969" w:rsidP="003F75B1" w14:paraId="4B66BB0D" w14:textId="512BB241">
      <w:pPr>
        <w:widowControl/>
        <w:shd w:val="clear" w:color="auto" w:fill="FFFFFF"/>
        <w:spacing w:before="495" w:line="360" w:lineRule="auto"/>
        <w:ind w:firstLine="480" w:firstLineChars="200"/>
        <w:rPr>
          <w:rFonts w:ascii="微软雅黑" w:eastAsia="微软雅黑" w:hAnsi="微软雅黑" w:cs="宋体"/>
          <w:color w:val="666666"/>
          <w:kern w:val="0"/>
          <w:sz w:val="24"/>
          <w:szCs w:val="24"/>
        </w:rPr>
      </w:pPr>
      <w:r w:rsidRPr="00472468">
        <w:rPr>
          <w:rFonts w:ascii="Times New Roman" w:hAnsi="Times New Roman" w:eastAsiaTheme="majorEastAsia" w:cs="Times New Roman" w:hint="eastAsia"/>
          <w:bCs/>
          <w:sz w:val="24"/>
          <w:szCs w:val="20"/>
        </w:rPr>
        <w:t>根据《中华人民共和国证券投资基金法》、《公开募集证券投资基金运作管理办法》、《</w:t>
      </w:r>
      <w:bookmarkStart w:id="1" w:name="_GoBack"/>
      <w:bookmarkStart w:id="2" w:name="FN_2"/>
      <w:r w:rsidRPr="005A3B6B" w:rsidR="005A3B6B">
        <w:rPr>
          <w:rFonts w:ascii="Times New Roman" w:hAnsi="Times New Roman" w:eastAsiaTheme="majorEastAsia" w:cs="Times New Roman" w:hint="eastAsia"/>
          <w:bCs/>
          <w:sz w:val="24"/>
          <w:szCs w:val="20"/>
        </w:rPr>
        <w:t>交银施罗德裕惠纯债债券型证券投资基金</w:t>
      </w:r>
      <w:bookmarkEnd w:id="2"/>
      <w:bookmarkEnd w:id="1"/>
      <w:r w:rsidRPr="005A3B6B" w:rsidR="005A3B6B">
        <w:rPr>
          <w:rFonts w:ascii="Times New Roman" w:hAnsi="Times New Roman" w:eastAsiaTheme="majorEastAsia" w:cs="Times New Roman" w:hint="eastAsia"/>
          <w:bCs/>
          <w:sz w:val="24"/>
          <w:szCs w:val="20"/>
        </w:rPr>
        <w:t>基金</w:t>
      </w:r>
      <w:r w:rsidRPr="00472468">
        <w:rPr>
          <w:rFonts w:ascii="Times New Roman" w:hAnsi="Times New Roman" w:eastAsiaTheme="majorEastAsia" w:cs="Times New Roman" w:hint="eastAsia"/>
          <w:bCs/>
          <w:sz w:val="24"/>
          <w:szCs w:val="20"/>
        </w:rPr>
        <w:t>合同》（以下简称“《基金合同》”）的有关规定，</w:t>
      </w:r>
      <w:bookmarkStart w:id="3" w:name="FN_3"/>
      <w:r w:rsidRPr="005A3B6B" w:rsidR="005A3B6B">
        <w:rPr>
          <w:rFonts w:ascii="Times New Roman" w:hAnsi="Times New Roman" w:eastAsiaTheme="majorEastAsia" w:cs="Times New Roman" w:hint="eastAsia"/>
          <w:bCs/>
          <w:sz w:val="24"/>
          <w:szCs w:val="20"/>
        </w:rPr>
        <w:t>交银施罗德裕惠纯债债券型证券投资基金</w:t>
      </w:r>
      <w:bookmarkEnd w:id="3"/>
      <w:r w:rsidRPr="00472468">
        <w:rPr>
          <w:rFonts w:ascii="Times New Roman" w:hAnsi="Times New Roman" w:eastAsiaTheme="majorEastAsia" w:cs="Times New Roman" w:hint="eastAsia"/>
          <w:bCs/>
          <w:sz w:val="24"/>
          <w:szCs w:val="20"/>
        </w:rPr>
        <w:t>（以下简称“本基金”）连续</w:t>
      </w:r>
      <w:bookmarkStart w:id="4" w:name="LXD"/>
      <w:r w:rsidR="00CF7DD0">
        <w:rPr>
          <w:rFonts w:ascii="Times New Roman" w:hAnsi="Times New Roman" w:eastAsiaTheme="majorEastAsia" w:cs="Times New Roman"/>
          <w:bCs/>
          <w:sz w:val="24"/>
          <w:szCs w:val="20"/>
        </w:rPr>
        <w:t>30</w:t>
      </w:r>
      <w:bookmarkEnd w:id="4"/>
      <w:r w:rsidRPr="00472468">
        <w:rPr>
          <w:rFonts w:ascii="Times New Roman" w:hAnsi="Times New Roman" w:eastAsiaTheme="majorEastAsia" w:cs="Times New Roman" w:hint="eastAsia"/>
          <w:bCs/>
          <w:sz w:val="24"/>
          <w:szCs w:val="20"/>
        </w:rPr>
        <w:t>个工作日基金资产净值低于</w:t>
      </w:r>
      <w:r w:rsidRPr="00472468">
        <w:rPr>
          <w:rFonts w:ascii="Times New Roman" w:hAnsi="Times New Roman" w:eastAsiaTheme="majorEastAsia" w:cs="Times New Roman" w:hint="eastAsia"/>
          <w:bCs/>
          <w:sz w:val="24"/>
          <w:szCs w:val="20"/>
        </w:rPr>
        <w:t>5000</w:t>
      </w:r>
      <w:r w:rsidRPr="00472468">
        <w:rPr>
          <w:rFonts w:ascii="Times New Roman" w:hAnsi="Times New Roman" w:eastAsiaTheme="majorEastAsia" w:cs="Times New Roman" w:hint="eastAsia"/>
          <w:bCs/>
          <w:sz w:val="24"/>
          <w:szCs w:val="20"/>
        </w:rPr>
        <w:t>万元，可能触发</w:t>
      </w:r>
      <w:r w:rsidR="00FF7744">
        <w:rPr>
          <w:rFonts w:ascii="Times New Roman" w:hAnsi="Times New Roman" w:eastAsiaTheme="majorEastAsia" w:cs="Times New Roman" w:hint="eastAsia"/>
          <w:bCs/>
          <w:sz w:val="24"/>
          <w:szCs w:val="20"/>
        </w:rPr>
        <w:t>《</w:t>
      </w:r>
      <w:r w:rsidRPr="00472468">
        <w:rPr>
          <w:rFonts w:ascii="Times New Roman" w:hAnsi="Times New Roman" w:eastAsiaTheme="majorEastAsia" w:cs="Times New Roman" w:hint="eastAsia"/>
          <w:bCs/>
          <w:sz w:val="24"/>
          <w:szCs w:val="20"/>
        </w:rPr>
        <w:t>基金合同</w:t>
      </w:r>
      <w:r w:rsidR="00FF7744">
        <w:rPr>
          <w:rFonts w:ascii="Times New Roman" w:hAnsi="Times New Roman" w:eastAsiaTheme="majorEastAsia" w:cs="Times New Roman" w:hint="eastAsia"/>
          <w:bCs/>
          <w:sz w:val="24"/>
          <w:szCs w:val="20"/>
        </w:rPr>
        <w:t>》</w:t>
      </w:r>
      <w:r w:rsidRPr="00472468">
        <w:rPr>
          <w:rFonts w:ascii="Times New Roman" w:hAnsi="Times New Roman" w:eastAsiaTheme="majorEastAsia" w:cs="Times New Roman" w:hint="eastAsia"/>
          <w:bCs/>
          <w:sz w:val="24"/>
          <w:szCs w:val="20"/>
        </w:rPr>
        <w:t>终止情形，现将相关事宜公告如下：</w:t>
      </w:r>
    </w:p>
    <w:p w:rsidR="007D2969" w:rsidRPr="00472468" w:rsidP="003F75B1" w14:paraId="2D03C34C" w14:textId="4B1DAF99">
      <w:pPr>
        <w:spacing w:line="360" w:lineRule="auto"/>
        <w:ind w:firstLine="480" w:firstLineChars="200"/>
        <w:rPr>
          <w:rFonts w:ascii="Times New Roman" w:hAnsi="Times New Roman" w:eastAsiaTheme="majorEastAsia" w:cs="Times New Roman"/>
          <w:bCs/>
          <w:sz w:val="24"/>
          <w:szCs w:val="20"/>
        </w:rPr>
      </w:pPr>
      <w:r>
        <w:rPr>
          <w:rFonts w:ascii="Times New Roman" w:hAnsi="Times New Roman" w:eastAsiaTheme="majorEastAsia" w:cs="Times New Roman" w:hint="eastAsia"/>
          <w:bCs/>
          <w:sz w:val="24"/>
          <w:szCs w:val="20"/>
        </w:rPr>
        <w:t>一</w:t>
      </w:r>
      <w:r w:rsidR="00C3382C">
        <w:rPr>
          <w:rFonts w:ascii="Times New Roman" w:hAnsi="Times New Roman" w:eastAsiaTheme="majorEastAsia" w:cs="Times New Roman" w:hint="eastAsia"/>
          <w:bCs/>
          <w:sz w:val="24"/>
          <w:szCs w:val="20"/>
        </w:rPr>
        <w:t>、</w:t>
      </w:r>
      <w:r w:rsidRPr="00472468">
        <w:rPr>
          <w:rFonts w:ascii="Times New Roman" w:hAnsi="Times New Roman" w:eastAsiaTheme="majorEastAsia" w:cs="Times New Roman" w:hint="eastAsia"/>
          <w:bCs/>
          <w:sz w:val="24"/>
          <w:szCs w:val="20"/>
        </w:rPr>
        <w:t>可能触发</w:t>
      </w:r>
      <w:r w:rsidR="00FF7744">
        <w:rPr>
          <w:rFonts w:ascii="Times New Roman" w:hAnsi="Times New Roman" w:eastAsiaTheme="majorEastAsia" w:cs="Times New Roman" w:hint="eastAsia"/>
          <w:bCs/>
          <w:sz w:val="24"/>
          <w:szCs w:val="20"/>
        </w:rPr>
        <w:t>《</w:t>
      </w:r>
      <w:r w:rsidRPr="00472468">
        <w:rPr>
          <w:rFonts w:ascii="Times New Roman" w:hAnsi="Times New Roman" w:eastAsiaTheme="majorEastAsia" w:cs="Times New Roman" w:hint="eastAsia"/>
          <w:bCs/>
          <w:sz w:val="24"/>
          <w:szCs w:val="20"/>
        </w:rPr>
        <w:t>基金合同</w:t>
      </w:r>
      <w:r w:rsidR="00FF7744">
        <w:rPr>
          <w:rFonts w:ascii="Times New Roman" w:hAnsi="Times New Roman" w:eastAsiaTheme="majorEastAsia" w:cs="Times New Roman" w:hint="eastAsia"/>
          <w:bCs/>
          <w:sz w:val="24"/>
          <w:szCs w:val="20"/>
        </w:rPr>
        <w:t>》</w:t>
      </w:r>
      <w:r w:rsidRPr="00472468">
        <w:rPr>
          <w:rFonts w:ascii="Times New Roman" w:hAnsi="Times New Roman" w:eastAsiaTheme="majorEastAsia" w:cs="Times New Roman" w:hint="eastAsia"/>
          <w:bCs/>
          <w:sz w:val="24"/>
          <w:szCs w:val="20"/>
        </w:rPr>
        <w:t>终止的情形说明</w:t>
      </w:r>
    </w:p>
    <w:p w:rsidR="00E71F91" w:rsidP="003F75B1" w14:paraId="0467FD73" w14:textId="27875A99">
      <w:pPr>
        <w:spacing w:line="360" w:lineRule="auto"/>
        <w:ind w:firstLine="480" w:firstLineChars="200"/>
        <w:rPr>
          <w:rFonts w:ascii="Times New Roman" w:hAnsi="Times New Roman" w:eastAsiaTheme="majorEastAsia" w:cs="Times New Roman"/>
          <w:bCs/>
          <w:sz w:val="24"/>
          <w:szCs w:val="20"/>
        </w:rPr>
      </w:pPr>
      <w:r w:rsidRPr="00472468">
        <w:rPr>
          <w:rFonts w:ascii="Times New Roman" w:hAnsi="Times New Roman" w:eastAsiaTheme="majorEastAsia" w:cs="Times New Roman" w:hint="eastAsia"/>
          <w:bCs/>
          <w:sz w:val="24"/>
          <w:szCs w:val="20"/>
        </w:rPr>
        <w:t>根据《基金合同》的规定，</w:t>
      </w:r>
      <w:bookmarkStart w:id="5" w:name="ZDY"/>
      <w:r w:rsidR="00CF7DD0">
        <w:rPr>
          <w:rFonts w:ascii="Times New Roman" w:hAnsi="Times New Roman" w:eastAsiaTheme="majorEastAsia" w:cs="Times New Roman" w:hint="eastAsia"/>
          <w:bCs/>
          <w:sz w:val="24"/>
          <w:szCs w:val="20"/>
        </w:rPr>
        <w:t>《基金合同》生效后，连续20个工作日出现基金份额持有人数量不满200人或者基金资产净值低于5000万元情形的，基金管理人应当在定期报告中予以披露；连续50个工作日出现前述情形的，基金管理人提前终止《基金合同》，不需召开基金份额持有人大会。</w:t>
      </w:r>
      <w:bookmarkEnd w:id="5"/>
    </w:p>
    <w:p w:rsidR="007D2969" w:rsidRPr="00472468" w:rsidP="003F75B1" w14:paraId="2472D927" w14:textId="1CD80B73">
      <w:pPr>
        <w:spacing w:line="360" w:lineRule="auto"/>
        <w:ind w:firstLine="480" w:firstLineChars="200"/>
        <w:rPr>
          <w:rFonts w:ascii="Times New Roman" w:hAnsi="Times New Roman" w:eastAsiaTheme="majorEastAsia" w:cs="Times New Roman"/>
          <w:bCs/>
          <w:sz w:val="24"/>
          <w:szCs w:val="20"/>
        </w:rPr>
      </w:pPr>
      <w:r w:rsidRPr="00472468">
        <w:rPr>
          <w:rFonts w:ascii="Times New Roman" w:hAnsi="Times New Roman" w:eastAsiaTheme="majorEastAsia" w:cs="Times New Roman" w:hint="eastAsia"/>
          <w:bCs/>
          <w:sz w:val="24"/>
          <w:szCs w:val="20"/>
        </w:rPr>
        <w:t>截至</w:t>
      </w:r>
      <w:bookmarkStart w:id="6" w:name="JZRQ"/>
      <w:r w:rsidR="00CF7DD0">
        <w:rPr>
          <w:rFonts w:ascii="Times New Roman" w:hAnsi="Times New Roman" w:eastAsiaTheme="majorEastAsia" w:cs="Times New Roman"/>
          <w:bCs/>
          <w:sz w:val="24"/>
          <w:szCs w:val="20"/>
        </w:rPr>
        <w:t>2026年08月17日</w:t>
      </w:r>
      <w:bookmarkEnd w:id="6"/>
      <w:r w:rsidRPr="00472468">
        <w:rPr>
          <w:rFonts w:ascii="Times New Roman" w:hAnsi="Times New Roman" w:eastAsiaTheme="majorEastAsia" w:cs="Times New Roman" w:hint="eastAsia"/>
          <w:bCs/>
          <w:sz w:val="24"/>
          <w:szCs w:val="20"/>
        </w:rPr>
        <w:t>，本基金已连续</w:t>
      </w:r>
      <w:bookmarkStart w:id="7" w:name="LXD_2"/>
      <w:r w:rsidR="00CF7DD0">
        <w:rPr>
          <w:rFonts w:ascii="Times New Roman" w:hAnsi="Times New Roman" w:eastAsiaTheme="majorEastAsia" w:cs="Times New Roman"/>
          <w:bCs/>
          <w:sz w:val="24"/>
          <w:szCs w:val="20"/>
        </w:rPr>
        <w:t>30</w:t>
      </w:r>
      <w:bookmarkEnd w:id="7"/>
      <w:r w:rsidRPr="00472468">
        <w:rPr>
          <w:rFonts w:ascii="Times New Roman" w:hAnsi="Times New Roman" w:eastAsiaTheme="majorEastAsia" w:cs="Times New Roman" w:hint="eastAsia"/>
          <w:bCs/>
          <w:sz w:val="24"/>
          <w:szCs w:val="20"/>
        </w:rPr>
        <w:t>个工作日基金资产净值低于</w:t>
      </w:r>
      <w:r w:rsidRPr="00472468">
        <w:rPr>
          <w:rFonts w:ascii="Times New Roman" w:hAnsi="Times New Roman" w:eastAsiaTheme="majorEastAsia" w:cs="Times New Roman" w:hint="eastAsia"/>
          <w:bCs/>
          <w:sz w:val="24"/>
          <w:szCs w:val="20"/>
        </w:rPr>
        <w:t>5000</w:t>
      </w:r>
      <w:r w:rsidRPr="00472468">
        <w:rPr>
          <w:rFonts w:ascii="Times New Roman" w:hAnsi="Times New Roman" w:eastAsiaTheme="majorEastAsia" w:cs="Times New Roman" w:hint="eastAsia"/>
          <w:bCs/>
          <w:sz w:val="24"/>
          <w:szCs w:val="20"/>
        </w:rPr>
        <w:t>万元，特此提示。</w:t>
      </w:r>
    </w:p>
    <w:p w:rsidR="007D2969" w:rsidRPr="00472468" w:rsidP="003F75B1" w14:paraId="650185BB" w14:textId="3F832C3D">
      <w:pPr>
        <w:spacing w:line="360" w:lineRule="auto"/>
        <w:ind w:firstLine="480" w:firstLineChars="200"/>
        <w:rPr>
          <w:rFonts w:ascii="Times New Roman" w:hAnsi="Times New Roman" w:eastAsiaTheme="majorEastAsia" w:cs="Times New Roman"/>
          <w:bCs/>
          <w:sz w:val="24"/>
          <w:szCs w:val="20"/>
        </w:rPr>
      </w:pPr>
      <w:r>
        <w:rPr>
          <w:rFonts w:ascii="Times New Roman" w:hAnsi="Times New Roman" w:eastAsiaTheme="majorEastAsia" w:cs="Times New Roman" w:hint="eastAsia"/>
          <w:bCs/>
          <w:sz w:val="24"/>
          <w:szCs w:val="20"/>
        </w:rPr>
        <w:t>二</w:t>
      </w:r>
      <w:r w:rsidRPr="00472468">
        <w:rPr>
          <w:rFonts w:ascii="Times New Roman" w:hAnsi="Times New Roman" w:eastAsiaTheme="majorEastAsia" w:cs="Times New Roman" w:hint="eastAsia"/>
          <w:bCs/>
          <w:sz w:val="24"/>
          <w:szCs w:val="20"/>
        </w:rPr>
        <w:t>、其他需要提示的事项</w:t>
      </w:r>
    </w:p>
    <w:p w:rsidR="007D2969" w:rsidRPr="00472468" w:rsidP="003F75B1" w14:paraId="06744B9A" w14:textId="302DE10B">
      <w:pPr>
        <w:spacing w:line="360" w:lineRule="auto"/>
        <w:ind w:firstLine="480" w:firstLineChars="200"/>
        <w:rPr>
          <w:rFonts w:ascii="Times New Roman" w:hAnsi="Times New Roman" w:eastAsiaTheme="majorEastAsia" w:cs="Times New Roman"/>
          <w:bCs/>
          <w:sz w:val="24"/>
          <w:szCs w:val="20"/>
        </w:rPr>
      </w:pPr>
      <w:r w:rsidRPr="00472468">
        <w:rPr>
          <w:rFonts w:ascii="Times New Roman" w:hAnsi="Times New Roman" w:eastAsiaTheme="majorEastAsia" w:cs="Times New Roman" w:hint="eastAsia"/>
          <w:bCs/>
          <w:sz w:val="24"/>
          <w:szCs w:val="20"/>
        </w:rPr>
        <w:t>1</w:t>
      </w:r>
      <w:r w:rsidRPr="00472468">
        <w:rPr>
          <w:rFonts w:ascii="Times New Roman" w:hAnsi="Times New Roman" w:eastAsiaTheme="majorEastAsia" w:cs="Times New Roman" w:hint="eastAsia"/>
          <w:bCs/>
          <w:sz w:val="24"/>
          <w:szCs w:val="20"/>
        </w:rPr>
        <w:t>、若出现</w:t>
      </w:r>
      <w:r w:rsidR="00FF7744">
        <w:rPr>
          <w:rFonts w:ascii="Times New Roman" w:hAnsi="Times New Roman" w:eastAsiaTheme="majorEastAsia" w:cs="Times New Roman" w:hint="eastAsia"/>
          <w:bCs/>
          <w:sz w:val="24"/>
          <w:szCs w:val="20"/>
        </w:rPr>
        <w:t>触发</w:t>
      </w:r>
      <w:r w:rsidR="00D97D91">
        <w:rPr>
          <w:rFonts w:ascii="Times New Roman" w:hAnsi="Times New Roman" w:eastAsiaTheme="majorEastAsia" w:cs="Times New Roman" w:hint="eastAsia"/>
          <w:bCs/>
          <w:sz w:val="24"/>
          <w:szCs w:val="20"/>
        </w:rPr>
        <w:t>《</w:t>
      </w:r>
      <w:r w:rsidRPr="00472468">
        <w:rPr>
          <w:rFonts w:ascii="Times New Roman" w:hAnsi="Times New Roman" w:eastAsiaTheme="majorEastAsia" w:cs="Times New Roman" w:hint="eastAsia"/>
          <w:bCs/>
          <w:sz w:val="24"/>
          <w:szCs w:val="20"/>
        </w:rPr>
        <w:t>基金合同</w:t>
      </w:r>
      <w:r w:rsidR="00D97D91">
        <w:rPr>
          <w:rFonts w:ascii="Times New Roman" w:hAnsi="Times New Roman" w:eastAsiaTheme="majorEastAsia" w:cs="Times New Roman" w:hint="eastAsia"/>
          <w:bCs/>
          <w:sz w:val="24"/>
          <w:szCs w:val="20"/>
        </w:rPr>
        <w:t>》</w:t>
      </w:r>
      <w:r w:rsidRPr="00472468">
        <w:rPr>
          <w:rFonts w:ascii="Times New Roman" w:hAnsi="Times New Roman" w:eastAsiaTheme="majorEastAsia" w:cs="Times New Roman" w:hint="eastAsia"/>
          <w:bCs/>
          <w:sz w:val="24"/>
          <w:szCs w:val="20"/>
        </w:rPr>
        <w:t>终止的情形，基金管理人将根据相关法律法规的规定和《基金合同》的约定成立基金财产清算小组，履行基金财产清算程序。本基金进入清算程序后将不再办理申购、赎回等业务，敬请投资人关注相应的流动性风险，妥善做好投资安排。</w:t>
      </w:r>
    </w:p>
    <w:p w:rsidR="003F75B1" w:rsidP="003F75B1" w14:paraId="3684FF4E" w14:textId="77777777">
      <w:pPr>
        <w:spacing w:line="360" w:lineRule="auto"/>
        <w:ind w:firstLine="480" w:firstLineChars="200"/>
        <w:rPr>
          <w:rFonts w:ascii="Times New Roman" w:hAnsi="Times New Roman" w:eastAsiaTheme="majorEastAsia" w:cs="Times New Roman"/>
          <w:bCs/>
          <w:sz w:val="24"/>
          <w:szCs w:val="20"/>
        </w:rPr>
      </w:pPr>
      <w:r w:rsidRPr="00472468">
        <w:rPr>
          <w:rFonts w:ascii="Times New Roman" w:hAnsi="Times New Roman" w:eastAsiaTheme="majorEastAsia" w:cs="Times New Roman" w:hint="eastAsia"/>
          <w:bCs/>
          <w:sz w:val="24"/>
          <w:szCs w:val="20"/>
        </w:rPr>
        <w:t>2</w:t>
      </w:r>
      <w:r w:rsidRPr="00472468">
        <w:rPr>
          <w:rFonts w:ascii="Times New Roman" w:hAnsi="Times New Roman" w:eastAsiaTheme="majorEastAsia" w:cs="Times New Roman" w:hint="eastAsia"/>
          <w:bCs/>
          <w:sz w:val="24"/>
          <w:szCs w:val="20"/>
        </w:rPr>
        <w:t>、</w:t>
      </w:r>
      <w:r w:rsidRPr="001F0DFA" w:rsidR="00E518FB">
        <w:rPr>
          <w:rFonts w:hint="eastAsia"/>
          <w:sz w:val="24"/>
        </w:rPr>
        <w:t>投资者欲了解本基金的详细情况</w:t>
      </w:r>
      <w:r w:rsidRPr="00472468">
        <w:rPr>
          <w:rFonts w:ascii="Times New Roman" w:hAnsi="Times New Roman" w:eastAsiaTheme="majorEastAsia" w:cs="Times New Roman" w:hint="eastAsia"/>
          <w:bCs/>
          <w:sz w:val="24"/>
          <w:szCs w:val="20"/>
        </w:rPr>
        <w:t>，请认真阅读本基金《基金合同》及《招募说明书》等法律文件。</w:t>
      </w:r>
    </w:p>
    <w:p w:rsidR="00472468" w:rsidP="007F497E" w14:paraId="27431B32" w14:textId="77777777">
      <w:pPr>
        <w:spacing w:line="360" w:lineRule="auto"/>
        <w:ind w:firstLine="480" w:firstLineChars="200"/>
        <w:rPr>
          <w:rFonts w:ascii="Times New Roman" w:hAnsi="Times New Roman" w:eastAsiaTheme="majorEastAsia" w:cs="Times New Roman"/>
          <w:bCs/>
          <w:sz w:val="24"/>
          <w:szCs w:val="20"/>
        </w:rPr>
      </w:pPr>
      <w:r>
        <w:rPr>
          <w:rFonts w:ascii="Times New Roman" w:hAnsi="Times New Roman" w:eastAsiaTheme="majorEastAsia" w:cs="Times New Roman" w:hint="eastAsia"/>
          <w:bCs/>
          <w:sz w:val="24"/>
          <w:szCs w:val="20"/>
        </w:rPr>
        <w:t>3</w:t>
      </w:r>
      <w:r>
        <w:rPr>
          <w:rFonts w:ascii="Times New Roman" w:hAnsi="Times New Roman" w:eastAsiaTheme="majorEastAsia" w:cs="Times New Roman" w:hint="eastAsia"/>
          <w:bCs/>
          <w:sz w:val="24"/>
          <w:szCs w:val="20"/>
        </w:rPr>
        <w:t>、</w:t>
      </w:r>
      <w:r w:rsidRPr="00CF5F3F" w:rsidR="00CF5F3F">
        <w:rPr>
          <w:rFonts w:ascii="Times New Roman" w:hAnsi="宋体" w:hint="eastAsia"/>
          <w:bCs/>
          <w:sz w:val="24"/>
          <w:szCs w:val="24"/>
        </w:rPr>
        <w:t>投资者可以登录本公司网站（</w:t>
      </w:r>
      <w:r w:rsidRPr="00CF5F3F" w:rsidR="00CF5F3F">
        <w:rPr>
          <w:rFonts w:ascii="Times New Roman" w:hAnsi="宋体" w:hint="eastAsia"/>
          <w:bCs/>
          <w:sz w:val="24"/>
          <w:szCs w:val="24"/>
        </w:rPr>
        <w:t>www.fund001.com</w:t>
      </w:r>
      <w:r w:rsidRPr="00CF5F3F" w:rsidR="00CF5F3F">
        <w:rPr>
          <w:rFonts w:ascii="Times New Roman" w:hAnsi="宋体" w:hint="eastAsia"/>
          <w:bCs/>
          <w:sz w:val="24"/>
          <w:szCs w:val="24"/>
        </w:rPr>
        <w:t>）或拨打客户服务电话（</w:t>
      </w:r>
      <w:r w:rsidRPr="00CF5F3F" w:rsidR="00CF5F3F">
        <w:rPr>
          <w:rFonts w:ascii="Times New Roman" w:hAnsi="宋体" w:hint="eastAsia"/>
          <w:bCs/>
          <w:sz w:val="24"/>
          <w:szCs w:val="24"/>
        </w:rPr>
        <w:t>400-700-5000</w:t>
      </w:r>
      <w:r w:rsidRPr="00CF5F3F" w:rsidR="00CF5F3F">
        <w:rPr>
          <w:rFonts w:ascii="Times New Roman" w:hAnsi="宋体" w:hint="eastAsia"/>
          <w:bCs/>
          <w:sz w:val="24"/>
          <w:szCs w:val="24"/>
        </w:rPr>
        <w:t>，</w:t>
      </w:r>
      <w:r w:rsidRPr="00CF5F3F" w:rsidR="00CF5F3F">
        <w:rPr>
          <w:rFonts w:ascii="Times New Roman" w:hAnsi="宋体" w:hint="eastAsia"/>
          <w:bCs/>
          <w:sz w:val="24"/>
          <w:szCs w:val="24"/>
        </w:rPr>
        <w:t>021-61055000</w:t>
      </w:r>
      <w:r w:rsidRPr="00CF5F3F" w:rsidR="00CF5F3F">
        <w:rPr>
          <w:rFonts w:ascii="Times New Roman" w:hAnsi="宋体" w:hint="eastAsia"/>
          <w:bCs/>
          <w:sz w:val="24"/>
          <w:szCs w:val="24"/>
        </w:rPr>
        <w:t>）咨询</w:t>
      </w:r>
      <w:r w:rsidR="00FF7744">
        <w:rPr>
          <w:rFonts w:ascii="Times New Roman" w:hAnsi="宋体" w:hint="eastAsia"/>
          <w:bCs/>
          <w:sz w:val="24"/>
          <w:szCs w:val="24"/>
        </w:rPr>
        <w:t>本</w:t>
      </w:r>
      <w:r w:rsidRPr="00CF5F3F" w:rsidR="00CF5F3F">
        <w:rPr>
          <w:rFonts w:ascii="Times New Roman" w:hAnsi="宋体" w:hint="eastAsia"/>
          <w:bCs/>
          <w:sz w:val="24"/>
          <w:szCs w:val="24"/>
        </w:rPr>
        <w:t>基金相关信息</w:t>
      </w:r>
      <w:r w:rsidRPr="003F75B1">
        <w:rPr>
          <w:rFonts w:ascii="Times New Roman" w:hAnsi="Times New Roman" w:eastAsiaTheme="majorEastAsia" w:cs="Times New Roman" w:hint="eastAsia"/>
          <w:bCs/>
          <w:sz w:val="24"/>
          <w:szCs w:val="20"/>
        </w:rPr>
        <w:t>。</w:t>
      </w:r>
    </w:p>
    <w:p w:rsidR="007F497E" w:rsidP="007F497E" w14:paraId="5477080F" w14:textId="77777777">
      <w:pPr>
        <w:spacing w:line="360" w:lineRule="auto"/>
        <w:ind w:firstLine="480" w:firstLineChars="200"/>
        <w:rPr>
          <w:rFonts w:ascii="Times New Roman" w:hAnsi="Times New Roman" w:eastAsiaTheme="majorEastAsia" w:cs="Times New Roman"/>
          <w:bCs/>
          <w:sz w:val="24"/>
          <w:szCs w:val="20"/>
        </w:rPr>
      </w:pPr>
    </w:p>
    <w:p w:rsidR="007F497E" w:rsidRPr="006C489F" w:rsidP="007F497E" w14:paraId="757CF872" w14:textId="77777777">
      <w:pPr>
        <w:widowControl/>
        <w:spacing w:line="360" w:lineRule="auto"/>
        <w:ind w:firstLine="480" w:firstLineChars="200"/>
        <w:rPr>
          <w:rFonts w:asciiTheme="minorEastAsia" w:hAnsiTheme="minorEastAsia"/>
          <w:kern w:val="0"/>
          <w:sz w:val="24"/>
          <w:szCs w:val="24"/>
        </w:rPr>
      </w:pPr>
      <w:r w:rsidRPr="006C489F">
        <w:rPr>
          <w:rFonts w:asciiTheme="minorEastAsia" w:hAnsiTheme="minorEastAsia" w:hint="eastAsia"/>
          <w:kern w:val="0"/>
          <w:sz w:val="24"/>
          <w:szCs w:val="24"/>
        </w:rPr>
        <w:t>风险提示：</w:t>
      </w:r>
    </w:p>
    <w:p w:rsidR="007F497E" w:rsidP="007F497E" w14:paraId="565414D0" w14:textId="2644F4FB">
      <w:pPr>
        <w:spacing w:line="360" w:lineRule="auto"/>
        <w:ind w:firstLine="480" w:firstLineChars="200"/>
        <w:rPr>
          <w:rFonts w:asciiTheme="minorEastAsia" w:hAnsiTheme="minorEastAsia"/>
          <w:kern w:val="0"/>
          <w:sz w:val="24"/>
          <w:szCs w:val="24"/>
        </w:rPr>
      </w:pPr>
      <w:r w:rsidRPr="006C489F">
        <w:rPr>
          <w:rFonts w:asciiTheme="minorEastAsia" w:hAnsiTheme="minorEastAsia" w:hint="eastAsia"/>
          <w:kern w:val="0"/>
          <w:sz w:val="24"/>
          <w:szCs w:val="24"/>
        </w:rPr>
        <w:t>本基金管理人承诺以诚实信用、勤勉尽责的原则管理和运用基金财产，但不保证基金一定盈利，也不保证最低收益。基金的过往业绩并不代表其</w:t>
      </w:r>
      <w:r w:rsidR="00E63082">
        <w:rPr>
          <w:rFonts w:asciiTheme="minorEastAsia" w:hAnsiTheme="minorEastAsia" w:hint="eastAsia"/>
          <w:kern w:val="0"/>
          <w:sz w:val="24"/>
          <w:szCs w:val="24"/>
        </w:rPr>
        <w:t>未来</w:t>
      </w:r>
      <w:r w:rsidR="00FF7744">
        <w:rPr>
          <w:rFonts w:asciiTheme="minorEastAsia" w:hAnsiTheme="minorEastAsia" w:hint="eastAsia"/>
          <w:kern w:val="0"/>
          <w:sz w:val="24"/>
          <w:szCs w:val="24"/>
        </w:rPr>
        <w:t>业绩</w:t>
      </w:r>
      <w:r w:rsidRPr="006C489F">
        <w:rPr>
          <w:rFonts w:asciiTheme="minorEastAsia" w:hAnsiTheme="minorEastAsia" w:hint="eastAsia"/>
          <w:kern w:val="0"/>
          <w:sz w:val="24"/>
          <w:szCs w:val="24"/>
        </w:rPr>
        <w:t>表现。投资有风险，敬请投资者认真阅读</w:t>
      </w:r>
      <w:r w:rsidR="00FF7744">
        <w:rPr>
          <w:rFonts w:asciiTheme="minorEastAsia" w:hAnsiTheme="minorEastAsia" w:hint="eastAsia"/>
          <w:kern w:val="0"/>
          <w:sz w:val="24"/>
          <w:szCs w:val="24"/>
        </w:rPr>
        <w:t>本</w:t>
      </w:r>
      <w:r w:rsidRPr="006C489F">
        <w:rPr>
          <w:rFonts w:asciiTheme="minorEastAsia" w:hAnsiTheme="minorEastAsia" w:hint="eastAsia"/>
          <w:kern w:val="0"/>
          <w:sz w:val="24"/>
          <w:szCs w:val="24"/>
        </w:rPr>
        <w:t>基金的相关法律文件以及关注本基金的特有风险，并选择适合自身风险承受能力的投资品种进行投资。</w:t>
      </w:r>
    </w:p>
    <w:p w:rsidR="00D05736" w:rsidRPr="007F497E" w:rsidP="007F497E" w14:paraId="72AF62E0" w14:textId="77777777">
      <w:pPr>
        <w:spacing w:line="360" w:lineRule="auto"/>
        <w:ind w:firstLine="480" w:firstLineChars="200"/>
        <w:rPr>
          <w:rFonts w:ascii="Times New Roman" w:hAnsi="Times New Roman" w:eastAsiaTheme="majorEastAsia" w:cs="Times New Roman"/>
          <w:bCs/>
          <w:sz w:val="24"/>
          <w:szCs w:val="20"/>
        </w:rPr>
      </w:pPr>
    </w:p>
    <w:p w:rsidR="00472468" w:rsidRPr="008F71CF" w:rsidP="00472468" w14:paraId="4D711A1E" w14:textId="77777777">
      <w:pPr>
        <w:pStyle w:val="NormalWeb"/>
        <w:spacing w:before="0" w:beforeAutospacing="0" w:after="0" w:afterAutospacing="0" w:line="360" w:lineRule="auto"/>
        <w:ind w:firstLine="480" w:firstLineChars="200"/>
        <w:rPr>
          <w:rFonts w:ascii="Times New Roman" w:hAnsi="Times New Roman" w:eastAsiaTheme="majorEastAsia" w:cs="Times New Roman"/>
          <w:color w:val="000000"/>
        </w:rPr>
      </w:pPr>
      <w:r w:rsidRPr="008F71CF">
        <w:rPr>
          <w:rFonts w:ascii="Times New Roman" w:hAnsi="Times New Roman" w:eastAsiaTheme="majorEastAsia" w:cs="Times New Roman"/>
          <w:color w:val="000000"/>
        </w:rPr>
        <w:t>特此公告。</w:t>
      </w:r>
    </w:p>
    <w:p w:rsidR="00472468" w:rsidRPr="008F71CF" w:rsidP="00D05736" w14:paraId="0703DCB9" w14:textId="77777777">
      <w:pPr>
        <w:pStyle w:val="NormalWeb"/>
        <w:jc w:val="right"/>
        <w:rPr>
          <w:rFonts w:ascii="Times New Roman" w:hAnsi="Times New Roman" w:eastAsiaTheme="majorEastAsia" w:cs="Times New Roman"/>
          <w:color w:val="000000"/>
        </w:rPr>
      </w:pPr>
      <w:r w:rsidRPr="008F71CF">
        <w:rPr>
          <w:rFonts w:ascii="Times New Roman" w:hAnsi="Times New Roman" w:eastAsiaTheme="majorEastAsia" w:cs="Times New Roman"/>
          <w:color w:val="000000"/>
        </w:rPr>
        <w:t>  </w:t>
      </w:r>
      <w:r w:rsidRPr="008F71CF">
        <w:rPr>
          <w:rFonts w:ascii="Times New Roman" w:hAnsi="Times New Roman" w:eastAsiaTheme="majorEastAsia" w:cs="Times New Roman"/>
          <w:color w:val="000000"/>
        </w:rPr>
        <w:t>交银施罗德基金管理有限公司</w:t>
      </w:r>
    </w:p>
    <w:p w:rsidR="00991DF0" w:rsidP="00D05736" w14:paraId="3A37674B" w14:textId="24BB5D18">
      <w:pPr>
        <w:pStyle w:val="NormalWeb"/>
        <w:jc w:val="right"/>
        <w:rPr>
          <w:rFonts w:ascii="Times New Roman" w:hAnsi="Times New Roman" w:eastAsiaTheme="majorEastAsia" w:cs="Times New Roman"/>
          <w:color w:val="000000"/>
        </w:rPr>
      </w:pPr>
      <w:r w:rsidRPr="008F71CF">
        <w:rPr>
          <w:rFonts w:ascii="Times New Roman" w:hAnsi="Times New Roman" w:eastAsiaTheme="majorEastAsia" w:cs="Times New Roman"/>
          <w:color w:val="000000"/>
        </w:rPr>
        <w:t>  </w:t>
      </w:r>
      <w:bookmarkStart w:id="8" w:name="HTRQ"/>
      <w:r w:rsidR="00CF7DD0">
        <w:rPr>
          <w:rFonts w:ascii="Times New Roman" w:hAnsi="Times New Roman" w:eastAsiaTheme="majorEastAsia" w:cs="Times New Roman" w:hint="eastAsia"/>
          <w:color w:val="000000"/>
        </w:rPr>
        <w:t>二〇二六年八月十八日</w:t>
      </w:r>
      <w:bookmarkEnd w:id="8"/>
    </w:p>
    <w:sect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6435C65"/>
    <w:multiLevelType w:val="hybridMultilevel"/>
    <w:tmpl w:val="0BEE1EA0"/>
    <w:lvl w:ilvl="0">
      <w:start w:val="1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320" w:hanging="420"/>
      </w:pPr>
    </w:lvl>
    <w:lvl w:ilvl="2" w:tentative="1">
      <w:start w:val="1"/>
      <w:numFmt w:val="lowerRoman"/>
      <w:lvlText w:val="%3."/>
      <w:lvlJc w:val="right"/>
      <w:pPr>
        <w:ind w:left="1740" w:hanging="420"/>
      </w:pPr>
    </w:lvl>
    <w:lvl w:ilvl="3" w:tentative="1">
      <w:start w:val="1"/>
      <w:numFmt w:val="decimal"/>
      <w:lvlText w:val="%4."/>
      <w:lvlJc w:val="left"/>
      <w:pPr>
        <w:ind w:left="2160" w:hanging="420"/>
      </w:pPr>
    </w:lvl>
    <w:lvl w:ilvl="4" w:tentative="1">
      <w:start w:val="1"/>
      <w:numFmt w:val="lowerLetter"/>
      <w:lvlText w:val="%5)"/>
      <w:lvlJc w:val="left"/>
      <w:pPr>
        <w:ind w:left="2580" w:hanging="420"/>
      </w:pPr>
    </w:lvl>
    <w:lvl w:ilvl="5" w:tentative="1">
      <w:start w:val="1"/>
      <w:numFmt w:val="lowerRoman"/>
      <w:lvlText w:val="%6."/>
      <w:lvlJc w:val="right"/>
      <w:pPr>
        <w:ind w:left="3000" w:hanging="420"/>
      </w:pPr>
    </w:lvl>
    <w:lvl w:ilvl="6" w:tentative="1">
      <w:start w:val="1"/>
      <w:numFmt w:val="decimal"/>
      <w:lvlText w:val="%7."/>
      <w:lvlJc w:val="left"/>
      <w:pPr>
        <w:ind w:left="3420" w:hanging="420"/>
      </w:pPr>
    </w:lvl>
    <w:lvl w:ilvl="7" w:tentative="1">
      <w:start w:val="1"/>
      <w:numFmt w:val="lowerLetter"/>
      <w:lvlText w:val="%8)"/>
      <w:lvlJc w:val="left"/>
      <w:pPr>
        <w:ind w:left="3840" w:hanging="420"/>
      </w:pPr>
    </w:lvl>
    <w:lvl w:ilvl="8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D17"/>
    <w:rsid w:val="00035301"/>
    <w:rsid w:val="0004586A"/>
    <w:rsid w:val="000524ED"/>
    <w:rsid w:val="00063681"/>
    <w:rsid w:val="000C3D55"/>
    <w:rsid w:val="000D0D87"/>
    <w:rsid w:val="000E6BE4"/>
    <w:rsid w:val="00100A79"/>
    <w:rsid w:val="001323C7"/>
    <w:rsid w:val="00163D17"/>
    <w:rsid w:val="00180265"/>
    <w:rsid w:val="001B0F45"/>
    <w:rsid w:val="001C37D2"/>
    <w:rsid w:val="001C3A82"/>
    <w:rsid w:val="001F0DFA"/>
    <w:rsid w:val="001F1D18"/>
    <w:rsid w:val="00271C4B"/>
    <w:rsid w:val="0027287D"/>
    <w:rsid w:val="002B48AA"/>
    <w:rsid w:val="00315727"/>
    <w:rsid w:val="00351650"/>
    <w:rsid w:val="003F75B1"/>
    <w:rsid w:val="0043484A"/>
    <w:rsid w:val="00472468"/>
    <w:rsid w:val="004825A6"/>
    <w:rsid w:val="00497707"/>
    <w:rsid w:val="004E6501"/>
    <w:rsid w:val="004F196E"/>
    <w:rsid w:val="005022D1"/>
    <w:rsid w:val="00583C48"/>
    <w:rsid w:val="005A3B6B"/>
    <w:rsid w:val="0064768C"/>
    <w:rsid w:val="006C489F"/>
    <w:rsid w:val="0079008F"/>
    <w:rsid w:val="007B1520"/>
    <w:rsid w:val="007D0CE8"/>
    <w:rsid w:val="007D2969"/>
    <w:rsid w:val="007F497E"/>
    <w:rsid w:val="0084329F"/>
    <w:rsid w:val="008F71CF"/>
    <w:rsid w:val="00942533"/>
    <w:rsid w:val="009637FB"/>
    <w:rsid w:val="00980485"/>
    <w:rsid w:val="00991DF0"/>
    <w:rsid w:val="009D75D3"/>
    <w:rsid w:val="00A01DBA"/>
    <w:rsid w:val="00AD6480"/>
    <w:rsid w:val="00AD6643"/>
    <w:rsid w:val="00B55920"/>
    <w:rsid w:val="00C3382C"/>
    <w:rsid w:val="00CD1328"/>
    <w:rsid w:val="00CF1139"/>
    <w:rsid w:val="00CF5F3F"/>
    <w:rsid w:val="00CF7DD0"/>
    <w:rsid w:val="00D04C01"/>
    <w:rsid w:val="00D05736"/>
    <w:rsid w:val="00D47C75"/>
    <w:rsid w:val="00D97D91"/>
    <w:rsid w:val="00DD2BDF"/>
    <w:rsid w:val="00E518FB"/>
    <w:rsid w:val="00E63082"/>
    <w:rsid w:val="00E71F91"/>
    <w:rsid w:val="00E74C37"/>
    <w:rsid w:val="00F206D2"/>
    <w:rsid w:val="00F32FF8"/>
    <w:rsid w:val="00F46377"/>
    <w:rsid w:val="00F80F9B"/>
    <w:rsid w:val="00FC50D1"/>
    <w:rsid w:val="00FF774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E2DECC5-3500-430D-9702-3771C397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5">
    <w:name w:val="heading 5"/>
    <w:basedOn w:val="Normal"/>
    <w:link w:val="5"/>
    <w:uiPriority w:val="9"/>
    <w:qFormat/>
    <w:rsid w:val="007D2969"/>
    <w:pPr>
      <w:widowControl/>
      <w:spacing w:before="100" w:beforeAutospacing="1" w:after="100" w:afterAutospacing="1"/>
      <w:jc w:val="left"/>
      <w:outlineLvl w:val="4"/>
    </w:pPr>
    <w:rPr>
      <w:rFonts w:ascii="宋体" w:eastAsia="宋体" w:hAnsi="宋体" w:cs="宋体"/>
      <w:b/>
      <w:bCs/>
      <w:kern w:val="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5">
    <w:name w:val="标题 5 字符"/>
    <w:basedOn w:val="DefaultParagraphFont"/>
    <w:link w:val="Heading5"/>
    <w:uiPriority w:val="9"/>
    <w:rsid w:val="007D2969"/>
    <w:rPr>
      <w:rFonts w:ascii="宋体" w:eastAsia="宋体" w:hAnsi="宋体" w:cs="宋体"/>
      <w:b/>
      <w:bCs/>
      <w:kern w:val="0"/>
      <w:sz w:val="20"/>
      <w:szCs w:val="20"/>
    </w:rPr>
  </w:style>
  <w:style w:type="paragraph" w:styleId="NormalWeb">
    <w:name w:val="Normal (Web)"/>
    <w:basedOn w:val="Normal"/>
    <w:uiPriority w:val="99"/>
    <w:unhideWhenUsed/>
    <w:rsid w:val="007D296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Date">
    <w:name w:val="Date"/>
    <w:basedOn w:val="Normal"/>
    <w:next w:val="Normal"/>
    <w:link w:val="a"/>
    <w:uiPriority w:val="99"/>
    <w:semiHidden/>
    <w:unhideWhenUsed/>
    <w:rsid w:val="00A01DBA"/>
    <w:pPr>
      <w:ind w:left="100" w:leftChars="2500"/>
    </w:pPr>
  </w:style>
  <w:style w:type="character" w:customStyle="1" w:styleId="a">
    <w:name w:val="日期 字符"/>
    <w:basedOn w:val="DefaultParagraphFont"/>
    <w:link w:val="Date"/>
    <w:uiPriority w:val="99"/>
    <w:semiHidden/>
    <w:rsid w:val="00A01DBA"/>
  </w:style>
  <w:style w:type="character" w:styleId="CommentReference">
    <w:name w:val="annotation reference"/>
    <w:basedOn w:val="DefaultParagraphFont"/>
    <w:uiPriority w:val="99"/>
    <w:semiHidden/>
    <w:unhideWhenUsed/>
    <w:rsid w:val="00FF7744"/>
    <w:rPr>
      <w:sz w:val="21"/>
      <w:szCs w:val="21"/>
    </w:rPr>
  </w:style>
  <w:style w:type="paragraph" w:styleId="CommentText">
    <w:name w:val="annotation text"/>
    <w:basedOn w:val="Normal"/>
    <w:link w:val="a0"/>
    <w:uiPriority w:val="99"/>
    <w:semiHidden/>
    <w:unhideWhenUsed/>
    <w:rsid w:val="00FF7744"/>
    <w:pPr>
      <w:jc w:val="left"/>
    </w:pPr>
  </w:style>
  <w:style w:type="character" w:customStyle="1" w:styleId="a0">
    <w:name w:val="批注文字 字符"/>
    <w:basedOn w:val="DefaultParagraphFont"/>
    <w:link w:val="CommentText"/>
    <w:uiPriority w:val="99"/>
    <w:semiHidden/>
    <w:rsid w:val="00FF7744"/>
  </w:style>
  <w:style w:type="paragraph" w:styleId="CommentSubject">
    <w:name w:val="annotation subject"/>
    <w:basedOn w:val="CommentText"/>
    <w:next w:val="CommentText"/>
    <w:link w:val="a1"/>
    <w:uiPriority w:val="99"/>
    <w:semiHidden/>
    <w:unhideWhenUsed/>
    <w:rsid w:val="00FF7744"/>
    <w:rPr>
      <w:b/>
      <w:bCs/>
    </w:rPr>
  </w:style>
  <w:style w:type="character" w:customStyle="1" w:styleId="a1">
    <w:name w:val="批注主题 字符"/>
    <w:basedOn w:val="a0"/>
    <w:link w:val="CommentSubject"/>
    <w:uiPriority w:val="99"/>
    <w:semiHidden/>
    <w:rsid w:val="00FF7744"/>
    <w:rPr>
      <w:b/>
      <w:bCs/>
    </w:rPr>
  </w:style>
  <w:style w:type="paragraph" w:styleId="BalloonText">
    <w:name w:val="Balloon Text"/>
    <w:basedOn w:val="Normal"/>
    <w:link w:val="a2"/>
    <w:uiPriority w:val="99"/>
    <w:semiHidden/>
    <w:unhideWhenUsed/>
    <w:rsid w:val="00FF7744"/>
    <w:rPr>
      <w:sz w:val="18"/>
      <w:szCs w:val="18"/>
    </w:rPr>
  </w:style>
  <w:style w:type="character" w:customStyle="1" w:styleId="a2">
    <w:name w:val="批注框文本 字符"/>
    <w:basedOn w:val="DefaultParagraphFont"/>
    <w:link w:val="BalloonText"/>
    <w:uiPriority w:val="99"/>
    <w:semiHidden/>
    <w:rsid w:val="00FF7744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C3382C"/>
    <w:pPr>
      <w:ind w:firstLine="420" w:firstLineChars="200"/>
    </w:pPr>
  </w:style>
  <w:style w:type="paragraph" w:styleId="Header">
    <w:name w:val="header"/>
    <w:basedOn w:val="Normal"/>
    <w:link w:val="a3"/>
    <w:uiPriority w:val="99"/>
    <w:unhideWhenUsed/>
    <w:rsid w:val="00D04C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3">
    <w:name w:val="页眉 字符"/>
    <w:basedOn w:val="DefaultParagraphFont"/>
    <w:link w:val="Header"/>
    <w:uiPriority w:val="99"/>
    <w:rsid w:val="00D04C01"/>
    <w:rPr>
      <w:sz w:val="18"/>
      <w:szCs w:val="18"/>
    </w:rPr>
  </w:style>
  <w:style w:type="paragraph" w:styleId="Footer">
    <w:name w:val="footer"/>
    <w:basedOn w:val="Normal"/>
    <w:link w:val="a4"/>
    <w:uiPriority w:val="99"/>
    <w:unhideWhenUsed/>
    <w:rsid w:val="00D04C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DefaultParagraphFont"/>
    <w:link w:val="Footer"/>
    <w:uiPriority w:val="99"/>
    <w:rsid w:val="00D04C0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19029-D5B0-41F7-A052-E3DB110B5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张敏峻</dc:creator>
  <cp:lastModifiedBy>admin</cp:lastModifiedBy>
  <cp:revision>13</cp:revision>
  <dcterms:created xsi:type="dcterms:W3CDTF">2021-03-02T06:54:00Z</dcterms:created>
  <dcterms:modified xsi:type="dcterms:W3CDTF">2023-04-18T07:54:00Z</dcterms:modified>
</cp:coreProperties>
</file>