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ABC96">
      <w:pPr>
        <w:spacing w:before="50" w:after="50" w:line="360" w:lineRule="auto"/>
        <w:jc w:val="center"/>
        <w:outlineLvl w:val="0"/>
        <w:rPr>
          <w:rFonts w:cs="宋体"/>
          <w:b/>
          <w:bCs/>
          <w:sz w:val="28"/>
          <w:szCs w:val="28"/>
        </w:rPr>
      </w:pPr>
      <w:r>
        <w:rPr>
          <w:rFonts w:hint="eastAsia" w:cs="宋体"/>
          <w:b/>
          <w:bCs/>
          <w:sz w:val="28"/>
          <w:szCs w:val="28"/>
        </w:rPr>
        <w:t>交银施罗德基金管理有限公司关于增加交银施罗德</w:t>
      </w:r>
      <w:r>
        <w:rPr>
          <w:rFonts w:hint="eastAsia" w:cs="宋体"/>
          <w:b/>
          <w:bCs/>
          <w:sz w:val="28"/>
          <w:szCs w:val="28"/>
          <w:lang w:eastAsia="zh-CN"/>
        </w:rPr>
        <w:t>惠</w:t>
      </w:r>
      <w:r>
        <w:rPr>
          <w:rFonts w:hint="eastAsia" w:cs="宋体"/>
          <w:b/>
          <w:bCs/>
          <w:sz w:val="28"/>
          <w:szCs w:val="28"/>
        </w:rPr>
        <w:t>享多资产六个月持有期混合型基金中基金（FOF）销售机构的公告</w:t>
      </w:r>
    </w:p>
    <w:p w14:paraId="672D64C2">
      <w:pPr>
        <w:spacing w:before="50" w:after="50" w:line="360" w:lineRule="auto"/>
        <w:ind w:firstLine="562" w:firstLineChars="200"/>
        <w:jc w:val="center"/>
        <w:rPr>
          <w:b/>
          <w:bCs/>
          <w:sz w:val="28"/>
          <w:szCs w:val="28"/>
        </w:rPr>
      </w:pPr>
    </w:p>
    <w:p w14:paraId="2B199543">
      <w:pPr>
        <w:adjustRightInd w:val="0"/>
        <w:snapToGrid w:val="0"/>
        <w:spacing w:line="360" w:lineRule="auto"/>
        <w:ind w:firstLine="480" w:firstLineChars="200"/>
        <w:rPr>
          <w:bCs/>
          <w:sz w:val="24"/>
          <w:szCs w:val="24"/>
        </w:rPr>
      </w:pPr>
      <w:r>
        <w:rPr>
          <w:bCs/>
          <w:sz w:val="24"/>
          <w:szCs w:val="24"/>
        </w:rPr>
        <w:t>根据交银施罗德</w:t>
      </w:r>
      <w:bookmarkStart w:id="0" w:name="_GoBack"/>
      <w:bookmarkEnd w:id="0"/>
      <w:r>
        <w:rPr>
          <w:bCs/>
          <w:sz w:val="24"/>
          <w:szCs w:val="24"/>
        </w:rPr>
        <w:t>基金管理有限公司（以下简称</w:t>
      </w:r>
      <w:r>
        <w:rPr>
          <w:rFonts w:hint="eastAsia"/>
          <w:bCs/>
          <w:sz w:val="24"/>
          <w:szCs w:val="24"/>
          <w:lang w:eastAsia="zh-CN"/>
        </w:rPr>
        <w:t>“</w:t>
      </w:r>
      <w:r>
        <w:rPr>
          <w:bCs/>
          <w:sz w:val="24"/>
          <w:szCs w:val="24"/>
        </w:rPr>
        <w:t>本</w:t>
      </w:r>
      <w:r>
        <w:rPr>
          <w:rFonts w:hint="eastAsia"/>
          <w:bCs/>
          <w:sz w:val="24"/>
          <w:szCs w:val="24"/>
        </w:rPr>
        <w:t>公司</w:t>
      </w:r>
      <w:r>
        <w:rPr>
          <w:rFonts w:hint="eastAsia"/>
          <w:bCs/>
          <w:sz w:val="24"/>
          <w:szCs w:val="24"/>
          <w:lang w:eastAsia="zh-CN"/>
        </w:rPr>
        <w:t>”</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27</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rPr>
        <w:t>交银施罗德</w:t>
      </w:r>
      <w:r>
        <w:rPr>
          <w:rFonts w:hint="eastAsia"/>
          <w:bCs/>
          <w:sz w:val="24"/>
          <w:szCs w:val="24"/>
          <w:lang w:eastAsia="zh-CN"/>
        </w:rPr>
        <w:t>惠</w:t>
      </w:r>
      <w:r>
        <w:rPr>
          <w:rFonts w:hint="eastAsia"/>
          <w:bCs/>
          <w:sz w:val="24"/>
          <w:szCs w:val="24"/>
        </w:rPr>
        <w:t>享多资产六个月持有期混合型基金中基金（FOF）（基金代码：02</w:t>
      </w:r>
      <w:r>
        <w:rPr>
          <w:rFonts w:hint="eastAsia"/>
          <w:bCs/>
          <w:sz w:val="24"/>
          <w:szCs w:val="24"/>
          <w:lang w:val="en-US" w:eastAsia="zh-CN"/>
        </w:rPr>
        <w:t>7969</w:t>
      </w:r>
      <w:r>
        <w:rPr>
          <w:rFonts w:hint="eastAsia"/>
          <w:bCs/>
          <w:sz w:val="24"/>
          <w:szCs w:val="24"/>
        </w:rPr>
        <w:t>；基金简称：交银</w:t>
      </w:r>
      <w:r>
        <w:rPr>
          <w:rFonts w:hint="eastAsia"/>
          <w:bCs/>
          <w:sz w:val="24"/>
          <w:szCs w:val="24"/>
          <w:lang w:eastAsia="zh-CN"/>
        </w:rPr>
        <w:t>惠</w:t>
      </w:r>
      <w:r>
        <w:rPr>
          <w:rFonts w:hint="eastAsia"/>
          <w:bCs/>
          <w:sz w:val="24"/>
          <w:szCs w:val="24"/>
        </w:rPr>
        <w:t>享多资产六个月持有期混合（FOF））</w:t>
      </w:r>
      <w:r>
        <w:rPr>
          <w:bCs/>
          <w:sz w:val="24"/>
          <w:szCs w:val="24"/>
        </w:rPr>
        <w:t>的销售机构</w:t>
      </w:r>
      <w:r>
        <w:rPr>
          <w:rFonts w:hint="eastAsia"/>
          <w:bCs/>
          <w:sz w:val="24"/>
          <w:szCs w:val="24"/>
        </w:rPr>
        <w:t>。</w:t>
      </w:r>
    </w:p>
    <w:p w14:paraId="230E29B2">
      <w:pPr>
        <w:adjustRightInd w:val="0"/>
        <w:snapToGrid w:val="0"/>
        <w:spacing w:line="360" w:lineRule="auto"/>
        <w:ind w:firstLine="480" w:firstLineChars="200"/>
        <w:rPr>
          <w:bCs/>
          <w:sz w:val="24"/>
          <w:szCs w:val="24"/>
        </w:rPr>
      </w:pPr>
    </w:p>
    <w:p w14:paraId="3F6333E8">
      <w:pPr>
        <w:spacing w:line="360" w:lineRule="auto"/>
        <w:ind w:firstLine="480" w:firstLineChars="200"/>
        <w:outlineLvl w:val="0"/>
        <w:rPr>
          <w:kern w:val="0"/>
          <w:sz w:val="24"/>
          <w:szCs w:val="24"/>
        </w:rPr>
      </w:pPr>
      <w:r>
        <w:rPr>
          <w:rFonts w:hint="eastAsia"/>
          <w:kern w:val="0"/>
          <w:sz w:val="24"/>
          <w:szCs w:val="24"/>
        </w:rPr>
        <w:t>一、业务范围</w:t>
      </w:r>
    </w:p>
    <w:p w14:paraId="5DD72B64">
      <w:pPr>
        <w:spacing w:line="360" w:lineRule="auto"/>
        <w:ind w:firstLine="480" w:firstLineChars="20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27</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lang w:eastAsia="zh-CN"/>
        </w:rPr>
        <w:t>交银施罗德惠享多资产六个月持有期混合型基金中基金（FOF）</w:t>
      </w:r>
      <w:r>
        <w:rPr>
          <w:rFonts w:hint="eastAsia"/>
          <w:kern w:val="0"/>
          <w:sz w:val="24"/>
          <w:szCs w:val="24"/>
        </w:rPr>
        <w:t>的认购等业务。</w:t>
      </w:r>
    </w:p>
    <w:p w14:paraId="223EA40C">
      <w:pPr>
        <w:spacing w:line="360" w:lineRule="auto"/>
        <w:ind w:firstLine="480" w:firstLineChars="200"/>
        <w:rPr>
          <w:sz w:val="24"/>
          <w:szCs w:val="24"/>
        </w:rPr>
      </w:pPr>
      <w:r>
        <w:rPr>
          <w:rFonts w:hint="eastAsia"/>
          <w:bCs/>
          <w:sz w:val="24"/>
          <w:szCs w:val="24"/>
          <w:lang w:eastAsia="zh-CN"/>
        </w:rPr>
        <w:t>交银施罗德惠享多资产六个月持有期混合型基金中基金（FOF）</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14:paraId="0FC5C79B">
      <w:pPr>
        <w:adjustRightInd w:val="0"/>
        <w:snapToGrid w:val="0"/>
        <w:spacing w:line="360" w:lineRule="auto"/>
        <w:ind w:firstLine="480" w:firstLineChars="200"/>
        <w:rPr>
          <w:bCs/>
          <w:sz w:val="24"/>
          <w:szCs w:val="24"/>
        </w:rPr>
      </w:pPr>
    </w:p>
    <w:p w14:paraId="076821EF">
      <w:pPr>
        <w:adjustRightInd w:val="0"/>
        <w:snapToGrid w:val="0"/>
        <w:spacing w:line="360" w:lineRule="auto"/>
        <w:rPr>
          <w:b/>
          <w:bCs/>
          <w:sz w:val="24"/>
          <w:szCs w:val="24"/>
        </w:rPr>
      </w:pPr>
      <w:r>
        <w:rPr>
          <w:rFonts w:hint="eastAsia"/>
          <w:bCs/>
          <w:sz w:val="24"/>
          <w:szCs w:val="24"/>
        </w:rPr>
        <w:t xml:space="preserve">  </w:t>
      </w:r>
      <w:r>
        <w:rPr>
          <w:b/>
          <w:bCs/>
          <w:sz w:val="24"/>
          <w:szCs w:val="24"/>
        </w:rPr>
        <w:t xml:space="preserve">  重要提示：</w:t>
      </w:r>
    </w:p>
    <w:p w14:paraId="3F3ABED6">
      <w:pPr>
        <w:adjustRightInd w:val="0"/>
        <w:snapToGrid w:val="0"/>
        <w:spacing w:line="360" w:lineRule="auto"/>
        <w:ind w:firstLine="480" w:firstLineChars="200"/>
        <w:rPr>
          <w:bCs/>
          <w:sz w:val="24"/>
          <w:szCs w:val="24"/>
        </w:rPr>
      </w:pPr>
      <w:r>
        <w:rPr>
          <w:bCs/>
          <w:sz w:val="24"/>
          <w:szCs w:val="24"/>
        </w:rPr>
        <w:t>1、本</w:t>
      </w:r>
      <w:r>
        <w:rPr>
          <w:rFonts w:hint="eastAsia"/>
          <w:bCs/>
          <w:sz w:val="24"/>
          <w:szCs w:val="24"/>
        </w:rPr>
        <w:t>公司</w:t>
      </w:r>
      <w:r>
        <w:rPr>
          <w:bCs/>
          <w:sz w:val="24"/>
          <w:szCs w:val="24"/>
        </w:rPr>
        <w:t>于</w:t>
      </w:r>
      <w:r>
        <w:rPr>
          <w:rFonts w:hint="eastAsia"/>
          <w:bCs/>
          <w:sz w:val="24"/>
          <w:szCs w:val="24"/>
        </w:rPr>
        <w:t>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16</w:t>
      </w:r>
      <w:r>
        <w:rPr>
          <w:rFonts w:hint="eastAsia"/>
          <w:bCs/>
          <w:sz w:val="24"/>
          <w:szCs w:val="24"/>
        </w:rPr>
        <w:t>日</w:t>
      </w:r>
      <w:r>
        <w:rPr>
          <w:bCs/>
          <w:sz w:val="24"/>
          <w:szCs w:val="24"/>
        </w:rPr>
        <w:t>发布公告，</w:t>
      </w:r>
      <w:r>
        <w:rPr>
          <w:rFonts w:hint="eastAsia"/>
          <w:bCs/>
          <w:sz w:val="24"/>
          <w:szCs w:val="24"/>
          <w:lang w:eastAsia="zh-CN"/>
        </w:rPr>
        <w:t>交银施罗德惠享多资产六个月持有期混合型基金中基金（FOF）</w:t>
      </w:r>
      <w:r>
        <w:rPr>
          <w:bCs/>
          <w:sz w:val="24"/>
          <w:szCs w:val="24"/>
        </w:rPr>
        <w:t>自</w:t>
      </w:r>
      <w:r>
        <w:rPr>
          <w:rFonts w:hint="eastAsia"/>
          <w:bCs/>
          <w:sz w:val="24"/>
          <w:szCs w:val="24"/>
        </w:rPr>
        <w:t>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27</w:t>
      </w:r>
      <w:r>
        <w:rPr>
          <w:rFonts w:hint="eastAsia"/>
          <w:bCs/>
          <w:sz w:val="24"/>
          <w:szCs w:val="24"/>
        </w:rPr>
        <w:t>日起至2026年</w:t>
      </w:r>
      <w:r>
        <w:rPr>
          <w:rFonts w:hint="eastAsia"/>
          <w:bCs/>
          <w:sz w:val="24"/>
          <w:szCs w:val="24"/>
          <w:lang w:val="en-US" w:eastAsia="zh-CN"/>
        </w:rPr>
        <w:t>8</w:t>
      </w:r>
      <w:r>
        <w:rPr>
          <w:rFonts w:hint="eastAsia"/>
          <w:bCs/>
          <w:sz w:val="24"/>
          <w:szCs w:val="24"/>
        </w:rPr>
        <w:t>月</w:t>
      </w:r>
      <w:r>
        <w:rPr>
          <w:rFonts w:hint="eastAsia"/>
          <w:bCs/>
          <w:sz w:val="24"/>
          <w:szCs w:val="24"/>
          <w:lang w:val="en-US" w:eastAsia="zh-CN"/>
        </w:rPr>
        <w:t>21</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16</w:t>
      </w:r>
      <w:r>
        <w:rPr>
          <w:rFonts w:hint="eastAsia"/>
          <w:bCs/>
          <w:sz w:val="24"/>
          <w:szCs w:val="24"/>
        </w:rPr>
        <w:t>日</w:t>
      </w:r>
      <w:r>
        <w:rPr>
          <w:rFonts w:hint="eastAsia"/>
          <w:sz w:val="24"/>
        </w:rPr>
        <w:t>在本公司网站（www.fund001.com）和中国证监会基金电子披露网站（http://eid.csrc.gov.cn/fund）披露</w:t>
      </w:r>
      <w:r>
        <w:rPr>
          <w:sz w:val="24"/>
        </w:rPr>
        <w:t>的</w:t>
      </w:r>
      <w:r>
        <w:rPr>
          <w:rFonts w:hint="eastAsia"/>
          <w:bCs/>
          <w:sz w:val="24"/>
          <w:szCs w:val="24"/>
          <w:lang w:eastAsia="zh-CN"/>
        </w:rPr>
        <w:t>交银施罗德惠享多资产六个月持有期混合型基金中基金（FOF）</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14:paraId="5669A60D">
      <w:pPr>
        <w:adjustRightInd w:val="0"/>
        <w:snapToGrid w:val="0"/>
        <w:spacing w:line="360" w:lineRule="auto"/>
        <w:ind w:firstLine="480" w:firstLineChars="200"/>
        <w:rPr>
          <w:bCs/>
          <w:sz w:val="24"/>
          <w:szCs w:val="24"/>
        </w:rPr>
      </w:pPr>
      <w:r>
        <w:rPr>
          <w:bCs/>
          <w:sz w:val="24"/>
          <w:szCs w:val="24"/>
        </w:rPr>
        <w:t>2、</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、基金合同及其摘要、托管协议同时发布在本公司网站（www.fund001.com）。投资人亦可通过本公司网站下载基金申请表格和了解基金募集相关事宜。</w:t>
      </w:r>
    </w:p>
    <w:p w14:paraId="7047BA7B">
      <w:pPr>
        <w:adjustRightInd w:val="0"/>
        <w:snapToGrid w:val="0"/>
        <w:spacing w:line="360" w:lineRule="auto"/>
        <w:ind w:firstLine="480" w:firstLineChars="200"/>
        <w:rPr>
          <w:bCs/>
          <w:sz w:val="24"/>
          <w:szCs w:val="24"/>
        </w:rPr>
      </w:pPr>
      <w:r>
        <w:rPr>
          <w:kern w:val="0"/>
          <w:sz w:val="24"/>
        </w:rPr>
        <w:t>3</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2C7A5506">
      <w:pPr>
        <w:adjustRightInd w:val="0"/>
        <w:snapToGrid w:val="0"/>
        <w:spacing w:line="360" w:lineRule="auto"/>
        <w:ind w:firstLine="480" w:firstLineChars="200"/>
        <w:rPr>
          <w:bCs/>
          <w:sz w:val="24"/>
          <w:szCs w:val="24"/>
        </w:rPr>
      </w:pPr>
      <w:r>
        <w:rPr>
          <w:bCs/>
          <w:sz w:val="24"/>
          <w:szCs w:val="24"/>
        </w:rPr>
        <w:t>4、</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14:paraId="06F43823">
      <w:pPr>
        <w:adjustRightInd w:val="0"/>
        <w:snapToGrid w:val="0"/>
        <w:spacing w:line="360" w:lineRule="auto"/>
        <w:ind w:firstLine="480" w:firstLineChars="20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14:paraId="113FDEFA">
      <w:pPr>
        <w:adjustRightInd w:val="0"/>
        <w:snapToGrid w:val="0"/>
        <w:spacing w:line="360" w:lineRule="auto"/>
        <w:ind w:firstLine="480" w:firstLineChars="200"/>
        <w:rPr>
          <w:bCs/>
          <w:sz w:val="24"/>
          <w:szCs w:val="24"/>
        </w:rPr>
      </w:pPr>
    </w:p>
    <w:p w14:paraId="78B7755A">
      <w:pPr>
        <w:adjustRightInd w:val="0"/>
        <w:snapToGrid w:val="0"/>
        <w:spacing w:line="360" w:lineRule="auto"/>
        <w:ind w:firstLine="480" w:firstLineChars="200"/>
        <w:outlineLvl w:val="0"/>
        <w:rPr>
          <w:bCs/>
          <w:sz w:val="24"/>
          <w:szCs w:val="24"/>
        </w:rPr>
      </w:pPr>
      <w:r>
        <w:rPr>
          <w:rFonts w:hint="eastAsia"/>
          <w:bCs/>
          <w:sz w:val="24"/>
          <w:szCs w:val="24"/>
        </w:rPr>
        <w:t>二</w:t>
      </w:r>
      <w:r>
        <w:rPr>
          <w:bCs/>
          <w:sz w:val="24"/>
          <w:szCs w:val="24"/>
        </w:rPr>
        <w:t>、投资人可通过以下途径咨询有关详情：</w:t>
      </w:r>
    </w:p>
    <w:p w14:paraId="0CCCDB06">
      <w:pPr>
        <w:adjustRightInd w:val="0"/>
        <w:snapToGrid w:val="0"/>
        <w:spacing w:line="360" w:lineRule="auto"/>
        <w:ind w:firstLine="480" w:firstLineChars="200"/>
        <w:rPr>
          <w:rFonts w:hint="default" w:hAnsi="Times New Roman"/>
          <w:bCs/>
          <w:sz w:val="24"/>
          <w:szCs w:val="24"/>
          <w:lang w:val="en-US"/>
        </w:rPr>
      </w:pPr>
      <w:r>
        <w:rPr>
          <w:rFonts w:hint="default" w:hAnsi="Times New Roman"/>
          <w:bCs/>
          <w:sz w:val="24"/>
          <w:szCs w:val="24"/>
          <w:lang w:val="en-US"/>
        </w:rPr>
        <w:t>招商银行股份有限公司</w:t>
      </w:r>
    </w:p>
    <w:p w14:paraId="5422DE3A">
      <w:pPr>
        <w:adjustRightInd w:val="0"/>
        <w:snapToGrid w:val="0"/>
        <w:spacing w:line="360" w:lineRule="auto"/>
        <w:ind w:firstLine="480" w:firstLineChars="200"/>
        <w:rPr>
          <w:rFonts w:hint="default" w:hAnsi="Times New Roman"/>
          <w:bCs/>
          <w:sz w:val="24"/>
          <w:szCs w:val="24"/>
          <w:lang w:val="en-US"/>
        </w:rPr>
      </w:pPr>
      <w:r>
        <w:rPr>
          <w:rFonts w:hint="default" w:hAnsi="Times New Roman"/>
          <w:bCs/>
          <w:sz w:val="24"/>
          <w:szCs w:val="24"/>
          <w:lang w:val="en-US"/>
        </w:rPr>
        <w:t>客户服务电话：95555</w:t>
      </w:r>
    </w:p>
    <w:p w14:paraId="0E216016">
      <w:pPr>
        <w:adjustRightInd w:val="0"/>
        <w:snapToGrid w:val="0"/>
        <w:spacing w:line="360" w:lineRule="auto"/>
        <w:ind w:firstLine="480" w:firstLineChars="200"/>
        <w:rPr>
          <w:rStyle w:val="36"/>
          <w:rFonts w:hint="eastAsia" w:hAnsi="Times New Roman" w:eastAsia="宋体"/>
          <w:bCs/>
          <w:sz w:val="24"/>
          <w:szCs w:val="24"/>
          <w:lang w:val="en-US" w:eastAsia="zh-CN"/>
        </w:rPr>
      </w:pPr>
      <w:r>
        <w:rPr>
          <w:rFonts w:hint="default" w:hAnsi="Times New Roman"/>
          <w:bCs/>
          <w:sz w:val="24"/>
          <w:szCs w:val="24"/>
          <w:lang w:val="en-US"/>
        </w:rPr>
        <w:t>网址：www.cmbchina.com</w:t>
      </w:r>
    </w:p>
    <w:p w14:paraId="48D43FC0">
      <w:pPr>
        <w:adjustRightInd w:val="0"/>
        <w:snapToGrid w:val="0"/>
        <w:spacing w:line="360" w:lineRule="auto"/>
        <w:ind w:firstLine="480" w:firstLineChars="200"/>
        <w:rPr>
          <w:rFonts w:hint="default" w:eastAsia="宋体"/>
          <w:bCs/>
          <w:sz w:val="24"/>
          <w:szCs w:val="24"/>
          <w:lang w:eastAsia="zh-CN"/>
        </w:rPr>
      </w:pPr>
    </w:p>
    <w:p w14:paraId="24059094">
      <w:pPr>
        <w:adjustRightInd w:val="0"/>
        <w:snapToGrid w:val="0"/>
        <w:spacing w:line="360" w:lineRule="auto"/>
        <w:ind w:firstLine="480" w:firstLineChars="200"/>
        <w:rPr>
          <w:bCs/>
          <w:sz w:val="24"/>
          <w:szCs w:val="24"/>
        </w:rPr>
      </w:pPr>
      <w:r>
        <w:rPr>
          <w:bCs/>
          <w:sz w:val="24"/>
          <w:szCs w:val="24"/>
        </w:rPr>
        <w:t>风险提示：</w:t>
      </w:r>
    </w:p>
    <w:p w14:paraId="5EA394C9">
      <w:pPr>
        <w:adjustRightInd w:val="0"/>
        <w:snapToGrid w:val="0"/>
        <w:spacing w:line="360" w:lineRule="auto"/>
        <w:ind w:firstLine="480" w:firstLineChars="20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14:paraId="2ED4092C">
      <w:pPr>
        <w:adjustRightInd w:val="0"/>
        <w:snapToGrid w:val="0"/>
        <w:spacing w:line="360" w:lineRule="auto"/>
        <w:ind w:firstLine="480" w:firstLineChars="200"/>
        <w:rPr>
          <w:bCs/>
          <w:sz w:val="24"/>
          <w:szCs w:val="24"/>
        </w:rPr>
      </w:pPr>
      <w:r>
        <w:rPr>
          <w:bCs/>
          <w:sz w:val="24"/>
          <w:szCs w:val="24"/>
        </w:rPr>
        <w:t>特此公告。</w:t>
      </w:r>
    </w:p>
    <w:p w14:paraId="46166B60">
      <w:pPr>
        <w:adjustRightInd w:val="0"/>
        <w:snapToGrid w:val="0"/>
        <w:spacing w:line="360" w:lineRule="auto"/>
        <w:rPr>
          <w:bCs/>
          <w:sz w:val="24"/>
          <w:szCs w:val="24"/>
        </w:rPr>
      </w:pPr>
    </w:p>
    <w:p w14:paraId="66B1CE8D">
      <w:pPr>
        <w:adjustRightInd w:val="0"/>
        <w:snapToGrid w:val="0"/>
        <w:spacing w:line="360" w:lineRule="auto"/>
        <w:ind w:firstLine="480" w:firstLineChars="200"/>
        <w:jc w:val="right"/>
        <w:rPr>
          <w:bCs/>
          <w:sz w:val="24"/>
          <w:szCs w:val="24"/>
        </w:rPr>
      </w:pPr>
      <w:r>
        <w:rPr>
          <w:bCs/>
          <w:sz w:val="24"/>
          <w:szCs w:val="24"/>
        </w:rPr>
        <w:t>交银施罗德基金管理有限公司</w:t>
      </w:r>
    </w:p>
    <w:p w14:paraId="0CE4B144">
      <w:pPr>
        <w:adjustRightInd w:val="0"/>
        <w:snapToGrid w:val="0"/>
        <w:spacing w:line="360" w:lineRule="auto"/>
        <w:ind w:firstLine="480" w:firstLineChars="200"/>
        <w:jc w:val="right"/>
        <w:rPr>
          <w:sz w:val="24"/>
        </w:rPr>
      </w:pPr>
      <w:r>
        <w:rPr>
          <w:bCs/>
          <w:sz w:val="24"/>
          <w:szCs w:val="24"/>
        </w:rPr>
        <w:t>二〇二</w:t>
      </w:r>
      <w:r>
        <w:rPr>
          <w:rFonts w:hint="eastAsia"/>
          <w:bCs/>
          <w:sz w:val="24"/>
          <w:szCs w:val="24"/>
        </w:rPr>
        <w:t>六</w:t>
      </w:r>
      <w:r>
        <w:rPr>
          <w:bCs/>
          <w:sz w:val="24"/>
          <w:szCs w:val="24"/>
        </w:rPr>
        <w:t>年</w:t>
      </w:r>
      <w:r>
        <w:rPr>
          <w:rFonts w:hint="eastAsia"/>
          <w:bCs/>
          <w:sz w:val="24"/>
          <w:szCs w:val="24"/>
          <w:lang w:val="en-US" w:eastAsia="zh-CN"/>
        </w:rPr>
        <w:t>七</w:t>
      </w:r>
      <w:r>
        <w:rPr>
          <w:bCs/>
          <w:sz w:val="24"/>
          <w:szCs w:val="24"/>
        </w:rPr>
        <w:t>月</w:t>
      </w:r>
      <w:r>
        <w:rPr>
          <w:rFonts w:hint="eastAsia"/>
          <w:bCs/>
          <w:sz w:val="24"/>
          <w:szCs w:val="24"/>
        </w:rPr>
        <w:t>二十</w:t>
      </w:r>
      <w:r>
        <w:rPr>
          <w:rFonts w:hint="eastAsia"/>
          <w:bCs/>
          <w:sz w:val="24"/>
          <w:szCs w:val="24"/>
          <w:lang w:val="en-US" w:eastAsia="zh-CN"/>
        </w:rPr>
        <w:t>二</w:t>
      </w:r>
      <w:r>
        <w:rPr>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D9CC">
    <w:pPr>
      <w:pStyle w:val="22"/>
      <w:jc w:val="center"/>
    </w:pPr>
    <w:r>
      <w:fldChar w:fldCharType="begin"/>
    </w:r>
    <w:r>
      <w:instrText xml:space="preserve"> PAGE   \* MERGEFORMAT </w:instrText>
    </w:r>
    <w:r>
      <w:fldChar w:fldCharType="separate"/>
    </w:r>
    <w:r>
      <w:rPr>
        <w:lang w:val="zh-CN"/>
      </w:rPr>
      <w:t>1</w:t>
    </w:r>
    <w:r>
      <w:fldChar w:fldCharType="end"/>
    </w:r>
  </w:p>
  <w:p w14:paraId="024AC7D5">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AFF8">
    <w:pPr>
      <w:pStyle w:val="23"/>
      <w:pBdr>
        <w:bottom w:val="none" w:color="auto" w:sz="0" w:space="0"/>
      </w:pBdr>
      <w:tabs>
        <w:tab w:val="right" w:pos="8280"/>
      </w:tabs>
      <w:ind w:right="720"/>
      <w:rPr>
        <w:rFonts w:asci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504C"/>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5783"/>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6D57"/>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1673E"/>
    <w:rsid w:val="00520102"/>
    <w:rsid w:val="005210B7"/>
    <w:rsid w:val="00521AB7"/>
    <w:rsid w:val="00521B4B"/>
    <w:rsid w:val="005224DD"/>
    <w:rsid w:val="0052599F"/>
    <w:rsid w:val="005278AB"/>
    <w:rsid w:val="005302A2"/>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08FA"/>
    <w:rsid w:val="0072124E"/>
    <w:rsid w:val="00721711"/>
    <w:rsid w:val="00721B8E"/>
    <w:rsid w:val="00723D91"/>
    <w:rsid w:val="00724C5E"/>
    <w:rsid w:val="00724D58"/>
    <w:rsid w:val="0072548B"/>
    <w:rsid w:val="00726235"/>
    <w:rsid w:val="00727AF3"/>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276"/>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4EEF"/>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2F41"/>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239D"/>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D38"/>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C9A14BB"/>
    <w:rsid w:val="0E6226D5"/>
    <w:rsid w:val="0EC1445F"/>
    <w:rsid w:val="0F711EEB"/>
    <w:rsid w:val="154500F5"/>
    <w:rsid w:val="181C2A9C"/>
    <w:rsid w:val="18C34F8A"/>
    <w:rsid w:val="1E712A6A"/>
    <w:rsid w:val="1FCF5B93"/>
    <w:rsid w:val="20F118B7"/>
    <w:rsid w:val="271E1753"/>
    <w:rsid w:val="2C4A430A"/>
    <w:rsid w:val="36445DA8"/>
    <w:rsid w:val="364862A2"/>
    <w:rsid w:val="3E20566B"/>
    <w:rsid w:val="449D30C1"/>
    <w:rsid w:val="4C8C4A32"/>
    <w:rsid w:val="4DCF53C1"/>
    <w:rsid w:val="4E2F3158"/>
    <w:rsid w:val="4F1932AC"/>
    <w:rsid w:val="54AA2998"/>
    <w:rsid w:val="54C15C18"/>
    <w:rsid w:val="566249E3"/>
    <w:rsid w:val="5BEA08B3"/>
    <w:rsid w:val="5C8E2BA6"/>
    <w:rsid w:val="5DB62D7A"/>
    <w:rsid w:val="6B2549B1"/>
    <w:rsid w:val="6DA47593"/>
    <w:rsid w:val="6EE75E08"/>
    <w:rsid w:val="75A510E0"/>
    <w:rsid w:val="789116DE"/>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83">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373B-7B2E-42A7-A693-F6166591406C}">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2</Pages>
  <Words>241</Words>
  <Characters>1380</Characters>
  <Lines>11</Lines>
  <Paragraphs>3</Paragraphs>
  <TotalTime>6</TotalTime>
  <ScaleCrop>false</ScaleCrop>
  <LinksUpToDate>false</LinksUpToDate>
  <CharactersWithSpaces>1618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2025-12-29T08:58:00Z</dcterms:created>
  <dc:creator>xzwang</dc:creator>
  <cp:lastModifiedBy>刘晨晨</cp:lastModifiedBy>
  <cp:lastPrinted>2015-04-27T09:59:00Z</cp:lastPrinted>
  <dcterms:modified xsi:type="dcterms:W3CDTF">2026-07-21T02:55:14Z</dcterms:modified>
  <dc:title>募集方案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54E18BAECBD34E96AE39090292EC8D65_13</vt:lpwstr>
  </property>
</Properties>
</file>