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 w:val="0"/>
        <w:spacing w:line="360" w:lineRule="auto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 w:eastAsia="宋体" w:cs="宋体"/>
          <w:b/>
          <w:sz w:val="30"/>
        </w:rPr>
        <w:t>交银施罗德基金管理有限公司关于</w:t>
      </w:r>
      <w:r>
        <w:rPr>
          <w:rFonts w:hint="eastAsia" w:ascii="Times New Roman" w:hAnsi="Times New Roman" w:eastAsia="宋体" w:cs="宋体"/>
          <w:b/>
          <w:sz w:val="30"/>
        </w:rPr>
        <w:t>恢复中国光大银行股份有限公司办理</w:t>
      </w:r>
      <w:r>
        <w:rPr>
          <w:rFonts w:ascii="Times New Roman" w:hAnsi="Times New Roman" w:eastAsia="宋体" w:cs="宋体"/>
          <w:b/>
          <w:sz w:val="30"/>
        </w:rPr>
        <w:t>旗下</w:t>
      </w:r>
      <w:r>
        <w:rPr>
          <w:rFonts w:hint="eastAsia" w:ascii="Times New Roman" w:hAnsi="Times New Roman" w:eastAsia="宋体" w:cs="宋体"/>
          <w:b/>
          <w:sz w:val="30"/>
        </w:rPr>
        <w:t>部分</w:t>
      </w:r>
      <w:r>
        <w:rPr>
          <w:rFonts w:ascii="Times New Roman" w:hAnsi="Times New Roman" w:eastAsia="宋体" w:cs="宋体"/>
          <w:b/>
          <w:sz w:val="30"/>
        </w:rPr>
        <w:t>基金</w:t>
      </w:r>
      <w:r>
        <w:rPr>
          <w:rFonts w:hint="eastAsia" w:ascii="Times New Roman" w:hAnsi="Times New Roman" w:eastAsia="宋体" w:cs="宋体"/>
          <w:b/>
          <w:sz w:val="30"/>
        </w:rPr>
        <w:t>相关</w:t>
      </w:r>
      <w:r>
        <w:rPr>
          <w:rFonts w:ascii="Times New Roman" w:hAnsi="Times New Roman" w:eastAsia="宋体" w:cs="宋体"/>
          <w:b/>
          <w:sz w:val="30"/>
        </w:rPr>
        <w:t>销售</w:t>
      </w:r>
      <w:r>
        <w:rPr>
          <w:rFonts w:hint="eastAsia" w:ascii="Times New Roman" w:hAnsi="Times New Roman" w:eastAsia="宋体" w:cs="宋体"/>
          <w:b/>
          <w:sz w:val="30"/>
        </w:rPr>
        <w:t>业务</w:t>
      </w:r>
      <w:r>
        <w:rPr>
          <w:rFonts w:ascii="Times New Roman" w:hAnsi="Times New Roman" w:eastAsia="宋体" w:cs="宋体"/>
          <w:b/>
          <w:sz w:val="30"/>
        </w:rPr>
        <w:t>的公告</w:t>
      </w:r>
    </w:p>
    <w:p>
      <w:pPr>
        <w:widowControl w:val="0"/>
        <w:spacing w:line="360" w:lineRule="auto"/>
        <w:jc w:val="both"/>
        <w:rPr>
          <w:rFonts w:ascii="Times New Roman" w:hAnsi="Times New Roman" w:eastAsia="Times New Roman" w:cs="Times New Roman"/>
          <w:b/>
          <w:sz w:val="30"/>
        </w:rPr>
      </w:pPr>
    </w:p>
    <w:p>
      <w:pPr>
        <w:widowControl w:val="0"/>
        <w:spacing w:line="360" w:lineRule="auto"/>
        <w:ind w:firstLine="420"/>
        <w:jc w:val="both"/>
        <w:rPr>
          <w:rFonts w:ascii="Times New Roman" w:hAnsi="Times New Roman" w:eastAsia="宋体" w:cs="宋体"/>
        </w:rPr>
      </w:pPr>
      <w:r>
        <w:rPr>
          <w:rFonts w:ascii="Times New Roman" w:hAnsi="Times New Roman" w:eastAsia="宋体" w:cs="宋体"/>
        </w:rPr>
        <w:t>根据交银施罗德基金管理有限公司（以下简称“本公司”）与</w:t>
      </w:r>
      <w:r>
        <w:rPr>
          <w:rFonts w:hint="eastAsia" w:ascii="Times New Roman" w:hAnsi="Times New Roman" w:eastAsia="宋体" w:cs="宋体"/>
        </w:rPr>
        <w:t>中国光大银行股份有限公司</w:t>
      </w:r>
      <w:r>
        <w:rPr>
          <w:rFonts w:ascii="Times New Roman" w:hAnsi="Times New Roman" w:eastAsia="宋体" w:cs="宋体"/>
        </w:rPr>
        <w:t>（以下简称“</w:t>
      </w:r>
      <w:r>
        <w:rPr>
          <w:rFonts w:hint="eastAsia" w:ascii="Times New Roman" w:hAnsi="Times New Roman" w:eastAsia="宋体" w:cs="宋体"/>
          <w:lang w:val="en-US" w:eastAsia="zh-CN"/>
        </w:rPr>
        <w:t>光大银行</w:t>
      </w:r>
      <w:r>
        <w:rPr>
          <w:rFonts w:ascii="Times New Roman" w:hAnsi="Times New Roman" w:eastAsia="宋体" w:cs="宋体"/>
        </w:rPr>
        <w:t>”）签署的销售协议，本公司</w:t>
      </w:r>
      <w:r>
        <w:rPr>
          <w:rFonts w:hint="eastAsia" w:ascii="Times New Roman" w:hAnsi="Times New Roman" w:eastAsia="宋体" w:cs="宋体"/>
        </w:rPr>
        <w:t>决定</w:t>
      </w:r>
      <w:r>
        <w:rPr>
          <w:rFonts w:ascii="Times New Roman" w:hAnsi="Times New Roman" w:eastAsia="宋体" w:cs="宋体"/>
        </w:rPr>
        <w:t>自</w:t>
      </w:r>
      <w:r>
        <w:rPr>
          <w:rFonts w:hint="eastAsia" w:ascii="Times New Roman" w:hAnsi="Times New Roman" w:eastAsia="宋体" w:cs="宋体"/>
        </w:rPr>
        <w:t>202</w:t>
      </w:r>
      <w:r>
        <w:rPr>
          <w:rFonts w:ascii="Times New Roman" w:hAnsi="Times New Roman" w:eastAsia="宋体" w:cs="宋体"/>
        </w:rPr>
        <w:t>6</w:t>
      </w:r>
      <w:r>
        <w:rPr>
          <w:rFonts w:hint="eastAsia" w:ascii="Times New Roman" w:hAnsi="Times New Roman" w:eastAsia="宋体" w:cs="宋体"/>
        </w:rPr>
        <w:t>年</w:t>
      </w:r>
      <w:r>
        <w:rPr>
          <w:rFonts w:hint="eastAsia" w:ascii="Times New Roman" w:hAnsi="Times New Roman" w:eastAsia="宋体" w:cs="宋体"/>
          <w:lang w:val="en-US" w:eastAsia="zh-CN"/>
        </w:rPr>
        <w:t>7</w:t>
      </w:r>
      <w:r>
        <w:rPr>
          <w:rFonts w:hint="eastAsia" w:ascii="Times New Roman" w:hAnsi="Times New Roman" w:eastAsia="宋体" w:cs="宋体"/>
        </w:rPr>
        <w:t>月</w:t>
      </w:r>
      <w:r>
        <w:rPr>
          <w:rFonts w:hint="eastAsia" w:ascii="Times New Roman" w:hAnsi="Times New Roman" w:eastAsia="宋体" w:cs="宋体"/>
          <w:lang w:val="en-US" w:eastAsia="zh-CN"/>
        </w:rPr>
        <w:t>8</w:t>
      </w:r>
      <w:r>
        <w:rPr>
          <w:rFonts w:hint="eastAsia" w:ascii="Times New Roman" w:hAnsi="Times New Roman" w:eastAsia="宋体" w:cs="宋体"/>
        </w:rPr>
        <w:t>日</w:t>
      </w:r>
      <w:r>
        <w:rPr>
          <w:rFonts w:ascii="Times New Roman" w:hAnsi="Times New Roman" w:eastAsia="宋体" w:cs="宋体"/>
        </w:rPr>
        <w:t>起</w:t>
      </w:r>
      <w:r>
        <w:rPr>
          <w:rFonts w:hint="eastAsia" w:ascii="Times New Roman" w:hAnsi="Times New Roman" w:eastAsia="宋体" w:cs="宋体"/>
        </w:rPr>
        <w:t>恢复</w:t>
      </w:r>
      <w:r>
        <w:rPr>
          <w:rFonts w:hint="eastAsia" w:ascii="Times New Roman" w:hAnsi="Times New Roman" w:eastAsia="宋体" w:cs="宋体"/>
          <w:lang w:val="en-US" w:eastAsia="zh-CN"/>
        </w:rPr>
        <w:t>光大银行</w:t>
      </w:r>
      <w:r>
        <w:rPr>
          <w:rFonts w:hint="eastAsia" w:ascii="Times New Roman" w:hAnsi="Times New Roman" w:eastAsia="宋体" w:cs="宋体"/>
        </w:rPr>
        <w:t>办理</w:t>
      </w:r>
      <w:r>
        <w:rPr>
          <w:rFonts w:ascii="Times New Roman" w:hAnsi="Times New Roman" w:eastAsia="宋体" w:cs="宋体"/>
        </w:rPr>
        <w:t>旗下</w:t>
      </w:r>
      <w:r>
        <w:rPr>
          <w:rFonts w:hint="eastAsia" w:ascii="Times New Roman" w:hAnsi="Times New Roman" w:eastAsia="宋体" w:cs="宋体"/>
        </w:rPr>
        <w:t>部分</w:t>
      </w:r>
      <w:r>
        <w:rPr>
          <w:rFonts w:ascii="Times New Roman" w:hAnsi="Times New Roman" w:eastAsia="宋体" w:cs="宋体"/>
        </w:rPr>
        <w:t>基金</w:t>
      </w:r>
      <w:r>
        <w:rPr>
          <w:rFonts w:hint="eastAsia" w:ascii="Times New Roman" w:hAnsi="Times New Roman" w:eastAsia="宋体" w:cs="宋体"/>
        </w:rPr>
        <w:t>的申购、转换入及定期定额投资等业务</w:t>
      </w:r>
      <w:r>
        <w:rPr>
          <w:rFonts w:ascii="Times New Roman" w:hAnsi="Times New Roman" w:eastAsia="宋体" w:cs="宋体"/>
        </w:rPr>
        <w:t>。</w:t>
      </w:r>
    </w:p>
    <w:p>
      <w:pPr>
        <w:widowControl w:val="0"/>
        <w:spacing w:line="360" w:lineRule="auto"/>
        <w:ind w:firstLine="420"/>
        <w:jc w:val="both"/>
        <w:rPr>
          <w:rFonts w:ascii="Times New Roman" w:hAnsi="Times New Roman" w:eastAsia="宋体" w:cs="宋体"/>
        </w:rPr>
      </w:pPr>
    </w:p>
    <w:p>
      <w:pPr>
        <w:widowControl w:val="0"/>
        <w:spacing w:line="360" w:lineRule="auto"/>
        <w:ind w:firstLine="480" w:firstLineChars="200"/>
        <w:jc w:val="both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一、适用基金范围</w:t>
      </w:r>
    </w:p>
    <w:tbl>
      <w:tblPr>
        <w:tblStyle w:val="4"/>
        <w:tblW w:w="500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6152"/>
        <w:gridCol w:w="1936"/>
      </w:tblGrid>
      <w:tr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 w:cs="宋体"/>
              </w:rPr>
              <w:t>序号</w:t>
            </w:r>
          </w:p>
        </w:tc>
        <w:tc>
          <w:tcPr>
            <w:tcW w:w="3478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 w:cs="宋体"/>
              </w:rPr>
              <w:t>基金名称</w:t>
            </w:r>
          </w:p>
        </w:tc>
        <w:tc>
          <w:tcPr>
            <w:tcW w:w="1094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 w:cs="宋体"/>
              </w:rPr>
              <w:t>适用基金代码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152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交银施罗德货币市场证券投资基金A</w:t>
            </w:r>
          </w:p>
        </w:tc>
        <w:tc>
          <w:tcPr>
            <w:tcW w:w="1936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519588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</w:p>
        </w:tc>
        <w:tc>
          <w:tcPr>
            <w:tcW w:w="6152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交银施罗德货币市场证券投资基金B</w:t>
            </w:r>
          </w:p>
        </w:tc>
        <w:tc>
          <w:tcPr>
            <w:tcW w:w="1936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519589</w:t>
            </w:r>
          </w:p>
        </w:tc>
      </w:tr>
    </w:tbl>
    <w:p>
      <w:pPr>
        <w:widowControl w:val="0"/>
        <w:spacing w:line="360" w:lineRule="auto"/>
        <w:jc w:val="both"/>
        <w:rPr>
          <w:rFonts w:ascii="Times New Roman" w:hAnsi="Times New Roman" w:eastAsia="宋体" w:cs="宋体"/>
        </w:rPr>
      </w:pPr>
      <w:r>
        <w:rPr>
          <w:rFonts w:ascii="Times New Roman" w:hAnsi="Times New Roman" w:eastAsia="宋体" w:cs="宋体"/>
        </w:rPr>
        <w:t>注： 在遵守基金合同及招募说明书的前提下，销售机构办理各项基金销售业务的具体时间、流程、业务类型及费率优惠活动的具体内容（如有）以销售机构及网点的安排和规定为准</w:t>
      </w:r>
      <w:r>
        <w:rPr>
          <w:rFonts w:hint="eastAsia" w:ascii="Times New Roman" w:hAnsi="Times New Roman" w:eastAsia="宋体" w:cs="宋体"/>
        </w:rPr>
        <w:t>。</w:t>
      </w:r>
    </w:p>
    <w:p>
      <w:pPr>
        <w:widowControl w:val="0"/>
        <w:spacing w:line="360" w:lineRule="auto"/>
        <w:jc w:val="both"/>
        <w:rPr>
          <w:rFonts w:ascii="Times New Roman" w:hAnsi="Times New Roman" w:eastAsia="宋体" w:cs="宋体"/>
        </w:rPr>
      </w:pPr>
    </w:p>
    <w:p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二、投资者可通过以下途径咨询有关详情</w:t>
      </w:r>
    </w:p>
    <w:p>
      <w:pPr>
        <w:widowControl w:val="0"/>
        <w:spacing w:line="360" w:lineRule="auto"/>
        <w:ind w:firstLine="420"/>
        <w:jc w:val="both"/>
        <w:rPr>
          <w:rFonts w:hint="eastAsia" w:ascii="Times New Roman" w:hAnsi="Times New Roman" w:eastAsia="宋体" w:cs="宋体"/>
        </w:rPr>
      </w:pP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宋体" w:cs="宋体"/>
        </w:rPr>
        <w:t>、</w:t>
      </w:r>
      <w:r>
        <w:rPr>
          <w:rFonts w:hint="eastAsia" w:ascii="Times New Roman" w:hAnsi="Times New Roman" w:eastAsia="宋体" w:cs="宋体"/>
        </w:rPr>
        <w:t>中国光大银行股份有限公司</w:t>
      </w:r>
    </w:p>
    <w:p>
      <w:pPr>
        <w:widowControl w:val="0"/>
        <w:spacing w:line="360" w:lineRule="auto"/>
        <w:ind w:firstLine="420"/>
        <w:jc w:val="both"/>
        <w:rPr>
          <w:rFonts w:hint="eastAsia"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客户服务电话：95595</w:t>
      </w:r>
    </w:p>
    <w:p>
      <w:pPr>
        <w:widowControl w:val="0"/>
        <w:spacing w:line="360" w:lineRule="auto"/>
        <w:ind w:firstLine="420"/>
        <w:jc w:val="both"/>
        <w:rPr>
          <w:rFonts w:ascii="Times New Roman" w:hAnsi="Times New Roman" w:eastAsia="Times New Roman" w:cs="Times New Roman"/>
        </w:rPr>
      </w:pPr>
      <w:r>
        <w:rPr>
          <w:rFonts w:hint="eastAsia" w:ascii="Times New Roman" w:hAnsi="Times New Roman" w:eastAsia="宋体" w:cs="宋体"/>
        </w:rPr>
        <w:t>网址：www.cebbank.com</w:t>
      </w:r>
    </w:p>
    <w:p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宋体" w:cs="宋体"/>
        </w:rPr>
        <w:t>、交银施罗德基金管理有限公司</w:t>
      </w:r>
    </w:p>
    <w:p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客户服务电话：</w:t>
      </w:r>
      <w:r>
        <w:rPr>
          <w:rFonts w:ascii="Times New Roman" w:hAnsi="Times New Roman" w:eastAsia="Times New Roman" w:cs="Times New Roman"/>
        </w:rPr>
        <w:t>400-700-5000</w:t>
      </w:r>
      <w:r>
        <w:rPr>
          <w:rFonts w:ascii="Times New Roman" w:hAnsi="Times New Roman" w:eastAsia="宋体" w:cs="宋体"/>
        </w:rPr>
        <w:t>（免长途话费），（</w:t>
      </w:r>
      <w:r>
        <w:rPr>
          <w:rFonts w:ascii="Times New Roman" w:hAnsi="Times New Roman" w:eastAsia="Times New Roman" w:cs="Times New Roman"/>
        </w:rPr>
        <w:t>021</w:t>
      </w:r>
      <w:r>
        <w:rPr>
          <w:rFonts w:ascii="Times New Roman" w:hAnsi="Times New Roman" w:eastAsia="宋体" w:cs="宋体"/>
        </w:rPr>
        <w:t>）</w:t>
      </w:r>
      <w:r>
        <w:rPr>
          <w:rFonts w:ascii="Times New Roman" w:hAnsi="Times New Roman" w:eastAsia="Times New Roman" w:cs="Times New Roman"/>
        </w:rPr>
        <w:t>61055000</w:t>
      </w:r>
    </w:p>
    <w:p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网址：</w:t>
      </w:r>
      <w:r>
        <w:rPr>
          <w:rFonts w:ascii="Times New Roman" w:hAnsi="Times New Roman" w:eastAsia="Times New Roman" w:cs="Times New Roman"/>
        </w:rPr>
        <w:t>www.fund001.com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</w:rPr>
        <w:t> 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特此公告。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</w:rPr>
        <w:t> </w:t>
      </w:r>
    </w:p>
    <w:p>
      <w:pPr>
        <w:spacing w:line="360" w:lineRule="auto"/>
        <w:ind w:firstLine="3990"/>
        <w:jc w:val="right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交银施罗德基金管理有限公司</w:t>
      </w:r>
    </w:p>
    <w:p>
      <w:pPr>
        <w:widowControl w:val="0"/>
        <w:spacing w:line="360" w:lineRule="auto"/>
        <w:jc w:val="righ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宋体"/>
        </w:rPr>
        <w:t>202</w:t>
      </w:r>
      <w:r>
        <w:rPr>
          <w:rFonts w:ascii="Times New Roman" w:hAnsi="Times New Roman" w:eastAsia="宋体" w:cs="宋体"/>
        </w:rPr>
        <w:t>6</w:t>
      </w:r>
      <w:r>
        <w:rPr>
          <w:rFonts w:hint="eastAsia" w:ascii="Times New Roman" w:hAnsi="Times New Roman" w:eastAsia="宋体" w:cs="宋体"/>
        </w:rPr>
        <w:t>年</w:t>
      </w:r>
      <w:r>
        <w:rPr>
          <w:rFonts w:hint="eastAsia" w:ascii="Times New Roman" w:hAnsi="Times New Roman" w:eastAsia="宋体" w:cs="宋体"/>
          <w:lang w:val="en-US" w:eastAsia="zh-CN"/>
        </w:rPr>
        <w:t>7</w:t>
      </w:r>
      <w:r>
        <w:rPr>
          <w:rFonts w:hint="eastAsia" w:ascii="Times New Roman" w:hAnsi="Times New Roman" w:eastAsia="宋体" w:cs="宋体"/>
        </w:rPr>
        <w:t>月</w:t>
      </w:r>
      <w:r>
        <w:rPr>
          <w:rFonts w:hint="eastAsia" w:ascii="Times New Roman" w:hAnsi="Times New Roman" w:eastAsia="宋体" w:cs="宋体"/>
          <w:lang w:val="en-US" w:eastAsia="zh-CN"/>
        </w:rPr>
        <w:t>8</w:t>
      </w:r>
      <w:r>
        <w:rPr>
          <w:rFonts w:hint="eastAsia" w:ascii="Times New Roman" w:hAnsi="Times New Roman" w:eastAsia="宋体" w:cs="宋体"/>
        </w:rPr>
        <w:t>日</w:t>
      </w:r>
    </w:p>
    <w:sectPr>
      <w:footerReference r:id="rId3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NUMPAGES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NotTrackMoves/>
  <w:trackRevisions w:val="1"/>
  <w:documentProtection w:enforcement="0"/>
  <w:defaultTabStop w:val="7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31"/>
    <w:rsid w:val="00067E58"/>
    <w:rsid w:val="001D3AFD"/>
    <w:rsid w:val="001D4B05"/>
    <w:rsid w:val="002071CF"/>
    <w:rsid w:val="002D0C4C"/>
    <w:rsid w:val="003F652D"/>
    <w:rsid w:val="004E5BEB"/>
    <w:rsid w:val="0051634F"/>
    <w:rsid w:val="00541400"/>
    <w:rsid w:val="007362A4"/>
    <w:rsid w:val="007969AB"/>
    <w:rsid w:val="00896679"/>
    <w:rsid w:val="00AA2E36"/>
    <w:rsid w:val="00C55B8F"/>
    <w:rsid w:val="00C95075"/>
    <w:rsid w:val="00E77731"/>
    <w:rsid w:val="00E85E14"/>
    <w:rsid w:val="00F03A3D"/>
    <w:rsid w:val="00FC3AEF"/>
    <w:rsid w:val="03DB5433"/>
    <w:rsid w:val="03E707A1"/>
    <w:rsid w:val="05E52954"/>
    <w:rsid w:val="07C767FB"/>
    <w:rsid w:val="08873155"/>
    <w:rsid w:val="10E21940"/>
    <w:rsid w:val="10FD7D01"/>
    <w:rsid w:val="136C4029"/>
    <w:rsid w:val="137C6286"/>
    <w:rsid w:val="14395241"/>
    <w:rsid w:val="143F706B"/>
    <w:rsid w:val="14C41076"/>
    <w:rsid w:val="17DE0480"/>
    <w:rsid w:val="1C1D7946"/>
    <w:rsid w:val="27415F10"/>
    <w:rsid w:val="2A3C79A7"/>
    <w:rsid w:val="2ACB552D"/>
    <w:rsid w:val="2CB74660"/>
    <w:rsid w:val="2ED11D8D"/>
    <w:rsid w:val="2F6F154B"/>
    <w:rsid w:val="35E6263A"/>
    <w:rsid w:val="36B40839"/>
    <w:rsid w:val="3B9F0A60"/>
    <w:rsid w:val="3F803392"/>
    <w:rsid w:val="40D87E45"/>
    <w:rsid w:val="416553F3"/>
    <w:rsid w:val="41814554"/>
    <w:rsid w:val="477C4882"/>
    <w:rsid w:val="4A794191"/>
    <w:rsid w:val="4B946100"/>
    <w:rsid w:val="4DFE4900"/>
    <w:rsid w:val="51F55DE8"/>
    <w:rsid w:val="51F7329E"/>
    <w:rsid w:val="530A434B"/>
    <w:rsid w:val="56D81CB9"/>
    <w:rsid w:val="57715539"/>
    <w:rsid w:val="5B226B12"/>
    <w:rsid w:val="60F67B26"/>
    <w:rsid w:val="623722C5"/>
    <w:rsid w:val="62607898"/>
    <w:rsid w:val="689E1BDC"/>
    <w:rsid w:val="6A1817E8"/>
    <w:rsid w:val="6EC03756"/>
    <w:rsid w:val="6F897750"/>
    <w:rsid w:val="73001502"/>
    <w:rsid w:val="76641B85"/>
    <w:rsid w:val="78774326"/>
    <w:rsid w:val="7ABC670F"/>
    <w:rsid w:val="7EAE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character" w:styleId="6">
    <w:name w:val="annotation reference"/>
    <w:basedOn w:val="5"/>
    <w:semiHidden/>
    <w:unhideWhenUsed/>
    <w:qFormat/>
    <w:uiPriority w:val="99"/>
    <w:rPr>
      <w:sz w:val="21"/>
      <w:szCs w:val="21"/>
    </w:rPr>
  </w:style>
  <w:style w:type="paragraph" w:customStyle="1" w:styleId="7">
    <w:name w:val="fs-wrap"/>
    <w:basedOn w:val="1"/>
    <w:qFormat/>
    <w:uiPriority w:val="0"/>
    <w:pPr>
      <w:shd w:val="solid" w:color="CCFF00" w:fill="auto"/>
    </w:pPr>
    <w:rPr>
      <w:sz w:val="21"/>
      <w:shd w:val="solid" w:color="CCFF00" w:fill="auto"/>
    </w:rPr>
  </w:style>
  <w:style w:type="paragraph" w:customStyle="1" w:styleId="8">
    <w:name w:val="query-container"/>
    <w:basedOn w:val="1"/>
    <w:qFormat/>
    <w:uiPriority w:val="0"/>
    <w:pPr>
      <w:spacing w:line="600" w:lineRule="atLeast"/>
    </w:pPr>
    <w:rPr>
      <w:sz w:val="21"/>
    </w:rPr>
  </w:style>
  <w:style w:type="paragraph" w:customStyle="1" w:styleId="9">
    <w:name w:val="fs-label"/>
    <w:basedOn w:val="1"/>
    <w:qFormat/>
    <w:uiPriority w:val="0"/>
    <w:pPr>
      <w:shd w:val="solid" w:color="FFFFBB" w:fill="auto"/>
    </w:pPr>
    <w:rPr>
      <w:shd w:val="solid" w:color="FFFFBB" w:fill="auto"/>
    </w:rPr>
  </w:style>
  <w:style w:type="paragraph" w:customStyle="1" w:styleId="10">
    <w:name w:val="fs-label-wrap"/>
    <w:basedOn w:val="1"/>
    <w:qFormat/>
    <w:uiPriority w:val="0"/>
    <w:pPr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</w:pPr>
    <w:rPr>
      <w:bdr w:val="single" w:color="CCCCCC" w:sz="6" w:space="0"/>
    </w:rPr>
  </w:style>
  <w:style w:type="character" w:customStyle="1" w:styleId="11">
    <w:name w:val="批注框文本 字符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CC9EC-CC7F-41AE-9BA7-D0A7AE2D30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581</Characters>
  <Lines>4</Lines>
  <Paragraphs>1</Paragraphs>
  <TotalTime>5</TotalTime>
  <ScaleCrop>false</ScaleCrop>
  <LinksUpToDate>false</LinksUpToDate>
  <CharactersWithSpaces>681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2024-03-18T06:36:00Z</dcterms:created>
  <dc:creator>admin</dc:creator>
  <cp:lastModifiedBy>haotingting</cp:lastModifiedBy>
  <dcterms:modified xsi:type="dcterms:W3CDTF">2026-07-06T09:17:38Z</dcterms:modified>
  <dc:title>公告详情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