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BCF" w:rsidRDefault="000278BB">
      <w:pPr>
        <w:widowControl/>
        <w:jc w:val="center"/>
        <w:rPr>
          <w:rFonts w:eastAsiaTheme="minorEastAsia" w:cs="宋体"/>
          <w:b/>
          <w:kern w:val="0"/>
          <w:sz w:val="30"/>
          <w:szCs w:val="30"/>
        </w:rPr>
      </w:pPr>
      <w:bookmarkStart w:id="0" w:name="_GoBack"/>
      <w:bookmarkEnd w:id="0"/>
      <w:r>
        <w:rPr>
          <w:rFonts w:eastAsiaTheme="minorEastAsia" w:cs="宋体" w:hint="eastAsia"/>
          <w:b/>
          <w:kern w:val="0"/>
          <w:sz w:val="30"/>
          <w:szCs w:val="30"/>
        </w:rPr>
        <w:t>交银施罗德基金管理有限公司关于</w:t>
      </w:r>
      <w:r w:rsidR="00980C70">
        <w:rPr>
          <w:rFonts w:eastAsiaTheme="minorEastAsia" w:cs="宋体" w:hint="eastAsia"/>
          <w:b/>
          <w:kern w:val="0"/>
          <w:sz w:val="30"/>
          <w:szCs w:val="30"/>
        </w:rPr>
        <w:t>交银施罗德红利量化选股混合型</w:t>
      </w:r>
      <w:r>
        <w:rPr>
          <w:rFonts w:eastAsiaTheme="minorEastAsia" w:cs="宋体" w:hint="eastAsia"/>
          <w:b/>
          <w:kern w:val="0"/>
          <w:sz w:val="30"/>
          <w:szCs w:val="30"/>
        </w:rPr>
        <w:t>证券投资基金基金合同生效公告</w:t>
      </w:r>
    </w:p>
    <w:p w:rsidR="00134BCF" w:rsidRDefault="000278BB">
      <w:pPr>
        <w:jc w:val="center"/>
        <w:rPr>
          <w:rFonts w:eastAsiaTheme="minorEastAsia" w:cs="宋体"/>
          <w:kern w:val="0"/>
          <w:sz w:val="24"/>
          <w:szCs w:val="24"/>
        </w:rPr>
      </w:pPr>
      <w:r>
        <w:rPr>
          <w:rFonts w:eastAsiaTheme="minorEastAsia" w:hint="eastAsia"/>
          <w:color w:val="000000"/>
          <w:sz w:val="24"/>
          <w:szCs w:val="24"/>
        </w:rPr>
        <w:t>公告送出日期：</w:t>
      </w:r>
      <w:r>
        <w:rPr>
          <w:rFonts w:eastAsiaTheme="minorEastAsia" w:hint="eastAsia"/>
          <w:bCs/>
          <w:sz w:val="24"/>
          <w:szCs w:val="24"/>
        </w:rPr>
        <w:t>2026</w:t>
      </w:r>
      <w:r>
        <w:rPr>
          <w:rFonts w:eastAsiaTheme="minorEastAsia" w:hint="eastAsia"/>
          <w:bCs/>
          <w:sz w:val="24"/>
          <w:szCs w:val="24"/>
        </w:rPr>
        <w:t>年</w:t>
      </w:r>
      <w:r w:rsidR="009425B1">
        <w:rPr>
          <w:rFonts w:eastAsiaTheme="minorEastAsia"/>
          <w:bCs/>
          <w:sz w:val="24"/>
          <w:szCs w:val="24"/>
        </w:rPr>
        <w:t>6</w:t>
      </w:r>
      <w:r>
        <w:rPr>
          <w:rFonts w:eastAsiaTheme="minorEastAsia" w:hint="eastAsia"/>
          <w:bCs/>
          <w:sz w:val="24"/>
          <w:szCs w:val="24"/>
        </w:rPr>
        <w:t>月</w:t>
      </w:r>
      <w:r w:rsidR="00C52547">
        <w:rPr>
          <w:rFonts w:eastAsiaTheme="minorEastAsia"/>
          <w:bCs/>
          <w:sz w:val="24"/>
          <w:szCs w:val="24"/>
        </w:rPr>
        <w:t>10</w:t>
      </w:r>
      <w:r>
        <w:rPr>
          <w:rFonts w:eastAsiaTheme="minorEastAsia" w:hint="eastAsia"/>
          <w:bCs/>
          <w:sz w:val="24"/>
          <w:szCs w:val="24"/>
        </w:rPr>
        <w:t>日</w:t>
      </w:r>
    </w:p>
    <w:p w:rsidR="00134BCF" w:rsidRDefault="00134BCF">
      <w:pPr>
        <w:spacing w:line="560" w:lineRule="exact"/>
        <w:rPr>
          <w:rFonts w:eastAsiaTheme="minorEastAsia"/>
          <w:color w:val="000000"/>
          <w:sz w:val="24"/>
          <w:szCs w:val="24"/>
        </w:rPr>
      </w:pPr>
    </w:p>
    <w:p w:rsidR="00134BCF" w:rsidRDefault="000278BB">
      <w:pPr>
        <w:pStyle w:val="2"/>
        <w:spacing w:line="560" w:lineRule="exact"/>
        <w:rPr>
          <w:rFonts w:ascii="Times New Roman" w:eastAsiaTheme="minorEastAsia" w:hAnsi="Times New Roman"/>
          <w:bCs w:val="0"/>
          <w:color w:val="000000"/>
          <w:sz w:val="24"/>
          <w:szCs w:val="24"/>
        </w:rPr>
      </w:pPr>
      <w:bookmarkStart w:id="1"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8"/>
        <w:gridCol w:w="2837"/>
      </w:tblGrid>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基金名称</w:t>
            </w:r>
          </w:p>
        </w:tc>
        <w:tc>
          <w:tcPr>
            <w:tcW w:w="3310" w:type="pct"/>
            <w:gridSpan w:val="2"/>
            <w:vAlign w:val="center"/>
          </w:tcPr>
          <w:p w:rsidR="00134BCF" w:rsidRDefault="00980C70">
            <w:pPr>
              <w:rPr>
                <w:rFonts w:eastAsiaTheme="minorEastAsia"/>
                <w:sz w:val="24"/>
                <w:szCs w:val="24"/>
              </w:rPr>
            </w:pPr>
            <w:r>
              <w:rPr>
                <w:rFonts w:eastAsiaTheme="minorEastAsia" w:hint="eastAsia"/>
                <w:sz w:val="24"/>
                <w:szCs w:val="24"/>
              </w:rPr>
              <w:t>交银施罗德红利量化选股混合型</w:t>
            </w:r>
            <w:r w:rsidR="000278BB">
              <w:rPr>
                <w:rFonts w:eastAsiaTheme="minorEastAsia" w:hint="eastAsia"/>
                <w:sz w:val="24"/>
                <w:szCs w:val="24"/>
              </w:rPr>
              <w:t>证券投资基金</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基金简称</w:t>
            </w:r>
          </w:p>
        </w:tc>
        <w:tc>
          <w:tcPr>
            <w:tcW w:w="3310" w:type="pct"/>
            <w:gridSpan w:val="2"/>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基金主代码</w:t>
            </w:r>
          </w:p>
        </w:tc>
        <w:tc>
          <w:tcPr>
            <w:tcW w:w="3310" w:type="pct"/>
            <w:gridSpan w:val="2"/>
            <w:vAlign w:val="center"/>
          </w:tcPr>
          <w:p w:rsidR="00134BCF" w:rsidRDefault="000278BB">
            <w:pPr>
              <w:rPr>
                <w:rFonts w:eastAsiaTheme="minorEastAsia"/>
                <w:sz w:val="24"/>
                <w:szCs w:val="24"/>
              </w:rPr>
            </w:pPr>
            <w:r>
              <w:rPr>
                <w:rFonts w:eastAsiaTheme="minorEastAsia" w:hint="eastAsia"/>
                <w:sz w:val="24"/>
                <w:szCs w:val="24"/>
              </w:rPr>
              <w:t>026</w:t>
            </w:r>
            <w:r w:rsidR="00980C70">
              <w:rPr>
                <w:rFonts w:eastAsiaTheme="minorEastAsia"/>
                <w:sz w:val="24"/>
                <w:szCs w:val="24"/>
              </w:rPr>
              <w:t>744</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基金运作方式</w:t>
            </w:r>
          </w:p>
        </w:tc>
        <w:tc>
          <w:tcPr>
            <w:tcW w:w="3310" w:type="pct"/>
            <w:gridSpan w:val="2"/>
            <w:vAlign w:val="center"/>
          </w:tcPr>
          <w:p w:rsidR="00134BCF" w:rsidRDefault="000278BB">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基金合同生效日</w:t>
            </w:r>
          </w:p>
        </w:tc>
        <w:tc>
          <w:tcPr>
            <w:tcW w:w="3310" w:type="pct"/>
            <w:gridSpan w:val="2"/>
            <w:vAlign w:val="center"/>
          </w:tcPr>
          <w:p w:rsidR="00134BCF" w:rsidRDefault="00D06CF5" w:rsidP="00D06CF5">
            <w:pPr>
              <w:rPr>
                <w:rFonts w:eastAsiaTheme="minorEastAsia"/>
                <w:sz w:val="24"/>
                <w:szCs w:val="24"/>
              </w:rPr>
            </w:pPr>
            <w:r>
              <w:rPr>
                <w:rFonts w:eastAsiaTheme="minorEastAsia" w:hint="eastAsia"/>
                <w:sz w:val="24"/>
                <w:szCs w:val="24"/>
              </w:rPr>
              <w:t>2026</w:t>
            </w:r>
            <w:r>
              <w:rPr>
                <w:rFonts w:eastAsiaTheme="minorEastAsia" w:hint="eastAsia"/>
                <w:sz w:val="24"/>
                <w:szCs w:val="24"/>
              </w:rPr>
              <w:t>年</w:t>
            </w:r>
            <w:r>
              <w:rPr>
                <w:rFonts w:eastAsiaTheme="minorEastAsia"/>
                <w:sz w:val="24"/>
                <w:szCs w:val="24"/>
              </w:rPr>
              <w:t>6</w:t>
            </w:r>
            <w:r w:rsidR="000278BB">
              <w:rPr>
                <w:rFonts w:eastAsiaTheme="minorEastAsia" w:hint="eastAsia"/>
                <w:sz w:val="24"/>
                <w:szCs w:val="24"/>
              </w:rPr>
              <w:t>月</w:t>
            </w:r>
            <w:r w:rsidR="00C52547">
              <w:rPr>
                <w:rFonts w:eastAsiaTheme="minorEastAsia"/>
                <w:sz w:val="24"/>
                <w:szCs w:val="24"/>
              </w:rPr>
              <w:t>9</w:t>
            </w:r>
            <w:r w:rsidR="000278BB">
              <w:rPr>
                <w:rFonts w:eastAsiaTheme="minorEastAsia" w:hint="eastAsia"/>
                <w:sz w:val="24"/>
                <w:szCs w:val="24"/>
              </w:rPr>
              <w:t>日</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基金管理人名称</w:t>
            </w:r>
          </w:p>
        </w:tc>
        <w:tc>
          <w:tcPr>
            <w:tcW w:w="3310" w:type="pct"/>
            <w:gridSpan w:val="2"/>
            <w:vAlign w:val="center"/>
          </w:tcPr>
          <w:p w:rsidR="00134BCF" w:rsidRDefault="000278BB">
            <w:pPr>
              <w:rPr>
                <w:rFonts w:eastAsiaTheme="minorEastAsia"/>
                <w:sz w:val="24"/>
                <w:szCs w:val="24"/>
              </w:rPr>
            </w:pPr>
            <w:r>
              <w:rPr>
                <w:rFonts w:eastAsiaTheme="minorEastAsia"/>
                <w:sz w:val="24"/>
                <w:szCs w:val="24"/>
              </w:rPr>
              <w:t>交银施罗德基金管理有限公司</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基金托管人名称</w:t>
            </w:r>
          </w:p>
        </w:tc>
        <w:tc>
          <w:tcPr>
            <w:tcW w:w="3310" w:type="pct"/>
            <w:gridSpan w:val="2"/>
            <w:vAlign w:val="center"/>
          </w:tcPr>
          <w:p w:rsidR="00134BCF" w:rsidRDefault="00A774E7">
            <w:pPr>
              <w:rPr>
                <w:rFonts w:eastAsiaTheme="minorEastAsia"/>
                <w:sz w:val="24"/>
                <w:szCs w:val="24"/>
              </w:rPr>
            </w:pPr>
            <w:r>
              <w:rPr>
                <w:rFonts w:eastAsiaTheme="minorEastAsia" w:hint="eastAsia"/>
                <w:sz w:val="24"/>
                <w:szCs w:val="24"/>
              </w:rPr>
              <w:t>招商</w:t>
            </w:r>
            <w:r w:rsidR="000278BB">
              <w:rPr>
                <w:rFonts w:eastAsiaTheme="minorEastAsia" w:hint="eastAsia"/>
                <w:sz w:val="24"/>
                <w:szCs w:val="24"/>
              </w:rPr>
              <w:t>银行股份有限公司</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eastAsiaTheme="minorEastAsia"/>
                <w:color w:val="000000"/>
                <w:sz w:val="24"/>
                <w:szCs w:val="24"/>
              </w:rPr>
              <w:t>公告依据</w:t>
            </w:r>
          </w:p>
        </w:tc>
        <w:tc>
          <w:tcPr>
            <w:tcW w:w="3310" w:type="pct"/>
            <w:gridSpan w:val="2"/>
            <w:vAlign w:val="center"/>
          </w:tcPr>
          <w:p w:rsidR="00134BCF" w:rsidRDefault="000278BB">
            <w:pPr>
              <w:rPr>
                <w:rFonts w:eastAsiaTheme="minorEastAsia"/>
                <w:sz w:val="24"/>
                <w:szCs w:val="24"/>
              </w:rPr>
            </w:pPr>
            <w:r>
              <w:rPr>
                <w:rFonts w:eastAsiaTheme="minorEastAsia"/>
                <w:sz w:val="24"/>
                <w:szCs w:val="24"/>
              </w:rPr>
              <w:t>《</w:t>
            </w:r>
            <w:r w:rsidR="00980C70">
              <w:rPr>
                <w:rFonts w:eastAsiaTheme="minorEastAsia" w:hint="eastAsia"/>
                <w:sz w:val="24"/>
                <w:szCs w:val="24"/>
              </w:rPr>
              <w:t>交银施罗德红利量化选股混合型</w:t>
            </w:r>
            <w:r>
              <w:rPr>
                <w:rFonts w:eastAsiaTheme="minorEastAsia" w:hint="eastAsia"/>
                <w:sz w:val="24"/>
                <w:szCs w:val="24"/>
              </w:rPr>
              <w:t>证券投资基金</w:t>
            </w:r>
            <w:r>
              <w:rPr>
                <w:rFonts w:eastAsiaTheme="minorEastAsia"/>
                <w:sz w:val="24"/>
                <w:szCs w:val="24"/>
              </w:rPr>
              <w:t>基金合同》、《</w:t>
            </w:r>
            <w:r w:rsidR="00980C70">
              <w:rPr>
                <w:rFonts w:eastAsiaTheme="minorEastAsia" w:hint="eastAsia"/>
                <w:sz w:val="24"/>
                <w:szCs w:val="24"/>
              </w:rPr>
              <w:t>交银施罗德红利量化选股混合型</w:t>
            </w:r>
            <w:r>
              <w:rPr>
                <w:rFonts w:eastAsiaTheme="minorEastAsia" w:hint="eastAsia"/>
                <w:sz w:val="24"/>
                <w:szCs w:val="24"/>
              </w:rPr>
              <w:t>证券投资基金</w:t>
            </w:r>
            <w:r>
              <w:rPr>
                <w:rFonts w:eastAsiaTheme="minorEastAsia"/>
                <w:sz w:val="24"/>
                <w:szCs w:val="24"/>
              </w:rPr>
              <w:t>招募说明书》等</w:t>
            </w:r>
          </w:p>
        </w:tc>
      </w:tr>
      <w:tr w:rsidR="00134BCF" w:rsidTr="003860D0">
        <w:trPr>
          <w:trHeight w:val="386"/>
          <w:jc w:val="center"/>
        </w:trPr>
        <w:tc>
          <w:tcPr>
            <w:tcW w:w="1690" w:type="pct"/>
          </w:tcPr>
          <w:p w:rsidR="00134BCF" w:rsidRDefault="000278BB">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695" w:type="pct"/>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r w:rsidR="000278BB">
              <w:rPr>
                <w:rFonts w:eastAsiaTheme="minorEastAsia"/>
                <w:sz w:val="24"/>
                <w:szCs w:val="24"/>
              </w:rPr>
              <w:t>A</w:t>
            </w:r>
          </w:p>
        </w:tc>
        <w:tc>
          <w:tcPr>
            <w:tcW w:w="1615" w:type="pct"/>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r w:rsidR="000278BB">
              <w:rPr>
                <w:rFonts w:eastAsiaTheme="minorEastAsia"/>
                <w:sz w:val="24"/>
                <w:szCs w:val="24"/>
              </w:rPr>
              <w:t>C</w:t>
            </w:r>
          </w:p>
        </w:tc>
      </w:tr>
      <w:tr w:rsidR="00134BCF" w:rsidTr="003860D0">
        <w:trPr>
          <w:trHeight w:val="386"/>
          <w:jc w:val="center"/>
        </w:trPr>
        <w:tc>
          <w:tcPr>
            <w:tcW w:w="1690" w:type="pct"/>
            <w:vAlign w:val="center"/>
          </w:tcPr>
          <w:p w:rsidR="00134BCF" w:rsidRDefault="000278BB">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695" w:type="pct"/>
            <w:vAlign w:val="center"/>
          </w:tcPr>
          <w:p w:rsidR="00134BCF" w:rsidRDefault="000278BB">
            <w:pPr>
              <w:rPr>
                <w:rFonts w:eastAsiaTheme="minorEastAsia"/>
                <w:sz w:val="24"/>
                <w:szCs w:val="24"/>
              </w:rPr>
            </w:pPr>
            <w:r>
              <w:rPr>
                <w:rFonts w:eastAsiaTheme="minorEastAsia" w:hint="eastAsia"/>
                <w:sz w:val="24"/>
                <w:szCs w:val="24"/>
              </w:rPr>
              <w:t>026</w:t>
            </w:r>
            <w:r w:rsidR="00294E55">
              <w:rPr>
                <w:rFonts w:eastAsiaTheme="minorEastAsia"/>
                <w:sz w:val="24"/>
                <w:szCs w:val="24"/>
              </w:rPr>
              <w:t>744</w:t>
            </w:r>
          </w:p>
        </w:tc>
        <w:tc>
          <w:tcPr>
            <w:tcW w:w="1615" w:type="pct"/>
            <w:vAlign w:val="center"/>
          </w:tcPr>
          <w:p w:rsidR="00134BCF" w:rsidRDefault="000278BB">
            <w:pPr>
              <w:rPr>
                <w:rFonts w:eastAsiaTheme="minorEastAsia"/>
                <w:sz w:val="24"/>
                <w:szCs w:val="24"/>
              </w:rPr>
            </w:pPr>
            <w:r>
              <w:rPr>
                <w:rFonts w:eastAsiaTheme="minorEastAsia" w:hint="eastAsia"/>
                <w:sz w:val="24"/>
                <w:szCs w:val="24"/>
              </w:rPr>
              <w:t>026</w:t>
            </w:r>
            <w:r w:rsidR="00294E55">
              <w:rPr>
                <w:rFonts w:eastAsiaTheme="minorEastAsia"/>
                <w:sz w:val="24"/>
                <w:szCs w:val="24"/>
              </w:rPr>
              <w:t>745</w:t>
            </w:r>
          </w:p>
        </w:tc>
      </w:tr>
    </w:tbl>
    <w:p w:rsidR="00134BCF" w:rsidRDefault="000278BB">
      <w:pPr>
        <w:pStyle w:val="2"/>
        <w:spacing w:line="530" w:lineRule="exact"/>
        <w:rPr>
          <w:rFonts w:ascii="Times New Roman" w:eastAsiaTheme="minorEastAsia" w:hAnsi="Times New Roman"/>
          <w:bCs w:val="0"/>
          <w:color w:val="000000"/>
          <w:sz w:val="24"/>
          <w:szCs w:val="24"/>
        </w:rPr>
      </w:pPr>
      <w:bookmarkStart w:id="2"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60"/>
        <w:gridCol w:w="1938"/>
        <w:gridCol w:w="1800"/>
        <w:gridCol w:w="2018"/>
      </w:tblGrid>
      <w:tr w:rsidR="00134BCF">
        <w:trPr>
          <w:trHeight w:hRule="exact" w:val="708"/>
        </w:trPr>
        <w:tc>
          <w:tcPr>
            <w:tcW w:w="3315" w:type="dxa"/>
            <w:gridSpan w:val="2"/>
          </w:tcPr>
          <w:p w:rsidR="00134BCF" w:rsidRDefault="000278BB">
            <w:pPr>
              <w:jc w:val="lef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756" w:type="dxa"/>
            <w:gridSpan w:val="3"/>
            <w:vAlign w:val="center"/>
          </w:tcPr>
          <w:p w:rsidR="00134BCF" w:rsidRDefault="000278BB" w:rsidP="009962F2">
            <w:pPr>
              <w:rPr>
                <w:rFonts w:eastAsiaTheme="minorEastAsia"/>
                <w:sz w:val="24"/>
                <w:szCs w:val="24"/>
              </w:rPr>
            </w:pPr>
            <w:r>
              <w:rPr>
                <w:rFonts w:eastAsiaTheme="minorEastAsia" w:hint="eastAsia"/>
                <w:sz w:val="24"/>
                <w:szCs w:val="24"/>
              </w:rPr>
              <w:t>证监许可【</w:t>
            </w:r>
            <w:r>
              <w:rPr>
                <w:rFonts w:eastAsiaTheme="minorEastAsia" w:hint="eastAsia"/>
                <w:sz w:val="24"/>
                <w:szCs w:val="24"/>
              </w:rPr>
              <w:t>202</w:t>
            </w:r>
            <w:r w:rsidR="009962F2">
              <w:rPr>
                <w:rFonts w:eastAsiaTheme="minorEastAsia"/>
                <w:sz w:val="24"/>
                <w:szCs w:val="24"/>
              </w:rPr>
              <w:t>5</w:t>
            </w:r>
            <w:r>
              <w:rPr>
                <w:rFonts w:eastAsiaTheme="minorEastAsia" w:hint="eastAsia"/>
                <w:sz w:val="24"/>
                <w:szCs w:val="24"/>
              </w:rPr>
              <w:t>】</w:t>
            </w:r>
            <w:r>
              <w:rPr>
                <w:rFonts w:eastAsiaTheme="minorEastAsia" w:hint="eastAsia"/>
                <w:sz w:val="24"/>
                <w:szCs w:val="24"/>
              </w:rPr>
              <w:t>2</w:t>
            </w:r>
            <w:r w:rsidR="009962F2">
              <w:rPr>
                <w:rFonts w:eastAsiaTheme="minorEastAsia"/>
                <w:sz w:val="24"/>
                <w:szCs w:val="24"/>
              </w:rPr>
              <w:t>980</w:t>
            </w:r>
            <w:r>
              <w:rPr>
                <w:rFonts w:eastAsiaTheme="minorEastAsia" w:hint="eastAsia"/>
                <w:sz w:val="24"/>
                <w:szCs w:val="24"/>
              </w:rPr>
              <w:t>号</w:t>
            </w:r>
          </w:p>
        </w:tc>
      </w:tr>
      <w:tr w:rsidR="00134BCF">
        <w:trPr>
          <w:trHeight w:hRule="exact" w:val="680"/>
        </w:trPr>
        <w:tc>
          <w:tcPr>
            <w:tcW w:w="3315" w:type="dxa"/>
            <w:gridSpan w:val="2"/>
            <w:vAlign w:val="center"/>
          </w:tcPr>
          <w:p w:rsidR="00134BCF" w:rsidRDefault="000278BB">
            <w:pPr>
              <w:spacing w:line="530" w:lineRule="exact"/>
              <w:rPr>
                <w:rFonts w:eastAsiaTheme="minorEastAsia"/>
                <w:color w:val="000000"/>
                <w:sz w:val="24"/>
                <w:szCs w:val="24"/>
              </w:rPr>
            </w:pPr>
            <w:r>
              <w:rPr>
                <w:rFonts w:eastAsiaTheme="minorEastAsia"/>
                <w:color w:val="000000"/>
                <w:sz w:val="24"/>
                <w:szCs w:val="24"/>
              </w:rPr>
              <w:t>基金募集期间</w:t>
            </w:r>
          </w:p>
        </w:tc>
        <w:tc>
          <w:tcPr>
            <w:tcW w:w="5756" w:type="dxa"/>
            <w:gridSpan w:val="3"/>
            <w:vAlign w:val="center"/>
          </w:tcPr>
          <w:p w:rsidR="00134BCF" w:rsidRDefault="000278BB">
            <w:pPr>
              <w:rPr>
                <w:rFonts w:eastAsiaTheme="minorEastAsia"/>
                <w:sz w:val="24"/>
                <w:szCs w:val="24"/>
              </w:rPr>
            </w:pPr>
            <w:r>
              <w:rPr>
                <w:rFonts w:eastAsiaTheme="minorEastAsia" w:hint="eastAsia"/>
                <w:sz w:val="24"/>
                <w:szCs w:val="24"/>
              </w:rPr>
              <w:t>自</w:t>
            </w:r>
            <w:r>
              <w:rPr>
                <w:rFonts w:eastAsiaTheme="minorEastAsia" w:hint="eastAsia"/>
                <w:sz w:val="24"/>
                <w:szCs w:val="24"/>
              </w:rPr>
              <w:t>2026</w:t>
            </w:r>
            <w:r>
              <w:rPr>
                <w:rFonts w:eastAsiaTheme="minorEastAsia" w:hint="eastAsia"/>
                <w:sz w:val="24"/>
                <w:szCs w:val="24"/>
              </w:rPr>
              <w:t>年</w:t>
            </w:r>
            <w:r w:rsidR="007B62CC">
              <w:rPr>
                <w:rFonts w:eastAsiaTheme="minorEastAsia"/>
                <w:sz w:val="24"/>
                <w:szCs w:val="24"/>
              </w:rPr>
              <w:t>5</w:t>
            </w:r>
            <w:r>
              <w:rPr>
                <w:rFonts w:eastAsiaTheme="minorEastAsia" w:hint="eastAsia"/>
                <w:sz w:val="24"/>
                <w:szCs w:val="24"/>
              </w:rPr>
              <w:t>月</w:t>
            </w:r>
            <w:r>
              <w:rPr>
                <w:rFonts w:eastAsiaTheme="minorEastAsia" w:hint="eastAsia"/>
                <w:sz w:val="24"/>
                <w:szCs w:val="24"/>
              </w:rPr>
              <w:t>2</w:t>
            </w:r>
            <w:r w:rsidR="007B62CC">
              <w:rPr>
                <w:rFonts w:eastAsiaTheme="minorEastAsia"/>
                <w:sz w:val="24"/>
                <w:szCs w:val="24"/>
              </w:rPr>
              <w:t>5</w:t>
            </w:r>
            <w:r>
              <w:rPr>
                <w:rFonts w:eastAsiaTheme="minorEastAsia" w:hint="eastAsia"/>
                <w:sz w:val="24"/>
                <w:szCs w:val="24"/>
              </w:rPr>
              <w:t>日</w:t>
            </w:r>
          </w:p>
          <w:p w:rsidR="00134BCF" w:rsidRDefault="000278BB" w:rsidP="007B62CC">
            <w:pPr>
              <w:rPr>
                <w:rFonts w:eastAsiaTheme="minorEastAsia"/>
                <w:sz w:val="24"/>
                <w:szCs w:val="24"/>
              </w:rPr>
            </w:pPr>
            <w:r>
              <w:rPr>
                <w:rFonts w:eastAsiaTheme="minorEastAsia" w:hint="eastAsia"/>
                <w:sz w:val="24"/>
                <w:szCs w:val="24"/>
              </w:rPr>
              <w:t>至</w:t>
            </w:r>
            <w:r>
              <w:rPr>
                <w:rFonts w:eastAsiaTheme="minorEastAsia" w:hint="eastAsia"/>
                <w:sz w:val="24"/>
                <w:szCs w:val="24"/>
              </w:rPr>
              <w:t>2026</w:t>
            </w:r>
            <w:r>
              <w:rPr>
                <w:rFonts w:eastAsiaTheme="minorEastAsia" w:hint="eastAsia"/>
                <w:sz w:val="24"/>
                <w:szCs w:val="24"/>
              </w:rPr>
              <w:t>年</w:t>
            </w:r>
            <w:r w:rsidR="007B62CC">
              <w:rPr>
                <w:rFonts w:eastAsiaTheme="minorEastAsia"/>
                <w:sz w:val="24"/>
                <w:szCs w:val="24"/>
              </w:rPr>
              <w:t>6</w:t>
            </w:r>
            <w:r>
              <w:rPr>
                <w:rFonts w:eastAsiaTheme="minorEastAsia" w:hint="eastAsia"/>
                <w:sz w:val="24"/>
                <w:szCs w:val="24"/>
              </w:rPr>
              <w:t>月</w:t>
            </w:r>
            <w:r w:rsidR="007B62CC">
              <w:rPr>
                <w:rFonts w:eastAsiaTheme="minorEastAsia"/>
                <w:sz w:val="24"/>
                <w:szCs w:val="24"/>
              </w:rPr>
              <w:t>5</w:t>
            </w:r>
            <w:r>
              <w:rPr>
                <w:rFonts w:eastAsiaTheme="minorEastAsia" w:hint="eastAsia"/>
                <w:sz w:val="24"/>
                <w:szCs w:val="24"/>
              </w:rPr>
              <w:t>日</w:t>
            </w:r>
            <w:r>
              <w:rPr>
                <w:rFonts w:eastAsiaTheme="minorEastAsia"/>
                <w:sz w:val="24"/>
                <w:szCs w:val="24"/>
              </w:rPr>
              <w:t>止</w:t>
            </w:r>
          </w:p>
        </w:tc>
      </w:tr>
      <w:tr w:rsidR="00134BCF">
        <w:trPr>
          <w:trHeight w:hRule="exact" w:val="680"/>
        </w:trPr>
        <w:tc>
          <w:tcPr>
            <w:tcW w:w="3315" w:type="dxa"/>
            <w:gridSpan w:val="2"/>
            <w:vAlign w:val="center"/>
          </w:tcPr>
          <w:p w:rsidR="00134BCF" w:rsidRDefault="000278BB">
            <w:pPr>
              <w:spacing w:line="530" w:lineRule="exact"/>
              <w:rPr>
                <w:rFonts w:eastAsiaTheme="minorEastAsia"/>
                <w:color w:val="000000"/>
                <w:sz w:val="24"/>
                <w:szCs w:val="24"/>
              </w:rPr>
            </w:pPr>
            <w:r>
              <w:rPr>
                <w:rFonts w:eastAsiaTheme="minorEastAsia"/>
                <w:color w:val="000000"/>
                <w:sz w:val="24"/>
                <w:szCs w:val="24"/>
              </w:rPr>
              <w:t>验资机构名称</w:t>
            </w:r>
          </w:p>
        </w:tc>
        <w:tc>
          <w:tcPr>
            <w:tcW w:w="5756" w:type="dxa"/>
            <w:gridSpan w:val="3"/>
            <w:vAlign w:val="center"/>
          </w:tcPr>
          <w:p w:rsidR="00134BCF" w:rsidRDefault="000278BB">
            <w:pPr>
              <w:rPr>
                <w:rFonts w:eastAsiaTheme="minorEastAsia"/>
                <w:sz w:val="24"/>
                <w:szCs w:val="24"/>
              </w:rPr>
            </w:pPr>
            <w:r>
              <w:rPr>
                <w:rFonts w:eastAsiaTheme="minorEastAsia" w:hint="eastAsia"/>
                <w:sz w:val="24"/>
                <w:szCs w:val="24"/>
              </w:rPr>
              <w:t>德勤华永会计师事务所（特殊普通合伙）</w:t>
            </w:r>
          </w:p>
        </w:tc>
      </w:tr>
      <w:tr w:rsidR="00134BCF">
        <w:trPr>
          <w:trHeight w:hRule="exact" w:val="706"/>
        </w:trPr>
        <w:tc>
          <w:tcPr>
            <w:tcW w:w="3315" w:type="dxa"/>
            <w:gridSpan w:val="2"/>
            <w:vAlign w:val="center"/>
          </w:tcPr>
          <w:p w:rsidR="00134BCF" w:rsidRDefault="000278BB">
            <w:pPr>
              <w:rPr>
                <w:rFonts w:eastAsiaTheme="minorEastAsia"/>
                <w:color w:val="000000"/>
                <w:sz w:val="24"/>
                <w:szCs w:val="24"/>
              </w:rPr>
            </w:pPr>
            <w:r>
              <w:rPr>
                <w:rFonts w:eastAsiaTheme="minorEastAsia" w:hint="eastAsia"/>
                <w:color w:val="000000"/>
                <w:sz w:val="24"/>
                <w:szCs w:val="24"/>
              </w:rPr>
              <w:t>募集资金划入基金托管专户的日期</w:t>
            </w:r>
          </w:p>
        </w:tc>
        <w:tc>
          <w:tcPr>
            <w:tcW w:w="5756" w:type="dxa"/>
            <w:gridSpan w:val="3"/>
            <w:vAlign w:val="center"/>
          </w:tcPr>
          <w:p w:rsidR="00134BCF" w:rsidRDefault="000278BB">
            <w:pPr>
              <w:jc w:val="left"/>
              <w:rPr>
                <w:rFonts w:eastAsiaTheme="minorEastAsia"/>
                <w:sz w:val="24"/>
                <w:szCs w:val="24"/>
              </w:rPr>
            </w:pPr>
            <w:r>
              <w:rPr>
                <w:rFonts w:eastAsiaTheme="minorEastAsia" w:hint="eastAsia"/>
                <w:sz w:val="24"/>
                <w:szCs w:val="24"/>
              </w:rPr>
              <w:t>2026</w:t>
            </w:r>
            <w:r>
              <w:rPr>
                <w:rFonts w:eastAsiaTheme="minorEastAsia" w:hint="eastAsia"/>
                <w:sz w:val="24"/>
                <w:szCs w:val="24"/>
              </w:rPr>
              <w:t>年</w:t>
            </w:r>
            <w:r w:rsidR="008530FA">
              <w:rPr>
                <w:rFonts w:eastAsiaTheme="minorEastAsia"/>
                <w:sz w:val="24"/>
                <w:szCs w:val="24"/>
              </w:rPr>
              <w:t>6</w:t>
            </w:r>
            <w:r>
              <w:rPr>
                <w:rFonts w:eastAsiaTheme="minorEastAsia" w:hint="eastAsia"/>
                <w:sz w:val="24"/>
                <w:szCs w:val="24"/>
              </w:rPr>
              <w:t>月</w:t>
            </w:r>
            <w:r w:rsidR="008530FA">
              <w:rPr>
                <w:rFonts w:eastAsiaTheme="minorEastAsia"/>
                <w:sz w:val="24"/>
                <w:szCs w:val="24"/>
              </w:rPr>
              <w:t>9</w:t>
            </w:r>
            <w:r>
              <w:rPr>
                <w:rFonts w:eastAsiaTheme="minorEastAsia" w:hint="eastAsia"/>
                <w:sz w:val="24"/>
                <w:szCs w:val="24"/>
              </w:rPr>
              <w:t>日</w:t>
            </w:r>
          </w:p>
        </w:tc>
      </w:tr>
      <w:tr w:rsidR="00134BCF">
        <w:trPr>
          <w:trHeight w:hRule="exact" w:val="740"/>
        </w:trPr>
        <w:tc>
          <w:tcPr>
            <w:tcW w:w="3315" w:type="dxa"/>
            <w:gridSpan w:val="2"/>
            <w:vAlign w:val="center"/>
          </w:tcPr>
          <w:p w:rsidR="00134BCF" w:rsidRDefault="000278BB">
            <w:pPr>
              <w:rPr>
                <w:rFonts w:eastAsiaTheme="minorEastAsia"/>
                <w:color w:val="000000"/>
                <w:sz w:val="24"/>
                <w:szCs w:val="24"/>
              </w:rPr>
            </w:pPr>
            <w:r>
              <w:rPr>
                <w:rFonts w:eastAsiaTheme="minorEastAsia" w:hint="eastAsia"/>
                <w:color w:val="000000"/>
                <w:sz w:val="24"/>
                <w:szCs w:val="24"/>
              </w:rPr>
              <w:t>募集有效认购总户数（单位：</w:t>
            </w:r>
            <w:r>
              <w:rPr>
                <w:rFonts w:eastAsiaTheme="minorEastAsia" w:hint="eastAsia"/>
                <w:color w:val="000000"/>
                <w:kern w:val="0"/>
                <w:sz w:val="24"/>
                <w:szCs w:val="24"/>
              </w:rPr>
              <w:t>户</w:t>
            </w:r>
            <w:r>
              <w:rPr>
                <w:rFonts w:eastAsiaTheme="minorEastAsia" w:hint="eastAsia"/>
                <w:color w:val="000000"/>
                <w:sz w:val="24"/>
                <w:szCs w:val="24"/>
              </w:rPr>
              <w:t>）</w:t>
            </w:r>
          </w:p>
        </w:tc>
        <w:tc>
          <w:tcPr>
            <w:tcW w:w="5756" w:type="dxa"/>
            <w:gridSpan w:val="3"/>
            <w:shd w:val="clear" w:color="auto" w:fill="auto"/>
            <w:vAlign w:val="center"/>
          </w:tcPr>
          <w:p w:rsidR="00134BCF" w:rsidRDefault="00850717">
            <w:pPr>
              <w:jc w:val="left"/>
              <w:rPr>
                <w:rFonts w:eastAsiaTheme="minorEastAsia"/>
                <w:sz w:val="24"/>
                <w:szCs w:val="24"/>
              </w:rPr>
            </w:pPr>
            <w:r>
              <w:rPr>
                <w:rFonts w:eastAsiaTheme="minorEastAsia"/>
                <w:sz w:val="24"/>
                <w:szCs w:val="24"/>
              </w:rPr>
              <w:t>10,054</w:t>
            </w:r>
          </w:p>
        </w:tc>
      </w:tr>
      <w:tr w:rsidR="00134BCF">
        <w:trPr>
          <w:trHeight w:hRule="exact" w:val="737"/>
        </w:trPr>
        <w:tc>
          <w:tcPr>
            <w:tcW w:w="3315" w:type="dxa"/>
            <w:gridSpan w:val="2"/>
            <w:vAlign w:val="center"/>
          </w:tcPr>
          <w:p w:rsidR="00134BCF" w:rsidRDefault="000278BB">
            <w:pPr>
              <w:spacing w:line="530" w:lineRule="exact"/>
              <w:rPr>
                <w:rFonts w:eastAsiaTheme="minorEastAsia"/>
                <w:color w:val="000000"/>
                <w:sz w:val="24"/>
                <w:szCs w:val="24"/>
              </w:rPr>
            </w:pPr>
            <w:r>
              <w:rPr>
                <w:rFonts w:eastAsiaTheme="minorEastAsia"/>
                <w:color w:val="000000"/>
                <w:sz w:val="24"/>
                <w:szCs w:val="24"/>
              </w:rPr>
              <w:lastRenderedPageBreak/>
              <w:t>份额级别</w:t>
            </w:r>
          </w:p>
        </w:tc>
        <w:tc>
          <w:tcPr>
            <w:tcW w:w="1938" w:type="dxa"/>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r w:rsidR="000278BB">
              <w:rPr>
                <w:rFonts w:eastAsiaTheme="minorEastAsia" w:hint="eastAsia"/>
                <w:sz w:val="24"/>
                <w:szCs w:val="24"/>
              </w:rPr>
              <w:t>A</w:t>
            </w:r>
          </w:p>
        </w:tc>
        <w:tc>
          <w:tcPr>
            <w:tcW w:w="1800" w:type="dxa"/>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r w:rsidR="000278BB">
              <w:rPr>
                <w:rFonts w:eastAsiaTheme="minorEastAsia"/>
                <w:sz w:val="24"/>
                <w:szCs w:val="24"/>
              </w:rPr>
              <w:t>C</w:t>
            </w:r>
          </w:p>
        </w:tc>
        <w:tc>
          <w:tcPr>
            <w:tcW w:w="2018" w:type="dxa"/>
            <w:vAlign w:val="center"/>
          </w:tcPr>
          <w:p w:rsidR="00134BCF" w:rsidRDefault="00980C70">
            <w:pPr>
              <w:rPr>
                <w:rFonts w:eastAsiaTheme="minorEastAsia"/>
                <w:sz w:val="24"/>
                <w:szCs w:val="24"/>
              </w:rPr>
            </w:pPr>
            <w:r>
              <w:rPr>
                <w:rFonts w:eastAsiaTheme="minorEastAsia" w:hint="eastAsia"/>
                <w:sz w:val="24"/>
                <w:szCs w:val="24"/>
              </w:rPr>
              <w:t>交银红利量化选股</w:t>
            </w:r>
            <w:r w:rsidR="000278BB">
              <w:rPr>
                <w:rFonts w:eastAsiaTheme="minorEastAsia" w:hint="eastAsia"/>
                <w:sz w:val="24"/>
                <w:szCs w:val="24"/>
              </w:rPr>
              <w:t>混合</w:t>
            </w:r>
            <w:r w:rsidR="000278BB">
              <w:rPr>
                <w:rFonts w:eastAsiaTheme="minorEastAsia"/>
                <w:sz w:val="24"/>
                <w:szCs w:val="24"/>
              </w:rPr>
              <w:t>合计</w:t>
            </w:r>
          </w:p>
        </w:tc>
      </w:tr>
      <w:tr w:rsidR="00850717" w:rsidTr="003860D0">
        <w:trPr>
          <w:trHeight w:hRule="exact" w:val="737"/>
        </w:trPr>
        <w:tc>
          <w:tcPr>
            <w:tcW w:w="3315" w:type="dxa"/>
            <w:gridSpan w:val="2"/>
            <w:vAlign w:val="center"/>
          </w:tcPr>
          <w:p w:rsidR="00850717" w:rsidRDefault="00850717" w:rsidP="00850717">
            <w:pPr>
              <w:rPr>
                <w:rFonts w:eastAsiaTheme="minorEastAsia"/>
                <w:sz w:val="24"/>
                <w:szCs w:val="24"/>
              </w:rPr>
            </w:pPr>
            <w:r>
              <w:rPr>
                <w:rFonts w:eastAsiaTheme="minorEastAsia" w:hint="eastAsia"/>
                <w:sz w:val="24"/>
                <w:szCs w:val="24"/>
              </w:rPr>
              <w:t>募集期间净认购金额（单位：元）</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850717" w:rsidRPr="003860D0" w:rsidRDefault="00850717" w:rsidP="003860D0">
            <w:pPr>
              <w:widowControl/>
              <w:jc w:val="center"/>
              <w:textAlignment w:val="center"/>
              <w:rPr>
                <w:rFonts w:eastAsiaTheme="minorEastAsia"/>
                <w:sz w:val="24"/>
                <w:szCs w:val="24"/>
              </w:rPr>
            </w:pPr>
            <w:r w:rsidRPr="003860D0">
              <w:rPr>
                <w:rFonts w:eastAsiaTheme="minorEastAsia"/>
                <w:sz w:val="24"/>
                <w:szCs w:val="24"/>
              </w:rPr>
              <w:t>324,080,725.05</w:t>
            </w:r>
          </w:p>
        </w:tc>
        <w:tc>
          <w:tcPr>
            <w:tcW w:w="1800" w:type="dxa"/>
            <w:tcBorders>
              <w:top w:val="single" w:sz="4" w:space="0" w:color="auto"/>
              <w:left w:val="nil"/>
              <w:bottom w:val="single" w:sz="4" w:space="0" w:color="auto"/>
              <w:right w:val="single" w:sz="4" w:space="0" w:color="auto"/>
            </w:tcBorders>
            <w:shd w:val="clear" w:color="auto" w:fill="auto"/>
            <w:vAlign w:val="center"/>
          </w:tcPr>
          <w:p w:rsidR="00850717" w:rsidRDefault="00850717" w:rsidP="003860D0">
            <w:pPr>
              <w:widowControl/>
              <w:jc w:val="center"/>
              <w:rPr>
                <w:rFonts w:eastAsiaTheme="minorEastAsia"/>
                <w:sz w:val="24"/>
                <w:szCs w:val="24"/>
              </w:rPr>
            </w:pPr>
            <w:r w:rsidRPr="003860D0">
              <w:rPr>
                <w:rFonts w:eastAsiaTheme="minorEastAsia"/>
                <w:sz w:val="24"/>
                <w:szCs w:val="24"/>
              </w:rPr>
              <w:t>77,141,677.82</w:t>
            </w:r>
          </w:p>
        </w:tc>
        <w:tc>
          <w:tcPr>
            <w:tcW w:w="2018" w:type="dxa"/>
            <w:tcBorders>
              <w:top w:val="single" w:sz="4" w:space="0" w:color="auto"/>
              <w:left w:val="nil"/>
              <w:bottom w:val="single" w:sz="4" w:space="0" w:color="auto"/>
              <w:right w:val="single" w:sz="4" w:space="0" w:color="auto"/>
            </w:tcBorders>
            <w:shd w:val="clear" w:color="auto" w:fill="auto"/>
            <w:vAlign w:val="center"/>
          </w:tcPr>
          <w:p w:rsidR="00850717" w:rsidRDefault="00850717" w:rsidP="003860D0">
            <w:pPr>
              <w:widowControl/>
              <w:jc w:val="center"/>
              <w:rPr>
                <w:rFonts w:eastAsiaTheme="minorEastAsia"/>
                <w:sz w:val="24"/>
                <w:szCs w:val="24"/>
              </w:rPr>
            </w:pPr>
            <w:r w:rsidRPr="003860D0">
              <w:rPr>
                <w:rFonts w:eastAsiaTheme="minorEastAsia"/>
                <w:sz w:val="24"/>
                <w:szCs w:val="24"/>
              </w:rPr>
              <w:t>401,222,402.87</w:t>
            </w:r>
          </w:p>
        </w:tc>
      </w:tr>
      <w:tr w:rsidR="00850717" w:rsidTr="003860D0">
        <w:trPr>
          <w:trHeight w:hRule="exact" w:val="737"/>
        </w:trPr>
        <w:tc>
          <w:tcPr>
            <w:tcW w:w="3315" w:type="dxa"/>
            <w:gridSpan w:val="2"/>
            <w:vAlign w:val="center"/>
          </w:tcPr>
          <w:p w:rsidR="00850717" w:rsidRDefault="00850717" w:rsidP="00850717">
            <w:pPr>
              <w:rPr>
                <w:rFonts w:eastAsiaTheme="minorEastAsia"/>
                <w:sz w:val="24"/>
                <w:szCs w:val="24"/>
              </w:rPr>
            </w:pPr>
            <w:r>
              <w:rPr>
                <w:rFonts w:eastAsiaTheme="minorEastAsia" w:hint="eastAsia"/>
                <w:sz w:val="24"/>
                <w:szCs w:val="24"/>
              </w:rPr>
              <w:t>认购资金在募集期间产生的利息（单位：元）</w:t>
            </w:r>
          </w:p>
        </w:tc>
        <w:tc>
          <w:tcPr>
            <w:tcW w:w="1938" w:type="dxa"/>
            <w:tcBorders>
              <w:top w:val="nil"/>
              <w:left w:val="single" w:sz="4" w:space="0" w:color="auto"/>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10,850.24</w:t>
            </w:r>
          </w:p>
        </w:tc>
        <w:tc>
          <w:tcPr>
            <w:tcW w:w="1800"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5,349.53</w:t>
            </w:r>
          </w:p>
        </w:tc>
        <w:tc>
          <w:tcPr>
            <w:tcW w:w="2018"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16,199.77</w:t>
            </w:r>
          </w:p>
        </w:tc>
      </w:tr>
      <w:tr w:rsidR="00850717" w:rsidTr="003860D0">
        <w:trPr>
          <w:trHeight w:hRule="exact" w:val="737"/>
        </w:trPr>
        <w:tc>
          <w:tcPr>
            <w:tcW w:w="1555" w:type="dxa"/>
            <w:vMerge w:val="restart"/>
            <w:vAlign w:val="center"/>
          </w:tcPr>
          <w:p w:rsidR="00850717" w:rsidRDefault="00850717" w:rsidP="00850717">
            <w:pPr>
              <w:rPr>
                <w:rFonts w:eastAsiaTheme="minorEastAsia"/>
                <w:color w:val="000000"/>
                <w:sz w:val="24"/>
                <w:szCs w:val="24"/>
              </w:rPr>
            </w:pPr>
            <w:r>
              <w:rPr>
                <w:rFonts w:eastAsiaTheme="minorEastAsia" w:hint="eastAsia"/>
                <w:color w:val="000000"/>
                <w:sz w:val="24"/>
                <w:szCs w:val="24"/>
              </w:rPr>
              <w:t>募集份额（单位：份）</w:t>
            </w: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有效认购份额</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324,080,725.05</w:t>
            </w:r>
          </w:p>
        </w:tc>
        <w:tc>
          <w:tcPr>
            <w:tcW w:w="1800" w:type="dxa"/>
            <w:tcBorders>
              <w:top w:val="single" w:sz="4" w:space="0" w:color="auto"/>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77,141,677.82</w:t>
            </w:r>
          </w:p>
        </w:tc>
        <w:tc>
          <w:tcPr>
            <w:tcW w:w="2018" w:type="dxa"/>
            <w:tcBorders>
              <w:top w:val="single" w:sz="4" w:space="0" w:color="auto"/>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401,222,402.87</w:t>
            </w:r>
          </w:p>
        </w:tc>
      </w:tr>
      <w:tr w:rsidR="00850717" w:rsidTr="003860D0">
        <w:trPr>
          <w:trHeight w:hRule="exact" w:val="737"/>
        </w:trPr>
        <w:tc>
          <w:tcPr>
            <w:tcW w:w="1555" w:type="dxa"/>
            <w:vMerge/>
            <w:vAlign w:val="center"/>
          </w:tcPr>
          <w:p w:rsidR="00850717" w:rsidRDefault="00850717" w:rsidP="00850717">
            <w:pPr>
              <w:spacing w:line="530" w:lineRule="exact"/>
              <w:rPr>
                <w:rFonts w:eastAsiaTheme="minorEastAsia"/>
                <w:color w:val="000000"/>
                <w:sz w:val="24"/>
                <w:szCs w:val="24"/>
              </w:rPr>
            </w:pP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利息结转的份额</w:t>
            </w:r>
          </w:p>
        </w:tc>
        <w:tc>
          <w:tcPr>
            <w:tcW w:w="1938" w:type="dxa"/>
            <w:tcBorders>
              <w:top w:val="nil"/>
              <w:left w:val="single" w:sz="4" w:space="0" w:color="auto"/>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10,850.24</w:t>
            </w:r>
          </w:p>
        </w:tc>
        <w:tc>
          <w:tcPr>
            <w:tcW w:w="1800"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5,349.53</w:t>
            </w:r>
          </w:p>
        </w:tc>
        <w:tc>
          <w:tcPr>
            <w:tcW w:w="2018"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16,199.77</w:t>
            </w:r>
          </w:p>
        </w:tc>
      </w:tr>
      <w:tr w:rsidR="00850717" w:rsidTr="003860D0">
        <w:trPr>
          <w:trHeight w:hRule="exact" w:val="737"/>
        </w:trPr>
        <w:tc>
          <w:tcPr>
            <w:tcW w:w="1555" w:type="dxa"/>
            <w:vMerge/>
            <w:vAlign w:val="center"/>
          </w:tcPr>
          <w:p w:rsidR="00850717" w:rsidRDefault="00850717" w:rsidP="00850717">
            <w:pPr>
              <w:spacing w:line="530" w:lineRule="exact"/>
              <w:rPr>
                <w:rFonts w:eastAsiaTheme="minorEastAsia"/>
                <w:color w:val="000000"/>
                <w:sz w:val="24"/>
                <w:szCs w:val="24"/>
              </w:rPr>
            </w:pP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合计</w:t>
            </w:r>
          </w:p>
        </w:tc>
        <w:tc>
          <w:tcPr>
            <w:tcW w:w="1938" w:type="dxa"/>
            <w:tcBorders>
              <w:top w:val="nil"/>
              <w:left w:val="single" w:sz="4" w:space="0" w:color="auto"/>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324,091,575.29</w:t>
            </w:r>
          </w:p>
        </w:tc>
        <w:tc>
          <w:tcPr>
            <w:tcW w:w="1800"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77,147,027.35</w:t>
            </w:r>
          </w:p>
        </w:tc>
        <w:tc>
          <w:tcPr>
            <w:tcW w:w="2018" w:type="dxa"/>
            <w:tcBorders>
              <w:top w:val="nil"/>
              <w:left w:val="nil"/>
              <w:bottom w:val="single" w:sz="4" w:space="0" w:color="auto"/>
              <w:right w:val="single" w:sz="4" w:space="0" w:color="auto"/>
            </w:tcBorders>
            <w:shd w:val="clear" w:color="auto" w:fill="auto"/>
            <w:vAlign w:val="center"/>
          </w:tcPr>
          <w:p w:rsidR="00850717" w:rsidRDefault="00850717" w:rsidP="003860D0">
            <w:pPr>
              <w:widowControl/>
              <w:jc w:val="center"/>
              <w:textAlignment w:val="center"/>
              <w:rPr>
                <w:rFonts w:eastAsiaTheme="minorEastAsia"/>
                <w:sz w:val="24"/>
                <w:szCs w:val="24"/>
              </w:rPr>
            </w:pPr>
            <w:r w:rsidRPr="003860D0">
              <w:rPr>
                <w:rFonts w:eastAsiaTheme="minorEastAsia"/>
                <w:sz w:val="24"/>
                <w:szCs w:val="24"/>
              </w:rPr>
              <w:t>401,238,602.64</w:t>
            </w:r>
          </w:p>
        </w:tc>
      </w:tr>
      <w:tr w:rsidR="00850717">
        <w:trPr>
          <w:trHeight w:hRule="exact" w:val="737"/>
        </w:trPr>
        <w:tc>
          <w:tcPr>
            <w:tcW w:w="1555" w:type="dxa"/>
            <w:vMerge w:val="restart"/>
            <w:vAlign w:val="center"/>
          </w:tcPr>
          <w:p w:rsidR="00850717" w:rsidRDefault="00850717" w:rsidP="00850717">
            <w:pPr>
              <w:rPr>
                <w:rFonts w:eastAsiaTheme="minorEastAsia"/>
                <w:sz w:val="24"/>
                <w:szCs w:val="24"/>
              </w:rPr>
            </w:pPr>
            <w:r>
              <w:rPr>
                <w:rFonts w:eastAsiaTheme="minorEastAsia" w:hint="eastAsia"/>
                <w:sz w:val="24"/>
                <w:szCs w:val="24"/>
              </w:rPr>
              <w:t>其中：募集期间基金管理人运用固有资金认购本基金情况</w:t>
            </w: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认购的基金份额（单位：份）</w:t>
            </w:r>
          </w:p>
        </w:tc>
        <w:tc>
          <w:tcPr>
            <w:tcW w:w="1938"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c>
          <w:tcPr>
            <w:tcW w:w="1800"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c>
          <w:tcPr>
            <w:tcW w:w="2018"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r>
      <w:tr w:rsidR="00850717">
        <w:trPr>
          <w:trHeight w:hRule="exact" w:val="737"/>
        </w:trPr>
        <w:tc>
          <w:tcPr>
            <w:tcW w:w="1555" w:type="dxa"/>
            <w:vMerge/>
            <w:vAlign w:val="center"/>
          </w:tcPr>
          <w:p w:rsidR="00850717" w:rsidRDefault="00850717" w:rsidP="00850717">
            <w:pPr>
              <w:rPr>
                <w:rFonts w:eastAsiaTheme="minorEastAsia"/>
                <w:sz w:val="24"/>
                <w:szCs w:val="24"/>
              </w:rPr>
            </w:pP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占基金总份额比例</w:t>
            </w:r>
          </w:p>
        </w:tc>
        <w:tc>
          <w:tcPr>
            <w:tcW w:w="1938"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c>
          <w:tcPr>
            <w:tcW w:w="1800"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c>
          <w:tcPr>
            <w:tcW w:w="2018" w:type="dxa"/>
            <w:vAlign w:val="center"/>
          </w:tcPr>
          <w:p w:rsidR="00850717" w:rsidRDefault="00850717" w:rsidP="00850717">
            <w:pPr>
              <w:jc w:val="center"/>
              <w:rPr>
                <w:rFonts w:eastAsiaTheme="minorEastAsia"/>
                <w:color w:val="000000"/>
                <w:sz w:val="24"/>
                <w:szCs w:val="24"/>
              </w:rPr>
            </w:pPr>
            <w:r>
              <w:rPr>
                <w:rFonts w:eastAsiaTheme="minorEastAsia" w:hint="eastAsia"/>
                <w:color w:val="000000"/>
                <w:sz w:val="24"/>
                <w:szCs w:val="24"/>
              </w:rPr>
              <w:t>-</w:t>
            </w:r>
          </w:p>
        </w:tc>
      </w:tr>
      <w:tr w:rsidR="00850717">
        <w:trPr>
          <w:trHeight w:hRule="exact" w:val="737"/>
        </w:trPr>
        <w:tc>
          <w:tcPr>
            <w:tcW w:w="1555" w:type="dxa"/>
            <w:vMerge/>
            <w:vAlign w:val="center"/>
          </w:tcPr>
          <w:p w:rsidR="00850717" w:rsidRDefault="00850717" w:rsidP="00850717">
            <w:pPr>
              <w:rPr>
                <w:rFonts w:eastAsiaTheme="minorEastAsia"/>
                <w:sz w:val="24"/>
                <w:szCs w:val="24"/>
              </w:rPr>
            </w:pP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其他需要说明的事项</w:t>
            </w:r>
          </w:p>
        </w:tc>
        <w:tc>
          <w:tcPr>
            <w:tcW w:w="1938" w:type="dxa"/>
            <w:vAlign w:val="center"/>
          </w:tcPr>
          <w:p w:rsidR="00850717" w:rsidRDefault="00850717" w:rsidP="00850717">
            <w:pPr>
              <w:jc w:val="center"/>
              <w:rPr>
                <w:rFonts w:eastAsiaTheme="minorEastAsia"/>
                <w:sz w:val="24"/>
                <w:szCs w:val="24"/>
              </w:rPr>
            </w:pPr>
            <w:r>
              <w:rPr>
                <w:rFonts w:eastAsiaTheme="minorEastAsia" w:hint="eastAsia"/>
                <w:sz w:val="24"/>
                <w:szCs w:val="24"/>
              </w:rPr>
              <w:t>-</w:t>
            </w:r>
          </w:p>
        </w:tc>
        <w:tc>
          <w:tcPr>
            <w:tcW w:w="1800" w:type="dxa"/>
            <w:vAlign w:val="center"/>
          </w:tcPr>
          <w:p w:rsidR="00850717" w:rsidRDefault="00850717" w:rsidP="00850717">
            <w:pPr>
              <w:jc w:val="center"/>
              <w:rPr>
                <w:rFonts w:eastAsiaTheme="minorEastAsia"/>
                <w:sz w:val="24"/>
                <w:szCs w:val="24"/>
              </w:rPr>
            </w:pPr>
            <w:r>
              <w:rPr>
                <w:rFonts w:eastAsiaTheme="minorEastAsia" w:hint="eastAsia"/>
                <w:sz w:val="24"/>
                <w:szCs w:val="24"/>
              </w:rPr>
              <w:t>-</w:t>
            </w:r>
          </w:p>
        </w:tc>
        <w:tc>
          <w:tcPr>
            <w:tcW w:w="2018" w:type="dxa"/>
            <w:vAlign w:val="center"/>
          </w:tcPr>
          <w:p w:rsidR="00850717" w:rsidRDefault="00850717" w:rsidP="00850717">
            <w:pPr>
              <w:jc w:val="center"/>
              <w:rPr>
                <w:rFonts w:eastAsiaTheme="minorEastAsia"/>
                <w:sz w:val="24"/>
                <w:szCs w:val="24"/>
              </w:rPr>
            </w:pPr>
            <w:r>
              <w:rPr>
                <w:rFonts w:eastAsiaTheme="minorEastAsia" w:hint="eastAsia"/>
                <w:sz w:val="24"/>
                <w:szCs w:val="24"/>
              </w:rPr>
              <w:t>-</w:t>
            </w:r>
          </w:p>
        </w:tc>
      </w:tr>
      <w:tr w:rsidR="00850717">
        <w:trPr>
          <w:trHeight w:hRule="exact" w:val="843"/>
        </w:trPr>
        <w:tc>
          <w:tcPr>
            <w:tcW w:w="1555" w:type="dxa"/>
            <w:vMerge w:val="restart"/>
            <w:vAlign w:val="center"/>
          </w:tcPr>
          <w:p w:rsidR="00850717" w:rsidRDefault="00850717" w:rsidP="00850717">
            <w:pPr>
              <w:rPr>
                <w:rFonts w:eastAsiaTheme="minorEastAsia"/>
                <w:sz w:val="24"/>
                <w:szCs w:val="24"/>
              </w:rPr>
            </w:pPr>
            <w:r>
              <w:rPr>
                <w:rFonts w:eastAsiaTheme="minorEastAsia" w:hint="eastAsia"/>
                <w:sz w:val="24"/>
                <w:szCs w:val="24"/>
              </w:rPr>
              <w:t>其中：募集期间基金管理人的从业人员认购本基金情况</w:t>
            </w: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认购的基金份额（单位：份）</w:t>
            </w:r>
          </w:p>
        </w:tc>
        <w:tc>
          <w:tcPr>
            <w:tcW w:w="1938" w:type="dxa"/>
            <w:vAlign w:val="center"/>
          </w:tcPr>
          <w:p w:rsidR="00850717" w:rsidRDefault="0053210D" w:rsidP="00850717">
            <w:pPr>
              <w:widowControl/>
              <w:jc w:val="center"/>
              <w:rPr>
                <w:rFonts w:eastAsiaTheme="minorEastAsia"/>
                <w:color w:val="000000"/>
                <w:sz w:val="24"/>
                <w:szCs w:val="24"/>
              </w:rPr>
            </w:pPr>
            <w:r w:rsidRPr="0053210D">
              <w:rPr>
                <w:rFonts w:eastAsiaTheme="minorEastAsia"/>
                <w:sz w:val="24"/>
                <w:szCs w:val="24"/>
              </w:rPr>
              <w:t>199,328.06</w:t>
            </w:r>
          </w:p>
        </w:tc>
        <w:tc>
          <w:tcPr>
            <w:tcW w:w="1800" w:type="dxa"/>
            <w:vAlign w:val="center"/>
          </w:tcPr>
          <w:p w:rsidR="00850717" w:rsidRDefault="005F1C36" w:rsidP="00850717">
            <w:pPr>
              <w:widowControl/>
              <w:jc w:val="center"/>
              <w:rPr>
                <w:rFonts w:eastAsiaTheme="minorEastAsia"/>
                <w:color w:val="000000"/>
                <w:sz w:val="24"/>
                <w:szCs w:val="24"/>
              </w:rPr>
            </w:pPr>
            <w:r>
              <w:rPr>
                <w:rFonts w:eastAsiaTheme="minorEastAsia"/>
                <w:sz w:val="24"/>
                <w:szCs w:val="24"/>
              </w:rPr>
              <w:t>0</w:t>
            </w:r>
            <w:r w:rsidR="00D80F4D">
              <w:rPr>
                <w:rFonts w:eastAsiaTheme="minorEastAsia" w:hint="eastAsia"/>
                <w:sz w:val="24"/>
                <w:szCs w:val="24"/>
              </w:rPr>
              <w:t>.</w:t>
            </w:r>
            <w:r w:rsidR="00D80F4D">
              <w:rPr>
                <w:rFonts w:eastAsiaTheme="minorEastAsia"/>
                <w:sz w:val="24"/>
                <w:szCs w:val="24"/>
              </w:rPr>
              <w:t>00</w:t>
            </w:r>
          </w:p>
        </w:tc>
        <w:tc>
          <w:tcPr>
            <w:tcW w:w="2018" w:type="dxa"/>
            <w:vAlign w:val="center"/>
          </w:tcPr>
          <w:p w:rsidR="00850717" w:rsidRDefault="0053210D" w:rsidP="00850717">
            <w:pPr>
              <w:widowControl/>
              <w:jc w:val="center"/>
              <w:rPr>
                <w:rFonts w:eastAsiaTheme="minorEastAsia"/>
                <w:color w:val="000000"/>
                <w:sz w:val="24"/>
                <w:szCs w:val="24"/>
              </w:rPr>
            </w:pPr>
            <w:r w:rsidRPr="0053210D">
              <w:rPr>
                <w:rFonts w:eastAsiaTheme="minorEastAsia"/>
                <w:sz w:val="24"/>
                <w:szCs w:val="24"/>
              </w:rPr>
              <w:t>199,328.06</w:t>
            </w:r>
          </w:p>
        </w:tc>
      </w:tr>
      <w:tr w:rsidR="00850717" w:rsidTr="003860D0">
        <w:trPr>
          <w:trHeight w:hRule="exact" w:val="804"/>
        </w:trPr>
        <w:tc>
          <w:tcPr>
            <w:tcW w:w="1555" w:type="dxa"/>
            <w:vMerge/>
            <w:vAlign w:val="center"/>
          </w:tcPr>
          <w:p w:rsidR="00850717" w:rsidRDefault="00850717" w:rsidP="00850717">
            <w:pPr>
              <w:spacing w:line="560" w:lineRule="exact"/>
              <w:rPr>
                <w:rFonts w:eastAsiaTheme="minorEastAsia"/>
                <w:color w:val="000000"/>
                <w:sz w:val="24"/>
                <w:szCs w:val="24"/>
              </w:rPr>
            </w:pPr>
          </w:p>
        </w:tc>
        <w:tc>
          <w:tcPr>
            <w:tcW w:w="1760" w:type="dxa"/>
            <w:vAlign w:val="center"/>
          </w:tcPr>
          <w:p w:rsidR="00850717" w:rsidRDefault="00850717" w:rsidP="00850717">
            <w:pPr>
              <w:rPr>
                <w:rFonts w:eastAsiaTheme="minorEastAsia"/>
                <w:sz w:val="24"/>
                <w:szCs w:val="24"/>
              </w:rPr>
            </w:pPr>
            <w:r>
              <w:rPr>
                <w:rFonts w:eastAsiaTheme="minorEastAsia" w:hint="eastAsia"/>
                <w:sz w:val="24"/>
                <w:szCs w:val="24"/>
              </w:rPr>
              <w:t>占基金总份额比例</w:t>
            </w:r>
          </w:p>
        </w:tc>
        <w:tc>
          <w:tcPr>
            <w:tcW w:w="1938" w:type="dxa"/>
            <w:vAlign w:val="center"/>
          </w:tcPr>
          <w:p w:rsidR="00850717" w:rsidRDefault="0053210D" w:rsidP="00850717">
            <w:pPr>
              <w:widowControl/>
              <w:jc w:val="center"/>
              <w:rPr>
                <w:rFonts w:eastAsiaTheme="minorEastAsia"/>
                <w:color w:val="000000"/>
                <w:sz w:val="24"/>
                <w:szCs w:val="24"/>
                <w:lang w:bidi="ar"/>
              </w:rPr>
            </w:pPr>
            <w:r w:rsidRPr="0053210D">
              <w:rPr>
                <w:rFonts w:eastAsiaTheme="minorEastAsia"/>
                <w:sz w:val="24"/>
                <w:szCs w:val="24"/>
              </w:rPr>
              <w:t>0.0615</w:t>
            </w:r>
            <w:r w:rsidR="00850717" w:rsidRPr="000443E1">
              <w:rPr>
                <w:rFonts w:eastAsiaTheme="minorEastAsia" w:hint="eastAsia"/>
                <w:sz w:val="24"/>
                <w:szCs w:val="24"/>
              </w:rPr>
              <w:t>%</w:t>
            </w:r>
          </w:p>
        </w:tc>
        <w:tc>
          <w:tcPr>
            <w:tcW w:w="1800" w:type="dxa"/>
            <w:vAlign w:val="center"/>
          </w:tcPr>
          <w:p w:rsidR="00850717" w:rsidRDefault="0011615A" w:rsidP="003860D0">
            <w:pPr>
              <w:widowControl/>
              <w:jc w:val="center"/>
              <w:rPr>
                <w:rFonts w:eastAsiaTheme="minorEastAsia"/>
                <w:color w:val="000000"/>
                <w:sz w:val="24"/>
                <w:szCs w:val="24"/>
                <w:lang w:bidi="ar"/>
              </w:rPr>
            </w:pPr>
            <w:r>
              <w:rPr>
                <w:rFonts w:eastAsiaTheme="minorEastAsia"/>
                <w:sz w:val="24"/>
                <w:szCs w:val="24"/>
              </w:rPr>
              <w:t>0</w:t>
            </w:r>
            <w:r w:rsidR="00D80F4D">
              <w:rPr>
                <w:rFonts w:eastAsiaTheme="minorEastAsia"/>
                <w:sz w:val="24"/>
                <w:szCs w:val="24"/>
              </w:rPr>
              <w:t>.0000</w:t>
            </w:r>
            <w:r w:rsidR="00850717" w:rsidRPr="000443E1">
              <w:rPr>
                <w:rFonts w:eastAsiaTheme="minorEastAsia" w:hint="eastAsia"/>
                <w:sz w:val="24"/>
                <w:szCs w:val="24"/>
              </w:rPr>
              <w:t>%</w:t>
            </w:r>
          </w:p>
        </w:tc>
        <w:tc>
          <w:tcPr>
            <w:tcW w:w="2018" w:type="dxa"/>
            <w:vAlign w:val="center"/>
          </w:tcPr>
          <w:p w:rsidR="00850717" w:rsidRDefault="0053210D" w:rsidP="00850717">
            <w:pPr>
              <w:widowControl/>
              <w:jc w:val="center"/>
              <w:rPr>
                <w:rFonts w:eastAsiaTheme="minorEastAsia"/>
                <w:color w:val="000000"/>
                <w:sz w:val="24"/>
                <w:szCs w:val="24"/>
                <w:lang w:bidi="ar"/>
              </w:rPr>
            </w:pPr>
            <w:r>
              <w:rPr>
                <w:rFonts w:eastAsiaTheme="minorEastAsia"/>
                <w:sz w:val="24"/>
                <w:szCs w:val="24"/>
              </w:rPr>
              <w:t>0.0497</w:t>
            </w:r>
            <w:r w:rsidR="00850717" w:rsidRPr="000443E1">
              <w:rPr>
                <w:rFonts w:eastAsiaTheme="minorEastAsia" w:hint="eastAsia"/>
                <w:sz w:val="24"/>
                <w:szCs w:val="24"/>
              </w:rPr>
              <w:t>%</w:t>
            </w:r>
          </w:p>
        </w:tc>
      </w:tr>
      <w:tr w:rsidR="00850717">
        <w:trPr>
          <w:trHeight w:hRule="exact" w:val="784"/>
        </w:trPr>
        <w:tc>
          <w:tcPr>
            <w:tcW w:w="7053" w:type="dxa"/>
            <w:gridSpan w:val="4"/>
            <w:vAlign w:val="center"/>
          </w:tcPr>
          <w:p w:rsidR="00850717" w:rsidRDefault="00850717" w:rsidP="00850717">
            <w:pPr>
              <w:snapToGrid w:val="0"/>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2018" w:type="dxa"/>
            <w:vAlign w:val="center"/>
          </w:tcPr>
          <w:p w:rsidR="00850717" w:rsidRDefault="00850717" w:rsidP="00850717">
            <w:pPr>
              <w:spacing w:line="560" w:lineRule="exact"/>
              <w:jc w:val="center"/>
              <w:rPr>
                <w:rFonts w:eastAsiaTheme="minorEastAsia" w:cs="宋体"/>
                <w:sz w:val="24"/>
                <w:szCs w:val="24"/>
              </w:rPr>
            </w:pPr>
            <w:r>
              <w:rPr>
                <w:rFonts w:eastAsiaTheme="minorEastAsia" w:hint="eastAsia"/>
                <w:sz w:val="24"/>
                <w:szCs w:val="24"/>
              </w:rPr>
              <w:t>是</w:t>
            </w:r>
          </w:p>
        </w:tc>
      </w:tr>
      <w:tr w:rsidR="00850717">
        <w:trPr>
          <w:trHeight w:hRule="exact" w:val="737"/>
        </w:trPr>
        <w:tc>
          <w:tcPr>
            <w:tcW w:w="7053" w:type="dxa"/>
            <w:gridSpan w:val="4"/>
            <w:vAlign w:val="center"/>
          </w:tcPr>
          <w:p w:rsidR="00850717" w:rsidRDefault="00850717" w:rsidP="00850717">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2018" w:type="dxa"/>
            <w:vAlign w:val="center"/>
          </w:tcPr>
          <w:p w:rsidR="00850717" w:rsidRDefault="00850717" w:rsidP="00850717">
            <w:pPr>
              <w:rPr>
                <w:rFonts w:eastAsiaTheme="minorEastAsia" w:cs="宋体"/>
                <w:sz w:val="24"/>
                <w:szCs w:val="24"/>
              </w:rPr>
            </w:pPr>
            <w:r>
              <w:rPr>
                <w:rFonts w:eastAsiaTheme="minorEastAsia" w:hint="eastAsia"/>
                <w:sz w:val="24"/>
                <w:szCs w:val="24"/>
              </w:rPr>
              <w:t>2026</w:t>
            </w:r>
            <w:r>
              <w:rPr>
                <w:rFonts w:eastAsiaTheme="minorEastAsia" w:hint="eastAsia"/>
                <w:sz w:val="24"/>
                <w:szCs w:val="24"/>
              </w:rPr>
              <w:t>年</w:t>
            </w:r>
            <w:r>
              <w:rPr>
                <w:rFonts w:eastAsiaTheme="minorEastAsia"/>
                <w:sz w:val="24"/>
                <w:szCs w:val="24"/>
              </w:rPr>
              <w:t>6</w:t>
            </w:r>
            <w:r>
              <w:rPr>
                <w:rFonts w:eastAsiaTheme="minorEastAsia" w:hint="eastAsia"/>
                <w:sz w:val="24"/>
                <w:szCs w:val="24"/>
              </w:rPr>
              <w:t>月</w:t>
            </w:r>
            <w:r>
              <w:rPr>
                <w:rFonts w:eastAsiaTheme="minorEastAsia"/>
                <w:sz w:val="24"/>
                <w:szCs w:val="24"/>
              </w:rPr>
              <w:t>9</w:t>
            </w:r>
            <w:r>
              <w:rPr>
                <w:rFonts w:eastAsiaTheme="minorEastAsia" w:hint="eastAsia"/>
                <w:sz w:val="24"/>
                <w:szCs w:val="24"/>
              </w:rPr>
              <w:t>日</w:t>
            </w:r>
          </w:p>
        </w:tc>
      </w:tr>
    </w:tbl>
    <w:p w:rsidR="00134BCF" w:rsidRDefault="000278BB">
      <w:pPr>
        <w:spacing w:line="360" w:lineRule="auto"/>
        <w:rPr>
          <w:rFonts w:eastAsiaTheme="minorEastAsia"/>
          <w:kern w:val="0"/>
          <w:sz w:val="24"/>
          <w:szCs w:val="24"/>
        </w:rPr>
      </w:pPr>
      <w:r>
        <w:rPr>
          <w:rFonts w:eastAsiaTheme="minorEastAsia"/>
          <w:kern w:val="0"/>
          <w:sz w:val="24"/>
          <w:szCs w:val="24"/>
        </w:rPr>
        <w:t>注：</w:t>
      </w:r>
      <w:r>
        <w:rPr>
          <w:rFonts w:eastAsiaTheme="minorEastAsia" w:hint="eastAsia"/>
          <w:kern w:val="0"/>
          <w:sz w:val="24"/>
          <w:szCs w:val="24"/>
        </w:rPr>
        <w:t>（</w:t>
      </w:r>
      <w:r>
        <w:rPr>
          <w:rFonts w:eastAsiaTheme="minorEastAsia"/>
          <w:kern w:val="0"/>
          <w:sz w:val="24"/>
          <w:szCs w:val="24"/>
        </w:rPr>
        <w:t>1</w:t>
      </w:r>
      <w:r>
        <w:rPr>
          <w:rFonts w:eastAsiaTheme="minorEastAsia" w:hint="eastAsia"/>
          <w:kern w:val="0"/>
          <w:sz w:val="24"/>
          <w:szCs w:val="24"/>
        </w:rPr>
        <w:t>）</w:t>
      </w:r>
      <w:r>
        <w:rPr>
          <w:rFonts w:eastAsiaTheme="minorEastAsia"/>
          <w:kern w:val="0"/>
          <w:sz w:val="24"/>
          <w:szCs w:val="24"/>
        </w:rPr>
        <w:t>本基金合同生效前发生的与基金募集活动有关的费用，包括会计师费、律师费、信息披露费以及其他费用，不得从基金财产中列支。</w:t>
      </w:r>
    </w:p>
    <w:p w:rsidR="00134BCF" w:rsidRDefault="000278BB">
      <w:pPr>
        <w:spacing w:line="360" w:lineRule="auto"/>
        <w:rPr>
          <w:rFonts w:eastAsiaTheme="minorEastAsia"/>
          <w:kern w:val="0"/>
          <w:sz w:val="24"/>
          <w:szCs w:val="24"/>
        </w:rPr>
      </w:pPr>
      <w:r>
        <w:rPr>
          <w:rFonts w:eastAsiaTheme="minor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本基金管理人的高级管理人员、基金投资和研究部门负责人未认购本基金；本基金基金经理未认购本基金。</w:t>
      </w:r>
    </w:p>
    <w:p w:rsidR="00134BCF" w:rsidRDefault="000278BB">
      <w:pPr>
        <w:spacing w:line="360" w:lineRule="auto"/>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134BCF" w:rsidRDefault="000278BB">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lastRenderedPageBreak/>
        <w:t xml:space="preserve">3 </w:t>
      </w:r>
      <w:r>
        <w:rPr>
          <w:rFonts w:ascii="Times New Roman" w:eastAsiaTheme="minorEastAsia" w:hAnsi="Times New Roman"/>
          <w:bCs w:val="0"/>
          <w:color w:val="000000"/>
          <w:sz w:val="24"/>
          <w:szCs w:val="24"/>
        </w:rPr>
        <w:t>其他需要提示的事项</w:t>
      </w:r>
    </w:p>
    <w:p w:rsidR="00134BCF" w:rsidRDefault="000278BB">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134BCF" w:rsidRDefault="000278BB">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基金管理人可根据实际情况依法决定本基金开始办理申购的具体日期，具体业务办理时间在申购开始公告中规定。基金管理人自基金合同生效之日起不超过</w:t>
      </w:r>
      <w:r>
        <w:rPr>
          <w:rFonts w:eastAsiaTheme="minorEastAsia" w:hint="eastAsia"/>
          <w:kern w:val="0"/>
          <w:sz w:val="24"/>
          <w:szCs w:val="24"/>
        </w:rPr>
        <w:t>3</w:t>
      </w:r>
      <w:r>
        <w:rPr>
          <w:rFonts w:eastAsiaTheme="minorEastAsia" w:hint="eastAsia"/>
          <w:kern w:val="0"/>
          <w:sz w:val="24"/>
          <w:szCs w:val="24"/>
        </w:rPr>
        <w:t>个月开始办理赎回，具体业务办理时间在赎回开始公告中规定。</w:t>
      </w:r>
      <w:r>
        <w:rPr>
          <w:rFonts w:eastAsiaTheme="minorEastAsia"/>
          <w:kern w:val="0"/>
          <w:sz w:val="24"/>
          <w:szCs w:val="24"/>
        </w:rPr>
        <w:t>办理申购、赎回业务的具体时间由本基金管理人于申购、赎回开放日前依照《</w:t>
      </w:r>
      <w:r>
        <w:rPr>
          <w:rFonts w:eastAsiaTheme="minorEastAsia" w:hint="eastAsia"/>
          <w:kern w:val="0"/>
          <w:sz w:val="24"/>
          <w:szCs w:val="24"/>
        </w:rPr>
        <w:t>公开募集</w:t>
      </w:r>
      <w:r>
        <w:rPr>
          <w:rFonts w:eastAsiaTheme="minorEastAsia"/>
          <w:kern w:val="0"/>
          <w:sz w:val="24"/>
          <w:szCs w:val="24"/>
        </w:rPr>
        <w:t>证券投资基金信息披露管理办法》的有关规定在</w:t>
      </w:r>
      <w:r>
        <w:rPr>
          <w:rFonts w:eastAsiaTheme="minorEastAsia" w:hint="eastAsia"/>
          <w:kern w:val="0"/>
          <w:sz w:val="24"/>
          <w:szCs w:val="24"/>
        </w:rPr>
        <w:t>规定</w:t>
      </w:r>
      <w:r>
        <w:rPr>
          <w:rFonts w:eastAsiaTheme="minorEastAsia"/>
          <w:kern w:val="0"/>
          <w:sz w:val="24"/>
          <w:szCs w:val="24"/>
        </w:rPr>
        <w:t>媒体上公告。</w:t>
      </w:r>
    </w:p>
    <w:p w:rsidR="00134BCF" w:rsidRDefault="00134BCF">
      <w:pPr>
        <w:widowControl/>
        <w:spacing w:line="360" w:lineRule="auto"/>
        <w:ind w:firstLineChars="200" w:firstLine="480"/>
        <w:rPr>
          <w:rFonts w:eastAsiaTheme="minorEastAsia"/>
          <w:kern w:val="0"/>
          <w:sz w:val="24"/>
          <w:szCs w:val="24"/>
        </w:rPr>
      </w:pPr>
    </w:p>
    <w:p w:rsidR="00134BCF" w:rsidRDefault="000278BB">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134BCF" w:rsidRDefault="000278BB">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134BCF" w:rsidRDefault="000278BB">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p w:rsidR="00134BCF" w:rsidRDefault="00134BCF"/>
    <w:p w:rsidR="00134BCF" w:rsidRDefault="00134BCF"/>
    <w:sectPr w:rsidR="00134B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BEB" w:rsidRDefault="001B7BEB"/>
  </w:endnote>
  <w:endnote w:type="continuationSeparator" w:id="0">
    <w:p w:rsidR="001B7BEB" w:rsidRDefault="001B7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微软雅黑"/>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BEB" w:rsidRDefault="001B7BEB"/>
  </w:footnote>
  <w:footnote w:type="continuationSeparator" w:id="0">
    <w:p w:rsidR="001B7BEB" w:rsidRDefault="001B7BE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8BB"/>
    <w:rsid w:val="00027DF0"/>
    <w:rsid w:val="0003045F"/>
    <w:rsid w:val="000313EA"/>
    <w:rsid w:val="00032038"/>
    <w:rsid w:val="000330C4"/>
    <w:rsid w:val="00035BD7"/>
    <w:rsid w:val="00035D00"/>
    <w:rsid w:val="00041353"/>
    <w:rsid w:val="00043C9F"/>
    <w:rsid w:val="0004636C"/>
    <w:rsid w:val="00053224"/>
    <w:rsid w:val="0005479A"/>
    <w:rsid w:val="00055D1E"/>
    <w:rsid w:val="0005662E"/>
    <w:rsid w:val="00063472"/>
    <w:rsid w:val="00064A42"/>
    <w:rsid w:val="000667FA"/>
    <w:rsid w:val="000710DE"/>
    <w:rsid w:val="00074E44"/>
    <w:rsid w:val="00077D6C"/>
    <w:rsid w:val="00077F66"/>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1615A"/>
    <w:rsid w:val="001204F3"/>
    <w:rsid w:val="00120672"/>
    <w:rsid w:val="00131030"/>
    <w:rsid w:val="00131CAD"/>
    <w:rsid w:val="001322F8"/>
    <w:rsid w:val="00134BCF"/>
    <w:rsid w:val="00142050"/>
    <w:rsid w:val="00142AB7"/>
    <w:rsid w:val="001457F7"/>
    <w:rsid w:val="0015334B"/>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B7BEB"/>
    <w:rsid w:val="001C5EB7"/>
    <w:rsid w:val="001D02D9"/>
    <w:rsid w:val="001D1106"/>
    <w:rsid w:val="001D3511"/>
    <w:rsid w:val="001D39D6"/>
    <w:rsid w:val="001D40B9"/>
    <w:rsid w:val="001D4E91"/>
    <w:rsid w:val="001D6621"/>
    <w:rsid w:val="001E1459"/>
    <w:rsid w:val="001E44EF"/>
    <w:rsid w:val="001E4736"/>
    <w:rsid w:val="001E56A6"/>
    <w:rsid w:val="001E5E0F"/>
    <w:rsid w:val="001F09F4"/>
    <w:rsid w:val="00201E38"/>
    <w:rsid w:val="00221F2C"/>
    <w:rsid w:val="00224161"/>
    <w:rsid w:val="00227191"/>
    <w:rsid w:val="00235DA6"/>
    <w:rsid w:val="00237088"/>
    <w:rsid w:val="00240036"/>
    <w:rsid w:val="00240591"/>
    <w:rsid w:val="00246F51"/>
    <w:rsid w:val="00251199"/>
    <w:rsid w:val="002514F3"/>
    <w:rsid w:val="0025568C"/>
    <w:rsid w:val="00261007"/>
    <w:rsid w:val="0026382B"/>
    <w:rsid w:val="002708B9"/>
    <w:rsid w:val="00273B37"/>
    <w:rsid w:val="00275D2A"/>
    <w:rsid w:val="002811C2"/>
    <w:rsid w:val="00281608"/>
    <w:rsid w:val="00292AC7"/>
    <w:rsid w:val="0029332C"/>
    <w:rsid w:val="0029360C"/>
    <w:rsid w:val="00294E55"/>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F65"/>
    <w:rsid w:val="003545E4"/>
    <w:rsid w:val="00355193"/>
    <w:rsid w:val="00357AC9"/>
    <w:rsid w:val="00361B89"/>
    <w:rsid w:val="00366377"/>
    <w:rsid w:val="003675D8"/>
    <w:rsid w:val="003716DE"/>
    <w:rsid w:val="003735A2"/>
    <w:rsid w:val="003770DB"/>
    <w:rsid w:val="003860D0"/>
    <w:rsid w:val="00390E48"/>
    <w:rsid w:val="00391516"/>
    <w:rsid w:val="003946C0"/>
    <w:rsid w:val="00395A7F"/>
    <w:rsid w:val="003A0766"/>
    <w:rsid w:val="003A0EF8"/>
    <w:rsid w:val="003A2E05"/>
    <w:rsid w:val="003A66ED"/>
    <w:rsid w:val="003A7935"/>
    <w:rsid w:val="003B2BB7"/>
    <w:rsid w:val="003B52DD"/>
    <w:rsid w:val="003C0D0A"/>
    <w:rsid w:val="003C498E"/>
    <w:rsid w:val="003C4D25"/>
    <w:rsid w:val="003C5F43"/>
    <w:rsid w:val="003D01EE"/>
    <w:rsid w:val="003D0993"/>
    <w:rsid w:val="003D6F46"/>
    <w:rsid w:val="003D79E3"/>
    <w:rsid w:val="003E0119"/>
    <w:rsid w:val="003E204C"/>
    <w:rsid w:val="003E7648"/>
    <w:rsid w:val="003F5161"/>
    <w:rsid w:val="003F62E0"/>
    <w:rsid w:val="003F78B4"/>
    <w:rsid w:val="004013B2"/>
    <w:rsid w:val="00404261"/>
    <w:rsid w:val="0043048D"/>
    <w:rsid w:val="00432AA7"/>
    <w:rsid w:val="00433603"/>
    <w:rsid w:val="0043612F"/>
    <w:rsid w:val="0044222E"/>
    <w:rsid w:val="00443ACF"/>
    <w:rsid w:val="00443C52"/>
    <w:rsid w:val="004449D1"/>
    <w:rsid w:val="00457F15"/>
    <w:rsid w:val="004669F8"/>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E61F8"/>
    <w:rsid w:val="004F692B"/>
    <w:rsid w:val="005012DD"/>
    <w:rsid w:val="005025FA"/>
    <w:rsid w:val="005063B1"/>
    <w:rsid w:val="00522FF9"/>
    <w:rsid w:val="00525C51"/>
    <w:rsid w:val="0052630B"/>
    <w:rsid w:val="0053210D"/>
    <w:rsid w:val="00532682"/>
    <w:rsid w:val="0054292E"/>
    <w:rsid w:val="005434E3"/>
    <w:rsid w:val="00543DE4"/>
    <w:rsid w:val="00551804"/>
    <w:rsid w:val="00553FA4"/>
    <w:rsid w:val="00561DFB"/>
    <w:rsid w:val="00565CBB"/>
    <w:rsid w:val="00575394"/>
    <w:rsid w:val="00582351"/>
    <w:rsid w:val="00585268"/>
    <w:rsid w:val="00585A2E"/>
    <w:rsid w:val="00591F82"/>
    <w:rsid w:val="0059261A"/>
    <w:rsid w:val="005A05D5"/>
    <w:rsid w:val="005A137B"/>
    <w:rsid w:val="005A2F1F"/>
    <w:rsid w:val="005A3291"/>
    <w:rsid w:val="005A4BD5"/>
    <w:rsid w:val="005A6A45"/>
    <w:rsid w:val="005B0474"/>
    <w:rsid w:val="005B66AC"/>
    <w:rsid w:val="005B685A"/>
    <w:rsid w:val="005B6B4E"/>
    <w:rsid w:val="005C0B8D"/>
    <w:rsid w:val="005C1B44"/>
    <w:rsid w:val="005C4680"/>
    <w:rsid w:val="005C53D5"/>
    <w:rsid w:val="005D5CAA"/>
    <w:rsid w:val="005D6260"/>
    <w:rsid w:val="005D6289"/>
    <w:rsid w:val="005D78BE"/>
    <w:rsid w:val="005E0049"/>
    <w:rsid w:val="005E1718"/>
    <w:rsid w:val="005F0D33"/>
    <w:rsid w:val="005F1C36"/>
    <w:rsid w:val="005F72EE"/>
    <w:rsid w:val="005F796C"/>
    <w:rsid w:val="00601BF3"/>
    <w:rsid w:val="00603670"/>
    <w:rsid w:val="00613952"/>
    <w:rsid w:val="00615513"/>
    <w:rsid w:val="0061553F"/>
    <w:rsid w:val="0061685F"/>
    <w:rsid w:val="006205E6"/>
    <w:rsid w:val="00623C2A"/>
    <w:rsid w:val="00623D12"/>
    <w:rsid w:val="00631110"/>
    <w:rsid w:val="00634C46"/>
    <w:rsid w:val="00634D25"/>
    <w:rsid w:val="00635330"/>
    <w:rsid w:val="00636D84"/>
    <w:rsid w:val="00641C81"/>
    <w:rsid w:val="006632DE"/>
    <w:rsid w:val="006706C5"/>
    <w:rsid w:val="00677A73"/>
    <w:rsid w:val="006860C1"/>
    <w:rsid w:val="006900FF"/>
    <w:rsid w:val="006A4579"/>
    <w:rsid w:val="006B0CAF"/>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1018"/>
    <w:rsid w:val="0073131B"/>
    <w:rsid w:val="00732355"/>
    <w:rsid w:val="00736B3B"/>
    <w:rsid w:val="00740F43"/>
    <w:rsid w:val="00755AEB"/>
    <w:rsid w:val="007670F3"/>
    <w:rsid w:val="0076782E"/>
    <w:rsid w:val="00771F3C"/>
    <w:rsid w:val="007874DA"/>
    <w:rsid w:val="00790BC2"/>
    <w:rsid w:val="00796A19"/>
    <w:rsid w:val="007A1FBA"/>
    <w:rsid w:val="007A52FA"/>
    <w:rsid w:val="007A6461"/>
    <w:rsid w:val="007B1304"/>
    <w:rsid w:val="007B2794"/>
    <w:rsid w:val="007B62CC"/>
    <w:rsid w:val="007C24C0"/>
    <w:rsid w:val="007C3667"/>
    <w:rsid w:val="007D3B86"/>
    <w:rsid w:val="007D3D90"/>
    <w:rsid w:val="007D4091"/>
    <w:rsid w:val="007E1C15"/>
    <w:rsid w:val="007E5D05"/>
    <w:rsid w:val="007F4376"/>
    <w:rsid w:val="00802100"/>
    <w:rsid w:val="00804CE5"/>
    <w:rsid w:val="008066EF"/>
    <w:rsid w:val="0080709E"/>
    <w:rsid w:val="00813207"/>
    <w:rsid w:val="008150A5"/>
    <w:rsid w:val="0082274D"/>
    <w:rsid w:val="008251F6"/>
    <w:rsid w:val="00825D74"/>
    <w:rsid w:val="00832507"/>
    <w:rsid w:val="0084455A"/>
    <w:rsid w:val="00850717"/>
    <w:rsid w:val="008530FA"/>
    <w:rsid w:val="008551C9"/>
    <w:rsid w:val="00865588"/>
    <w:rsid w:val="008660BD"/>
    <w:rsid w:val="00866236"/>
    <w:rsid w:val="00871BA0"/>
    <w:rsid w:val="00873914"/>
    <w:rsid w:val="008754FF"/>
    <w:rsid w:val="00877B57"/>
    <w:rsid w:val="00884CC9"/>
    <w:rsid w:val="00892CB2"/>
    <w:rsid w:val="00894643"/>
    <w:rsid w:val="008956FE"/>
    <w:rsid w:val="008A2893"/>
    <w:rsid w:val="008B7070"/>
    <w:rsid w:val="008C3CED"/>
    <w:rsid w:val="008C6FD7"/>
    <w:rsid w:val="008D1678"/>
    <w:rsid w:val="008E08B3"/>
    <w:rsid w:val="008E0998"/>
    <w:rsid w:val="008E0CC1"/>
    <w:rsid w:val="008E15D6"/>
    <w:rsid w:val="008E52F3"/>
    <w:rsid w:val="008F10EE"/>
    <w:rsid w:val="008F28E5"/>
    <w:rsid w:val="008F2920"/>
    <w:rsid w:val="008F4A44"/>
    <w:rsid w:val="00904108"/>
    <w:rsid w:val="009134B6"/>
    <w:rsid w:val="009157BD"/>
    <w:rsid w:val="00920232"/>
    <w:rsid w:val="009206A9"/>
    <w:rsid w:val="00925A66"/>
    <w:rsid w:val="00926DCE"/>
    <w:rsid w:val="00927C2D"/>
    <w:rsid w:val="00931B1F"/>
    <w:rsid w:val="0093293C"/>
    <w:rsid w:val="00936738"/>
    <w:rsid w:val="009371A9"/>
    <w:rsid w:val="009425B1"/>
    <w:rsid w:val="00943D25"/>
    <w:rsid w:val="00944CBC"/>
    <w:rsid w:val="0094692C"/>
    <w:rsid w:val="00955159"/>
    <w:rsid w:val="0095670E"/>
    <w:rsid w:val="00965098"/>
    <w:rsid w:val="009666C0"/>
    <w:rsid w:val="00971704"/>
    <w:rsid w:val="00971C44"/>
    <w:rsid w:val="00974701"/>
    <w:rsid w:val="00980C70"/>
    <w:rsid w:val="00990CDE"/>
    <w:rsid w:val="00991070"/>
    <w:rsid w:val="009962F2"/>
    <w:rsid w:val="009965C2"/>
    <w:rsid w:val="00997551"/>
    <w:rsid w:val="009A5815"/>
    <w:rsid w:val="009A5A15"/>
    <w:rsid w:val="009B78B6"/>
    <w:rsid w:val="009B7BB3"/>
    <w:rsid w:val="009C32F4"/>
    <w:rsid w:val="009C4419"/>
    <w:rsid w:val="009C5969"/>
    <w:rsid w:val="009C5EBC"/>
    <w:rsid w:val="009D3F58"/>
    <w:rsid w:val="009E1BD9"/>
    <w:rsid w:val="009E2EAE"/>
    <w:rsid w:val="009E69BD"/>
    <w:rsid w:val="009F0A11"/>
    <w:rsid w:val="009F3F19"/>
    <w:rsid w:val="009F4198"/>
    <w:rsid w:val="009F6591"/>
    <w:rsid w:val="009F6A2B"/>
    <w:rsid w:val="009F72C0"/>
    <w:rsid w:val="009F7478"/>
    <w:rsid w:val="00A032FA"/>
    <w:rsid w:val="00A10082"/>
    <w:rsid w:val="00A11CBA"/>
    <w:rsid w:val="00A14E53"/>
    <w:rsid w:val="00A213DC"/>
    <w:rsid w:val="00A231CF"/>
    <w:rsid w:val="00A27B23"/>
    <w:rsid w:val="00A307CC"/>
    <w:rsid w:val="00A33B71"/>
    <w:rsid w:val="00A35BE9"/>
    <w:rsid w:val="00A35CE3"/>
    <w:rsid w:val="00A44BD2"/>
    <w:rsid w:val="00A52802"/>
    <w:rsid w:val="00A53800"/>
    <w:rsid w:val="00A57903"/>
    <w:rsid w:val="00A60BD3"/>
    <w:rsid w:val="00A61671"/>
    <w:rsid w:val="00A61873"/>
    <w:rsid w:val="00A6604D"/>
    <w:rsid w:val="00A66B74"/>
    <w:rsid w:val="00A74AFB"/>
    <w:rsid w:val="00A774E7"/>
    <w:rsid w:val="00A85291"/>
    <w:rsid w:val="00A92B73"/>
    <w:rsid w:val="00A97A11"/>
    <w:rsid w:val="00AA1205"/>
    <w:rsid w:val="00AA7946"/>
    <w:rsid w:val="00AB011F"/>
    <w:rsid w:val="00AB494D"/>
    <w:rsid w:val="00AB5C5F"/>
    <w:rsid w:val="00AC3E86"/>
    <w:rsid w:val="00AD1BFF"/>
    <w:rsid w:val="00AD5E3C"/>
    <w:rsid w:val="00AD6302"/>
    <w:rsid w:val="00AE54B5"/>
    <w:rsid w:val="00AE6118"/>
    <w:rsid w:val="00AF083A"/>
    <w:rsid w:val="00AF0B13"/>
    <w:rsid w:val="00AF11D0"/>
    <w:rsid w:val="00AF5A33"/>
    <w:rsid w:val="00B002E7"/>
    <w:rsid w:val="00B068C7"/>
    <w:rsid w:val="00B10C79"/>
    <w:rsid w:val="00B153D3"/>
    <w:rsid w:val="00B207E2"/>
    <w:rsid w:val="00B22B34"/>
    <w:rsid w:val="00B22FA8"/>
    <w:rsid w:val="00B2600F"/>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90602"/>
    <w:rsid w:val="00B916FE"/>
    <w:rsid w:val="00B91711"/>
    <w:rsid w:val="00B955D9"/>
    <w:rsid w:val="00BA79D5"/>
    <w:rsid w:val="00BB2BAF"/>
    <w:rsid w:val="00BB7E8A"/>
    <w:rsid w:val="00BD2A37"/>
    <w:rsid w:val="00BD4D21"/>
    <w:rsid w:val="00BD7EFA"/>
    <w:rsid w:val="00BE2AE5"/>
    <w:rsid w:val="00BE542E"/>
    <w:rsid w:val="00BE6F95"/>
    <w:rsid w:val="00BF6852"/>
    <w:rsid w:val="00C00536"/>
    <w:rsid w:val="00C072D6"/>
    <w:rsid w:val="00C1325E"/>
    <w:rsid w:val="00C1591D"/>
    <w:rsid w:val="00C30E6A"/>
    <w:rsid w:val="00C31487"/>
    <w:rsid w:val="00C35D35"/>
    <w:rsid w:val="00C40FE0"/>
    <w:rsid w:val="00C45C86"/>
    <w:rsid w:val="00C47B53"/>
    <w:rsid w:val="00C5233D"/>
    <w:rsid w:val="00C52547"/>
    <w:rsid w:val="00C626A5"/>
    <w:rsid w:val="00C63E6D"/>
    <w:rsid w:val="00C65D47"/>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5199"/>
    <w:rsid w:val="00CD6CA8"/>
    <w:rsid w:val="00CE3C01"/>
    <w:rsid w:val="00CE701E"/>
    <w:rsid w:val="00CF3173"/>
    <w:rsid w:val="00D063DE"/>
    <w:rsid w:val="00D06CF5"/>
    <w:rsid w:val="00D15C76"/>
    <w:rsid w:val="00D327FB"/>
    <w:rsid w:val="00D339BD"/>
    <w:rsid w:val="00D35283"/>
    <w:rsid w:val="00D361E1"/>
    <w:rsid w:val="00D517E1"/>
    <w:rsid w:val="00D5237D"/>
    <w:rsid w:val="00D57698"/>
    <w:rsid w:val="00D57F49"/>
    <w:rsid w:val="00D60295"/>
    <w:rsid w:val="00D64B99"/>
    <w:rsid w:val="00D710AA"/>
    <w:rsid w:val="00D753E9"/>
    <w:rsid w:val="00D8024F"/>
    <w:rsid w:val="00D80F4D"/>
    <w:rsid w:val="00D826EE"/>
    <w:rsid w:val="00D87CD4"/>
    <w:rsid w:val="00D921BA"/>
    <w:rsid w:val="00DA4A51"/>
    <w:rsid w:val="00DA77B6"/>
    <w:rsid w:val="00DA7F43"/>
    <w:rsid w:val="00DB1342"/>
    <w:rsid w:val="00DB2A12"/>
    <w:rsid w:val="00DC081C"/>
    <w:rsid w:val="00DC4FF4"/>
    <w:rsid w:val="00DD46CD"/>
    <w:rsid w:val="00DE05CB"/>
    <w:rsid w:val="00DE090E"/>
    <w:rsid w:val="00DE2E33"/>
    <w:rsid w:val="00DE3711"/>
    <w:rsid w:val="00DE7BC9"/>
    <w:rsid w:val="00DE7E98"/>
    <w:rsid w:val="00E03903"/>
    <w:rsid w:val="00E1438A"/>
    <w:rsid w:val="00E15A54"/>
    <w:rsid w:val="00E17D5D"/>
    <w:rsid w:val="00E2069A"/>
    <w:rsid w:val="00E2122C"/>
    <w:rsid w:val="00E25248"/>
    <w:rsid w:val="00E27ABB"/>
    <w:rsid w:val="00E45320"/>
    <w:rsid w:val="00E5324F"/>
    <w:rsid w:val="00E533EE"/>
    <w:rsid w:val="00E56399"/>
    <w:rsid w:val="00E57275"/>
    <w:rsid w:val="00E613D7"/>
    <w:rsid w:val="00E621E2"/>
    <w:rsid w:val="00E66738"/>
    <w:rsid w:val="00E761DE"/>
    <w:rsid w:val="00E76CE0"/>
    <w:rsid w:val="00E77B33"/>
    <w:rsid w:val="00E8215C"/>
    <w:rsid w:val="00E954A2"/>
    <w:rsid w:val="00EA0545"/>
    <w:rsid w:val="00EB06D4"/>
    <w:rsid w:val="00EB22F0"/>
    <w:rsid w:val="00EB3E5E"/>
    <w:rsid w:val="00EB4F68"/>
    <w:rsid w:val="00EC181E"/>
    <w:rsid w:val="00ED13F9"/>
    <w:rsid w:val="00ED1B61"/>
    <w:rsid w:val="00ED65D5"/>
    <w:rsid w:val="00EE1819"/>
    <w:rsid w:val="00EE18FB"/>
    <w:rsid w:val="00EE338E"/>
    <w:rsid w:val="00EE75F0"/>
    <w:rsid w:val="00EF19DA"/>
    <w:rsid w:val="00EF1CBB"/>
    <w:rsid w:val="00EF40F5"/>
    <w:rsid w:val="00F0485C"/>
    <w:rsid w:val="00F102A0"/>
    <w:rsid w:val="00F13DDD"/>
    <w:rsid w:val="00F1658B"/>
    <w:rsid w:val="00F26989"/>
    <w:rsid w:val="00F338FE"/>
    <w:rsid w:val="00F40A9D"/>
    <w:rsid w:val="00F4292E"/>
    <w:rsid w:val="00F47730"/>
    <w:rsid w:val="00F53425"/>
    <w:rsid w:val="00F566ED"/>
    <w:rsid w:val="00F6092A"/>
    <w:rsid w:val="00F62236"/>
    <w:rsid w:val="00F6422F"/>
    <w:rsid w:val="00F64C16"/>
    <w:rsid w:val="00F67D13"/>
    <w:rsid w:val="00F7145D"/>
    <w:rsid w:val="00F75020"/>
    <w:rsid w:val="00F76A56"/>
    <w:rsid w:val="00F76B10"/>
    <w:rsid w:val="00F76C44"/>
    <w:rsid w:val="00F80FE4"/>
    <w:rsid w:val="00F82497"/>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09373995"/>
    <w:rsid w:val="0A302995"/>
    <w:rsid w:val="0A804A91"/>
    <w:rsid w:val="105C6685"/>
    <w:rsid w:val="10703F15"/>
    <w:rsid w:val="11B910F6"/>
    <w:rsid w:val="134B0AF8"/>
    <w:rsid w:val="17802C1E"/>
    <w:rsid w:val="18EC4816"/>
    <w:rsid w:val="1B8A5284"/>
    <w:rsid w:val="1BA6544E"/>
    <w:rsid w:val="246109B7"/>
    <w:rsid w:val="24DB3435"/>
    <w:rsid w:val="273437E5"/>
    <w:rsid w:val="2A95774B"/>
    <w:rsid w:val="2EC31678"/>
    <w:rsid w:val="2F936CFC"/>
    <w:rsid w:val="2FFA192F"/>
    <w:rsid w:val="30134BD0"/>
    <w:rsid w:val="344C16F7"/>
    <w:rsid w:val="394352D1"/>
    <w:rsid w:val="3A3C5041"/>
    <w:rsid w:val="3CFA6AF5"/>
    <w:rsid w:val="3EA37A33"/>
    <w:rsid w:val="42FF594F"/>
    <w:rsid w:val="45CE25EE"/>
    <w:rsid w:val="48F205E0"/>
    <w:rsid w:val="4D0E5D34"/>
    <w:rsid w:val="51F35668"/>
    <w:rsid w:val="52445E1C"/>
    <w:rsid w:val="52BA4D0E"/>
    <w:rsid w:val="532E4124"/>
    <w:rsid w:val="539707BE"/>
    <w:rsid w:val="57D60097"/>
    <w:rsid w:val="57E41028"/>
    <w:rsid w:val="67EE1836"/>
    <w:rsid w:val="6EDD2627"/>
    <w:rsid w:val="74F979A2"/>
    <w:rsid w:val="79D80DB8"/>
    <w:rsid w:val="7B1C534B"/>
    <w:rsid w:val="7BFB6A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97494D-0A62-46C5-9F2D-DB8B6F3E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link w:val="ae"/>
    <w:qFormat/>
    <w:pPr>
      <w:snapToGrid w:val="0"/>
      <w:jc w:val="left"/>
    </w:pPr>
    <w:rPr>
      <w:rFonts w:eastAsia="宋体"/>
      <w:sz w:val="18"/>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styleId="af3">
    <w:name w:val="footnote reference"/>
    <w:basedOn w:val="a0"/>
    <w:qFormat/>
    <w:rPr>
      <w:vertAlign w:val="superscript"/>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e">
    <w:name w:val="脚注文本 字符"/>
    <w:basedOn w:val="a0"/>
    <w:link w:val="ad"/>
    <w:qFormat/>
    <w:rPr>
      <w:rFonts w:ascii="Times New Roman" w:eastAsia="宋体" w:hAnsi="Times New Roman" w:cs="Times New Roman"/>
      <w:sz w:val="18"/>
      <w:szCs w:val="20"/>
    </w:rPr>
  </w:style>
  <w:style w:type="character" w:customStyle="1" w:styleId="ac">
    <w:name w:val="页眉 字符"/>
    <w:basedOn w:val="a0"/>
    <w:link w:val="ab"/>
    <w:uiPriority w:val="99"/>
    <w:qFormat/>
    <w:rPr>
      <w:rFonts w:ascii="Times New Roman" w:eastAsia="方正仿宋简体" w:hAnsi="Times New Roman" w:cs="Times New Roman"/>
      <w:sz w:val="18"/>
      <w:szCs w:val="18"/>
    </w:rPr>
  </w:style>
  <w:style w:type="character" w:customStyle="1" w:styleId="aa">
    <w:name w:val="页脚 字符"/>
    <w:basedOn w:val="a0"/>
    <w:link w:val="a9"/>
    <w:uiPriority w:val="99"/>
    <w:qFormat/>
    <w:rPr>
      <w:rFonts w:ascii="Times New Roman" w:eastAsia="方正仿宋简体" w:hAnsi="Times New Roman" w:cs="Times New Roman"/>
      <w:sz w:val="18"/>
      <w:szCs w:val="18"/>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方正仿宋简体" w:hAnsi="Times New Roman" w:cs="Times New Roman"/>
      <w:sz w:val="18"/>
      <w:szCs w:val="18"/>
    </w:rPr>
  </w:style>
  <w:style w:type="character" w:customStyle="1" w:styleId="a6">
    <w:name w:val="批注文字 字符"/>
    <w:basedOn w:val="a0"/>
    <w:link w:val="a5"/>
    <w:uiPriority w:val="99"/>
    <w:semiHidden/>
    <w:qFormat/>
    <w:rPr>
      <w:rFonts w:ascii="Times New Roman" w:eastAsia="方正仿宋简体" w:hAnsi="Times New Roman" w:cs="Times New Roman"/>
      <w:sz w:val="32"/>
      <w:szCs w:val="20"/>
    </w:rPr>
  </w:style>
  <w:style w:type="character" w:customStyle="1" w:styleId="af0">
    <w:name w:val="批注主题 字符"/>
    <w:basedOn w:val="a6"/>
    <w:link w:val="af"/>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 w:type="paragraph" w:styleId="af4">
    <w:name w:val="Revision"/>
    <w:hidden/>
    <w:uiPriority w:val="99"/>
    <w:semiHidden/>
    <w:rsid w:val="003860D0"/>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7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252</Words>
  <Characters>1443</Characters>
  <Application>Microsoft Office Word</Application>
  <DocSecurity>0</DocSecurity>
  <Lines>12</Lines>
  <Paragraphs>3</Paragraphs>
  <ScaleCrop>false</ScaleCrop>
  <Company>微软中国</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12</cp:revision>
  <cp:lastPrinted>2025-11-14T08:46:00Z</cp:lastPrinted>
  <dcterms:created xsi:type="dcterms:W3CDTF">2026-06-08T06:21:00Z</dcterms:created>
  <dcterms:modified xsi:type="dcterms:W3CDTF">2026-06-08T07:09:00Z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0150AA740D8D402BA4366378D8CBAF22</vt:lpwstr>
  </property>
</Properties>
</file>