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5C117" w14:textId="658BF79D" w:rsidR="0001698F" w:rsidRDefault="00274F01">
      <w:pPr>
        <w:widowControl/>
        <w:jc w:val="center"/>
        <w:rPr>
          <w:rFonts w:eastAsiaTheme="minorEastAsia" w:cs="宋体"/>
          <w:b/>
          <w:kern w:val="0"/>
          <w:sz w:val="30"/>
          <w:szCs w:val="30"/>
        </w:rPr>
      </w:pPr>
      <w:bookmarkStart w:id="0" w:name="_GoBack"/>
      <w:bookmarkEnd w:id="0"/>
      <w:r>
        <w:rPr>
          <w:rFonts w:eastAsiaTheme="minorEastAsia" w:cs="宋体" w:hint="eastAsia"/>
          <w:b/>
          <w:kern w:val="0"/>
          <w:sz w:val="30"/>
          <w:szCs w:val="30"/>
        </w:rPr>
        <w:t>交银施罗德基金管理有限公司关于交银施罗德智远量化选股股票型发起式证券投资</w:t>
      </w:r>
      <w:proofErr w:type="gramStart"/>
      <w:r>
        <w:rPr>
          <w:rFonts w:eastAsiaTheme="minorEastAsia" w:cs="宋体" w:hint="eastAsia"/>
          <w:b/>
          <w:kern w:val="0"/>
          <w:sz w:val="30"/>
          <w:szCs w:val="30"/>
        </w:rPr>
        <w:t>基金基金</w:t>
      </w:r>
      <w:proofErr w:type="gramEnd"/>
      <w:r>
        <w:rPr>
          <w:rFonts w:eastAsiaTheme="minorEastAsia" w:cs="宋体" w:hint="eastAsia"/>
          <w:b/>
          <w:kern w:val="0"/>
          <w:sz w:val="30"/>
          <w:szCs w:val="30"/>
        </w:rPr>
        <w:t>合同生效公告</w:t>
      </w:r>
    </w:p>
    <w:p w14:paraId="1AEBC1A3" w14:textId="77777777" w:rsidR="0001698F" w:rsidRDefault="0001698F">
      <w:pPr>
        <w:jc w:val="center"/>
        <w:rPr>
          <w:rFonts w:eastAsiaTheme="minorEastAsia"/>
          <w:color w:val="000000"/>
          <w:sz w:val="24"/>
          <w:szCs w:val="24"/>
        </w:rPr>
      </w:pPr>
    </w:p>
    <w:p w14:paraId="612F3105" w14:textId="292C120D" w:rsidR="0001698F" w:rsidRDefault="00274F01">
      <w:pPr>
        <w:jc w:val="center"/>
        <w:rPr>
          <w:rFonts w:eastAsiaTheme="minorEastAsia"/>
          <w:kern w:val="0"/>
          <w:sz w:val="24"/>
          <w:szCs w:val="24"/>
        </w:rPr>
      </w:pPr>
      <w:r>
        <w:rPr>
          <w:rFonts w:eastAsiaTheme="minorEastAsia"/>
          <w:color w:val="000000"/>
          <w:sz w:val="24"/>
          <w:szCs w:val="24"/>
        </w:rPr>
        <w:t>公告送出日期：</w:t>
      </w:r>
      <w:r>
        <w:rPr>
          <w:rFonts w:eastAsiaTheme="minorEastAsia" w:hint="eastAsia"/>
          <w:bCs/>
          <w:sz w:val="24"/>
          <w:szCs w:val="24"/>
        </w:rPr>
        <w:t>202</w:t>
      </w:r>
      <w:r>
        <w:rPr>
          <w:rFonts w:eastAsiaTheme="minorEastAsia"/>
          <w:bCs/>
          <w:sz w:val="24"/>
          <w:szCs w:val="24"/>
        </w:rPr>
        <w:t>6</w:t>
      </w:r>
      <w:r>
        <w:rPr>
          <w:rFonts w:eastAsiaTheme="minorEastAsia" w:hint="eastAsia"/>
          <w:bCs/>
          <w:sz w:val="24"/>
          <w:szCs w:val="24"/>
        </w:rPr>
        <w:t>年</w:t>
      </w:r>
      <w:r>
        <w:rPr>
          <w:rFonts w:eastAsiaTheme="minorEastAsia"/>
          <w:bCs/>
          <w:sz w:val="24"/>
          <w:szCs w:val="24"/>
        </w:rPr>
        <w:t>5</w:t>
      </w:r>
      <w:r>
        <w:rPr>
          <w:rFonts w:eastAsiaTheme="minorEastAsia" w:hint="eastAsia"/>
          <w:bCs/>
          <w:sz w:val="24"/>
          <w:szCs w:val="24"/>
        </w:rPr>
        <w:t>月</w:t>
      </w:r>
      <w:r>
        <w:rPr>
          <w:rFonts w:eastAsiaTheme="minorEastAsia"/>
          <w:bCs/>
          <w:sz w:val="24"/>
          <w:szCs w:val="24"/>
        </w:rPr>
        <w:t>9</w:t>
      </w:r>
      <w:r>
        <w:rPr>
          <w:rFonts w:eastAsiaTheme="minorEastAsia" w:hint="eastAsia"/>
          <w:bCs/>
          <w:sz w:val="24"/>
          <w:szCs w:val="24"/>
        </w:rPr>
        <w:t>日</w:t>
      </w:r>
    </w:p>
    <w:p w14:paraId="7416EC1F" w14:textId="77777777" w:rsidR="0001698F" w:rsidRDefault="0001698F">
      <w:pPr>
        <w:spacing w:line="560" w:lineRule="exact"/>
        <w:rPr>
          <w:rFonts w:eastAsiaTheme="minorEastAsia"/>
          <w:color w:val="000000"/>
          <w:sz w:val="24"/>
          <w:szCs w:val="24"/>
        </w:rPr>
      </w:pPr>
    </w:p>
    <w:p w14:paraId="453F8FFB" w14:textId="77777777" w:rsidR="0001698F" w:rsidRDefault="00274F01">
      <w:pPr>
        <w:pStyle w:val="2"/>
        <w:spacing w:line="560" w:lineRule="exact"/>
        <w:rPr>
          <w:rFonts w:asciiTheme="minorEastAsia" w:eastAsiaTheme="minorEastAsia" w:hAnsiTheme="minorEastAsia"/>
          <w:bCs w:val="0"/>
          <w:color w:val="000000"/>
          <w:sz w:val="24"/>
          <w:szCs w:val="24"/>
        </w:rPr>
      </w:pPr>
      <w:bookmarkStart w:id="1"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6295"/>
      </w:tblGrid>
      <w:tr w:rsidR="0001698F" w14:paraId="1D789CB9" w14:textId="77777777" w:rsidTr="00AE476E">
        <w:trPr>
          <w:trHeight w:val="621"/>
          <w:jc w:val="center"/>
        </w:trPr>
        <w:tc>
          <w:tcPr>
            <w:tcW w:w="3156" w:type="dxa"/>
            <w:vAlign w:val="center"/>
          </w:tcPr>
          <w:p w14:paraId="1AD8C67D"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基金名称</w:t>
            </w:r>
          </w:p>
        </w:tc>
        <w:tc>
          <w:tcPr>
            <w:tcW w:w="6295" w:type="dxa"/>
            <w:vAlign w:val="center"/>
          </w:tcPr>
          <w:p w14:paraId="46A86E53" w14:textId="1ABD4CAC" w:rsidR="0001698F" w:rsidRPr="00AE476E" w:rsidRDefault="00274F01">
            <w:pPr>
              <w:rPr>
                <w:rFonts w:eastAsia="宋体"/>
                <w:sz w:val="24"/>
                <w:szCs w:val="24"/>
              </w:rPr>
            </w:pPr>
            <w:r w:rsidRPr="00AE476E">
              <w:rPr>
                <w:rFonts w:eastAsia="宋体" w:hint="eastAsia"/>
                <w:sz w:val="24"/>
                <w:szCs w:val="24"/>
              </w:rPr>
              <w:t>交银施罗德智远量化选股股票型发起式证券投资基金</w:t>
            </w:r>
          </w:p>
        </w:tc>
      </w:tr>
      <w:tr w:rsidR="0001698F" w14:paraId="7D28EE66" w14:textId="77777777" w:rsidTr="00AE476E">
        <w:trPr>
          <w:trHeight w:val="621"/>
          <w:jc w:val="center"/>
        </w:trPr>
        <w:tc>
          <w:tcPr>
            <w:tcW w:w="3156" w:type="dxa"/>
            <w:vAlign w:val="center"/>
          </w:tcPr>
          <w:p w14:paraId="60E1EBD5"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基金简称</w:t>
            </w:r>
          </w:p>
        </w:tc>
        <w:tc>
          <w:tcPr>
            <w:tcW w:w="6295" w:type="dxa"/>
            <w:vAlign w:val="center"/>
          </w:tcPr>
          <w:p w14:paraId="418AACB6" w14:textId="6B33350E" w:rsidR="0001698F" w:rsidRPr="00AE476E" w:rsidRDefault="00274F01">
            <w:pPr>
              <w:rPr>
                <w:rFonts w:eastAsia="宋体"/>
                <w:sz w:val="24"/>
                <w:szCs w:val="24"/>
              </w:rPr>
            </w:pPr>
            <w:proofErr w:type="gramStart"/>
            <w:r w:rsidRPr="00AE476E">
              <w:rPr>
                <w:rFonts w:eastAsia="宋体" w:hint="eastAsia"/>
                <w:sz w:val="24"/>
                <w:szCs w:val="24"/>
              </w:rPr>
              <w:t>交银智远</w:t>
            </w:r>
            <w:proofErr w:type="gramEnd"/>
            <w:r w:rsidRPr="00AE476E">
              <w:rPr>
                <w:rFonts w:eastAsia="宋体" w:hint="eastAsia"/>
                <w:sz w:val="24"/>
                <w:szCs w:val="24"/>
              </w:rPr>
              <w:t>量化选股股票发起</w:t>
            </w:r>
          </w:p>
        </w:tc>
      </w:tr>
      <w:tr w:rsidR="0001698F" w14:paraId="60603216" w14:textId="77777777" w:rsidTr="00AE476E">
        <w:trPr>
          <w:trHeight w:val="621"/>
          <w:jc w:val="center"/>
        </w:trPr>
        <w:tc>
          <w:tcPr>
            <w:tcW w:w="3156" w:type="dxa"/>
            <w:vAlign w:val="center"/>
          </w:tcPr>
          <w:p w14:paraId="1C9705BD"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基金主代码</w:t>
            </w:r>
          </w:p>
        </w:tc>
        <w:tc>
          <w:tcPr>
            <w:tcW w:w="6295" w:type="dxa"/>
            <w:vAlign w:val="center"/>
          </w:tcPr>
          <w:p w14:paraId="1FA7F587" w14:textId="26873A5F" w:rsidR="0001698F" w:rsidRPr="00AE476E" w:rsidRDefault="00274F01">
            <w:pPr>
              <w:rPr>
                <w:rFonts w:eastAsia="宋体"/>
                <w:sz w:val="24"/>
                <w:szCs w:val="24"/>
              </w:rPr>
            </w:pPr>
            <w:r w:rsidRPr="00AE476E">
              <w:rPr>
                <w:rFonts w:eastAsia="宋体"/>
                <w:sz w:val="24"/>
                <w:szCs w:val="24"/>
              </w:rPr>
              <w:t>027235</w:t>
            </w:r>
          </w:p>
        </w:tc>
      </w:tr>
      <w:tr w:rsidR="0001698F" w14:paraId="322B65E5" w14:textId="77777777" w:rsidTr="00AE476E">
        <w:trPr>
          <w:trHeight w:val="621"/>
          <w:jc w:val="center"/>
        </w:trPr>
        <w:tc>
          <w:tcPr>
            <w:tcW w:w="3156" w:type="dxa"/>
            <w:vAlign w:val="center"/>
          </w:tcPr>
          <w:p w14:paraId="7D0CDEC6"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基金运作方式</w:t>
            </w:r>
          </w:p>
        </w:tc>
        <w:tc>
          <w:tcPr>
            <w:tcW w:w="6295" w:type="dxa"/>
            <w:vAlign w:val="center"/>
          </w:tcPr>
          <w:p w14:paraId="5523963C" w14:textId="77777777" w:rsidR="0001698F" w:rsidRPr="00AE476E" w:rsidRDefault="00274F01">
            <w:pPr>
              <w:rPr>
                <w:rFonts w:eastAsia="宋体"/>
                <w:sz w:val="24"/>
                <w:szCs w:val="24"/>
              </w:rPr>
            </w:pPr>
            <w:r w:rsidRPr="00AE476E">
              <w:rPr>
                <w:rFonts w:eastAsia="宋体"/>
                <w:sz w:val="24"/>
                <w:szCs w:val="24"/>
              </w:rPr>
              <w:t>契约型开放式</w:t>
            </w:r>
          </w:p>
        </w:tc>
      </w:tr>
      <w:tr w:rsidR="0001698F" w14:paraId="1654D51B" w14:textId="77777777" w:rsidTr="00AE476E">
        <w:trPr>
          <w:trHeight w:val="621"/>
          <w:jc w:val="center"/>
        </w:trPr>
        <w:tc>
          <w:tcPr>
            <w:tcW w:w="3156" w:type="dxa"/>
            <w:vAlign w:val="center"/>
          </w:tcPr>
          <w:p w14:paraId="4800EF40"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基金合同生效日</w:t>
            </w:r>
          </w:p>
        </w:tc>
        <w:tc>
          <w:tcPr>
            <w:tcW w:w="6295" w:type="dxa"/>
            <w:vAlign w:val="center"/>
          </w:tcPr>
          <w:p w14:paraId="312A9B2B" w14:textId="29A2C28F" w:rsidR="0001698F" w:rsidRPr="00AE476E" w:rsidRDefault="00274F01">
            <w:pPr>
              <w:rPr>
                <w:rFonts w:eastAsia="宋体"/>
                <w:sz w:val="24"/>
                <w:szCs w:val="24"/>
              </w:rPr>
            </w:pPr>
            <w:r w:rsidRPr="00AE476E">
              <w:rPr>
                <w:rFonts w:eastAsia="宋体"/>
                <w:sz w:val="24"/>
                <w:szCs w:val="24"/>
              </w:rPr>
              <w:t>2026</w:t>
            </w:r>
            <w:r w:rsidRPr="00AE476E">
              <w:rPr>
                <w:rFonts w:eastAsia="宋体" w:hint="eastAsia"/>
                <w:sz w:val="24"/>
                <w:szCs w:val="24"/>
              </w:rPr>
              <w:t>年</w:t>
            </w:r>
            <w:r w:rsidRPr="00AE476E">
              <w:rPr>
                <w:rFonts w:eastAsia="宋体"/>
                <w:sz w:val="24"/>
                <w:szCs w:val="24"/>
              </w:rPr>
              <w:t>5</w:t>
            </w:r>
            <w:r w:rsidRPr="00AE476E">
              <w:rPr>
                <w:rFonts w:eastAsia="宋体" w:hint="eastAsia"/>
                <w:sz w:val="24"/>
                <w:szCs w:val="24"/>
              </w:rPr>
              <w:t>月</w:t>
            </w:r>
            <w:r>
              <w:rPr>
                <w:rFonts w:eastAsia="宋体"/>
                <w:sz w:val="24"/>
                <w:szCs w:val="24"/>
              </w:rPr>
              <w:t>8</w:t>
            </w:r>
            <w:r w:rsidRPr="00AE476E">
              <w:rPr>
                <w:rFonts w:eastAsia="宋体" w:hint="eastAsia"/>
                <w:sz w:val="24"/>
                <w:szCs w:val="24"/>
              </w:rPr>
              <w:t>日</w:t>
            </w:r>
          </w:p>
        </w:tc>
      </w:tr>
      <w:tr w:rsidR="0001698F" w14:paraId="75C57D6A" w14:textId="77777777" w:rsidTr="00AE476E">
        <w:trPr>
          <w:trHeight w:val="621"/>
          <w:jc w:val="center"/>
        </w:trPr>
        <w:tc>
          <w:tcPr>
            <w:tcW w:w="3156" w:type="dxa"/>
            <w:vAlign w:val="center"/>
          </w:tcPr>
          <w:p w14:paraId="22F05909"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基金管理人名称</w:t>
            </w:r>
          </w:p>
        </w:tc>
        <w:tc>
          <w:tcPr>
            <w:tcW w:w="6295" w:type="dxa"/>
            <w:vAlign w:val="center"/>
          </w:tcPr>
          <w:p w14:paraId="7A229749" w14:textId="77777777" w:rsidR="0001698F" w:rsidRPr="00AE476E" w:rsidRDefault="00274F01">
            <w:pPr>
              <w:rPr>
                <w:rFonts w:eastAsia="宋体"/>
                <w:sz w:val="24"/>
                <w:szCs w:val="24"/>
              </w:rPr>
            </w:pPr>
            <w:r w:rsidRPr="00AE476E">
              <w:rPr>
                <w:rFonts w:eastAsia="宋体"/>
                <w:sz w:val="24"/>
                <w:szCs w:val="24"/>
              </w:rPr>
              <w:t>交银施罗德基金管理有限公司</w:t>
            </w:r>
          </w:p>
        </w:tc>
      </w:tr>
      <w:tr w:rsidR="0001698F" w14:paraId="086497BA" w14:textId="77777777" w:rsidTr="00AE476E">
        <w:trPr>
          <w:trHeight w:val="621"/>
          <w:jc w:val="center"/>
        </w:trPr>
        <w:tc>
          <w:tcPr>
            <w:tcW w:w="3156" w:type="dxa"/>
            <w:vAlign w:val="center"/>
          </w:tcPr>
          <w:p w14:paraId="69309789"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基金托管人名称</w:t>
            </w:r>
          </w:p>
        </w:tc>
        <w:tc>
          <w:tcPr>
            <w:tcW w:w="6295" w:type="dxa"/>
            <w:vAlign w:val="center"/>
          </w:tcPr>
          <w:p w14:paraId="526A731D" w14:textId="640EB81F" w:rsidR="0001698F" w:rsidRPr="00AE476E" w:rsidRDefault="00274F01">
            <w:pPr>
              <w:rPr>
                <w:rFonts w:eastAsia="宋体"/>
                <w:sz w:val="24"/>
                <w:szCs w:val="24"/>
              </w:rPr>
            </w:pPr>
            <w:r w:rsidRPr="00AE476E">
              <w:rPr>
                <w:rFonts w:eastAsia="宋体" w:hint="eastAsia"/>
                <w:sz w:val="24"/>
                <w:szCs w:val="24"/>
              </w:rPr>
              <w:t>中国银行股份有限公司</w:t>
            </w:r>
          </w:p>
        </w:tc>
      </w:tr>
      <w:tr w:rsidR="0001698F" w14:paraId="4569A248" w14:textId="77777777" w:rsidTr="00AE476E">
        <w:trPr>
          <w:trHeight w:val="776"/>
          <w:jc w:val="center"/>
        </w:trPr>
        <w:tc>
          <w:tcPr>
            <w:tcW w:w="3156" w:type="dxa"/>
            <w:vAlign w:val="center"/>
          </w:tcPr>
          <w:p w14:paraId="62D481F9" w14:textId="77777777" w:rsidR="0001698F" w:rsidRPr="00AE476E" w:rsidRDefault="00274F01">
            <w:pPr>
              <w:spacing w:line="560" w:lineRule="exact"/>
              <w:rPr>
                <w:rFonts w:eastAsia="宋体"/>
                <w:color w:val="000000"/>
                <w:sz w:val="24"/>
                <w:szCs w:val="24"/>
              </w:rPr>
            </w:pPr>
            <w:r w:rsidRPr="00AE476E">
              <w:rPr>
                <w:rFonts w:eastAsia="宋体"/>
                <w:color w:val="000000"/>
                <w:sz w:val="24"/>
                <w:szCs w:val="24"/>
              </w:rPr>
              <w:t>公告依据</w:t>
            </w:r>
          </w:p>
        </w:tc>
        <w:tc>
          <w:tcPr>
            <w:tcW w:w="6295" w:type="dxa"/>
            <w:vAlign w:val="center"/>
          </w:tcPr>
          <w:p w14:paraId="4435D2FB" w14:textId="40B77A95" w:rsidR="0001698F" w:rsidRPr="00AE476E" w:rsidRDefault="00274F01" w:rsidP="00AE476E">
            <w:pPr>
              <w:spacing w:line="360" w:lineRule="auto"/>
              <w:rPr>
                <w:rFonts w:eastAsia="宋体"/>
                <w:sz w:val="24"/>
                <w:szCs w:val="24"/>
              </w:rPr>
            </w:pPr>
            <w:r w:rsidRPr="00AE476E">
              <w:rPr>
                <w:rFonts w:eastAsia="宋体" w:hint="eastAsia"/>
                <w:sz w:val="24"/>
                <w:szCs w:val="24"/>
              </w:rPr>
              <w:t>《交银施罗德智远量化选股股票型发起式证券投资基金基金合同》、《交银施罗德智远量化选股股票型发起式证券投资基金招募说明书》等</w:t>
            </w:r>
          </w:p>
        </w:tc>
      </w:tr>
    </w:tbl>
    <w:p w14:paraId="63C84F09" w14:textId="77777777" w:rsidR="0001698F" w:rsidRDefault="00274F01">
      <w:pPr>
        <w:pStyle w:val="2"/>
        <w:spacing w:line="560" w:lineRule="exact"/>
        <w:rPr>
          <w:rFonts w:ascii="Times New Roman" w:eastAsiaTheme="minorEastAsia" w:hAnsi="Times New Roman"/>
          <w:bCs w:val="0"/>
          <w:color w:val="000000"/>
          <w:sz w:val="24"/>
          <w:szCs w:val="24"/>
        </w:rPr>
      </w:pPr>
      <w:bookmarkStart w:id="2" w:name="_Toc275961392"/>
      <w:bookmarkStart w:id="3" w:name="_Hlk80346951"/>
      <w:bookmarkStart w:id="4" w:name="_Hlk80346931"/>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2785"/>
        <w:gridCol w:w="4533"/>
      </w:tblGrid>
      <w:tr w:rsidR="0001698F" w14:paraId="2C863738" w14:textId="77777777" w:rsidTr="00AE476E">
        <w:trPr>
          <w:trHeight w:val="696"/>
        </w:trPr>
        <w:tc>
          <w:tcPr>
            <w:tcW w:w="4779" w:type="dxa"/>
            <w:gridSpan w:val="2"/>
            <w:vAlign w:val="center"/>
          </w:tcPr>
          <w:p w14:paraId="7F80DAFD" w14:textId="77777777" w:rsidR="0001698F" w:rsidRDefault="00274F01">
            <w:pPr>
              <w:spacing w:line="276" w:lineRule="auto"/>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4533" w:type="dxa"/>
            <w:vAlign w:val="center"/>
          </w:tcPr>
          <w:p w14:paraId="3BA5AECE" w14:textId="778C4402" w:rsidR="0001698F" w:rsidRDefault="00274F01">
            <w:pPr>
              <w:spacing w:line="276" w:lineRule="auto"/>
              <w:jc w:val="center"/>
              <w:rPr>
                <w:rFonts w:eastAsiaTheme="minorEastAsia"/>
                <w:sz w:val="24"/>
                <w:szCs w:val="24"/>
              </w:rPr>
            </w:pPr>
            <w:r>
              <w:rPr>
                <w:rFonts w:eastAsiaTheme="minorEastAsia"/>
                <w:color w:val="000000"/>
                <w:sz w:val="24"/>
                <w:szCs w:val="24"/>
              </w:rPr>
              <w:t>证监许可</w:t>
            </w:r>
            <w:r>
              <w:rPr>
                <w:rFonts w:eastAsiaTheme="minorEastAsia" w:hint="eastAsia"/>
                <w:color w:val="000000"/>
                <w:sz w:val="24"/>
                <w:szCs w:val="24"/>
              </w:rPr>
              <w:t>【</w:t>
            </w:r>
            <w:r>
              <w:rPr>
                <w:rFonts w:eastAsiaTheme="minorEastAsia" w:hint="eastAsia"/>
                <w:color w:val="000000"/>
                <w:sz w:val="24"/>
                <w:szCs w:val="24"/>
              </w:rPr>
              <w:t>202</w:t>
            </w:r>
            <w:r>
              <w:rPr>
                <w:rFonts w:eastAsiaTheme="minorEastAsia"/>
                <w:color w:val="000000"/>
                <w:sz w:val="24"/>
                <w:szCs w:val="24"/>
              </w:rPr>
              <w:t>6</w:t>
            </w:r>
            <w:r>
              <w:rPr>
                <w:rFonts w:eastAsiaTheme="minorEastAsia" w:hint="eastAsia"/>
                <w:color w:val="000000"/>
                <w:sz w:val="24"/>
                <w:szCs w:val="24"/>
              </w:rPr>
              <w:t>】</w:t>
            </w:r>
            <w:r>
              <w:rPr>
                <w:rFonts w:hAnsi="宋体"/>
                <w:kern w:val="0"/>
                <w:sz w:val="24"/>
              </w:rPr>
              <w:t>687</w:t>
            </w:r>
            <w:r>
              <w:rPr>
                <w:rFonts w:eastAsiaTheme="minorEastAsia" w:hint="eastAsia"/>
                <w:color w:val="000000"/>
                <w:sz w:val="24"/>
                <w:szCs w:val="24"/>
              </w:rPr>
              <w:t>号</w:t>
            </w:r>
          </w:p>
        </w:tc>
      </w:tr>
      <w:tr w:rsidR="0001698F" w14:paraId="7E1313B7" w14:textId="77777777" w:rsidTr="00AE476E">
        <w:trPr>
          <w:trHeight w:val="696"/>
        </w:trPr>
        <w:tc>
          <w:tcPr>
            <w:tcW w:w="4779" w:type="dxa"/>
            <w:gridSpan w:val="2"/>
            <w:vAlign w:val="center"/>
          </w:tcPr>
          <w:p w14:paraId="6166D561" w14:textId="77777777" w:rsidR="0001698F" w:rsidRDefault="00274F01">
            <w:pPr>
              <w:spacing w:line="276" w:lineRule="auto"/>
              <w:rPr>
                <w:rFonts w:eastAsiaTheme="minorEastAsia"/>
                <w:color w:val="000000"/>
                <w:sz w:val="24"/>
                <w:szCs w:val="24"/>
              </w:rPr>
            </w:pPr>
            <w:r>
              <w:rPr>
                <w:rFonts w:eastAsiaTheme="minorEastAsia"/>
                <w:color w:val="000000"/>
                <w:sz w:val="24"/>
                <w:szCs w:val="24"/>
              </w:rPr>
              <w:t>基金募集期间</w:t>
            </w:r>
          </w:p>
        </w:tc>
        <w:tc>
          <w:tcPr>
            <w:tcW w:w="4533" w:type="dxa"/>
            <w:vAlign w:val="center"/>
          </w:tcPr>
          <w:p w14:paraId="2FB8B35A" w14:textId="500E6692" w:rsidR="0001698F" w:rsidRDefault="00274F01">
            <w:pPr>
              <w:spacing w:line="276" w:lineRule="auto"/>
              <w:jc w:val="center"/>
              <w:rPr>
                <w:rFonts w:eastAsiaTheme="minorEastAsia"/>
                <w:sz w:val="24"/>
                <w:szCs w:val="24"/>
              </w:rPr>
            </w:pPr>
            <w:r>
              <w:rPr>
                <w:rFonts w:eastAsiaTheme="minorEastAsia" w:hint="eastAsia"/>
                <w:sz w:val="24"/>
                <w:szCs w:val="24"/>
              </w:rPr>
              <w:t>202</w:t>
            </w:r>
            <w:r>
              <w:rPr>
                <w:rFonts w:eastAsiaTheme="minorEastAsia"/>
                <w:sz w:val="24"/>
                <w:szCs w:val="24"/>
              </w:rPr>
              <w:t>6</w:t>
            </w:r>
            <w:r>
              <w:rPr>
                <w:rFonts w:eastAsiaTheme="minorEastAsia" w:hint="eastAsia"/>
                <w:sz w:val="24"/>
                <w:szCs w:val="24"/>
              </w:rPr>
              <w:t>年</w:t>
            </w:r>
            <w:r>
              <w:rPr>
                <w:rFonts w:eastAsiaTheme="minorEastAsia"/>
                <w:sz w:val="24"/>
                <w:szCs w:val="24"/>
              </w:rPr>
              <w:t>5</w:t>
            </w:r>
            <w:r>
              <w:rPr>
                <w:rFonts w:eastAsiaTheme="minorEastAsia" w:hint="eastAsia"/>
                <w:sz w:val="24"/>
                <w:szCs w:val="24"/>
              </w:rPr>
              <w:t>月</w:t>
            </w:r>
            <w:r>
              <w:rPr>
                <w:rFonts w:eastAsiaTheme="minorEastAsia"/>
                <w:sz w:val="24"/>
                <w:szCs w:val="24"/>
              </w:rPr>
              <w:t>6</w:t>
            </w:r>
            <w:r>
              <w:rPr>
                <w:rFonts w:eastAsiaTheme="minorEastAsia" w:hint="eastAsia"/>
                <w:sz w:val="24"/>
                <w:szCs w:val="24"/>
              </w:rPr>
              <w:t>日</w:t>
            </w:r>
          </w:p>
        </w:tc>
      </w:tr>
      <w:tr w:rsidR="0001698F" w14:paraId="64C6EC4C" w14:textId="77777777" w:rsidTr="00AE476E">
        <w:trPr>
          <w:trHeight w:val="696"/>
        </w:trPr>
        <w:tc>
          <w:tcPr>
            <w:tcW w:w="4779" w:type="dxa"/>
            <w:gridSpan w:val="2"/>
            <w:vAlign w:val="center"/>
          </w:tcPr>
          <w:p w14:paraId="7AF1BA22" w14:textId="77777777" w:rsidR="0001698F" w:rsidRDefault="00274F01">
            <w:pPr>
              <w:spacing w:line="276" w:lineRule="auto"/>
              <w:rPr>
                <w:rFonts w:eastAsiaTheme="minorEastAsia"/>
                <w:color w:val="000000"/>
                <w:sz w:val="24"/>
                <w:szCs w:val="24"/>
              </w:rPr>
            </w:pPr>
            <w:r>
              <w:rPr>
                <w:rFonts w:eastAsiaTheme="minorEastAsia"/>
                <w:color w:val="000000"/>
                <w:sz w:val="24"/>
                <w:szCs w:val="24"/>
              </w:rPr>
              <w:t>验资机构名称</w:t>
            </w:r>
          </w:p>
        </w:tc>
        <w:tc>
          <w:tcPr>
            <w:tcW w:w="4533" w:type="dxa"/>
            <w:vAlign w:val="center"/>
          </w:tcPr>
          <w:p w14:paraId="6B2770FC" w14:textId="77777777" w:rsidR="0001698F" w:rsidRDefault="00274F01">
            <w:pPr>
              <w:spacing w:line="276" w:lineRule="auto"/>
              <w:jc w:val="center"/>
              <w:rPr>
                <w:rFonts w:eastAsiaTheme="minorEastAsia"/>
                <w:sz w:val="24"/>
                <w:szCs w:val="24"/>
              </w:rPr>
            </w:pPr>
            <w:r>
              <w:rPr>
                <w:rFonts w:eastAsiaTheme="minorEastAsia" w:hint="eastAsia"/>
                <w:sz w:val="24"/>
                <w:szCs w:val="24"/>
              </w:rPr>
              <w:t>德勤华永会计师事务所（特殊普通合伙）</w:t>
            </w:r>
          </w:p>
        </w:tc>
      </w:tr>
      <w:tr w:rsidR="0001698F" w14:paraId="52060126" w14:textId="77777777" w:rsidTr="00AE476E">
        <w:trPr>
          <w:trHeight w:val="696"/>
        </w:trPr>
        <w:tc>
          <w:tcPr>
            <w:tcW w:w="4779" w:type="dxa"/>
            <w:gridSpan w:val="2"/>
            <w:vAlign w:val="center"/>
          </w:tcPr>
          <w:p w14:paraId="2F658487"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募集资金划入基金托管专户的日期</w:t>
            </w:r>
          </w:p>
        </w:tc>
        <w:tc>
          <w:tcPr>
            <w:tcW w:w="4533" w:type="dxa"/>
            <w:vAlign w:val="center"/>
          </w:tcPr>
          <w:p w14:paraId="0E98403E" w14:textId="4000F2D8" w:rsidR="0001698F" w:rsidRDefault="00274F01">
            <w:pPr>
              <w:spacing w:line="276" w:lineRule="auto"/>
              <w:jc w:val="center"/>
              <w:rPr>
                <w:rFonts w:eastAsiaTheme="minorEastAsia"/>
                <w:sz w:val="24"/>
                <w:szCs w:val="24"/>
              </w:rPr>
            </w:pPr>
            <w:r>
              <w:rPr>
                <w:rFonts w:eastAsiaTheme="minorEastAsia" w:hint="eastAsia"/>
                <w:sz w:val="24"/>
                <w:szCs w:val="24"/>
              </w:rPr>
              <w:t>202</w:t>
            </w:r>
            <w:r>
              <w:rPr>
                <w:rFonts w:eastAsiaTheme="minorEastAsia"/>
                <w:sz w:val="24"/>
                <w:szCs w:val="24"/>
              </w:rPr>
              <w:t>6</w:t>
            </w:r>
            <w:r>
              <w:rPr>
                <w:rFonts w:eastAsiaTheme="minorEastAsia" w:hint="eastAsia"/>
                <w:sz w:val="24"/>
                <w:szCs w:val="24"/>
              </w:rPr>
              <w:t>年</w:t>
            </w:r>
            <w:r>
              <w:rPr>
                <w:rFonts w:eastAsiaTheme="minorEastAsia"/>
                <w:sz w:val="24"/>
                <w:szCs w:val="24"/>
              </w:rPr>
              <w:t>5</w:t>
            </w:r>
            <w:r>
              <w:rPr>
                <w:rFonts w:eastAsiaTheme="minorEastAsia" w:hint="eastAsia"/>
                <w:sz w:val="24"/>
                <w:szCs w:val="24"/>
              </w:rPr>
              <w:t>月</w:t>
            </w:r>
            <w:r>
              <w:rPr>
                <w:rFonts w:eastAsiaTheme="minorEastAsia"/>
                <w:sz w:val="24"/>
                <w:szCs w:val="24"/>
              </w:rPr>
              <w:t>8</w:t>
            </w:r>
            <w:r>
              <w:rPr>
                <w:rFonts w:eastAsiaTheme="minorEastAsia" w:hint="eastAsia"/>
                <w:sz w:val="24"/>
                <w:szCs w:val="24"/>
              </w:rPr>
              <w:t>日</w:t>
            </w:r>
          </w:p>
        </w:tc>
      </w:tr>
      <w:tr w:rsidR="0001698F" w14:paraId="662EDE0E" w14:textId="77777777" w:rsidTr="00AE476E">
        <w:trPr>
          <w:trHeight w:val="696"/>
        </w:trPr>
        <w:tc>
          <w:tcPr>
            <w:tcW w:w="4779" w:type="dxa"/>
            <w:gridSpan w:val="2"/>
            <w:vAlign w:val="center"/>
          </w:tcPr>
          <w:p w14:paraId="0C3F7609"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lastRenderedPageBreak/>
              <w:t>募集有效</w:t>
            </w:r>
            <w:proofErr w:type="gramStart"/>
            <w:r>
              <w:rPr>
                <w:rFonts w:eastAsiaTheme="minorEastAsia" w:hint="eastAsia"/>
                <w:color w:val="000000"/>
                <w:sz w:val="24"/>
                <w:szCs w:val="24"/>
              </w:rPr>
              <w:t>认购总</w:t>
            </w:r>
            <w:proofErr w:type="gramEnd"/>
            <w:r>
              <w:rPr>
                <w:rFonts w:eastAsiaTheme="minorEastAsia" w:hint="eastAsia"/>
                <w:color w:val="000000"/>
                <w:sz w:val="24"/>
                <w:szCs w:val="24"/>
              </w:rPr>
              <w:t>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4533" w:type="dxa"/>
            <w:shd w:val="clear" w:color="auto" w:fill="auto"/>
            <w:vAlign w:val="center"/>
          </w:tcPr>
          <w:p w14:paraId="43F65120" w14:textId="31FBE559" w:rsidR="0001698F" w:rsidRDefault="00274F01">
            <w:pPr>
              <w:spacing w:line="276" w:lineRule="auto"/>
              <w:jc w:val="center"/>
              <w:rPr>
                <w:rFonts w:eastAsiaTheme="minorEastAsia"/>
                <w:sz w:val="24"/>
                <w:szCs w:val="24"/>
              </w:rPr>
            </w:pPr>
            <w:r>
              <w:rPr>
                <w:rFonts w:eastAsiaTheme="minorEastAsia" w:hint="eastAsia"/>
                <w:sz w:val="24"/>
                <w:szCs w:val="24"/>
              </w:rPr>
              <w:t>5</w:t>
            </w:r>
          </w:p>
        </w:tc>
      </w:tr>
      <w:tr w:rsidR="0001698F" w14:paraId="525A233B" w14:textId="77777777" w:rsidTr="00AE476E">
        <w:trPr>
          <w:trHeight w:val="696"/>
        </w:trPr>
        <w:tc>
          <w:tcPr>
            <w:tcW w:w="4779" w:type="dxa"/>
            <w:gridSpan w:val="2"/>
            <w:vAlign w:val="center"/>
          </w:tcPr>
          <w:p w14:paraId="3CA04073"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募集</w:t>
            </w:r>
            <w:proofErr w:type="gramStart"/>
            <w:r>
              <w:rPr>
                <w:rFonts w:eastAsiaTheme="minorEastAsia" w:hint="eastAsia"/>
                <w:color w:val="000000"/>
                <w:sz w:val="24"/>
                <w:szCs w:val="24"/>
              </w:rPr>
              <w:t>期间净</w:t>
            </w:r>
            <w:proofErr w:type="gramEnd"/>
            <w:r>
              <w:rPr>
                <w:rFonts w:eastAsiaTheme="minorEastAsia" w:hint="eastAsia"/>
                <w:color w:val="000000"/>
                <w:sz w:val="24"/>
                <w:szCs w:val="24"/>
              </w:rPr>
              <w:t>认购金额（单位：</w:t>
            </w:r>
            <w:r>
              <w:rPr>
                <w:rFonts w:eastAsiaTheme="minorEastAsia" w:hint="eastAsia"/>
                <w:color w:val="000000"/>
                <w:kern w:val="0"/>
                <w:sz w:val="24"/>
                <w:szCs w:val="24"/>
              </w:rPr>
              <w:t>元</w:t>
            </w:r>
            <w:r>
              <w:rPr>
                <w:rFonts w:eastAsiaTheme="minorEastAsia" w:hint="eastAsia"/>
                <w:color w:val="000000"/>
                <w:sz w:val="24"/>
                <w:szCs w:val="24"/>
              </w:rPr>
              <w:t>）</w:t>
            </w:r>
          </w:p>
        </w:tc>
        <w:tc>
          <w:tcPr>
            <w:tcW w:w="4533" w:type="dxa"/>
            <w:vAlign w:val="center"/>
          </w:tcPr>
          <w:p w14:paraId="1B941729" w14:textId="65754A59" w:rsidR="0001698F" w:rsidRDefault="00274F01">
            <w:pPr>
              <w:spacing w:line="276" w:lineRule="auto"/>
              <w:jc w:val="center"/>
              <w:rPr>
                <w:rFonts w:eastAsiaTheme="minorEastAsia"/>
                <w:sz w:val="24"/>
                <w:szCs w:val="24"/>
              </w:rPr>
            </w:pPr>
            <w:r w:rsidRPr="00AE476E">
              <w:rPr>
                <w:rFonts w:eastAsiaTheme="minorEastAsia"/>
                <w:sz w:val="24"/>
                <w:szCs w:val="24"/>
              </w:rPr>
              <w:t>10,222,101.55</w:t>
            </w:r>
          </w:p>
        </w:tc>
      </w:tr>
      <w:tr w:rsidR="0001698F" w14:paraId="40BE7D96" w14:textId="77777777" w:rsidTr="00AE476E">
        <w:trPr>
          <w:trHeight w:val="696"/>
        </w:trPr>
        <w:tc>
          <w:tcPr>
            <w:tcW w:w="4779" w:type="dxa"/>
            <w:gridSpan w:val="2"/>
            <w:vAlign w:val="center"/>
          </w:tcPr>
          <w:p w14:paraId="01049088"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认购资金在募集期间产生的利息（单位：</w:t>
            </w:r>
            <w:r>
              <w:rPr>
                <w:rFonts w:eastAsiaTheme="minorEastAsia" w:hint="eastAsia"/>
                <w:color w:val="000000"/>
                <w:kern w:val="0"/>
                <w:sz w:val="24"/>
                <w:szCs w:val="24"/>
              </w:rPr>
              <w:t>元</w:t>
            </w:r>
            <w:r>
              <w:rPr>
                <w:rFonts w:eastAsiaTheme="minorEastAsia" w:hint="eastAsia"/>
                <w:color w:val="000000"/>
                <w:sz w:val="24"/>
                <w:szCs w:val="24"/>
              </w:rPr>
              <w:t>）</w:t>
            </w:r>
          </w:p>
        </w:tc>
        <w:tc>
          <w:tcPr>
            <w:tcW w:w="4533" w:type="dxa"/>
            <w:vAlign w:val="center"/>
          </w:tcPr>
          <w:p w14:paraId="64B5BF1F" w14:textId="5119097F" w:rsidR="0001698F" w:rsidRDefault="00274F01">
            <w:pPr>
              <w:spacing w:line="276" w:lineRule="auto"/>
              <w:jc w:val="center"/>
              <w:rPr>
                <w:rFonts w:eastAsiaTheme="minorEastAsia"/>
                <w:sz w:val="24"/>
                <w:szCs w:val="24"/>
              </w:rPr>
            </w:pPr>
            <w:r>
              <w:rPr>
                <w:rFonts w:eastAsiaTheme="minorEastAsia" w:hint="eastAsia"/>
                <w:sz w:val="24"/>
                <w:szCs w:val="24"/>
              </w:rPr>
              <w:t>0</w:t>
            </w:r>
          </w:p>
        </w:tc>
      </w:tr>
      <w:tr w:rsidR="0001698F" w14:paraId="5B07DF13" w14:textId="77777777" w:rsidTr="00AE476E">
        <w:trPr>
          <w:trHeight w:val="696"/>
        </w:trPr>
        <w:tc>
          <w:tcPr>
            <w:tcW w:w="1994" w:type="dxa"/>
            <w:vMerge w:val="restart"/>
            <w:vAlign w:val="center"/>
          </w:tcPr>
          <w:p w14:paraId="6AFDF431"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募集份额（单位：份）</w:t>
            </w:r>
          </w:p>
        </w:tc>
        <w:tc>
          <w:tcPr>
            <w:tcW w:w="2785" w:type="dxa"/>
            <w:vAlign w:val="center"/>
          </w:tcPr>
          <w:p w14:paraId="6F900B39"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有效认购份额</w:t>
            </w:r>
          </w:p>
        </w:tc>
        <w:tc>
          <w:tcPr>
            <w:tcW w:w="4533" w:type="dxa"/>
            <w:vAlign w:val="center"/>
          </w:tcPr>
          <w:p w14:paraId="4ADFCB12" w14:textId="104C1891" w:rsidR="0001698F" w:rsidRDefault="00274F01">
            <w:pPr>
              <w:spacing w:line="276" w:lineRule="auto"/>
              <w:jc w:val="center"/>
              <w:rPr>
                <w:rFonts w:eastAsiaTheme="minorEastAsia"/>
                <w:sz w:val="24"/>
                <w:szCs w:val="24"/>
              </w:rPr>
            </w:pPr>
            <w:r w:rsidRPr="00AE476E">
              <w:rPr>
                <w:rFonts w:eastAsiaTheme="minorEastAsia"/>
                <w:sz w:val="24"/>
                <w:szCs w:val="24"/>
              </w:rPr>
              <w:t>10,222,101.55</w:t>
            </w:r>
          </w:p>
        </w:tc>
      </w:tr>
      <w:tr w:rsidR="0001698F" w14:paraId="3BEE2961" w14:textId="77777777" w:rsidTr="00AE476E">
        <w:trPr>
          <w:trHeight w:val="696"/>
        </w:trPr>
        <w:tc>
          <w:tcPr>
            <w:tcW w:w="1994" w:type="dxa"/>
            <w:vMerge/>
            <w:vAlign w:val="center"/>
          </w:tcPr>
          <w:p w14:paraId="345EB271" w14:textId="77777777" w:rsidR="0001698F" w:rsidRDefault="0001698F">
            <w:pPr>
              <w:spacing w:line="276" w:lineRule="auto"/>
              <w:rPr>
                <w:rFonts w:eastAsiaTheme="minorEastAsia"/>
                <w:color w:val="000000"/>
                <w:sz w:val="24"/>
                <w:szCs w:val="24"/>
              </w:rPr>
            </w:pPr>
          </w:p>
        </w:tc>
        <w:tc>
          <w:tcPr>
            <w:tcW w:w="2785" w:type="dxa"/>
            <w:vAlign w:val="center"/>
          </w:tcPr>
          <w:p w14:paraId="04F3F566"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利息结转的份额</w:t>
            </w:r>
          </w:p>
        </w:tc>
        <w:tc>
          <w:tcPr>
            <w:tcW w:w="4533" w:type="dxa"/>
            <w:vAlign w:val="center"/>
          </w:tcPr>
          <w:p w14:paraId="4945B917" w14:textId="72B04B3C" w:rsidR="0001698F" w:rsidRDefault="00274F01">
            <w:pPr>
              <w:spacing w:line="276" w:lineRule="auto"/>
              <w:jc w:val="center"/>
              <w:rPr>
                <w:rFonts w:eastAsiaTheme="minorEastAsia"/>
                <w:sz w:val="24"/>
                <w:szCs w:val="24"/>
              </w:rPr>
            </w:pPr>
            <w:r>
              <w:rPr>
                <w:rFonts w:eastAsiaTheme="minorEastAsia" w:hint="eastAsia"/>
                <w:sz w:val="24"/>
                <w:szCs w:val="24"/>
              </w:rPr>
              <w:t>0</w:t>
            </w:r>
          </w:p>
        </w:tc>
      </w:tr>
      <w:tr w:rsidR="0001698F" w14:paraId="0104B91A" w14:textId="77777777" w:rsidTr="00AE476E">
        <w:trPr>
          <w:trHeight w:val="696"/>
        </w:trPr>
        <w:tc>
          <w:tcPr>
            <w:tcW w:w="1994" w:type="dxa"/>
            <w:vMerge/>
            <w:vAlign w:val="center"/>
          </w:tcPr>
          <w:p w14:paraId="002C7BC8" w14:textId="77777777" w:rsidR="0001698F" w:rsidRDefault="0001698F">
            <w:pPr>
              <w:spacing w:line="276" w:lineRule="auto"/>
              <w:rPr>
                <w:rFonts w:eastAsiaTheme="minorEastAsia"/>
                <w:color w:val="000000"/>
                <w:sz w:val="24"/>
                <w:szCs w:val="24"/>
              </w:rPr>
            </w:pPr>
          </w:p>
        </w:tc>
        <w:tc>
          <w:tcPr>
            <w:tcW w:w="2785" w:type="dxa"/>
            <w:vAlign w:val="center"/>
          </w:tcPr>
          <w:p w14:paraId="4AFEA865"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合计</w:t>
            </w:r>
          </w:p>
        </w:tc>
        <w:tc>
          <w:tcPr>
            <w:tcW w:w="4533" w:type="dxa"/>
            <w:vAlign w:val="center"/>
          </w:tcPr>
          <w:p w14:paraId="2BDE143A" w14:textId="5F1D7405" w:rsidR="0001698F" w:rsidRDefault="00274F01">
            <w:pPr>
              <w:spacing w:line="276" w:lineRule="auto"/>
              <w:jc w:val="center"/>
              <w:rPr>
                <w:rFonts w:eastAsiaTheme="minorEastAsia"/>
                <w:sz w:val="24"/>
                <w:szCs w:val="24"/>
              </w:rPr>
            </w:pPr>
            <w:r w:rsidRPr="00AE476E">
              <w:rPr>
                <w:rFonts w:eastAsiaTheme="minorEastAsia"/>
                <w:sz w:val="24"/>
                <w:szCs w:val="24"/>
              </w:rPr>
              <w:t>10,222,101.55</w:t>
            </w:r>
          </w:p>
        </w:tc>
      </w:tr>
      <w:tr w:rsidR="0001698F" w14:paraId="04B9F0B5" w14:textId="77777777" w:rsidTr="00AE476E">
        <w:trPr>
          <w:trHeight w:val="696"/>
        </w:trPr>
        <w:tc>
          <w:tcPr>
            <w:tcW w:w="1994" w:type="dxa"/>
            <w:vMerge w:val="restart"/>
            <w:vAlign w:val="center"/>
          </w:tcPr>
          <w:p w14:paraId="2D6A532E" w14:textId="77777777" w:rsidR="0001698F" w:rsidRDefault="00274F01">
            <w:pPr>
              <w:spacing w:line="276" w:lineRule="auto"/>
              <w:rPr>
                <w:rFonts w:eastAsiaTheme="minorEastAsia"/>
                <w:color w:val="000000"/>
                <w:sz w:val="24"/>
                <w:szCs w:val="24"/>
              </w:rPr>
            </w:pPr>
            <w:r>
              <w:rPr>
                <w:rFonts w:eastAsiaTheme="minorEastAsia"/>
                <w:color w:val="000000"/>
                <w:sz w:val="24"/>
                <w:szCs w:val="24"/>
              </w:rPr>
              <w:t>其中：募集期间基金管理人运用</w:t>
            </w:r>
            <w:proofErr w:type="gramStart"/>
            <w:r>
              <w:rPr>
                <w:rFonts w:eastAsiaTheme="minorEastAsia"/>
                <w:color w:val="000000"/>
                <w:sz w:val="24"/>
                <w:szCs w:val="24"/>
              </w:rPr>
              <w:t>固有资金</w:t>
            </w:r>
            <w:proofErr w:type="gramEnd"/>
            <w:r>
              <w:rPr>
                <w:rFonts w:eastAsiaTheme="minorEastAsia"/>
                <w:color w:val="000000"/>
                <w:sz w:val="24"/>
                <w:szCs w:val="24"/>
              </w:rPr>
              <w:t>认购本基金情况</w:t>
            </w:r>
          </w:p>
        </w:tc>
        <w:tc>
          <w:tcPr>
            <w:tcW w:w="2785" w:type="dxa"/>
            <w:vAlign w:val="center"/>
          </w:tcPr>
          <w:p w14:paraId="75789F77" w14:textId="77777777" w:rsidR="0001698F" w:rsidRDefault="00274F01">
            <w:pPr>
              <w:spacing w:line="276" w:lineRule="auto"/>
              <w:rPr>
                <w:rFonts w:eastAsiaTheme="minorEastAsia"/>
                <w:color w:val="000000"/>
                <w:sz w:val="24"/>
                <w:szCs w:val="24"/>
              </w:rPr>
            </w:pPr>
            <w:r>
              <w:rPr>
                <w:rFonts w:eastAsiaTheme="minorEastAsia"/>
                <w:color w:val="000000"/>
                <w:sz w:val="24"/>
                <w:szCs w:val="24"/>
              </w:rPr>
              <w:t>认购的基金份额（单位：</w:t>
            </w:r>
            <w:r>
              <w:rPr>
                <w:rFonts w:eastAsiaTheme="minorEastAsia" w:hint="eastAsia"/>
                <w:color w:val="000000"/>
                <w:kern w:val="0"/>
                <w:sz w:val="24"/>
                <w:szCs w:val="24"/>
              </w:rPr>
              <w:t>份</w:t>
            </w:r>
            <w:r>
              <w:rPr>
                <w:rFonts w:eastAsiaTheme="minorEastAsia"/>
                <w:color w:val="000000"/>
                <w:sz w:val="24"/>
                <w:szCs w:val="24"/>
              </w:rPr>
              <w:t>）</w:t>
            </w:r>
          </w:p>
        </w:tc>
        <w:tc>
          <w:tcPr>
            <w:tcW w:w="4533" w:type="dxa"/>
            <w:vAlign w:val="center"/>
          </w:tcPr>
          <w:p w14:paraId="645639FA" w14:textId="07F8D423" w:rsidR="0001698F" w:rsidRDefault="00695501">
            <w:pPr>
              <w:spacing w:line="276" w:lineRule="auto"/>
              <w:jc w:val="center"/>
              <w:rPr>
                <w:rFonts w:eastAsiaTheme="minorEastAsia"/>
                <w:sz w:val="24"/>
                <w:szCs w:val="24"/>
              </w:rPr>
            </w:pPr>
            <w:r w:rsidRPr="00695501">
              <w:rPr>
                <w:rFonts w:eastAsiaTheme="minorEastAsia"/>
                <w:sz w:val="24"/>
                <w:szCs w:val="24"/>
              </w:rPr>
              <w:t>10,000,000.00</w:t>
            </w:r>
          </w:p>
        </w:tc>
      </w:tr>
      <w:tr w:rsidR="0001698F" w14:paraId="443CDE6E" w14:textId="77777777" w:rsidTr="00AE476E">
        <w:trPr>
          <w:trHeight w:val="696"/>
        </w:trPr>
        <w:tc>
          <w:tcPr>
            <w:tcW w:w="1994" w:type="dxa"/>
            <w:vMerge/>
            <w:vAlign w:val="center"/>
          </w:tcPr>
          <w:p w14:paraId="5499C24E" w14:textId="77777777" w:rsidR="0001698F" w:rsidRDefault="0001698F">
            <w:pPr>
              <w:spacing w:line="276" w:lineRule="auto"/>
              <w:rPr>
                <w:rFonts w:eastAsiaTheme="minorEastAsia"/>
                <w:color w:val="000000"/>
                <w:sz w:val="24"/>
                <w:szCs w:val="24"/>
              </w:rPr>
            </w:pPr>
          </w:p>
        </w:tc>
        <w:tc>
          <w:tcPr>
            <w:tcW w:w="2785" w:type="dxa"/>
            <w:vAlign w:val="center"/>
          </w:tcPr>
          <w:p w14:paraId="1B343260" w14:textId="77777777" w:rsidR="0001698F" w:rsidRDefault="00274F01">
            <w:pPr>
              <w:spacing w:line="276" w:lineRule="auto"/>
              <w:rPr>
                <w:rFonts w:eastAsiaTheme="minorEastAsia"/>
                <w:color w:val="000000"/>
                <w:sz w:val="24"/>
                <w:szCs w:val="24"/>
              </w:rPr>
            </w:pPr>
            <w:r>
              <w:rPr>
                <w:rFonts w:eastAsiaTheme="minorEastAsia"/>
                <w:color w:val="000000"/>
                <w:sz w:val="24"/>
                <w:szCs w:val="24"/>
              </w:rPr>
              <w:t>占基金总份额比例</w:t>
            </w:r>
          </w:p>
        </w:tc>
        <w:tc>
          <w:tcPr>
            <w:tcW w:w="4533" w:type="dxa"/>
            <w:vAlign w:val="center"/>
          </w:tcPr>
          <w:p w14:paraId="5B935269" w14:textId="6FEF00E7" w:rsidR="0001698F" w:rsidRDefault="00695501">
            <w:pPr>
              <w:spacing w:line="276" w:lineRule="auto"/>
              <w:jc w:val="center"/>
              <w:rPr>
                <w:rFonts w:eastAsiaTheme="minorEastAsia"/>
                <w:sz w:val="24"/>
                <w:szCs w:val="24"/>
              </w:rPr>
            </w:pPr>
            <w:r w:rsidRPr="00695501">
              <w:rPr>
                <w:rFonts w:eastAsiaTheme="minorEastAsia"/>
                <w:sz w:val="24"/>
                <w:szCs w:val="24"/>
              </w:rPr>
              <w:t>97.8272</w:t>
            </w:r>
            <w:r w:rsidR="00274F01">
              <w:rPr>
                <w:rFonts w:eastAsiaTheme="minorEastAsia" w:hint="eastAsia"/>
                <w:sz w:val="24"/>
                <w:szCs w:val="24"/>
              </w:rPr>
              <w:t>%</w:t>
            </w:r>
          </w:p>
        </w:tc>
      </w:tr>
      <w:tr w:rsidR="0001698F" w14:paraId="4BD461DF" w14:textId="77777777" w:rsidTr="00AE476E">
        <w:trPr>
          <w:trHeight w:val="696"/>
        </w:trPr>
        <w:tc>
          <w:tcPr>
            <w:tcW w:w="1994" w:type="dxa"/>
            <w:vMerge/>
            <w:vAlign w:val="center"/>
          </w:tcPr>
          <w:p w14:paraId="21A0B1BB" w14:textId="77777777" w:rsidR="0001698F" w:rsidRDefault="0001698F">
            <w:pPr>
              <w:spacing w:line="276" w:lineRule="auto"/>
              <w:rPr>
                <w:rFonts w:eastAsiaTheme="minorEastAsia"/>
                <w:color w:val="000000"/>
                <w:sz w:val="24"/>
                <w:szCs w:val="24"/>
              </w:rPr>
            </w:pPr>
          </w:p>
        </w:tc>
        <w:tc>
          <w:tcPr>
            <w:tcW w:w="2785" w:type="dxa"/>
            <w:vAlign w:val="center"/>
          </w:tcPr>
          <w:p w14:paraId="6E23F406" w14:textId="77777777" w:rsidR="0001698F" w:rsidRDefault="00274F01">
            <w:pPr>
              <w:spacing w:line="276" w:lineRule="auto"/>
              <w:rPr>
                <w:rFonts w:eastAsiaTheme="minorEastAsia"/>
                <w:color w:val="000000"/>
                <w:sz w:val="24"/>
                <w:szCs w:val="24"/>
              </w:rPr>
            </w:pPr>
            <w:r>
              <w:rPr>
                <w:rFonts w:eastAsiaTheme="minorEastAsia"/>
                <w:color w:val="000000"/>
                <w:sz w:val="24"/>
                <w:szCs w:val="24"/>
              </w:rPr>
              <w:t>其他需要说明的事项</w:t>
            </w:r>
          </w:p>
        </w:tc>
        <w:tc>
          <w:tcPr>
            <w:tcW w:w="4533" w:type="dxa"/>
            <w:vAlign w:val="center"/>
          </w:tcPr>
          <w:p w14:paraId="1805BD00" w14:textId="3F0294FB" w:rsidR="0001698F" w:rsidRDefault="00274F01" w:rsidP="00AE476E">
            <w:pPr>
              <w:spacing w:line="276" w:lineRule="auto"/>
              <w:jc w:val="center"/>
              <w:rPr>
                <w:rFonts w:eastAsiaTheme="minorEastAsia"/>
                <w:sz w:val="24"/>
                <w:szCs w:val="24"/>
              </w:rPr>
            </w:pPr>
            <w:r>
              <w:rPr>
                <w:rFonts w:eastAsiaTheme="minorEastAsia" w:hint="eastAsia"/>
                <w:sz w:val="24"/>
                <w:szCs w:val="24"/>
              </w:rPr>
              <w:t>认购费用为</w:t>
            </w:r>
            <w:r w:rsidR="00695501">
              <w:rPr>
                <w:rFonts w:eastAsiaTheme="minorEastAsia"/>
                <w:sz w:val="24"/>
                <w:szCs w:val="24"/>
              </w:rPr>
              <w:t>1,000</w:t>
            </w:r>
            <w:r>
              <w:rPr>
                <w:rFonts w:eastAsiaTheme="minorEastAsia" w:hint="eastAsia"/>
                <w:sz w:val="24"/>
                <w:szCs w:val="24"/>
              </w:rPr>
              <w:t>元。</w:t>
            </w:r>
          </w:p>
        </w:tc>
      </w:tr>
      <w:tr w:rsidR="0001698F" w14:paraId="69E36254" w14:textId="77777777" w:rsidTr="00AE476E">
        <w:trPr>
          <w:trHeight w:val="949"/>
        </w:trPr>
        <w:tc>
          <w:tcPr>
            <w:tcW w:w="1994" w:type="dxa"/>
            <w:vMerge w:val="restart"/>
            <w:vAlign w:val="center"/>
          </w:tcPr>
          <w:p w14:paraId="5BF72B30"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其中：募集期间基金管理人的从业人员认购本基金情况</w:t>
            </w:r>
          </w:p>
        </w:tc>
        <w:tc>
          <w:tcPr>
            <w:tcW w:w="2785" w:type="dxa"/>
            <w:vAlign w:val="center"/>
          </w:tcPr>
          <w:p w14:paraId="1287EA48"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认购的基金份额（单位：</w:t>
            </w:r>
            <w:r>
              <w:rPr>
                <w:rFonts w:eastAsiaTheme="minorEastAsia" w:hint="eastAsia"/>
                <w:color w:val="000000"/>
                <w:kern w:val="0"/>
                <w:sz w:val="24"/>
                <w:szCs w:val="24"/>
              </w:rPr>
              <w:t>份</w:t>
            </w:r>
            <w:r>
              <w:rPr>
                <w:rFonts w:eastAsiaTheme="minorEastAsia" w:hint="eastAsia"/>
                <w:color w:val="000000"/>
                <w:sz w:val="24"/>
                <w:szCs w:val="24"/>
              </w:rPr>
              <w:t>）</w:t>
            </w:r>
          </w:p>
        </w:tc>
        <w:tc>
          <w:tcPr>
            <w:tcW w:w="4533" w:type="dxa"/>
            <w:vAlign w:val="center"/>
          </w:tcPr>
          <w:p w14:paraId="04E39619" w14:textId="611A2CC9" w:rsidR="0001698F" w:rsidRDefault="00C16A20">
            <w:pPr>
              <w:spacing w:line="276" w:lineRule="auto"/>
              <w:jc w:val="center"/>
              <w:rPr>
                <w:rFonts w:eastAsiaTheme="minorEastAsia"/>
                <w:sz w:val="24"/>
                <w:szCs w:val="24"/>
              </w:rPr>
            </w:pPr>
            <w:r w:rsidRPr="00C16A20">
              <w:rPr>
                <w:rFonts w:eastAsiaTheme="minorEastAsia"/>
                <w:sz w:val="24"/>
                <w:szCs w:val="24"/>
              </w:rPr>
              <w:t>212,101.55</w:t>
            </w:r>
          </w:p>
        </w:tc>
      </w:tr>
      <w:tr w:rsidR="0001698F" w14:paraId="60942552" w14:textId="77777777" w:rsidTr="00AE476E">
        <w:trPr>
          <w:trHeight w:val="901"/>
        </w:trPr>
        <w:tc>
          <w:tcPr>
            <w:tcW w:w="1994" w:type="dxa"/>
            <w:vMerge/>
            <w:vAlign w:val="center"/>
          </w:tcPr>
          <w:p w14:paraId="45ABA9A9" w14:textId="77777777" w:rsidR="0001698F" w:rsidRDefault="0001698F">
            <w:pPr>
              <w:spacing w:line="276" w:lineRule="auto"/>
              <w:rPr>
                <w:rFonts w:eastAsiaTheme="minorEastAsia"/>
                <w:color w:val="000000"/>
                <w:sz w:val="24"/>
                <w:szCs w:val="24"/>
              </w:rPr>
            </w:pPr>
          </w:p>
        </w:tc>
        <w:tc>
          <w:tcPr>
            <w:tcW w:w="2785" w:type="dxa"/>
            <w:vAlign w:val="center"/>
          </w:tcPr>
          <w:p w14:paraId="11AEA226" w14:textId="77777777" w:rsidR="0001698F" w:rsidRDefault="00274F01">
            <w:pPr>
              <w:spacing w:line="276" w:lineRule="auto"/>
              <w:rPr>
                <w:rFonts w:eastAsiaTheme="minorEastAsia"/>
                <w:color w:val="000000"/>
                <w:sz w:val="24"/>
                <w:szCs w:val="24"/>
              </w:rPr>
            </w:pPr>
            <w:r>
              <w:rPr>
                <w:rFonts w:eastAsiaTheme="minorEastAsia" w:hint="eastAsia"/>
                <w:color w:val="000000"/>
                <w:sz w:val="24"/>
                <w:szCs w:val="24"/>
              </w:rPr>
              <w:t>占基金总份额比例</w:t>
            </w:r>
          </w:p>
        </w:tc>
        <w:tc>
          <w:tcPr>
            <w:tcW w:w="4533" w:type="dxa"/>
            <w:vAlign w:val="center"/>
          </w:tcPr>
          <w:p w14:paraId="641731E3" w14:textId="4037BB5C" w:rsidR="0001698F" w:rsidRDefault="00C16A20">
            <w:pPr>
              <w:spacing w:line="276" w:lineRule="auto"/>
              <w:jc w:val="center"/>
              <w:rPr>
                <w:rFonts w:eastAsiaTheme="minorEastAsia"/>
                <w:sz w:val="24"/>
                <w:szCs w:val="24"/>
              </w:rPr>
            </w:pPr>
            <w:r>
              <w:rPr>
                <w:rFonts w:eastAsiaTheme="minorEastAsia"/>
                <w:sz w:val="24"/>
                <w:szCs w:val="24"/>
              </w:rPr>
              <w:t>2.0749</w:t>
            </w:r>
            <w:r w:rsidR="00274F01">
              <w:rPr>
                <w:rFonts w:eastAsiaTheme="minorEastAsia" w:hint="eastAsia"/>
                <w:sz w:val="24"/>
                <w:szCs w:val="24"/>
              </w:rPr>
              <w:t>%</w:t>
            </w:r>
          </w:p>
        </w:tc>
      </w:tr>
      <w:tr w:rsidR="0001698F" w14:paraId="5AC9BE45" w14:textId="77777777" w:rsidTr="00AE476E">
        <w:trPr>
          <w:trHeight w:val="1249"/>
        </w:trPr>
        <w:tc>
          <w:tcPr>
            <w:tcW w:w="4779" w:type="dxa"/>
            <w:gridSpan w:val="2"/>
            <w:vAlign w:val="center"/>
          </w:tcPr>
          <w:p w14:paraId="5C083568" w14:textId="77777777" w:rsidR="0001698F" w:rsidRDefault="00274F01">
            <w:pPr>
              <w:spacing w:line="560" w:lineRule="exact"/>
              <w:rPr>
                <w:rFonts w:eastAsiaTheme="minorEastAsia"/>
                <w:color w:val="000000"/>
                <w:sz w:val="24"/>
                <w:szCs w:val="24"/>
              </w:rPr>
            </w:pPr>
            <w:r>
              <w:rPr>
                <w:rFonts w:eastAsiaTheme="minorEastAsia"/>
                <w:color w:val="000000"/>
                <w:sz w:val="24"/>
                <w:szCs w:val="24"/>
              </w:rPr>
              <w:t>募集期限届满基金是否符合法律法规规定的办理基金备案手续的条件</w:t>
            </w:r>
          </w:p>
        </w:tc>
        <w:tc>
          <w:tcPr>
            <w:tcW w:w="4533" w:type="dxa"/>
            <w:vAlign w:val="center"/>
          </w:tcPr>
          <w:p w14:paraId="74BB4E7D" w14:textId="77777777" w:rsidR="0001698F" w:rsidRDefault="00274F01">
            <w:pPr>
              <w:spacing w:line="560" w:lineRule="exact"/>
              <w:jc w:val="center"/>
              <w:rPr>
                <w:rFonts w:eastAsiaTheme="minorEastAsia" w:cs="宋体"/>
                <w:sz w:val="24"/>
                <w:szCs w:val="24"/>
              </w:rPr>
            </w:pPr>
            <w:r>
              <w:rPr>
                <w:rFonts w:eastAsiaTheme="minorEastAsia" w:hint="eastAsia"/>
                <w:sz w:val="24"/>
                <w:szCs w:val="24"/>
              </w:rPr>
              <w:t>是</w:t>
            </w:r>
          </w:p>
        </w:tc>
      </w:tr>
      <w:tr w:rsidR="0001698F" w14:paraId="3E4CADFC" w14:textId="77777777" w:rsidTr="00AE476E">
        <w:trPr>
          <w:trHeight w:val="1234"/>
        </w:trPr>
        <w:tc>
          <w:tcPr>
            <w:tcW w:w="4779" w:type="dxa"/>
            <w:gridSpan w:val="2"/>
            <w:vAlign w:val="center"/>
          </w:tcPr>
          <w:p w14:paraId="60FFFBE1" w14:textId="77777777" w:rsidR="0001698F" w:rsidRDefault="00274F01">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4533" w:type="dxa"/>
            <w:vAlign w:val="center"/>
          </w:tcPr>
          <w:p w14:paraId="46393021" w14:textId="6E2B5955" w:rsidR="0001698F" w:rsidRDefault="00274F01">
            <w:pPr>
              <w:jc w:val="center"/>
              <w:rPr>
                <w:rFonts w:eastAsiaTheme="minorEastAsia" w:cs="宋体"/>
                <w:sz w:val="24"/>
                <w:szCs w:val="24"/>
              </w:rPr>
            </w:pPr>
            <w:r>
              <w:rPr>
                <w:rFonts w:eastAsiaTheme="minorEastAsia" w:hint="eastAsia"/>
                <w:sz w:val="24"/>
                <w:szCs w:val="24"/>
              </w:rPr>
              <w:t>202</w:t>
            </w:r>
            <w:r>
              <w:rPr>
                <w:rFonts w:eastAsiaTheme="minorEastAsia"/>
                <w:sz w:val="24"/>
                <w:szCs w:val="24"/>
              </w:rPr>
              <w:t>6</w:t>
            </w:r>
            <w:r>
              <w:rPr>
                <w:rFonts w:eastAsiaTheme="minorEastAsia" w:hint="eastAsia"/>
                <w:sz w:val="24"/>
                <w:szCs w:val="24"/>
              </w:rPr>
              <w:t>年</w:t>
            </w:r>
            <w:r>
              <w:rPr>
                <w:rFonts w:eastAsiaTheme="minorEastAsia"/>
                <w:sz w:val="24"/>
                <w:szCs w:val="24"/>
              </w:rPr>
              <w:t>5</w:t>
            </w:r>
            <w:r>
              <w:rPr>
                <w:rFonts w:eastAsiaTheme="minorEastAsia" w:hint="eastAsia"/>
                <w:sz w:val="24"/>
                <w:szCs w:val="24"/>
              </w:rPr>
              <w:t>月</w:t>
            </w:r>
            <w:r>
              <w:rPr>
                <w:rFonts w:eastAsiaTheme="minorEastAsia"/>
                <w:sz w:val="24"/>
                <w:szCs w:val="24"/>
              </w:rPr>
              <w:t>8</w:t>
            </w:r>
            <w:r>
              <w:rPr>
                <w:rFonts w:eastAsiaTheme="minorEastAsia" w:hint="eastAsia"/>
                <w:sz w:val="24"/>
                <w:szCs w:val="24"/>
              </w:rPr>
              <w:t>日</w:t>
            </w:r>
          </w:p>
        </w:tc>
      </w:tr>
    </w:tbl>
    <w:p w14:paraId="2E36FFC7" w14:textId="77777777" w:rsidR="0001698F" w:rsidRDefault="00274F01">
      <w:pPr>
        <w:spacing w:line="360" w:lineRule="auto"/>
        <w:rPr>
          <w:rFonts w:eastAsiaTheme="minorEastAsia"/>
          <w:kern w:val="0"/>
          <w:sz w:val="24"/>
          <w:szCs w:val="24"/>
        </w:rPr>
      </w:pPr>
      <w:bookmarkStart w:id="5" w:name="_Hlk80346969"/>
      <w:bookmarkEnd w:id="3"/>
      <w:r>
        <w:rPr>
          <w:rFonts w:eastAsiaTheme="minorEastAsia" w:hint="eastAsia"/>
          <w:kern w:val="0"/>
          <w:sz w:val="24"/>
          <w:szCs w:val="24"/>
        </w:rPr>
        <w:t>注：（</w:t>
      </w:r>
      <w:r>
        <w:rPr>
          <w:rFonts w:eastAsiaTheme="minorEastAsia" w:hint="eastAsia"/>
          <w:kern w:val="0"/>
          <w:sz w:val="24"/>
          <w:szCs w:val="24"/>
        </w:rPr>
        <w:t>1</w:t>
      </w:r>
      <w:r>
        <w:rPr>
          <w:rFonts w:eastAsiaTheme="minorEastAsia" w:hint="eastAsia"/>
          <w:kern w:val="0"/>
          <w:sz w:val="24"/>
          <w:szCs w:val="24"/>
        </w:rPr>
        <w:t>）本基金合同生效前发生的与基金募集活动有关的费用，包括会计师费、律师费、信息披露费以及其他费用，不得从基金财产中列支。</w:t>
      </w:r>
    </w:p>
    <w:p w14:paraId="59E19DE5" w14:textId="77777777" w:rsidR="0001698F" w:rsidRDefault="00274F01">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2</w:t>
      </w:r>
      <w:r>
        <w:rPr>
          <w:rFonts w:eastAsiaTheme="minorEastAsia" w:hint="eastAsia"/>
          <w:kern w:val="0"/>
          <w:sz w:val="24"/>
          <w:szCs w:val="24"/>
        </w:rPr>
        <w:t>）本基金管理人的高级管理人员、基金投资和研究部门负责人未认购本基金；本</w:t>
      </w:r>
      <w:proofErr w:type="gramStart"/>
      <w:r>
        <w:rPr>
          <w:rFonts w:eastAsiaTheme="minorEastAsia" w:hint="eastAsia"/>
          <w:kern w:val="0"/>
          <w:sz w:val="24"/>
          <w:szCs w:val="24"/>
        </w:rPr>
        <w:t>基金基金</w:t>
      </w:r>
      <w:proofErr w:type="gramEnd"/>
      <w:r>
        <w:rPr>
          <w:rFonts w:eastAsiaTheme="minorEastAsia" w:hint="eastAsia"/>
          <w:kern w:val="0"/>
          <w:sz w:val="24"/>
          <w:szCs w:val="24"/>
        </w:rPr>
        <w:t>经理未认购本基金。</w:t>
      </w:r>
    </w:p>
    <w:p w14:paraId="3D0E6FA8" w14:textId="77777777" w:rsidR="0001698F" w:rsidRDefault="00274F01" w:rsidP="00AE476E">
      <w:pPr>
        <w:widowControl/>
        <w:jc w:val="left"/>
        <w:rPr>
          <w:rFonts w:eastAsiaTheme="minorEastAsia"/>
          <w:kern w:val="0"/>
          <w:sz w:val="24"/>
          <w:szCs w:val="24"/>
        </w:rPr>
      </w:pPr>
      <w:r>
        <w:rPr>
          <w:rFonts w:eastAsiaTheme="minorEastAsia"/>
          <w:kern w:val="0"/>
          <w:sz w:val="24"/>
          <w:szCs w:val="24"/>
        </w:rPr>
        <w:br w:type="page"/>
      </w:r>
    </w:p>
    <w:p w14:paraId="362CA382" w14:textId="77777777" w:rsidR="0001698F" w:rsidRDefault="00274F01">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3</w:t>
      </w:r>
      <w:r>
        <w:rPr>
          <w:rFonts w:ascii="Times New Roman" w:eastAsiaTheme="minorEastAsia" w:hAnsi="Times New Roman" w:hint="eastAsia"/>
          <w:bCs w:val="0"/>
          <w:color w:val="000000"/>
          <w:sz w:val="24"/>
          <w:szCs w:val="24"/>
        </w:rPr>
        <w:t>发起</w:t>
      </w:r>
      <w:proofErr w:type="gramStart"/>
      <w:r>
        <w:rPr>
          <w:rFonts w:ascii="Times New Roman" w:eastAsiaTheme="minorEastAsia" w:hAnsi="Times New Roman" w:hint="eastAsia"/>
          <w:bCs w:val="0"/>
          <w:color w:val="000000"/>
          <w:sz w:val="24"/>
          <w:szCs w:val="24"/>
        </w:rPr>
        <w:t>式基金</w:t>
      </w:r>
      <w:proofErr w:type="gramEnd"/>
      <w:r>
        <w:rPr>
          <w:rFonts w:ascii="Times New Roman" w:eastAsiaTheme="minorEastAsia" w:hAnsi="Times New Roman" w:hint="eastAsia"/>
          <w:bCs w:val="0"/>
          <w:color w:val="000000"/>
          <w:sz w:val="24"/>
          <w:szCs w:val="24"/>
        </w:rPr>
        <w:t>发起资金持有份额情况</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5"/>
        <w:gridCol w:w="1727"/>
        <w:gridCol w:w="1400"/>
        <w:gridCol w:w="1623"/>
        <w:gridCol w:w="1366"/>
        <w:gridCol w:w="1919"/>
      </w:tblGrid>
      <w:tr w:rsidR="0001698F" w14:paraId="1C3B3242" w14:textId="77777777" w:rsidTr="00AE476E">
        <w:trPr>
          <w:jc w:val="center"/>
        </w:trPr>
        <w:tc>
          <w:tcPr>
            <w:tcW w:w="2025" w:type="dxa"/>
            <w:shd w:val="clear" w:color="auto" w:fill="auto"/>
            <w:tcMar>
              <w:top w:w="0" w:type="dxa"/>
              <w:left w:w="30" w:type="dxa"/>
              <w:bottom w:w="0" w:type="dxa"/>
              <w:right w:w="30" w:type="dxa"/>
            </w:tcMar>
            <w:vAlign w:val="center"/>
          </w:tcPr>
          <w:p w14:paraId="70401EC8" w14:textId="77777777" w:rsidR="0001698F" w:rsidRDefault="00274F01">
            <w:pPr>
              <w:spacing w:line="360" w:lineRule="auto"/>
              <w:ind w:firstLineChars="200" w:firstLine="480"/>
              <w:jc w:val="center"/>
              <w:rPr>
                <w:rFonts w:eastAsiaTheme="minorEastAsia"/>
                <w:kern w:val="0"/>
                <w:sz w:val="24"/>
                <w:szCs w:val="24"/>
              </w:rPr>
            </w:pPr>
            <w:r>
              <w:rPr>
                <w:rFonts w:eastAsiaTheme="minorEastAsia" w:hint="eastAsia"/>
                <w:kern w:val="0"/>
                <w:sz w:val="24"/>
                <w:szCs w:val="24"/>
              </w:rPr>
              <w:t>项目</w:t>
            </w:r>
          </w:p>
        </w:tc>
        <w:tc>
          <w:tcPr>
            <w:tcW w:w="1727" w:type="dxa"/>
            <w:shd w:val="clear" w:color="auto" w:fill="auto"/>
            <w:tcMar>
              <w:top w:w="0" w:type="dxa"/>
              <w:left w:w="30" w:type="dxa"/>
              <w:bottom w:w="0" w:type="dxa"/>
              <w:right w:w="30" w:type="dxa"/>
            </w:tcMar>
            <w:vAlign w:val="center"/>
          </w:tcPr>
          <w:p w14:paraId="040609C0" w14:textId="77777777" w:rsidR="0001698F" w:rsidRDefault="00274F01">
            <w:pPr>
              <w:spacing w:line="360" w:lineRule="auto"/>
              <w:jc w:val="center"/>
              <w:rPr>
                <w:rFonts w:eastAsiaTheme="minorEastAsia"/>
                <w:kern w:val="0"/>
                <w:sz w:val="24"/>
                <w:szCs w:val="24"/>
              </w:rPr>
            </w:pPr>
            <w:r>
              <w:rPr>
                <w:rFonts w:eastAsiaTheme="minorEastAsia" w:hint="eastAsia"/>
                <w:kern w:val="0"/>
                <w:sz w:val="24"/>
                <w:szCs w:val="24"/>
              </w:rPr>
              <w:t>持有份额总数</w:t>
            </w:r>
          </w:p>
        </w:tc>
        <w:tc>
          <w:tcPr>
            <w:tcW w:w="1400" w:type="dxa"/>
            <w:shd w:val="clear" w:color="auto" w:fill="auto"/>
            <w:tcMar>
              <w:top w:w="0" w:type="dxa"/>
              <w:left w:w="30" w:type="dxa"/>
              <w:bottom w:w="0" w:type="dxa"/>
              <w:right w:w="30" w:type="dxa"/>
            </w:tcMar>
            <w:vAlign w:val="center"/>
          </w:tcPr>
          <w:p w14:paraId="1FC635BF" w14:textId="77777777" w:rsidR="0001698F" w:rsidRDefault="00274F01">
            <w:pPr>
              <w:spacing w:line="360" w:lineRule="auto"/>
              <w:jc w:val="center"/>
              <w:rPr>
                <w:rFonts w:eastAsiaTheme="minorEastAsia"/>
                <w:kern w:val="0"/>
                <w:sz w:val="24"/>
                <w:szCs w:val="24"/>
              </w:rPr>
            </w:pPr>
            <w:r>
              <w:rPr>
                <w:rFonts w:eastAsiaTheme="minorEastAsia" w:hint="eastAsia"/>
                <w:kern w:val="0"/>
                <w:sz w:val="24"/>
                <w:szCs w:val="24"/>
              </w:rPr>
              <w:t>持有份额占基金总份额比例</w:t>
            </w:r>
          </w:p>
        </w:tc>
        <w:tc>
          <w:tcPr>
            <w:tcW w:w="1623" w:type="dxa"/>
            <w:shd w:val="clear" w:color="auto" w:fill="auto"/>
            <w:tcMar>
              <w:top w:w="0" w:type="dxa"/>
              <w:left w:w="30" w:type="dxa"/>
              <w:bottom w:w="0" w:type="dxa"/>
              <w:right w:w="30" w:type="dxa"/>
            </w:tcMar>
            <w:vAlign w:val="center"/>
          </w:tcPr>
          <w:p w14:paraId="7EBF6119" w14:textId="77777777" w:rsidR="0001698F" w:rsidRDefault="00274F01">
            <w:pPr>
              <w:spacing w:line="360" w:lineRule="auto"/>
              <w:jc w:val="center"/>
              <w:rPr>
                <w:rFonts w:eastAsiaTheme="minorEastAsia"/>
                <w:kern w:val="0"/>
                <w:sz w:val="24"/>
                <w:szCs w:val="24"/>
              </w:rPr>
            </w:pPr>
            <w:r>
              <w:rPr>
                <w:rFonts w:eastAsiaTheme="minorEastAsia" w:hint="eastAsia"/>
                <w:kern w:val="0"/>
                <w:sz w:val="24"/>
                <w:szCs w:val="24"/>
              </w:rPr>
              <w:t>发起份额总数</w:t>
            </w:r>
          </w:p>
        </w:tc>
        <w:tc>
          <w:tcPr>
            <w:tcW w:w="1366" w:type="dxa"/>
            <w:shd w:val="clear" w:color="auto" w:fill="auto"/>
            <w:tcMar>
              <w:top w:w="0" w:type="dxa"/>
              <w:left w:w="30" w:type="dxa"/>
              <w:bottom w:w="0" w:type="dxa"/>
              <w:right w:w="30" w:type="dxa"/>
            </w:tcMar>
            <w:vAlign w:val="center"/>
          </w:tcPr>
          <w:p w14:paraId="7C1D4AFC" w14:textId="77777777" w:rsidR="0001698F" w:rsidRDefault="00274F01">
            <w:pPr>
              <w:spacing w:line="360" w:lineRule="auto"/>
              <w:jc w:val="center"/>
              <w:rPr>
                <w:rFonts w:eastAsiaTheme="minorEastAsia"/>
                <w:kern w:val="0"/>
                <w:sz w:val="24"/>
                <w:szCs w:val="24"/>
              </w:rPr>
            </w:pPr>
            <w:r>
              <w:rPr>
                <w:rFonts w:eastAsiaTheme="minorEastAsia" w:hint="eastAsia"/>
                <w:kern w:val="0"/>
                <w:sz w:val="24"/>
                <w:szCs w:val="24"/>
              </w:rPr>
              <w:t>发起份额占基金总份额比例</w:t>
            </w:r>
          </w:p>
        </w:tc>
        <w:tc>
          <w:tcPr>
            <w:tcW w:w="1919" w:type="dxa"/>
            <w:shd w:val="clear" w:color="auto" w:fill="auto"/>
            <w:tcMar>
              <w:top w:w="0" w:type="dxa"/>
              <w:left w:w="30" w:type="dxa"/>
              <w:bottom w:w="0" w:type="dxa"/>
              <w:right w:w="30" w:type="dxa"/>
            </w:tcMar>
            <w:vAlign w:val="center"/>
          </w:tcPr>
          <w:p w14:paraId="3C9AAC87" w14:textId="77777777" w:rsidR="0001698F" w:rsidRDefault="00274F01">
            <w:pPr>
              <w:spacing w:line="360" w:lineRule="auto"/>
              <w:jc w:val="center"/>
              <w:rPr>
                <w:rFonts w:eastAsiaTheme="minorEastAsia"/>
                <w:kern w:val="0"/>
                <w:sz w:val="24"/>
                <w:szCs w:val="24"/>
              </w:rPr>
            </w:pPr>
            <w:r>
              <w:rPr>
                <w:rFonts w:eastAsiaTheme="minorEastAsia" w:hint="eastAsia"/>
                <w:kern w:val="0"/>
                <w:sz w:val="24"/>
                <w:szCs w:val="24"/>
              </w:rPr>
              <w:t>发起份额承诺持有期限</w:t>
            </w:r>
          </w:p>
        </w:tc>
      </w:tr>
      <w:tr w:rsidR="00C16A20" w14:paraId="376936DD" w14:textId="77777777" w:rsidTr="00AE476E">
        <w:trPr>
          <w:jc w:val="center"/>
        </w:trPr>
        <w:tc>
          <w:tcPr>
            <w:tcW w:w="2025" w:type="dxa"/>
            <w:shd w:val="clear" w:color="auto" w:fill="auto"/>
            <w:tcMar>
              <w:top w:w="0" w:type="dxa"/>
              <w:left w:w="30" w:type="dxa"/>
              <w:bottom w:w="0" w:type="dxa"/>
              <w:right w:w="30" w:type="dxa"/>
            </w:tcMar>
            <w:vAlign w:val="center"/>
          </w:tcPr>
          <w:p w14:paraId="321CAFB7"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基金管理公司</w:t>
            </w:r>
            <w:proofErr w:type="gramStart"/>
            <w:r>
              <w:rPr>
                <w:rFonts w:eastAsiaTheme="minorEastAsia" w:hint="eastAsia"/>
                <w:kern w:val="0"/>
                <w:sz w:val="24"/>
                <w:szCs w:val="24"/>
              </w:rPr>
              <w:t>固有资金</w:t>
            </w:r>
            <w:proofErr w:type="gramEnd"/>
          </w:p>
        </w:tc>
        <w:tc>
          <w:tcPr>
            <w:tcW w:w="1727" w:type="dxa"/>
            <w:shd w:val="clear" w:color="auto" w:fill="auto"/>
            <w:tcMar>
              <w:top w:w="0" w:type="dxa"/>
              <w:left w:w="30" w:type="dxa"/>
              <w:bottom w:w="0" w:type="dxa"/>
              <w:right w:w="30" w:type="dxa"/>
            </w:tcMar>
            <w:vAlign w:val="center"/>
          </w:tcPr>
          <w:p w14:paraId="0DED935E" w14:textId="30000354" w:rsidR="00C16A20" w:rsidRDefault="00C16A20" w:rsidP="00C16A20">
            <w:pPr>
              <w:spacing w:line="360" w:lineRule="auto"/>
              <w:jc w:val="center"/>
              <w:rPr>
                <w:rFonts w:eastAsiaTheme="minorEastAsia"/>
                <w:kern w:val="0"/>
                <w:sz w:val="24"/>
                <w:szCs w:val="24"/>
              </w:rPr>
            </w:pPr>
            <w:r w:rsidRPr="00695501">
              <w:rPr>
                <w:rFonts w:eastAsiaTheme="minorEastAsia"/>
                <w:sz w:val="24"/>
                <w:szCs w:val="24"/>
              </w:rPr>
              <w:t>10,000,000.00</w:t>
            </w:r>
          </w:p>
        </w:tc>
        <w:tc>
          <w:tcPr>
            <w:tcW w:w="1400" w:type="dxa"/>
            <w:shd w:val="clear" w:color="auto" w:fill="auto"/>
            <w:tcMar>
              <w:top w:w="0" w:type="dxa"/>
              <w:left w:w="30" w:type="dxa"/>
              <w:bottom w:w="0" w:type="dxa"/>
              <w:right w:w="30" w:type="dxa"/>
            </w:tcMar>
            <w:vAlign w:val="center"/>
          </w:tcPr>
          <w:p w14:paraId="2EC97CB6" w14:textId="1B646700" w:rsidR="00C16A20" w:rsidRDefault="00C16A20" w:rsidP="00C16A20">
            <w:pPr>
              <w:spacing w:line="360" w:lineRule="auto"/>
              <w:jc w:val="center"/>
              <w:rPr>
                <w:rFonts w:eastAsiaTheme="minorEastAsia"/>
                <w:kern w:val="0"/>
                <w:sz w:val="24"/>
                <w:szCs w:val="24"/>
              </w:rPr>
            </w:pPr>
            <w:r>
              <w:rPr>
                <w:rFonts w:eastAsiaTheme="minorEastAsia"/>
                <w:sz w:val="24"/>
                <w:szCs w:val="24"/>
              </w:rPr>
              <w:t>97.83%</w:t>
            </w:r>
          </w:p>
        </w:tc>
        <w:tc>
          <w:tcPr>
            <w:tcW w:w="1623" w:type="dxa"/>
            <w:shd w:val="clear" w:color="auto" w:fill="auto"/>
            <w:tcMar>
              <w:top w:w="0" w:type="dxa"/>
              <w:left w:w="30" w:type="dxa"/>
              <w:bottom w:w="0" w:type="dxa"/>
              <w:right w:w="30" w:type="dxa"/>
            </w:tcMar>
            <w:vAlign w:val="center"/>
          </w:tcPr>
          <w:p w14:paraId="72EC72F6" w14:textId="76CF1E31" w:rsidR="00C16A20" w:rsidRDefault="00C16A20" w:rsidP="00C16A20">
            <w:pPr>
              <w:spacing w:line="360" w:lineRule="auto"/>
              <w:jc w:val="center"/>
              <w:rPr>
                <w:rFonts w:eastAsiaTheme="minorEastAsia"/>
                <w:kern w:val="0"/>
                <w:sz w:val="24"/>
                <w:szCs w:val="24"/>
              </w:rPr>
            </w:pPr>
            <w:r w:rsidRPr="00695501">
              <w:rPr>
                <w:rFonts w:eastAsiaTheme="minorEastAsia"/>
                <w:sz w:val="24"/>
                <w:szCs w:val="24"/>
              </w:rPr>
              <w:t>10,000,000.00</w:t>
            </w:r>
          </w:p>
        </w:tc>
        <w:tc>
          <w:tcPr>
            <w:tcW w:w="1366" w:type="dxa"/>
            <w:shd w:val="clear" w:color="auto" w:fill="auto"/>
            <w:tcMar>
              <w:top w:w="0" w:type="dxa"/>
              <w:left w:w="30" w:type="dxa"/>
              <w:bottom w:w="0" w:type="dxa"/>
              <w:right w:w="30" w:type="dxa"/>
            </w:tcMar>
            <w:vAlign w:val="center"/>
          </w:tcPr>
          <w:p w14:paraId="74E20F2E" w14:textId="2D82D1B5" w:rsidR="00C16A20" w:rsidRDefault="00C16A20" w:rsidP="00C16A20">
            <w:pPr>
              <w:spacing w:line="360" w:lineRule="auto"/>
              <w:jc w:val="center"/>
              <w:rPr>
                <w:rFonts w:eastAsiaTheme="minorEastAsia"/>
                <w:kern w:val="0"/>
                <w:sz w:val="24"/>
                <w:szCs w:val="24"/>
              </w:rPr>
            </w:pPr>
            <w:r>
              <w:rPr>
                <w:rFonts w:eastAsiaTheme="minorEastAsia"/>
                <w:sz w:val="24"/>
                <w:szCs w:val="24"/>
              </w:rPr>
              <w:t>97.83%</w:t>
            </w:r>
          </w:p>
        </w:tc>
        <w:tc>
          <w:tcPr>
            <w:tcW w:w="1919" w:type="dxa"/>
            <w:shd w:val="clear" w:color="auto" w:fill="auto"/>
            <w:tcMar>
              <w:top w:w="0" w:type="dxa"/>
              <w:left w:w="30" w:type="dxa"/>
              <w:bottom w:w="0" w:type="dxa"/>
              <w:right w:w="30" w:type="dxa"/>
            </w:tcMar>
            <w:vAlign w:val="center"/>
          </w:tcPr>
          <w:p w14:paraId="3823C952"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自基金合同生效之日起不少于</w:t>
            </w:r>
            <w:r>
              <w:rPr>
                <w:rFonts w:eastAsiaTheme="minorEastAsia" w:hint="eastAsia"/>
                <w:kern w:val="0"/>
                <w:sz w:val="24"/>
                <w:szCs w:val="24"/>
              </w:rPr>
              <w:t>3</w:t>
            </w:r>
            <w:r>
              <w:rPr>
                <w:rFonts w:eastAsiaTheme="minorEastAsia" w:hint="eastAsia"/>
                <w:kern w:val="0"/>
                <w:sz w:val="24"/>
                <w:szCs w:val="24"/>
              </w:rPr>
              <w:t>年</w:t>
            </w:r>
          </w:p>
        </w:tc>
      </w:tr>
      <w:tr w:rsidR="00C16A20" w14:paraId="5B827F9B" w14:textId="77777777" w:rsidTr="00AE476E">
        <w:trPr>
          <w:jc w:val="center"/>
        </w:trPr>
        <w:tc>
          <w:tcPr>
            <w:tcW w:w="2025" w:type="dxa"/>
            <w:shd w:val="clear" w:color="auto" w:fill="auto"/>
            <w:tcMar>
              <w:top w:w="0" w:type="dxa"/>
              <w:left w:w="30" w:type="dxa"/>
              <w:bottom w:w="0" w:type="dxa"/>
              <w:right w:w="30" w:type="dxa"/>
            </w:tcMar>
            <w:vAlign w:val="center"/>
          </w:tcPr>
          <w:p w14:paraId="13A06DD4"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基金管理公司高级管理人员</w:t>
            </w:r>
          </w:p>
        </w:tc>
        <w:tc>
          <w:tcPr>
            <w:tcW w:w="1727" w:type="dxa"/>
            <w:shd w:val="clear" w:color="auto" w:fill="auto"/>
            <w:tcMar>
              <w:top w:w="0" w:type="dxa"/>
              <w:left w:w="30" w:type="dxa"/>
              <w:bottom w:w="0" w:type="dxa"/>
              <w:right w:w="30" w:type="dxa"/>
            </w:tcMar>
            <w:vAlign w:val="center"/>
          </w:tcPr>
          <w:p w14:paraId="1210314F"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14:paraId="2378BBC8"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14:paraId="0427AAD7"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14:paraId="1B7335BE"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919" w:type="dxa"/>
            <w:shd w:val="clear" w:color="auto" w:fill="auto"/>
            <w:tcMar>
              <w:top w:w="0" w:type="dxa"/>
              <w:left w:w="30" w:type="dxa"/>
              <w:bottom w:w="0" w:type="dxa"/>
              <w:right w:w="30" w:type="dxa"/>
            </w:tcMar>
            <w:vAlign w:val="center"/>
          </w:tcPr>
          <w:p w14:paraId="0E3AB626"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C16A20" w14:paraId="1659EC62" w14:textId="77777777" w:rsidTr="00AE476E">
        <w:trPr>
          <w:jc w:val="center"/>
        </w:trPr>
        <w:tc>
          <w:tcPr>
            <w:tcW w:w="2025" w:type="dxa"/>
            <w:shd w:val="clear" w:color="auto" w:fill="auto"/>
            <w:tcMar>
              <w:top w:w="0" w:type="dxa"/>
              <w:left w:w="30" w:type="dxa"/>
              <w:bottom w:w="0" w:type="dxa"/>
              <w:right w:w="30" w:type="dxa"/>
            </w:tcMar>
            <w:vAlign w:val="center"/>
          </w:tcPr>
          <w:p w14:paraId="26EBB5BE"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基金经理等人员</w:t>
            </w:r>
          </w:p>
        </w:tc>
        <w:tc>
          <w:tcPr>
            <w:tcW w:w="1727" w:type="dxa"/>
            <w:shd w:val="clear" w:color="auto" w:fill="auto"/>
            <w:tcMar>
              <w:top w:w="0" w:type="dxa"/>
              <w:left w:w="30" w:type="dxa"/>
              <w:bottom w:w="0" w:type="dxa"/>
              <w:right w:w="30" w:type="dxa"/>
            </w:tcMar>
            <w:vAlign w:val="center"/>
          </w:tcPr>
          <w:p w14:paraId="0E09F9B7"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14:paraId="5E5A67A7"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14:paraId="3B940A37"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14:paraId="2FB29218"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919" w:type="dxa"/>
            <w:shd w:val="clear" w:color="auto" w:fill="auto"/>
            <w:tcMar>
              <w:top w:w="0" w:type="dxa"/>
              <w:left w:w="30" w:type="dxa"/>
              <w:bottom w:w="0" w:type="dxa"/>
              <w:right w:w="30" w:type="dxa"/>
            </w:tcMar>
            <w:vAlign w:val="center"/>
          </w:tcPr>
          <w:p w14:paraId="09854444"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C16A20" w14:paraId="29C3E14F" w14:textId="77777777" w:rsidTr="00AE476E">
        <w:trPr>
          <w:jc w:val="center"/>
        </w:trPr>
        <w:tc>
          <w:tcPr>
            <w:tcW w:w="2025" w:type="dxa"/>
            <w:shd w:val="clear" w:color="auto" w:fill="auto"/>
            <w:tcMar>
              <w:top w:w="0" w:type="dxa"/>
              <w:left w:w="30" w:type="dxa"/>
              <w:bottom w:w="0" w:type="dxa"/>
              <w:right w:w="30" w:type="dxa"/>
            </w:tcMar>
            <w:vAlign w:val="center"/>
          </w:tcPr>
          <w:p w14:paraId="1CEC9754"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基金管理</w:t>
            </w:r>
            <w:proofErr w:type="gramStart"/>
            <w:r>
              <w:rPr>
                <w:rFonts w:eastAsiaTheme="minorEastAsia" w:hint="eastAsia"/>
                <w:kern w:val="0"/>
                <w:sz w:val="24"/>
                <w:szCs w:val="24"/>
              </w:rPr>
              <w:t>人股东</w:t>
            </w:r>
            <w:proofErr w:type="gramEnd"/>
          </w:p>
        </w:tc>
        <w:tc>
          <w:tcPr>
            <w:tcW w:w="1727" w:type="dxa"/>
            <w:shd w:val="clear" w:color="auto" w:fill="auto"/>
            <w:tcMar>
              <w:top w:w="0" w:type="dxa"/>
              <w:left w:w="30" w:type="dxa"/>
              <w:bottom w:w="0" w:type="dxa"/>
              <w:right w:w="30" w:type="dxa"/>
            </w:tcMar>
            <w:vAlign w:val="center"/>
          </w:tcPr>
          <w:p w14:paraId="5D79D809"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14:paraId="5BF6A7C0"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14:paraId="39F395D8"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14:paraId="15E387E3"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919" w:type="dxa"/>
            <w:shd w:val="clear" w:color="auto" w:fill="auto"/>
            <w:tcMar>
              <w:top w:w="0" w:type="dxa"/>
              <w:left w:w="30" w:type="dxa"/>
              <w:bottom w:w="0" w:type="dxa"/>
              <w:right w:w="30" w:type="dxa"/>
            </w:tcMar>
            <w:vAlign w:val="center"/>
          </w:tcPr>
          <w:p w14:paraId="617C9BA6"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C16A20" w14:paraId="6D697985" w14:textId="77777777" w:rsidTr="00AE476E">
        <w:trPr>
          <w:jc w:val="center"/>
        </w:trPr>
        <w:tc>
          <w:tcPr>
            <w:tcW w:w="2025" w:type="dxa"/>
            <w:shd w:val="clear" w:color="auto" w:fill="auto"/>
            <w:tcMar>
              <w:top w:w="0" w:type="dxa"/>
              <w:left w:w="30" w:type="dxa"/>
              <w:bottom w:w="0" w:type="dxa"/>
              <w:right w:w="30" w:type="dxa"/>
            </w:tcMar>
            <w:vAlign w:val="center"/>
          </w:tcPr>
          <w:p w14:paraId="4F5FE95C" w14:textId="77777777" w:rsidR="00C16A20" w:rsidRDefault="00C16A20" w:rsidP="00C16A20">
            <w:pPr>
              <w:spacing w:line="360" w:lineRule="auto"/>
              <w:ind w:firstLineChars="200" w:firstLine="480"/>
              <w:rPr>
                <w:rFonts w:eastAsiaTheme="minorEastAsia"/>
                <w:kern w:val="0"/>
                <w:sz w:val="24"/>
                <w:szCs w:val="24"/>
              </w:rPr>
            </w:pPr>
            <w:r>
              <w:rPr>
                <w:rFonts w:eastAsiaTheme="minorEastAsia" w:hint="eastAsia"/>
                <w:kern w:val="0"/>
                <w:sz w:val="24"/>
                <w:szCs w:val="24"/>
              </w:rPr>
              <w:t>其他</w:t>
            </w:r>
          </w:p>
        </w:tc>
        <w:tc>
          <w:tcPr>
            <w:tcW w:w="1727" w:type="dxa"/>
            <w:shd w:val="clear" w:color="auto" w:fill="auto"/>
            <w:tcMar>
              <w:top w:w="0" w:type="dxa"/>
              <w:left w:w="30" w:type="dxa"/>
              <w:bottom w:w="0" w:type="dxa"/>
              <w:right w:w="30" w:type="dxa"/>
            </w:tcMar>
            <w:vAlign w:val="center"/>
          </w:tcPr>
          <w:p w14:paraId="6C321C99"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14:paraId="7653FA8F"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14:paraId="551082F3"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14:paraId="44E3FAD0"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919" w:type="dxa"/>
            <w:shd w:val="clear" w:color="auto" w:fill="auto"/>
            <w:tcMar>
              <w:top w:w="0" w:type="dxa"/>
              <w:left w:w="30" w:type="dxa"/>
              <w:bottom w:w="0" w:type="dxa"/>
              <w:right w:w="30" w:type="dxa"/>
            </w:tcMar>
            <w:vAlign w:val="center"/>
          </w:tcPr>
          <w:p w14:paraId="1BDF974D" w14:textId="77777777" w:rsidR="00C16A20" w:rsidRDefault="00C16A20" w:rsidP="00C16A20">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C16A20" w14:paraId="73D82991" w14:textId="77777777" w:rsidTr="00AE476E">
        <w:trPr>
          <w:trHeight w:val="449"/>
          <w:jc w:val="center"/>
        </w:trPr>
        <w:tc>
          <w:tcPr>
            <w:tcW w:w="2025" w:type="dxa"/>
            <w:shd w:val="clear" w:color="auto" w:fill="auto"/>
            <w:tcMar>
              <w:top w:w="0" w:type="dxa"/>
              <w:left w:w="30" w:type="dxa"/>
              <w:bottom w:w="0" w:type="dxa"/>
              <w:right w:w="30" w:type="dxa"/>
            </w:tcMar>
            <w:vAlign w:val="center"/>
          </w:tcPr>
          <w:p w14:paraId="2AA68101" w14:textId="77777777" w:rsidR="00C16A20" w:rsidRDefault="00C16A20" w:rsidP="00C16A20">
            <w:pPr>
              <w:spacing w:line="360" w:lineRule="auto"/>
              <w:ind w:firstLineChars="200" w:firstLine="480"/>
              <w:rPr>
                <w:rFonts w:eastAsiaTheme="minorEastAsia"/>
                <w:kern w:val="0"/>
                <w:sz w:val="24"/>
                <w:szCs w:val="24"/>
              </w:rPr>
            </w:pPr>
            <w:r>
              <w:rPr>
                <w:rFonts w:eastAsiaTheme="minorEastAsia" w:hint="eastAsia"/>
                <w:kern w:val="0"/>
                <w:sz w:val="24"/>
                <w:szCs w:val="24"/>
              </w:rPr>
              <w:t>合计</w:t>
            </w:r>
          </w:p>
        </w:tc>
        <w:tc>
          <w:tcPr>
            <w:tcW w:w="1727" w:type="dxa"/>
            <w:shd w:val="clear" w:color="auto" w:fill="auto"/>
            <w:tcMar>
              <w:top w:w="0" w:type="dxa"/>
              <w:left w:w="30" w:type="dxa"/>
              <w:bottom w:w="0" w:type="dxa"/>
              <w:right w:w="30" w:type="dxa"/>
            </w:tcMar>
            <w:vAlign w:val="center"/>
          </w:tcPr>
          <w:p w14:paraId="3A455E29" w14:textId="2D5A3B1A" w:rsidR="00C16A20" w:rsidRDefault="00C16A20" w:rsidP="00C16A20">
            <w:pPr>
              <w:spacing w:line="360" w:lineRule="auto"/>
              <w:jc w:val="center"/>
              <w:rPr>
                <w:rFonts w:eastAsiaTheme="minorEastAsia"/>
                <w:kern w:val="0"/>
                <w:sz w:val="24"/>
                <w:szCs w:val="24"/>
              </w:rPr>
            </w:pPr>
            <w:r w:rsidRPr="00695501">
              <w:rPr>
                <w:rFonts w:eastAsiaTheme="minorEastAsia"/>
                <w:sz w:val="24"/>
                <w:szCs w:val="24"/>
              </w:rPr>
              <w:t>10,000,000.00</w:t>
            </w:r>
          </w:p>
        </w:tc>
        <w:tc>
          <w:tcPr>
            <w:tcW w:w="1400" w:type="dxa"/>
            <w:shd w:val="clear" w:color="auto" w:fill="auto"/>
            <w:tcMar>
              <w:top w:w="0" w:type="dxa"/>
              <w:left w:w="30" w:type="dxa"/>
              <w:bottom w:w="0" w:type="dxa"/>
              <w:right w:w="30" w:type="dxa"/>
            </w:tcMar>
            <w:vAlign w:val="center"/>
          </w:tcPr>
          <w:p w14:paraId="082E6910" w14:textId="799A11F5" w:rsidR="00C16A20" w:rsidRDefault="00C16A20" w:rsidP="00C16A20">
            <w:pPr>
              <w:spacing w:line="360" w:lineRule="auto"/>
              <w:jc w:val="center"/>
              <w:rPr>
                <w:rFonts w:eastAsiaTheme="minorEastAsia"/>
                <w:kern w:val="0"/>
                <w:sz w:val="24"/>
                <w:szCs w:val="24"/>
              </w:rPr>
            </w:pPr>
            <w:r>
              <w:rPr>
                <w:rFonts w:eastAsiaTheme="minorEastAsia"/>
                <w:sz w:val="24"/>
                <w:szCs w:val="24"/>
              </w:rPr>
              <w:t>97.83%</w:t>
            </w:r>
          </w:p>
        </w:tc>
        <w:tc>
          <w:tcPr>
            <w:tcW w:w="1623" w:type="dxa"/>
            <w:shd w:val="clear" w:color="auto" w:fill="auto"/>
            <w:tcMar>
              <w:top w:w="0" w:type="dxa"/>
              <w:left w:w="30" w:type="dxa"/>
              <w:bottom w:w="0" w:type="dxa"/>
              <w:right w:w="30" w:type="dxa"/>
            </w:tcMar>
            <w:vAlign w:val="center"/>
          </w:tcPr>
          <w:p w14:paraId="6842F5D7" w14:textId="26AFE914" w:rsidR="00C16A20" w:rsidRDefault="00C16A20" w:rsidP="00C16A20">
            <w:pPr>
              <w:spacing w:line="360" w:lineRule="auto"/>
              <w:jc w:val="center"/>
              <w:rPr>
                <w:rFonts w:eastAsiaTheme="minorEastAsia"/>
                <w:kern w:val="0"/>
                <w:sz w:val="24"/>
                <w:szCs w:val="24"/>
              </w:rPr>
            </w:pPr>
            <w:r w:rsidRPr="00695501">
              <w:rPr>
                <w:rFonts w:eastAsiaTheme="minorEastAsia"/>
                <w:sz w:val="24"/>
                <w:szCs w:val="24"/>
              </w:rPr>
              <w:t>10,000,000.00</w:t>
            </w:r>
          </w:p>
        </w:tc>
        <w:tc>
          <w:tcPr>
            <w:tcW w:w="1366" w:type="dxa"/>
            <w:shd w:val="clear" w:color="auto" w:fill="auto"/>
            <w:tcMar>
              <w:top w:w="0" w:type="dxa"/>
              <w:left w:w="30" w:type="dxa"/>
              <w:bottom w:w="0" w:type="dxa"/>
              <w:right w:w="30" w:type="dxa"/>
            </w:tcMar>
            <w:vAlign w:val="center"/>
          </w:tcPr>
          <w:p w14:paraId="66976CCC" w14:textId="458D6E85" w:rsidR="00C16A20" w:rsidRDefault="00C16A20" w:rsidP="00C16A20">
            <w:pPr>
              <w:spacing w:line="360" w:lineRule="auto"/>
              <w:jc w:val="center"/>
              <w:rPr>
                <w:rFonts w:eastAsiaTheme="minorEastAsia"/>
                <w:kern w:val="0"/>
                <w:sz w:val="24"/>
                <w:szCs w:val="24"/>
              </w:rPr>
            </w:pPr>
            <w:r>
              <w:rPr>
                <w:rFonts w:eastAsiaTheme="minorEastAsia"/>
                <w:sz w:val="24"/>
                <w:szCs w:val="24"/>
              </w:rPr>
              <w:t>97.83%</w:t>
            </w:r>
          </w:p>
        </w:tc>
        <w:tc>
          <w:tcPr>
            <w:tcW w:w="1919" w:type="dxa"/>
            <w:shd w:val="clear" w:color="auto" w:fill="auto"/>
            <w:tcMar>
              <w:top w:w="0" w:type="dxa"/>
              <w:left w:w="30" w:type="dxa"/>
              <w:bottom w:w="0" w:type="dxa"/>
              <w:right w:w="30" w:type="dxa"/>
            </w:tcMar>
            <w:vAlign w:val="center"/>
          </w:tcPr>
          <w:p w14:paraId="2B57F160" w14:textId="77777777" w:rsidR="00C16A20" w:rsidRDefault="00C16A20" w:rsidP="00C16A20">
            <w:pPr>
              <w:spacing w:line="360" w:lineRule="auto"/>
              <w:rPr>
                <w:rFonts w:eastAsiaTheme="minorEastAsia"/>
                <w:kern w:val="0"/>
                <w:sz w:val="24"/>
                <w:szCs w:val="24"/>
              </w:rPr>
            </w:pPr>
            <w:r>
              <w:rPr>
                <w:rFonts w:eastAsiaTheme="minorEastAsia" w:hint="eastAsia"/>
                <w:kern w:val="0"/>
                <w:sz w:val="24"/>
                <w:szCs w:val="24"/>
              </w:rPr>
              <w:t>自基金合同生效之日起不少于</w:t>
            </w:r>
            <w:r>
              <w:rPr>
                <w:rFonts w:eastAsiaTheme="minorEastAsia" w:hint="eastAsia"/>
                <w:kern w:val="0"/>
                <w:sz w:val="24"/>
                <w:szCs w:val="24"/>
              </w:rPr>
              <w:t>3</w:t>
            </w:r>
            <w:r>
              <w:rPr>
                <w:rFonts w:eastAsiaTheme="minorEastAsia" w:hint="eastAsia"/>
                <w:kern w:val="0"/>
                <w:sz w:val="24"/>
                <w:szCs w:val="24"/>
              </w:rPr>
              <w:t>年</w:t>
            </w:r>
          </w:p>
        </w:tc>
      </w:tr>
    </w:tbl>
    <w:p w14:paraId="65F5CB7C" w14:textId="5B042FE8" w:rsidR="0001698F" w:rsidRDefault="00274F01">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hint="eastAsia"/>
          <w:bCs w:val="0"/>
          <w:color w:val="000000"/>
          <w:sz w:val="24"/>
          <w:szCs w:val="24"/>
        </w:rPr>
        <w:t>4</w:t>
      </w:r>
      <w:r>
        <w:rPr>
          <w:rFonts w:ascii="Times New Roman" w:eastAsiaTheme="minorEastAsia" w:hAnsi="Times New Roman"/>
          <w:bCs w:val="0"/>
          <w:color w:val="000000"/>
          <w:sz w:val="24"/>
          <w:szCs w:val="24"/>
        </w:rPr>
        <w:t xml:space="preserve"> </w:t>
      </w:r>
      <w:bookmarkEnd w:id="4"/>
      <w:bookmarkEnd w:id="5"/>
      <w:r>
        <w:rPr>
          <w:rFonts w:ascii="Times New Roman" w:eastAsiaTheme="minorEastAsia" w:hAnsi="Times New Roman"/>
          <w:bCs w:val="0"/>
          <w:color w:val="000000"/>
          <w:sz w:val="24"/>
          <w:szCs w:val="24"/>
        </w:rPr>
        <w:t>其他需要提示的事项</w:t>
      </w:r>
    </w:p>
    <w:p w14:paraId="5C491BE5" w14:textId="77777777" w:rsidR="0001698F" w:rsidRDefault="00274F01">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14:paraId="0D508367" w14:textId="77777777" w:rsidR="0001698F" w:rsidRDefault="00274F01">
      <w:pPr>
        <w:widowControl/>
        <w:spacing w:line="360" w:lineRule="auto"/>
        <w:ind w:firstLineChars="200" w:firstLine="480"/>
        <w:rPr>
          <w:rFonts w:eastAsiaTheme="minorEastAsia"/>
          <w:kern w:val="0"/>
          <w:sz w:val="24"/>
          <w:szCs w:val="24"/>
        </w:rPr>
      </w:pPr>
      <w:r>
        <w:rPr>
          <w:rFonts w:eastAsiaTheme="minorEastAsia"/>
          <w:kern w:val="0"/>
          <w:sz w:val="24"/>
          <w:szCs w:val="24"/>
        </w:rPr>
        <w:t>（</w:t>
      </w:r>
      <w:r>
        <w:rPr>
          <w:rFonts w:eastAsiaTheme="minorEastAsia" w:hint="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规定媒介</w:t>
      </w:r>
      <w:r>
        <w:rPr>
          <w:rFonts w:eastAsiaTheme="minorEastAsia"/>
          <w:kern w:val="0"/>
          <w:sz w:val="24"/>
          <w:szCs w:val="24"/>
        </w:rPr>
        <w:t>上公告。</w:t>
      </w:r>
    </w:p>
    <w:p w14:paraId="612A2D79" w14:textId="77777777" w:rsidR="0001698F" w:rsidRDefault="0001698F">
      <w:pPr>
        <w:widowControl/>
        <w:spacing w:line="360" w:lineRule="auto"/>
        <w:ind w:firstLineChars="200" w:firstLine="480"/>
        <w:rPr>
          <w:rFonts w:eastAsiaTheme="minorEastAsia"/>
          <w:kern w:val="0"/>
          <w:sz w:val="24"/>
          <w:szCs w:val="24"/>
        </w:rPr>
      </w:pPr>
    </w:p>
    <w:p w14:paraId="7C25CF70" w14:textId="77777777" w:rsidR="0001698F" w:rsidRDefault="00274F01">
      <w:pPr>
        <w:widowControl/>
        <w:jc w:val="left"/>
        <w:rPr>
          <w:rFonts w:eastAsiaTheme="minorEastAsia"/>
          <w:kern w:val="0"/>
          <w:sz w:val="24"/>
          <w:szCs w:val="24"/>
        </w:rPr>
      </w:pPr>
      <w:r>
        <w:rPr>
          <w:rFonts w:eastAsiaTheme="minorEastAsia"/>
          <w:kern w:val="0"/>
          <w:sz w:val="24"/>
          <w:szCs w:val="24"/>
        </w:rPr>
        <w:br w:type="page"/>
      </w:r>
    </w:p>
    <w:p w14:paraId="173AB034" w14:textId="77777777" w:rsidR="0001698F" w:rsidRDefault="00274F01">
      <w:pPr>
        <w:widowControl/>
        <w:spacing w:line="360" w:lineRule="auto"/>
        <w:ind w:firstLineChars="200" w:firstLine="480"/>
        <w:rPr>
          <w:rFonts w:eastAsiaTheme="minorEastAsia"/>
          <w:kern w:val="0"/>
          <w:sz w:val="24"/>
          <w:szCs w:val="24"/>
        </w:rPr>
      </w:pPr>
      <w:r>
        <w:rPr>
          <w:rFonts w:eastAsiaTheme="minorEastAsia" w:hint="eastAsia"/>
          <w:kern w:val="0"/>
          <w:sz w:val="24"/>
          <w:szCs w:val="24"/>
        </w:rPr>
        <w:lastRenderedPageBreak/>
        <w:t>风险提示：</w:t>
      </w:r>
    </w:p>
    <w:p w14:paraId="6EB151C1" w14:textId="77777777" w:rsidR="0001698F" w:rsidRDefault="00274F01">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51EDDF33" w14:textId="77777777" w:rsidR="0001698F" w:rsidRDefault="0001698F">
      <w:pPr>
        <w:widowControl/>
        <w:spacing w:line="360" w:lineRule="auto"/>
        <w:ind w:firstLineChars="200" w:firstLine="480"/>
        <w:rPr>
          <w:rFonts w:eastAsiaTheme="minorEastAsia"/>
          <w:kern w:val="0"/>
          <w:sz w:val="24"/>
          <w:szCs w:val="24"/>
        </w:rPr>
      </w:pPr>
    </w:p>
    <w:p w14:paraId="3F012F15" w14:textId="77777777" w:rsidR="0001698F" w:rsidRDefault="00274F01">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sectPr w:rsidR="000169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007D" w14:textId="77777777" w:rsidR="00981B4C" w:rsidRDefault="00981B4C">
      <w:r>
        <w:separator/>
      </w:r>
    </w:p>
  </w:endnote>
  <w:endnote w:type="continuationSeparator" w:id="0">
    <w:p w14:paraId="7FCDD37D" w14:textId="77777777" w:rsidR="00981B4C" w:rsidRDefault="0098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403738"/>
    </w:sdtPr>
    <w:sdtEndPr/>
    <w:sdtContent>
      <w:p w14:paraId="484E911C" w14:textId="2179C5CC" w:rsidR="0001698F" w:rsidRDefault="00274F01">
        <w:pPr>
          <w:pStyle w:val="a9"/>
          <w:jc w:val="center"/>
        </w:pPr>
        <w:r>
          <w:fldChar w:fldCharType="begin"/>
        </w:r>
        <w:r>
          <w:instrText>PAGE   \* MERGEFORMAT</w:instrText>
        </w:r>
        <w:r>
          <w:fldChar w:fldCharType="separate"/>
        </w:r>
        <w:r w:rsidR="00AE476E" w:rsidRPr="00AE476E">
          <w:rPr>
            <w:noProof/>
            <w:lang w:val="zh-CN"/>
          </w:rPr>
          <w:t>3</w:t>
        </w:r>
        <w:r>
          <w:fldChar w:fldCharType="end"/>
        </w:r>
      </w:p>
    </w:sdtContent>
  </w:sdt>
  <w:p w14:paraId="7E7B5627" w14:textId="77777777" w:rsidR="0001698F" w:rsidRDefault="000169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8312F" w14:textId="77777777" w:rsidR="00981B4C" w:rsidRDefault="00981B4C">
      <w:r>
        <w:separator/>
      </w:r>
    </w:p>
  </w:footnote>
  <w:footnote w:type="continuationSeparator" w:id="0">
    <w:p w14:paraId="099D6599" w14:textId="77777777" w:rsidR="00981B4C" w:rsidRDefault="00981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24F1"/>
    <w:rsid w:val="00003495"/>
    <w:rsid w:val="00004136"/>
    <w:rsid w:val="00005D42"/>
    <w:rsid w:val="00010E30"/>
    <w:rsid w:val="00012789"/>
    <w:rsid w:val="0001698F"/>
    <w:rsid w:val="00026A77"/>
    <w:rsid w:val="00027856"/>
    <w:rsid w:val="0003232C"/>
    <w:rsid w:val="000330C4"/>
    <w:rsid w:val="0003441D"/>
    <w:rsid w:val="00035040"/>
    <w:rsid w:val="00035D00"/>
    <w:rsid w:val="00035FAC"/>
    <w:rsid w:val="00036153"/>
    <w:rsid w:val="00041353"/>
    <w:rsid w:val="00044977"/>
    <w:rsid w:val="00047893"/>
    <w:rsid w:val="00047C47"/>
    <w:rsid w:val="00051774"/>
    <w:rsid w:val="00060671"/>
    <w:rsid w:val="00067221"/>
    <w:rsid w:val="0006771E"/>
    <w:rsid w:val="0007057E"/>
    <w:rsid w:val="00070C07"/>
    <w:rsid w:val="0007332E"/>
    <w:rsid w:val="00073987"/>
    <w:rsid w:val="00082B1A"/>
    <w:rsid w:val="00083729"/>
    <w:rsid w:val="00083A61"/>
    <w:rsid w:val="00087CF5"/>
    <w:rsid w:val="00094585"/>
    <w:rsid w:val="00094EAC"/>
    <w:rsid w:val="0009664B"/>
    <w:rsid w:val="000A4411"/>
    <w:rsid w:val="000A625C"/>
    <w:rsid w:val="000A7CE6"/>
    <w:rsid w:val="000B280D"/>
    <w:rsid w:val="000C1CDF"/>
    <w:rsid w:val="000C4842"/>
    <w:rsid w:val="000C73B3"/>
    <w:rsid w:val="000D0813"/>
    <w:rsid w:val="000D322B"/>
    <w:rsid w:val="000D4EF6"/>
    <w:rsid w:val="000E0897"/>
    <w:rsid w:val="000E2AEA"/>
    <w:rsid w:val="000E377A"/>
    <w:rsid w:val="000F0684"/>
    <w:rsid w:val="000F1849"/>
    <w:rsid w:val="00111474"/>
    <w:rsid w:val="00116197"/>
    <w:rsid w:val="001169E8"/>
    <w:rsid w:val="00125260"/>
    <w:rsid w:val="00126B66"/>
    <w:rsid w:val="0012749C"/>
    <w:rsid w:val="00131A12"/>
    <w:rsid w:val="00131CAD"/>
    <w:rsid w:val="0013640C"/>
    <w:rsid w:val="00140322"/>
    <w:rsid w:val="001466CE"/>
    <w:rsid w:val="001526AE"/>
    <w:rsid w:val="00160AC6"/>
    <w:rsid w:val="00164450"/>
    <w:rsid w:val="00167A8C"/>
    <w:rsid w:val="001726BF"/>
    <w:rsid w:val="00175243"/>
    <w:rsid w:val="00176A74"/>
    <w:rsid w:val="00182845"/>
    <w:rsid w:val="001846C7"/>
    <w:rsid w:val="0018604C"/>
    <w:rsid w:val="00191A86"/>
    <w:rsid w:val="00193D1B"/>
    <w:rsid w:val="00195AF7"/>
    <w:rsid w:val="001A0114"/>
    <w:rsid w:val="001A0386"/>
    <w:rsid w:val="001A0B42"/>
    <w:rsid w:val="001A7498"/>
    <w:rsid w:val="001B2FF3"/>
    <w:rsid w:val="001B3010"/>
    <w:rsid w:val="001B7CA2"/>
    <w:rsid w:val="001C10D2"/>
    <w:rsid w:val="001C14F0"/>
    <w:rsid w:val="001C5D78"/>
    <w:rsid w:val="001D1D83"/>
    <w:rsid w:val="001D4C5D"/>
    <w:rsid w:val="001D724B"/>
    <w:rsid w:val="001E6CA2"/>
    <w:rsid w:val="001F4973"/>
    <w:rsid w:val="001F6158"/>
    <w:rsid w:val="00200809"/>
    <w:rsid w:val="002008C7"/>
    <w:rsid w:val="0020316D"/>
    <w:rsid w:val="00204227"/>
    <w:rsid w:val="002059D0"/>
    <w:rsid w:val="00211091"/>
    <w:rsid w:val="0021449A"/>
    <w:rsid w:val="0021523D"/>
    <w:rsid w:val="002152E1"/>
    <w:rsid w:val="00223BBB"/>
    <w:rsid w:val="00223E4E"/>
    <w:rsid w:val="00225754"/>
    <w:rsid w:val="00232B65"/>
    <w:rsid w:val="0023342C"/>
    <w:rsid w:val="00235591"/>
    <w:rsid w:val="00244DE4"/>
    <w:rsid w:val="00245D32"/>
    <w:rsid w:val="00247644"/>
    <w:rsid w:val="002530AE"/>
    <w:rsid w:val="002530C5"/>
    <w:rsid w:val="00255AA5"/>
    <w:rsid w:val="002612DE"/>
    <w:rsid w:val="00261989"/>
    <w:rsid w:val="00264808"/>
    <w:rsid w:val="00264979"/>
    <w:rsid w:val="00265272"/>
    <w:rsid w:val="00265A31"/>
    <w:rsid w:val="00265B34"/>
    <w:rsid w:val="002675D8"/>
    <w:rsid w:val="002677B3"/>
    <w:rsid w:val="00274F01"/>
    <w:rsid w:val="002863CB"/>
    <w:rsid w:val="00286428"/>
    <w:rsid w:val="00292B9E"/>
    <w:rsid w:val="00293BAB"/>
    <w:rsid w:val="00296F86"/>
    <w:rsid w:val="002973DE"/>
    <w:rsid w:val="002A2812"/>
    <w:rsid w:val="002A4032"/>
    <w:rsid w:val="002B3895"/>
    <w:rsid w:val="002B49BB"/>
    <w:rsid w:val="002C2998"/>
    <w:rsid w:val="002C4005"/>
    <w:rsid w:val="002C52B2"/>
    <w:rsid w:val="002D08D6"/>
    <w:rsid w:val="002D2F76"/>
    <w:rsid w:val="002E41C9"/>
    <w:rsid w:val="002F2DCB"/>
    <w:rsid w:val="002F66CF"/>
    <w:rsid w:val="002F66FB"/>
    <w:rsid w:val="002F734D"/>
    <w:rsid w:val="0030037A"/>
    <w:rsid w:val="00302B53"/>
    <w:rsid w:val="00306687"/>
    <w:rsid w:val="0031518D"/>
    <w:rsid w:val="003178CD"/>
    <w:rsid w:val="00317E02"/>
    <w:rsid w:val="0033361A"/>
    <w:rsid w:val="00333B69"/>
    <w:rsid w:val="003357B8"/>
    <w:rsid w:val="0033647C"/>
    <w:rsid w:val="0034363C"/>
    <w:rsid w:val="00343E73"/>
    <w:rsid w:val="00351BBE"/>
    <w:rsid w:val="00354708"/>
    <w:rsid w:val="00356D00"/>
    <w:rsid w:val="00360705"/>
    <w:rsid w:val="0036279F"/>
    <w:rsid w:val="00363E28"/>
    <w:rsid w:val="003661F2"/>
    <w:rsid w:val="00370763"/>
    <w:rsid w:val="00372372"/>
    <w:rsid w:val="003728A3"/>
    <w:rsid w:val="00383895"/>
    <w:rsid w:val="0038627B"/>
    <w:rsid w:val="00386726"/>
    <w:rsid w:val="00390E48"/>
    <w:rsid w:val="0039267C"/>
    <w:rsid w:val="00392DA6"/>
    <w:rsid w:val="00395D5C"/>
    <w:rsid w:val="00396BB6"/>
    <w:rsid w:val="003A14D8"/>
    <w:rsid w:val="003B0660"/>
    <w:rsid w:val="003B4516"/>
    <w:rsid w:val="003C0D0A"/>
    <w:rsid w:val="003C2D5F"/>
    <w:rsid w:val="003C4E50"/>
    <w:rsid w:val="003C55F4"/>
    <w:rsid w:val="003C6F2C"/>
    <w:rsid w:val="003D2582"/>
    <w:rsid w:val="003D336D"/>
    <w:rsid w:val="003D599E"/>
    <w:rsid w:val="003E7DC3"/>
    <w:rsid w:val="003F04F9"/>
    <w:rsid w:val="00404A53"/>
    <w:rsid w:val="00405B85"/>
    <w:rsid w:val="00410003"/>
    <w:rsid w:val="00413A8B"/>
    <w:rsid w:val="00414EDC"/>
    <w:rsid w:val="00420D07"/>
    <w:rsid w:val="00421C60"/>
    <w:rsid w:val="004236CD"/>
    <w:rsid w:val="00436C06"/>
    <w:rsid w:val="00437C61"/>
    <w:rsid w:val="004428C5"/>
    <w:rsid w:val="00445101"/>
    <w:rsid w:val="00450606"/>
    <w:rsid w:val="00451C6A"/>
    <w:rsid w:val="0045297E"/>
    <w:rsid w:val="00455214"/>
    <w:rsid w:val="00463AB7"/>
    <w:rsid w:val="00465FDB"/>
    <w:rsid w:val="00467FA9"/>
    <w:rsid w:val="0047066F"/>
    <w:rsid w:val="00471CF1"/>
    <w:rsid w:val="00480C4C"/>
    <w:rsid w:val="00480E99"/>
    <w:rsid w:val="00484026"/>
    <w:rsid w:val="00491180"/>
    <w:rsid w:val="004916FC"/>
    <w:rsid w:val="00491819"/>
    <w:rsid w:val="00491DC6"/>
    <w:rsid w:val="00492859"/>
    <w:rsid w:val="00492A69"/>
    <w:rsid w:val="004966BA"/>
    <w:rsid w:val="00496CD9"/>
    <w:rsid w:val="004972B3"/>
    <w:rsid w:val="004A0F6D"/>
    <w:rsid w:val="004A2209"/>
    <w:rsid w:val="004A4255"/>
    <w:rsid w:val="004A631B"/>
    <w:rsid w:val="004C055C"/>
    <w:rsid w:val="004C2AE9"/>
    <w:rsid w:val="004D13B8"/>
    <w:rsid w:val="004D1943"/>
    <w:rsid w:val="004D2BF0"/>
    <w:rsid w:val="004D3754"/>
    <w:rsid w:val="004D4ED6"/>
    <w:rsid w:val="004D7117"/>
    <w:rsid w:val="004E0ADF"/>
    <w:rsid w:val="004E49F8"/>
    <w:rsid w:val="004E7092"/>
    <w:rsid w:val="004F5692"/>
    <w:rsid w:val="004F58C6"/>
    <w:rsid w:val="004F5D4A"/>
    <w:rsid w:val="004F5E38"/>
    <w:rsid w:val="0050430C"/>
    <w:rsid w:val="00514246"/>
    <w:rsid w:val="00521962"/>
    <w:rsid w:val="00524D93"/>
    <w:rsid w:val="005257A2"/>
    <w:rsid w:val="00534F19"/>
    <w:rsid w:val="00537520"/>
    <w:rsid w:val="00542609"/>
    <w:rsid w:val="00543FDA"/>
    <w:rsid w:val="005451B6"/>
    <w:rsid w:val="005510B2"/>
    <w:rsid w:val="00563A38"/>
    <w:rsid w:val="00565475"/>
    <w:rsid w:val="0056548B"/>
    <w:rsid w:val="005736B5"/>
    <w:rsid w:val="00574BCF"/>
    <w:rsid w:val="005751DB"/>
    <w:rsid w:val="0057593D"/>
    <w:rsid w:val="00582048"/>
    <w:rsid w:val="00582A30"/>
    <w:rsid w:val="005830C4"/>
    <w:rsid w:val="00587EB0"/>
    <w:rsid w:val="00592831"/>
    <w:rsid w:val="005A3CCF"/>
    <w:rsid w:val="005A3D98"/>
    <w:rsid w:val="005B599C"/>
    <w:rsid w:val="005B66AC"/>
    <w:rsid w:val="005C1B44"/>
    <w:rsid w:val="005C3D96"/>
    <w:rsid w:val="005C75A4"/>
    <w:rsid w:val="005D48B1"/>
    <w:rsid w:val="005D6BE0"/>
    <w:rsid w:val="005E0049"/>
    <w:rsid w:val="005E00DD"/>
    <w:rsid w:val="005E24E2"/>
    <w:rsid w:val="005E5CE9"/>
    <w:rsid w:val="005F1732"/>
    <w:rsid w:val="005F19DF"/>
    <w:rsid w:val="005F1BC7"/>
    <w:rsid w:val="005F1CC0"/>
    <w:rsid w:val="005F7874"/>
    <w:rsid w:val="00602C64"/>
    <w:rsid w:val="00604C11"/>
    <w:rsid w:val="00607AC5"/>
    <w:rsid w:val="0061178F"/>
    <w:rsid w:val="0061289A"/>
    <w:rsid w:val="00613431"/>
    <w:rsid w:val="00613952"/>
    <w:rsid w:val="00613DF2"/>
    <w:rsid w:val="00615099"/>
    <w:rsid w:val="00615C07"/>
    <w:rsid w:val="006176F0"/>
    <w:rsid w:val="006206F9"/>
    <w:rsid w:val="006225CF"/>
    <w:rsid w:val="00630213"/>
    <w:rsid w:val="0063242A"/>
    <w:rsid w:val="006339A8"/>
    <w:rsid w:val="00636CA8"/>
    <w:rsid w:val="006419F0"/>
    <w:rsid w:val="0064285F"/>
    <w:rsid w:val="006464D4"/>
    <w:rsid w:val="006471AE"/>
    <w:rsid w:val="00651904"/>
    <w:rsid w:val="0066201D"/>
    <w:rsid w:val="00666F89"/>
    <w:rsid w:val="00671EDA"/>
    <w:rsid w:val="00675F43"/>
    <w:rsid w:val="00676400"/>
    <w:rsid w:val="00676AF5"/>
    <w:rsid w:val="00686ED2"/>
    <w:rsid w:val="006909A5"/>
    <w:rsid w:val="00692EC0"/>
    <w:rsid w:val="00695501"/>
    <w:rsid w:val="00695D9F"/>
    <w:rsid w:val="006A246E"/>
    <w:rsid w:val="006A2D2F"/>
    <w:rsid w:val="006A4C41"/>
    <w:rsid w:val="006B2A48"/>
    <w:rsid w:val="006B51CA"/>
    <w:rsid w:val="006B6477"/>
    <w:rsid w:val="006C474A"/>
    <w:rsid w:val="006C489F"/>
    <w:rsid w:val="006D2ED4"/>
    <w:rsid w:val="006D3BDF"/>
    <w:rsid w:val="006D4AE3"/>
    <w:rsid w:val="006E28A2"/>
    <w:rsid w:val="006E4B35"/>
    <w:rsid w:val="00705AE5"/>
    <w:rsid w:val="00712388"/>
    <w:rsid w:val="007138F5"/>
    <w:rsid w:val="00717E45"/>
    <w:rsid w:val="00721655"/>
    <w:rsid w:val="00730153"/>
    <w:rsid w:val="007304F6"/>
    <w:rsid w:val="007321B0"/>
    <w:rsid w:val="0073697C"/>
    <w:rsid w:val="00736DBD"/>
    <w:rsid w:val="007404C1"/>
    <w:rsid w:val="00741C39"/>
    <w:rsid w:val="007507B4"/>
    <w:rsid w:val="00753B93"/>
    <w:rsid w:val="00756DF3"/>
    <w:rsid w:val="00757A81"/>
    <w:rsid w:val="00757F43"/>
    <w:rsid w:val="007640C6"/>
    <w:rsid w:val="00764427"/>
    <w:rsid w:val="0076498C"/>
    <w:rsid w:val="00771E82"/>
    <w:rsid w:val="00774133"/>
    <w:rsid w:val="007914A6"/>
    <w:rsid w:val="007959C3"/>
    <w:rsid w:val="00796D8D"/>
    <w:rsid w:val="007974A9"/>
    <w:rsid w:val="007A1A72"/>
    <w:rsid w:val="007A4041"/>
    <w:rsid w:val="007A420C"/>
    <w:rsid w:val="007A443E"/>
    <w:rsid w:val="007B30A7"/>
    <w:rsid w:val="007B5C47"/>
    <w:rsid w:val="007B6E65"/>
    <w:rsid w:val="007B7A8D"/>
    <w:rsid w:val="007C0681"/>
    <w:rsid w:val="007C24C0"/>
    <w:rsid w:val="007C4BA9"/>
    <w:rsid w:val="007D09A0"/>
    <w:rsid w:val="007D5536"/>
    <w:rsid w:val="007F3C2B"/>
    <w:rsid w:val="007F58AA"/>
    <w:rsid w:val="00803653"/>
    <w:rsid w:val="008066EF"/>
    <w:rsid w:val="00807F64"/>
    <w:rsid w:val="00815D21"/>
    <w:rsid w:val="00816BB2"/>
    <w:rsid w:val="00817E03"/>
    <w:rsid w:val="008235BB"/>
    <w:rsid w:val="00830EF6"/>
    <w:rsid w:val="00831AB2"/>
    <w:rsid w:val="008352DC"/>
    <w:rsid w:val="0085127D"/>
    <w:rsid w:val="00854BAB"/>
    <w:rsid w:val="00860135"/>
    <w:rsid w:val="00860D58"/>
    <w:rsid w:val="00863CEF"/>
    <w:rsid w:val="00864385"/>
    <w:rsid w:val="00872FE7"/>
    <w:rsid w:val="00880A55"/>
    <w:rsid w:val="008812CF"/>
    <w:rsid w:val="00884BBF"/>
    <w:rsid w:val="00890151"/>
    <w:rsid w:val="00890BF0"/>
    <w:rsid w:val="0089156A"/>
    <w:rsid w:val="008963A5"/>
    <w:rsid w:val="008A0717"/>
    <w:rsid w:val="008A2F24"/>
    <w:rsid w:val="008A742C"/>
    <w:rsid w:val="008A7474"/>
    <w:rsid w:val="008B0CC9"/>
    <w:rsid w:val="008B2D38"/>
    <w:rsid w:val="008B372A"/>
    <w:rsid w:val="008B6271"/>
    <w:rsid w:val="008C0035"/>
    <w:rsid w:val="008C1260"/>
    <w:rsid w:val="008C31DA"/>
    <w:rsid w:val="008D1678"/>
    <w:rsid w:val="008D2B21"/>
    <w:rsid w:val="008D3C68"/>
    <w:rsid w:val="008D757C"/>
    <w:rsid w:val="008E1A0F"/>
    <w:rsid w:val="008E7981"/>
    <w:rsid w:val="008F2808"/>
    <w:rsid w:val="008F2F55"/>
    <w:rsid w:val="00904108"/>
    <w:rsid w:val="00904A90"/>
    <w:rsid w:val="009058B2"/>
    <w:rsid w:val="00915384"/>
    <w:rsid w:val="009170DA"/>
    <w:rsid w:val="009241D1"/>
    <w:rsid w:val="00925771"/>
    <w:rsid w:val="00931240"/>
    <w:rsid w:val="009379F5"/>
    <w:rsid w:val="00937C5F"/>
    <w:rsid w:val="009418EA"/>
    <w:rsid w:val="00943EEB"/>
    <w:rsid w:val="009440A1"/>
    <w:rsid w:val="009557BD"/>
    <w:rsid w:val="00966412"/>
    <w:rsid w:val="00966BB8"/>
    <w:rsid w:val="0097381D"/>
    <w:rsid w:val="0098198D"/>
    <w:rsid w:val="00981B4C"/>
    <w:rsid w:val="00983D94"/>
    <w:rsid w:val="00983EEA"/>
    <w:rsid w:val="009905EC"/>
    <w:rsid w:val="009A51A8"/>
    <w:rsid w:val="009A7829"/>
    <w:rsid w:val="009B0382"/>
    <w:rsid w:val="009B17EE"/>
    <w:rsid w:val="009B1889"/>
    <w:rsid w:val="009B1EC2"/>
    <w:rsid w:val="009B252D"/>
    <w:rsid w:val="009B5F3E"/>
    <w:rsid w:val="009C0701"/>
    <w:rsid w:val="009D6987"/>
    <w:rsid w:val="009D7AE7"/>
    <w:rsid w:val="009E1D18"/>
    <w:rsid w:val="009F1A6A"/>
    <w:rsid w:val="009F1AEA"/>
    <w:rsid w:val="009F1DD7"/>
    <w:rsid w:val="009F4198"/>
    <w:rsid w:val="009F5B12"/>
    <w:rsid w:val="00A0179E"/>
    <w:rsid w:val="00A10350"/>
    <w:rsid w:val="00A11D47"/>
    <w:rsid w:val="00A16A16"/>
    <w:rsid w:val="00A24467"/>
    <w:rsid w:val="00A26F76"/>
    <w:rsid w:val="00A273C3"/>
    <w:rsid w:val="00A3056E"/>
    <w:rsid w:val="00A347A1"/>
    <w:rsid w:val="00A3705C"/>
    <w:rsid w:val="00A4626B"/>
    <w:rsid w:val="00A518BB"/>
    <w:rsid w:val="00A549EE"/>
    <w:rsid w:val="00A6255B"/>
    <w:rsid w:val="00A63D35"/>
    <w:rsid w:val="00A65D6B"/>
    <w:rsid w:val="00A74AFB"/>
    <w:rsid w:val="00A75BAF"/>
    <w:rsid w:val="00A81067"/>
    <w:rsid w:val="00A811E9"/>
    <w:rsid w:val="00A815E5"/>
    <w:rsid w:val="00A826DE"/>
    <w:rsid w:val="00A834BC"/>
    <w:rsid w:val="00A84B63"/>
    <w:rsid w:val="00A863BE"/>
    <w:rsid w:val="00A87EBA"/>
    <w:rsid w:val="00A90AE3"/>
    <w:rsid w:val="00A91B8F"/>
    <w:rsid w:val="00A97473"/>
    <w:rsid w:val="00A97FBF"/>
    <w:rsid w:val="00AA0D22"/>
    <w:rsid w:val="00AA56F9"/>
    <w:rsid w:val="00AA5998"/>
    <w:rsid w:val="00AB1241"/>
    <w:rsid w:val="00AC5997"/>
    <w:rsid w:val="00AD0740"/>
    <w:rsid w:val="00AD1C29"/>
    <w:rsid w:val="00AD74E6"/>
    <w:rsid w:val="00AE0502"/>
    <w:rsid w:val="00AE249A"/>
    <w:rsid w:val="00AE30DD"/>
    <w:rsid w:val="00AE476E"/>
    <w:rsid w:val="00AE4C60"/>
    <w:rsid w:val="00AF3FFA"/>
    <w:rsid w:val="00AF4DFF"/>
    <w:rsid w:val="00B0004E"/>
    <w:rsid w:val="00B11670"/>
    <w:rsid w:val="00B126E3"/>
    <w:rsid w:val="00B13007"/>
    <w:rsid w:val="00B17ABB"/>
    <w:rsid w:val="00B24A07"/>
    <w:rsid w:val="00B24A5C"/>
    <w:rsid w:val="00B24D01"/>
    <w:rsid w:val="00B26049"/>
    <w:rsid w:val="00B32B77"/>
    <w:rsid w:val="00B34088"/>
    <w:rsid w:val="00B44693"/>
    <w:rsid w:val="00B47113"/>
    <w:rsid w:val="00B471C4"/>
    <w:rsid w:val="00B504DB"/>
    <w:rsid w:val="00B52791"/>
    <w:rsid w:val="00B53A7A"/>
    <w:rsid w:val="00B56172"/>
    <w:rsid w:val="00B56B4E"/>
    <w:rsid w:val="00B60BBC"/>
    <w:rsid w:val="00B63E3F"/>
    <w:rsid w:val="00B63EB1"/>
    <w:rsid w:val="00B64D69"/>
    <w:rsid w:val="00B6724F"/>
    <w:rsid w:val="00B7204D"/>
    <w:rsid w:val="00B732B9"/>
    <w:rsid w:val="00B74D7A"/>
    <w:rsid w:val="00BA2273"/>
    <w:rsid w:val="00BA2BEA"/>
    <w:rsid w:val="00BB0F9B"/>
    <w:rsid w:val="00BB3EB2"/>
    <w:rsid w:val="00BB72F2"/>
    <w:rsid w:val="00BC13C8"/>
    <w:rsid w:val="00BC3B88"/>
    <w:rsid w:val="00BC3B97"/>
    <w:rsid w:val="00BD034E"/>
    <w:rsid w:val="00BD354F"/>
    <w:rsid w:val="00BD7680"/>
    <w:rsid w:val="00BE4629"/>
    <w:rsid w:val="00BE5907"/>
    <w:rsid w:val="00BF0EEE"/>
    <w:rsid w:val="00C01FE5"/>
    <w:rsid w:val="00C02701"/>
    <w:rsid w:val="00C06923"/>
    <w:rsid w:val="00C0763C"/>
    <w:rsid w:val="00C114C0"/>
    <w:rsid w:val="00C15280"/>
    <w:rsid w:val="00C16A20"/>
    <w:rsid w:val="00C1702B"/>
    <w:rsid w:val="00C178C7"/>
    <w:rsid w:val="00C22C25"/>
    <w:rsid w:val="00C25827"/>
    <w:rsid w:val="00C30E6A"/>
    <w:rsid w:val="00C33AE1"/>
    <w:rsid w:val="00C35259"/>
    <w:rsid w:val="00C35F00"/>
    <w:rsid w:val="00C402EE"/>
    <w:rsid w:val="00C40FE0"/>
    <w:rsid w:val="00C4130A"/>
    <w:rsid w:val="00C41D5C"/>
    <w:rsid w:val="00C42263"/>
    <w:rsid w:val="00C502BB"/>
    <w:rsid w:val="00C5109A"/>
    <w:rsid w:val="00C52542"/>
    <w:rsid w:val="00C57F79"/>
    <w:rsid w:val="00C6191E"/>
    <w:rsid w:val="00C6767C"/>
    <w:rsid w:val="00C70126"/>
    <w:rsid w:val="00C72C85"/>
    <w:rsid w:val="00C72FA5"/>
    <w:rsid w:val="00C84A54"/>
    <w:rsid w:val="00C85B07"/>
    <w:rsid w:val="00C85BBE"/>
    <w:rsid w:val="00C935DF"/>
    <w:rsid w:val="00C95357"/>
    <w:rsid w:val="00C95B58"/>
    <w:rsid w:val="00C96849"/>
    <w:rsid w:val="00CA08E4"/>
    <w:rsid w:val="00CA15E0"/>
    <w:rsid w:val="00CA5A13"/>
    <w:rsid w:val="00CA6181"/>
    <w:rsid w:val="00CB0572"/>
    <w:rsid w:val="00CB21AE"/>
    <w:rsid w:val="00CB6167"/>
    <w:rsid w:val="00CC2D7D"/>
    <w:rsid w:val="00CD61D4"/>
    <w:rsid w:val="00CE5FDF"/>
    <w:rsid w:val="00CF0EB6"/>
    <w:rsid w:val="00CF1CBC"/>
    <w:rsid w:val="00CF2A9D"/>
    <w:rsid w:val="00CF5EC7"/>
    <w:rsid w:val="00D04A5D"/>
    <w:rsid w:val="00D061B6"/>
    <w:rsid w:val="00D11EAF"/>
    <w:rsid w:val="00D12A2B"/>
    <w:rsid w:val="00D201CC"/>
    <w:rsid w:val="00D256D2"/>
    <w:rsid w:val="00D30050"/>
    <w:rsid w:val="00D35FA8"/>
    <w:rsid w:val="00D44048"/>
    <w:rsid w:val="00D440B9"/>
    <w:rsid w:val="00D4476D"/>
    <w:rsid w:val="00D542C3"/>
    <w:rsid w:val="00D543C5"/>
    <w:rsid w:val="00D660B1"/>
    <w:rsid w:val="00D70B39"/>
    <w:rsid w:val="00D7324D"/>
    <w:rsid w:val="00D73485"/>
    <w:rsid w:val="00D741EE"/>
    <w:rsid w:val="00D77AE0"/>
    <w:rsid w:val="00D80688"/>
    <w:rsid w:val="00D8316F"/>
    <w:rsid w:val="00D84C28"/>
    <w:rsid w:val="00D9058C"/>
    <w:rsid w:val="00D90911"/>
    <w:rsid w:val="00D918A1"/>
    <w:rsid w:val="00D934F5"/>
    <w:rsid w:val="00D96E25"/>
    <w:rsid w:val="00D96FBE"/>
    <w:rsid w:val="00DB104F"/>
    <w:rsid w:val="00DB12DE"/>
    <w:rsid w:val="00DB18F9"/>
    <w:rsid w:val="00DB3015"/>
    <w:rsid w:val="00DB5CC6"/>
    <w:rsid w:val="00DB7D5E"/>
    <w:rsid w:val="00DC0CF0"/>
    <w:rsid w:val="00DC5347"/>
    <w:rsid w:val="00DD254B"/>
    <w:rsid w:val="00DD3B3F"/>
    <w:rsid w:val="00DD4E1F"/>
    <w:rsid w:val="00DD5861"/>
    <w:rsid w:val="00DD6132"/>
    <w:rsid w:val="00DE1669"/>
    <w:rsid w:val="00DE1DF4"/>
    <w:rsid w:val="00DE3434"/>
    <w:rsid w:val="00DE3511"/>
    <w:rsid w:val="00DE5176"/>
    <w:rsid w:val="00DE6699"/>
    <w:rsid w:val="00DF295A"/>
    <w:rsid w:val="00E012C7"/>
    <w:rsid w:val="00E05736"/>
    <w:rsid w:val="00E05793"/>
    <w:rsid w:val="00E06DE4"/>
    <w:rsid w:val="00E13D2D"/>
    <w:rsid w:val="00E16D03"/>
    <w:rsid w:val="00E2069A"/>
    <w:rsid w:val="00E22FE5"/>
    <w:rsid w:val="00E24D6B"/>
    <w:rsid w:val="00E24EDF"/>
    <w:rsid w:val="00E258E8"/>
    <w:rsid w:val="00E27CDA"/>
    <w:rsid w:val="00E27DDD"/>
    <w:rsid w:val="00E304D0"/>
    <w:rsid w:val="00E342AD"/>
    <w:rsid w:val="00E358FA"/>
    <w:rsid w:val="00E57370"/>
    <w:rsid w:val="00E605D3"/>
    <w:rsid w:val="00E620A4"/>
    <w:rsid w:val="00E6277D"/>
    <w:rsid w:val="00E6316A"/>
    <w:rsid w:val="00E6600A"/>
    <w:rsid w:val="00E664DB"/>
    <w:rsid w:val="00E704B1"/>
    <w:rsid w:val="00E716BA"/>
    <w:rsid w:val="00E7259C"/>
    <w:rsid w:val="00E731A7"/>
    <w:rsid w:val="00E736D0"/>
    <w:rsid w:val="00E73FCF"/>
    <w:rsid w:val="00E858FE"/>
    <w:rsid w:val="00E86732"/>
    <w:rsid w:val="00E91878"/>
    <w:rsid w:val="00EA270F"/>
    <w:rsid w:val="00EA760D"/>
    <w:rsid w:val="00EB06D4"/>
    <w:rsid w:val="00EB44F6"/>
    <w:rsid w:val="00EB6FDE"/>
    <w:rsid w:val="00EB71CE"/>
    <w:rsid w:val="00EC181E"/>
    <w:rsid w:val="00EC250E"/>
    <w:rsid w:val="00EC3296"/>
    <w:rsid w:val="00ED066C"/>
    <w:rsid w:val="00ED30C1"/>
    <w:rsid w:val="00ED6C1D"/>
    <w:rsid w:val="00EE18FB"/>
    <w:rsid w:val="00EE21C3"/>
    <w:rsid w:val="00EE38D8"/>
    <w:rsid w:val="00EF184F"/>
    <w:rsid w:val="00EF2CCF"/>
    <w:rsid w:val="00EF5212"/>
    <w:rsid w:val="00F009E4"/>
    <w:rsid w:val="00F04544"/>
    <w:rsid w:val="00F04F3B"/>
    <w:rsid w:val="00F10262"/>
    <w:rsid w:val="00F17DBB"/>
    <w:rsid w:val="00F347A4"/>
    <w:rsid w:val="00F34B48"/>
    <w:rsid w:val="00F378F4"/>
    <w:rsid w:val="00F442FF"/>
    <w:rsid w:val="00F4681F"/>
    <w:rsid w:val="00F51E32"/>
    <w:rsid w:val="00F6219D"/>
    <w:rsid w:val="00F67035"/>
    <w:rsid w:val="00F806D8"/>
    <w:rsid w:val="00F86706"/>
    <w:rsid w:val="00F875CD"/>
    <w:rsid w:val="00F938CB"/>
    <w:rsid w:val="00F97CA2"/>
    <w:rsid w:val="00FA5113"/>
    <w:rsid w:val="00FA5FFB"/>
    <w:rsid w:val="00FA6048"/>
    <w:rsid w:val="00FA60B6"/>
    <w:rsid w:val="00FA7433"/>
    <w:rsid w:val="00FB1C19"/>
    <w:rsid w:val="00FB3C58"/>
    <w:rsid w:val="00FB4C44"/>
    <w:rsid w:val="00FB624A"/>
    <w:rsid w:val="00FC4832"/>
    <w:rsid w:val="00FC5123"/>
    <w:rsid w:val="00FC7A57"/>
    <w:rsid w:val="00FD1D57"/>
    <w:rsid w:val="00FD34F5"/>
    <w:rsid w:val="00FD3650"/>
    <w:rsid w:val="00FD5055"/>
    <w:rsid w:val="00FE177A"/>
    <w:rsid w:val="00FE75C9"/>
    <w:rsid w:val="00FF16DB"/>
    <w:rsid w:val="00FF2E75"/>
    <w:rsid w:val="00FF7585"/>
    <w:rsid w:val="00FF7BCA"/>
    <w:rsid w:val="0BB821AA"/>
    <w:rsid w:val="189E7D74"/>
    <w:rsid w:val="2F5548A2"/>
    <w:rsid w:val="4FF465FD"/>
    <w:rsid w:val="510B6B6D"/>
    <w:rsid w:val="6F7A34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3EF26"/>
  <w15:docId w15:val="{709FCB4E-0542-481C-9AEF-93959DCE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qFormat/>
    <w:pPr>
      <w:snapToGrid w:val="0"/>
      <w:jc w:val="left"/>
    </w:pPr>
    <w:rPr>
      <w:rFonts w:eastAsia="宋体"/>
      <w:sz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vertAlign w:val="superscript"/>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脚注文本 字符"/>
    <w:basedOn w:val="a0"/>
    <w:link w:val="ad"/>
    <w:qFormat/>
    <w:rPr>
      <w:rFonts w:ascii="Times New Roman" w:eastAsia="宋体" w:hAnsi="Times New Roman" w:cs="Times New Roman"/>
      <w:sz w:val="18"/>
      <w:szCs w:val="20"/>
    </w:rPr>
  </w:style>
  <w:style w:type="character" w:customStyle="1" w:styleId="ac">
    <w:name w:val="页眉 字符"/>
    <w:basedOn w:val="a0"/>
    <w:link w:val="ab"/>
    <w:uiPriority w:val="99"/>
    <w:qFormat/>
    <w:rPr>
      <w:rFonts w:ascii="Times New Roman" w:eastAsia="方正仿宋简体" w:hAnsi="Times New Roman" w:cs="Times New Roman"/>
      <w:sz w:val="18"/>
      <w:szCs w:val="18"/>
    </w:rPr>
  </w:style>
  <w:style w:type="character" w:customStyle="1" w:styleId="aa">
    <w:name w:val="页脚 字符"/>
    <w:basedOn w:val="a0"/>
    <w:link w:val="a9"/>
    <w:uiPriority w:val="99"/>
    <w:qFormat/>
    <w:rPr>
      <w:rFonts w:ascii="Times New Roman" w:eastAsia="方正仿宋简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方正仿宋简体" w:hAnsi="Times New Roman" w:cs="Times New Roman"/>
      <w:sz w:val="18"/>
      <w:szCs w:val="18"/>
    </w:rPr>
  </w:style>
  <w:style w:type="character" w:customStyle="1" w:styleId="a6">
    <w:name w:val="批注文字 字符"/>
    <w:basedOn w:val="a0"/>
    <w:link w:val="a5"/>
    <w:uiPriority w:val="99"/>
    <w:semiHidden/>
    <w:qFormat/>
    <w:rPr>
      <w:rFonts w:ascii="Times New Roman" w:eastAsia="方正仿宋简体" w:hAnsi="Times New Roman" w:cs="Times New Roman"/>
      <w:sz w:val="32"/>
      <w:szCs w:val="20"/>
    </w:rPr>
  </w:style>
  <w:style w:type="character" w:customStyle="1" w:styleId="af0">
    <w:name w:val="批注主题 字符"/>
    <w:basedOn w:val="a6"/>
    <w:link w:val="af"/>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456B-6189-4E84-BB4A-7A0FAD89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237</Words>
  <Characters>1353</Characters>
  <Application>Microsoft Office Word</Application>
  <DocSecurity>0</DocSecurity>
  <Lines>11</Lines>
  <Paragraphs>3</Paragraphs>
  <ScaleCrop>false</ScaleCrop>
  <Company>微软中国</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47</cp:revision>
  <cp:lastPrinted>2023-10-27T03:11:00Z</cp:lastPrinted>
  <dcterms:created xsi:type="dcterms:W3CDTF">2022-03-02T02:25:00Z</dcterms:created>
  <dcterms:modified xsi:type="dcterms:W3CDTF">2026-05-07T07:06:00Z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E0CF3778F1D641F2AFA30B77870BE3DD</vt:lpwstr>
  </property>
</Properties>
</file>