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kern w:val="0"/>
          <w:sz w:val="30"/>
          <w:szCs w:val="30"/>
        </w:rPr>
      </w:pPr>
      <w:r>
        <w:rPr>
          <w:rFonts w:ascii="Times New Roman" w:hAnsi="Times New Roman" w:cs="Times New Roman"/>
          <w:b/>
          <w:kern w:val="0"/>
          <w:sz w:val="30"/>
          <w:szCs w:val="30"/>
        </w:rPr>
        <w:t>交银施罗德基金管理有限公司关于提高</w:t>
      </w:r>
      <w:r>
        <w:rPr>
          <w:rFonts w:hint="default" w:ascii="Times New Roman" w:hAnsi="Times New Roman" w:cs="Times New Roman" w:eastAsiaTheme="minorEastAsia"/>
          <w:b/>
          <w:bCs w:val="0"/>
          <w:i w:val="0"/>
          <w:iCs w:val="0"/>
          <w:caps w:val="0"/>
          <w:spacing w:val="0"/>
          <w:kern w:val="0"/>
          <w:sz w:val="30"/>
          <w:szCs w:val="30"/>
          <w:shd w:val="clear"/>
        </w:rPr>
        <w:t>交银施罗德裕惠纯债债券型证券投资</w:t>
      </w:r>
      <w:r>
        <w:rPr>
          <w:rFonts w:ascii="Times New Roman" w:hAnsi="Times New Roman" w:cs="Times New Roman"/>
          <w:b/>
          <w:kern w:val="0"/>
          <w:sz w:val="30"/>
          <w:szCs w:val="30"/>
        </w:rPr>
        <w:t>基金</w:t>
      </w:r>
      <w:r>
        <w:rPr>
          <w:rFonts w:hint="eastAsia" w:ascii="Times New Roman" w:hAnsi="Times New Roman" w:cs="Times New Roman"/>
          <w:b/>
          <w:kern w:val="0"/>
          <w:sz w:val="30"/>
          <w:szCs w:val="30"/>
          <w:lang w:val="en-US" w:eastAsia="zh-CN"/>
        </w:rPr>
        <w:t>份额</w:t>
      </w:r>
      <w:bookmarkStart w:id="0" w:name="_GoBack"/>
      <w:bookmarkEnd w:id="0"/>
      <w:r>
        <w:rPr>
          <w:rFonts w:ascii="Times New Roman" w:hAnsi="Times New Roman" w:cs="Times New Roman"/>
          <w:b/>
          <w:kern w:val="0"/>
          <w:sz w:val="30"/>
          <w:szCs w:val="30"/>
        </w:rPr>
        <w:t>净值精度的公告</w:t>
      </w:r>
    </w:p>
    <w:p>
      <w:pPr>
        <w:widowControl/>
        <w:spacing w:line="390" w:lineRule="atLeast"/>
        <w:rPr>
          <w:rFonts w:ascii="Times New Roman" w:hAnsi="Times New Roman" w:cs="Times New Roman"/>
          <w:kern w:val="0"/>
          <w:sz w:val="24"/>
          <w:szCs w:val="24"/>
        </w:rPr>
      </w:pPr>
    </w:p>
    <w:p>
      <w:pPr>
        <w:widowControl/>
        <w:spacing w:line="360" w:lineRule="auto"/>
        <w:ind w:firstLine="420"/>
        <w:rPr>
          <w:rFonts w:ascii="Times New Roman" w:hAnsi="Times New Roman" w:cs="Times New Roman"/>
          <w:kern w:val="0"/>
          <w:sz w:val="24"/>
          <w:szCs w:val="24"/>
        </w:rPr>
      </w:pPr>
      <w:r>
        <w:rPr>
          <w:rFonts w:hint="default" w:ascii="Times New Roman" w:hAnsi="Times New Roman" w:cs="Times New Roman" w:eastAsiaTheme="minorEastAsia"/>
          <w:b w:val="0"/>
          <w:bCs w:val="0"/>
          <w:i w:val="0"/>
          <w:iCs w:val="0"/>
          <w:caps w:val="0"/>
          <w:spacing w:val="0"/>
          <w:kern w:val="0"/>
          <w:sz w:val="24"/>
          <w:szCs w:val="24"/>
          <w:shd w:val="clear"/>
        </w:rPr>
        <w:t>交银施罗德裕惠纯债债券型证券投资</w:t>
      </w:r>
      <w:r>
        <w:rPr>
          <w:rFonts w:ascii="Times New Roman" w:hAnsi="Times New Roman" w:cs="Times New Roman"/>
          <w:kern w:val="0"/>
          <w:sz w:val="24"/>
          <w:szCs w:val="24"/>
        </w:rPr>
        <w:t>基金（以下简称“本基金”）（基金代码：</w:t>
      </w:r>
      <w:r>
        <w:rPr>
          <w:rFonts w:hint="default" w:ascii="Times New Roman" w:hAnsi="Times New Roman" w:cs="Times New Roman" w:eastAsiaTheme="minorEastAsia"/>
          <w:b w:val="0"/>
          <w:bCs w:val="0"/>
          <w:i w:val="0"/>
          <w:iCs w:val="0"/>
          <w:caps w:val="0"/>
          <w:spacing w:val="0"/>
          <w:kern w:val="0"/>
          <w:sz w:val="24"/>
          <w:szCs w:val="24"/>
          <w:shd w:val="clear"/>
        </w:rPr>
        <w:t>519722</w:t>
      </w:r>
      <w:r>
        <w:rPr>
          <w:rFonts w:ascii="Times New Roman" w:hAnsi="Times New Roman" w:cs="Times New Roman"/>
          <w:kern w:val="0"/>
          <w:sz w:val="24"/>
          <w:szCs w:val="24"/>
        </w:rPr>
        <w:t>）于20</w:t>
      </w:r>
      <w:r>
        <w:rPr>
          <w:rFonts w:hint="default" w:ascii="Times New Roman" w:hAnsi="Times New Roman" w:cs="Times New Roman"/>
          <w:kern w:val="0"/>
          <w:sz w:val="24"/>
          <w:szCs w:val="24"/>
          <w:lang w:val="en-US" w:eastAsia="zh-CN"/>
        </w:rPr>
        <w:t>26</w:t>
      </w:r>
      <w:r>
        <w:rPr>
          <w:rFonts w:ascii="Times New Roman" w:hAnsi="Times New Roman" w:cs="Times New Roman"/>
          <w:kern w:val="0"/>
          <w:sz w:val="24"/>
          <w:szCs w:val="24"/>
        </w:rPr>
        <w:t>年</w:t>
      </w:r>
      <w:r>
        <w:rPr>
          <w:rFonts w:hint="default" w:ascii="Times New Roman" w:hAnsi="Times New Roman" w:cs="Times New Roman"/>
          <w:kern w:val="0"/>
          <w:sz w:val="24"/>
          <w:szCs w:val="24"/>
          <w:lang w:val="en-US" w:eastAsia="zh-CN"/>
        </w:rPr>
        <w:t>5</w:t>
      </w:r>
      <w:r>
        <w:rPr>
          <w:rFonts w:ascii="Times New Roman" w:hAnsi="Times New Roman" w:cs="Times New Roman"/>
          <w:kern w:val="0"/>
          <w:sz w:val="24"/>
          <w:szCs w:val="24"/>
        </w:rPr>
        <w:t>月</w:t>
      </w:r>
      <w:r>
        <w:rPr>
          <w:rFonts w:hint="default" w:ascii="Times New Roman" w:hAnsi="Times New Roman" w:cs="Times New Roman"/>
          <w:kern w:val="0"/>
          <w:sz w:val="24"/>
          <w:szCs w:val="24"/>
          <w:lang w:val="en-US" w:eastAsia="zh-CN"/>
        </w:rPr>
        <w:t>7</w:t>
      </w:r>
      <w:r>
        <w:rPr>
          <w:rFonts w:ascii="Times New Roman" w:hAnsi="Times New Roman" w:cs="Times New Roman"/>
          <w:kern w:val="0"/>
          <w:sz w:val="24"/>
          <w:szCs w:val="24"/>
        </w:rPr>
        <w:t>日</w:t>
      </w:r>
      <w:r>
        <w:rPr>
          <w:rFonts w:ascii="Times New Roman" w:hAnsi="Times New Roman" w:cs="Times New Roman"/>
          <w:kern w:val="0"/>
          <w:sz w:val="24"/>
          <w:szCs w:val="24"/>
        </w:rPr>
        <w:t>发生大额赎回</w:t>
      </w:r>
      <w:r>
        <w:rPr>
          <w:rFonts w:ascii="Times New Roman" w:hAnsi="Times New Roman" w:cs="Times New Roman"/>
          <w:kern w:val="0"/>
          <w:sz w:val="24"/>
          <w:szCs w:val="24"/>
        </w:rPr>
        <w:t>。为确保基金持有人利益不因份额净值的小数点保留精度受到不利影响，经本公司与基金托管人协商一致，决定自20</w:t>
      </w:r>
      <w:r>
        <w:rPr>
          <w:rFonts w:hint="default" w:ascii="Times New Roman" w:hAnsi="Times New Roman" w:cs="Times New Roman"/>
          <w:kern w:val="0"/>
          <w:sz w:val="24"/>
          <w:szCs w:val="24"/>
          <w:lang w:val="en-US" w:eastAsia="zh-CN"/>
        </w:rPr>
        <w:t>26</w:t>
      </w:r>
      <w:r>
        <w:rPr>
          <w:rFonts w:ascii="Times New Roman" w:hAnsi="Times New Roman" w:cs="Times New Roman"/>
          <w:kern w:val="0"/>
          <w:sz w:val="24"/>
          <w:szCs w:val="24"/>
        </w:rPr>
        <w:t>年</w:t>
      </w:r>
      <w:r>
        <w:rPr>
          <w:rFonts w:hint="default" w:ascii="Times New Roman" w:hAnsi="Times New Roman" w:cs="Times New Roman"/>
          <w:kern w:val="0"/>
          <w:sz w:val="24"/>
          <w:szCs w:val="24"/>
          <w:lang w:val="en-US" w:eastAsia="zh-CN"/>
        </w:rPr>
        <w:t>5</w:t>
      </w:r>
      <w:r>
        <w:rPr>
          <w:rFonts w:ascii="Times New Roman" w:hAnsi="Times New Roman" w:cs="Times New Roman"/>
          <w:kern w:val="0"/>
          <w:sz w:val="24"/>
          <w:szCs w:val="24"/>
        </w:rPr>
        <w:t>月</w:t>
      </w:r>
      <w:r>
        <w:rPr>
          <w:rFonts w:hint="default" w:ascii="Times New Roman" w:hAnsi="Times New Roman" w:cs="Times New Roman"/>
          <w:kern w:val="0"/>
          <w:sz w:val="24"/>
          <w:szCs w:val="24"/>
          <w:lang w:val="en-US" w:eastAsia="zh-CN"/>
        </w:rPr>
        <w:t>7</w:t>
      </w:r>
      <w:r>
        <w:rPr>
          <w:rFonts w:ascii="Times New Roman" w:hAnsi="Times New Roman" w:cs="Times New Roman"/>
          <w:kern w:val="0"/>
          <w:sz w:val="24"/>
          <w:szCs w:val="24"/>
        </w:rPr>
        <w:t>日起提高本基金</w:t>
      </w:r>
      <w:r>
        <w:rPr>
          <w:rFonts w:hint="eastAsia" w:ascii="Times New Roman" w:hAnsi="Times New Roman" w:cs="Times New Roman"/>
          <w:kern w:val="0"/>
          <w:sz w:val="24"/>
          <w:szCs w:val="24"/>
          <w:lang w:val="en-US" w:eastAsia="zh-CN"/>
        </w:rPr>
        <w:t>份额</w:t>
      </w:r>
      <w:r>
        <w:rPr>
          <w:rFonts w:ascii="Times New Roman" w:hAnsi="Times New Roman" w:cs="Times New Roman"/>
          <w:kern w:val="0"/>
          <w:sz w:val="24"/>
          <w:szCs w:val="24"/>
        </w:rPr>
        <w:t>净值精度至小数点后</w:t>
      </w:r>
      <w:r>
        <w:rPr>
          <w:rFonts w:hint="default" w:ascii="Times New Roman" w:hAnsi="Times New Roman" w:cs="Times New Roman"/>
          <w:kern w:val="0"/>
          <w:sz w:val="24"/>
          <w:szCs w:val="24"/>
          <w:lang w:val="en-US" w:eastAsia="zh-CN"/>
        </w:rPr>
        <w:t>8</w:t>
      </w:r>
      <w:r>
        <w:rPr>
          <w:rFonts w:ascii="Times New Roman" w:hAnsi="Times New Roman" w:cs="Times New Roman"/>
          <w:kern w:val="0"/>
          <w:sz w:val="24"/>
          <w:szCs w:val="24"/>
        </w:rPr>
        <w:t>位，小数点后第</w:t>
      </w:r>
      <w:r>
        <w:rPr>
          <w:rFonts w:hint="default" w:ascii="Times New Roman" w:hAnsi="Times New Roman" w:cs="Times New Roman"/>
          <w:kern w:val="0"/>
          <w:sz w:val="24"/>
          <w:szCs w:val="24"/>
          <w:lang w:val="en-US" w:eastAsia="zh-CN"/>
        </w:rPr>
        <w:t>9</w:t>
      </w:r>
      <w:r>
        <w:rPr>
          <w:rFonts w:ascii="Times New Roman" w:hAnsi="Times New Roman" w:cs="Times New Roman"/>
          <w:kern w:val="0"/>
          <w:sz w:val="24"/>
          <w:szCs w:val="24"/>
        </w:rPr>
        <w:t>位四舍五入。本基金将自大额赎回对基金份额持有人利益不再产生重大影响时，恢复基金合同约定的</w:t>
      </w:r>
      <w:r>
        <w:rPr>
          <w:rFonts w:hint="eastAsia" w:ascii="Times New Roman" w:hAnsi="Times New Roman" w:cs="Times New Roman"/>
          <w:kern w:val="0"/>
          <w:sz w:val="24"/>
          <w:szCs w:val="24"/>
          <w:lang w:val="en-US" w:eastAsia="zh-CN"/>
        </w:rPr>
        <w:t>份额</w:t>
      </w:r>
      <w:r>
        <w:rPr>
          <w:rFonts w:ascii="Times New Roman" w:hAnsi="Times New Roman" w:cs="Times New Roman"/>
          <w:kern w:val="0"/>
          <w:sz w:val="24"/>
          <w:szCs w:val="24"/>
        </w:rPr>
        <w:t>净值精度，届时不再另行公告。</w:t>
      </w:r>
    </w:p>
    <w:p>
      <w:pPr>
        <w:widowControl/>
        <w:spacing w:line="360" w:lineRule="auto"/>
        <w:rPr>
          <w:rFonts w:ascii="Times New Roman" w:hAnsi="Times New Roman" w:cs="Times New Roman"/>
          <w:kern w:val="0"/>
          <w:sz w:val="24"/>
          <w:szCs w:val="24"/>
        </w:rPr>
      </w:pPr>
    </w:p>
    <w:p>
      <w:pPr>
        <w:widowControl/>
        <w:spacing w:line="360" w:lineRule="auto"/>
        <w:ind w:firstLine="420"/>
        <w:rPr>
          <w:rFonts w:ascii="Times New Roman" w:hAnsi="Times New Roman" w:cs="Times New Roman"/>
          <w:kern w:val="0"/>
          <w:sz w:val="24"/>
          <w:szCs w:val="24"/>
        </w:rPr>
      </w:pPr>
      <w:r>
        <w:rPr>
          <w:rFonts w:ascii="Times New Roman" w:hAnsi="Times New Roman" w:cs="Times New Roman"/>
          <w:kern w:val="0"/>
          <w:sz w:val="24"/>
          <w:szCs w:val="24"/>
        </w:rPr>
        <w:t>投资者可以通过本基金管理人网站（www.fund001.com）或客户服务电话400-700-5000（免长途话费），021-61055000咨询有关详情。</w:t>
      </w:r>
    </w:p>
    <w:p>
      <w:pPr>
        <w:widowControl/>
        <w:spacing w:line="360" w:lineRule="auto"/>
        <w:ind w:firstLine="420"/>
        <w:rPr>
          <w:rFonts w:ascii="Times New Roman" w:hAnsi="Times New Roman" w:cs="Times New Roman"/>
          <w:kern w:val="0"/>
          <w:sz w:val="24"/>
          <w:szCs w:val="24"/>
        </w:rPr>
      </w:pPr>
    </w:p>
    <w:p>
      <w:pPr>
        <w:widowControl/>
        <w:spacing w:line="360" w:lineRule="auto"/>
        <w:ind w:firstLine="420"/>
        <w:rPr>
          <w:rFonts w:ascii="Times New Roman" w:hAnsi="Times New Roman" w:cs="Times New Roman"/>
          <w:kern w:val="0"/>
          <w:sz w:val="24"/>
          <w:szCs w:val="24"/>
        </w:rPr>
      </w:pPr>
      <w:r>
        <w:rPr>
          <w:rFonts w:ascii="Times New Roman" w:hAnsi="Times New Roman" w:cs="Times New Roman"/>
          <w:kern w:val="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widowControl/>
        <w:spacing w:line="360" w:lineRule="auto"/>
        <w:rPr>
          <w:rFonts w:ascii="Times New Roman" w:hAnsi="Times New Roman" w:cs="Times New Roman"/>
          <w:kern w:val="0"/>
          <w:sz w:val="24"/>
          <w:szCs w:val="24"/>
        </w:rPr>
      </w:pPr>
      <w:r>
        <w:rPr>
          <w:rFonts w:ascii="Times New Roman" w:hAnsi="Times New Roman" w:cs="Times New Roman"/>
          <w:kern w:val="0"/>
          <w:sz w:val="24"/>
          <w:szCs w:val="24"/>
        </w:rPr>
        <w:br w:type="textWrapping"/>
      </w:r>
      <w:r>
        <w:rPr>
          <w:rFonts w:ascii="Times New Roman" w:hAnsi="Times New Roman" w:cs="Times New Roman"/>
          <w:kern w:val="0"/>
          <w:sz w:val="24"/>
          <w:szCs w:val="24"/>
        </w:rPr>
        <w:t>　　特此公告。</w:t>
      </w:r>
    </w:p>
    <w:p>
      <w:pPr>
        <w:autoSpaceDE w:val="0"/>
        <w:autoSpaceDN w:val="0"/>
        <w:adjustRightInd w:val="0"/>
        <w:spacing w:before="36" w:line="360" w:lineRule="auto"/>
        <w:ind w:left="120" w:right="1045" w:firstLine="480"/>
        <w:jc w:val="right"/>
        <w:rPr>
          <w:rFonts w:ascii="Times New Roman" w:hAnsi="Times New Roman" w:cs="Times New Roman"/>
          <w:kern w:val="0"/>
          <w:sz w:val="24"/>
          <w:szCs w:val="24"/>
        </w:rPr>
      </w:pPr>
      <w:r>
        <w:rPr>
          <w:rFonts w:ascii="Times New Roman" w:hAnsi="Times New Roman" w:cs="Times New Roman"/>
          <w:kern w:val="0"/>
          <w:sz w:val="24"/>
          <w:szCs w:val="24"/>
        </w:rPr>
        <w:br w:type="textWrapping"/>
      </w:r>
      <w:r>
        <w:rPr>
          <w:rFonts w:ascii="Times New Roman" w:hAnsi="Times New Roman" w:cs="Times New Roman"/>
          <w:kern w:val="0"/>
          <w:sz w:val="24"/>
          <w:szCs w:val="24"/>
        </w:rPr>
        <w:t>　</w:t>
      </w:r>
    </w:p>
    <w:p>
      <w:pPr>
        <w:autoSpaceDE w:val="0"/>
        <w:autoSpaceDN w:val="0"/>
        <w:adjustRightInd w:val="0"/>
        <w:spacing w:before="36" w:line="360" w:lineRule="auto"/>
        <w:ind w:left="120" w:right="85" w:firstLine="480"/>
        <w:jc w:val="right"/>
        <w:rPr>
          <w:rFonts w:ascii="Times New Roman" w:hAnsi="Times New Roman" w:cs="Times New Roman"/>
          <w:kern w:val="0"/>
          <w:sz w:val="24"/>
          <w:szCs w:val="24"/>
        </w:rPr>
      </w:pPr>
      <w:r>
        <w:rPr>
          <w:rFonts w:ascii="Times New Roman" w:hAnsi="Times New Roman" w:cs="Times New Roman"/>
          <w:kern w:val="0"/>
          <w:sz w:val="24"/>
          <w:szCs w:val="24"/>
        </w:rPr>
        <w:t xml:space="preserve"> 交银施罗德基金管理有限公司</w:t>
      </w:r>
    </w:p>
    <w:p>
      <w:pPr>
        <w:autoSpaceDE w:val="0"/>
        <w:autoSpaceDN w:val="0"/>
        <w:adjustRightInd w:val="0"/>
        <w:spacing w:before="36" w:line="360" w:lineRule="auto"/>
        <w:ind w:left="120" w:right="85" w:firstLine="480"/>
        <w:jc w:val="right"/>
        <w:rPr>
          <w:rFonts w:ascii="Times New Roman" w:hAnsi="Times New Roman" w:cs="Times New Roman"/>
          <w:kern w:val="0"/>
          <w:sz w:val="24"/>
          <w:szCs w:val="24"/>
        </w:rPr>
      </w:pPr>
      <w:r>
        <w:rPr>
          <w:rFonts w:ascii="Times New Roman" w:hAnsi="Times New Roman" w:cs="Times New Roman"/>
          <w:kern w:val="0"/>
          <w:sz w:val="24"/>
          <w:szCs w:val="24"/>
        </w:rPr>
        <w:t>二〇</w:t>
      </w:r>
      <w:r>
        <w:rPr>
          <w:rFonts w:hint="eastAsia" w:ascii="Times New Roman" w:hAnsi="Times New Roman" w:cs="Times New Roman"/>
          <w:kern w:val="0"/>
          <w:sz w:val="24"/>
          <w:szCs w:val="24"/>
          <w:lang w:val="en-US" w:eastAsia="zh-CN"/>
        </w:rPr>
        <w:t>二六</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五</w:t>
      </w:r>
      <w:r>
        <w:rPr>
          <w:rFonts w:ascii="Times New Roman" w:hAnsi="Times New Roman" w:cs="Times New Roman"/>
          <w:kern w:val="0"/>
          <w:sz w:val="24"/>
          <w:szCs w:val="24"/>
        </w:rPr>
        <w:t>月</w:t>
      </w:r>
      <w:r>
        <w:rPr>
          <w:rFonts w:hint="eastAsia" w:ascii="Times New Roman" w:hAnsi="Times New Roman" w:cs="Times New Roman"/>
          <w:kern w:val="0"/>
          <w:sz w:val="24"/>
          <w:szCs w:val="24"/>
          <w:lang w:val="en-US" w:eastAsia="zh-CN"/>
        </w:rPr>
        <w:t>八</w:t>
      </w:r>
      <w:r>
        <w:rPr>
          <w:rFonts w:ascii="Times New Roman" w:hAnsi="Times New Roman" w:cs="Times New Roman"/>
          <w:kern w:val="0"/>
          <w:sz w:val="24"/>
          <w:szCs w:val="24"/>
        </w:rPr>
        <w:t>日</w:t>
      </w:r>
    </w:p>
    <w:p>
      <w:pPr>
        <w:widowControl/>
        <w:spacing w:line="390" w:lineRule="atLeast"/>
        <w:jc w:val="right"/>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65"/>
    <w:rsid w:val="00061441"/>
    <w:rsid w:val="0040322B"/>
    <w:rsid w:val="0043048D"/>
    <w:rsid w:val="004A540F"/>
    <w:rsid w:val="004E7EB6"/>
    <w:rsid w:val="00557365"/>
    <w:rsid w:val="005F4E14"/>
    <w:rsid w:val="007A1E12"/>
    <w:rsid w:val="007C4934"/>
    <w:rsid w:val="0080135C"/>
    <w:rsid w:val="008C64FB"/>
    <w:rsid w:val="008F3E7B"/>
    <w:rsid w:val="0093567D"/>
    <w:rsid w:val="009F3B9A"/>
    <w:rsid w:val="00CD2C24"/>
    <w:rsid w:val="00D655F0"/>
    <w:rsid w:val="00E23B2A"/>
    <w:rsid w:val="00E51522"/>
    <w:rsid w:val="0C6E60F3"/>
    <w:rsid w:val="149B66DD"/>
    <w:rsid w:val="18746B25"/>
    <w:rsid w:val="196F7EFE"/>
    <w:rsid w:val="3BF633ED"/>
    <w:rsid w:val="3C3F4AE6"/>
    <w:rsid w:val="452A0B59"/>
    <w:rsid w:val="471B6F39"/>
    <w:rsid w:val="5BD90696"/>
    <w:rsid w:val="5F3D783A"/>
    <w:rsid w:val="5FF30831"/>
    <w:rsid w:val="685A3807"/>
    <w:rsid w:val="6AFC36B1"/>
    <w:rsid w:val="6CB6576F"/>
    <w:rsid w:val="6F491A22"/>
    <w:rsid w:val="7728448C"/>
    <w:rsid w:val="792A70D5"/>
    <w:rsid w:val="79BF2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8"/>
    <w:semiHidden/>
    <w:unhideWhenUsed/>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日期1"/>
    <w:basedOn w:val="9"/>
    <w:uiPriority w:val="0"/>
  </w:style>
  <w:style w:type="character" w:customStyle="1" w:styleId="13">
    <w:name w:val="apple-converted-space"/>
    <w:basedOn w:val="9"/>
    <w:uiPriority w:val="0"/>
  </w:style>
  <w:style w:type="character" w:customStyle="1" w:styleId="14">
    <w:name w:val="source"/>
    <w:basedOn w:val="9"/>
    <w:qFormat/>
    <w:uiPriority w:val="0"/>
  </w:style>
  <w:style w:type="character" w:customStyle="1" w:styleId="15">
    <w:name w:val="size"/>
    <w:basedOn w:val="9"/>
    <w:qFormat/>
    <w:uiPriority w:val="0"/>
  </w:style>
  <w:style w:type="character" w:customStyle="1" w:styleId="16">
    <w:name w:val="页眉 Char"/>
    <w:basedOn w:val="9"/>
    <w:link w:val="5"/>
    <w:qFormat/>
    <w:uiPriority w:val="99"/>
    <w:rPr>
      <w:sz w:val="18"/>
      <w:szCs w:val="18"/>
    </w:rPr>
  </w:style>
  <w:style w:type="character" w:customStyle="1" w:styleId="17">
    <w:name w:val="页脚 Char"/>
    <w:basedOn w:val="9"/>
    <w:link w:val="4"/>
    <w:qFormat/>
    <w:uiPriority w:val="99"/>
    <w:rPr>
      <w:sz w:val="18"/>
      <w:szCs w:val="18"/>
    </w:rPr>
  </w:style>
  <w:style w:type="character" w:customStyle="1" w:styleId="18">
    <w:name w:val="批注框文本 Char"/>
    <w:basedOn w:val="9"/>
    <w:link w:val="3"/>
    <w:semiHidden/>
    <w:qFormat/>
    <w:uiPriority w:val="99"/>
    <w:rPr>
      <w:sz w:val="18"/>
      <w:szCs w:val="18"/>
    </w:rPr>
  </w:style>
  <w:style w:type="character" w:customStyle="1" w:styleId="19">
    <w:name w:val="批注文字 Char"/>
    <w:basedOn w:val="9"/>
    <w:link w:val="2"/>
    <w:semiHidden/>
    <w:uiPriority w:val="99"/>
  </w:style>
  <w:style w:type="character" w:customStyle="1" w:styleId="20">
    <w:name w:val="批注主题 Char"/>
    <w:basedOn w:val="19"/>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Words>
  <Characters>451</Characters>
  <Lines>3</Lines>
  <Paragraphs>1</Paragraphs>
  <TotalTime>26</TotalTime>
  <ScaleCrop>false</ScaleCrop>
  <LinksUpToDate>false</LinksUpToDate>
  <CharactersWithSpaces>528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2017-11-23T12:01:00Z</dcterms:created>
  <dc:creator>wind</dc:creator>
  <cp:lastModifiedBy>沈向文</cp:lastModifiedBy>
  <dcterms:modified xsi:type="dcterms:W3CDTF">2026-05-07T13:23:20Z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3C848411E14542F3945E122A5D5AA6A3</vt:lpwstr>
  </property>
</Properties>
</file>