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仿宋_GBK" w:eastAsia="方正小标宋_GBK" w:cs="方正仿宋_GBK"/>
          <w:sz w:val="30"/>
          <w:szCs w:val="30"/>
        </w:rPr>
      </w:pPr>
      <w:r>
        <w:rPr>
          <w:rFonts w:hint="eastAsia" w:ascii="方正小标宋_GBK" w:hAnsi="方正仿宋_GBK" w:eastAsia="方正小标宋_GBK" w:cs="方正仿宋_GBK"/>
          <w:sz w:val="30"/>
          <w:szCs w:val="30"/>
        </w:rPr>
        <w:t>关于交银施罗德稳悦回报债券型证券投资基金销售服务费优惠活动的公告</w:t>
      </w:r>
    </w:p>
    <w:p>
      <w:pPr>
        <w:jc w:val="center"/>
        <w:rPr>
          <w:rFonts w:ascii="方正小标宋_GBK" w:hAnsi="方正仿宋_GBK" w:eastAsia="方正小标宋_GBK" w:cs="方正仿宋_GBK"/>
          <w:sz w:val="30"/>
          <w:szCs w:val="30"/>
        </w:rPr>
      </w:pPr>
    </w:p>
    <w:p>
      <w:pPr>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为了更好地满足投资者的投资需求，交银施罗德基金管理有限公司（以下简称“本公司”）决定于</w:t>
      </w:r>
      <w:r>
        <w:rPr>
          <w:rFonts w:ascii="方正仿宋_GBK" w:hAnsi="方正仿宋_GBK" w:eastAsia="方正仿宋_GBK" w:cs="方正仿宋_GBK"/>
          <w:sz w:val="30"/>
          <w:szCs w:val="30"/>
        </w:rPr>
        <w:t>202</w:t>
      </w:r>
      <w:r>
        <w:rPr>
          <w:rFonts w:hint="eastAsia" w:ascii="方正仿宋_GBK" w:hAnsi="方正仿宋_GBK" w:eastAsia="方正仿宋_GBK" w:cs="方正仿宋_GBK"/>
          <w:sz w:val="30"/>
          <w:szCs w:val="30"/>
          <w:lang w:val="en-US" w:eastAsia="zh-CN"/>
        </w:rPr>
        <w:t>6</w:t>
      </w:r>
      <w:r>
        <w:rPr>
          <w:rFonts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3</w:t>
      </w:r>
      <w:r>
        <w:rPr>
          <w:rFonts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val="en-US" w:eastAsia="zh-CN"/>
        </w:rPr>
        <w:t>7</w:t>
      </w:r>
      <w:r>
        <w:rPr>
          <w:rFonts w:ascii="方正仿宋_GBK" w:hAnsi="方正仿宋_GBK" w:eastAsia="方正仿宋_GBK" w:cs="方正仿宋_GBK"/>
          <w:sz w:val="30"/>
          <w:szCs w:val="30"/>
        </w:rPr>
        <w:t>日起对本公司旗下</w:t>
      </w:r>
      <w:r>
        <w:rPr>
          <w:rFonts w:hint="eastAsia" w:ascii="方正仿宋_GBK" w:hAnsi="方正仿宋_GBK" w:eastAsia="方正仿宋_GBK" w:cs="方正仿宋_GBK"/>
          <w:sz w:val="30"/>
          <w:szCs w:val="30"/>
        </w:rPr>
        <w:t>交银施罗德稳悦回报债券型证券投资基金的C</w:t>
      </w:r>
      <w:r>
        <w:rPr>
          <w:rFonts w:ascii="方正仿宋_GBK" w:hAnsi="方正仿宋_GBK" w:eastAsia="方正仿宋_GBK" w:cs="方正仿宋_GBK"/>
          <w:sz w:val="30"/>
          <w:szCs w:val="30"/>
        </w:rPr>
        <w:t>类份额开展销售服务费优惠活动。具体方案如下：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455"/>
        <w:gridCol w:w="1863"/>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基金名称</w:t>
            </w:r>
          </w:p>
        </w:tc>
        <w:tc>
          <w:tcPr>
            <w:tcW w:w="1455"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基金简称</w:t>
            </w:r>
          </w:p>
        </w:tc>
        <w:tc>
          <w:tcPr>
            <w:tcW w:w="1863"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基金代码</w:t>
            </w:r>
          </w:p>
        </w:tc>
        <w:tc>
          <w:tcPr>
            <w:tcW w:w="165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原销售服务费率</w:t>
            </w:r>
          </w:p>
        </w:tc>
        <w:tc>
          <w:tcPr>
            <w:tcW w:w="1660"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优惠期间销售服务费率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交银施罗德稳悦回报债券型证券投资基金</w:t>
            </w:r>
          </w:p>
        </w:tc>
        <w:tc>
          <w:tcPr>
            <w:tcW w:w="1455" w:type="dxa"/>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交银</w:t>
            </w:r>
            <w:r>
              <w:rPr>
                <w:rFonts w:hint="eastAsia" w:ascii="方正仿宋_GBK" w:hAnsi="方正仿宋_GBK" w:eastAsia="方正仿宋_GBK" w:cs="方正仿宋_GBK"/>
                <w:szCs w:val="21"/>
                <w:lang w:val="en-US" w:eastAsia="zh-CN"/>
              </w:rPr>
              <w:t>稳悦回报C</w:t>
            </w:r>
          </w:p>
        </w:tc>
        <w:tc>
          <w:tcPr>
            <w:tcW w:w="1863" w:type="dxa"/>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019560</w:t>
            </w:r>
          </w:p>
        </w:tc>
        <w:tc>
          <w:tcPr>
            <w:tcW w:w="1659"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0</w:t>
            </w:r>
            <w:r>
              <w:rPr>
                <w:rFonts w:ascii="方正仿宋_GBK" w:hAnsi="方正仿宋_GBK" w:eastAsia="方正仿宋_GBK" w:cs="方正仿宋_GBK"/>
                <w:szCs w:val="21"/>
              </w:rPr>
              <w:t>.</w:t>
            </w:r>
            <w:r>
              <w:rPr>
                <w:rFonts w:hint="eastAsia" w:ascii="方正仿宋_GBK" w:hAnsi="方正仿宋_GBK" w:eastAsia="方正仿宋_GBK" w:cs="方正仿宋_GBK"/>
                <w:szCs w:val="21"/>
              </w:rPr>
              <w:t>40</w:t>
            </w:r>
            <w:r>
              <w:rPr>
                <w:rFonts w:ascii="方正仿宋_GBK" w:hAnsi="方正仿宋_GBK" w:eastAsia="方正仿宋_GBK" w:cs="方正仿宋_GBK"/>
                <w:szCs w:val="21"/>
              </w:rPr>
              <w:t>%/</w:t>
            </w:r>
            <w:r>
              <w:rPr>
                <w:rFonts w:hint="eastAsia" w:ascii="方正仿宋_GBK" w:hAnsi="方正仿宋_GBK" w:eastAsia="方正仿宋_GBK" w:cs="方正仿宋_GBK"/>
                <w:szCs w:val="21"/>
              </w:rPr>
              <w:t>年</w:t>
            </w:r>
          </w:p>
        </w:tc>
        <w:tc>
          <w:tcPr>
            <w:tcW w:w="1660" w:type="dxa"/>
            <w:vAlign w:val="center"/>
          </w:tcPr>
          <w:p>
            <w:pPr>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0</w:t>
            </w:r>
            <w:r>
              <w:rPr>
                <w:rFonts w:ascii="方正仿宋_GBK" w:hAnsi="方正仿宋_GBK" w:eastAsia="方正仿宋_GBK" w:cs="方正仿宋_GBK"/>
                <w:szCs w:val="21"/>
              </w:rPr>
              <w:t>.</w:t>
            </w:r>
            <w:r>
              <w:rPr>
                <w:rFonts w:hint="eastAsia" w:ascii="方正仿宋_GBK" w:hAnsi="方正仿宋_GBK" w:eastAsia="方正仿宋_GBK" w:cs="方正仿宋_GBK"/>
                <w:szCs w:val="21"/>
              </w:rPr>
              <w:t>01%/年</w:t>
            </w:r>
          </w:p>
        </w:tc>
      </w:tr>
    </w:tbl>
    <w:p>
      <w:pPr>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重要提示：</w:t>
      </w:r>
    </w:p>
    <w:p>
      <w:pPr>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1、上述优惠活动的具体方案若发生变化，本公司将另行通知或公告。</w:t>
      </w:r>
    </w:p>
    <w:p>
      <w:pPr>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2、投资者欲了解本基金的详细情况，请仔细阅读本基金的基金合同、招募说</w:t>
      </w:r>
      <w:r>
        <w:rPr>
          <w:rFonts w:hint="eastAsia" w:ascii="方正仿宋_GBK" w:hAnsi="方正仿宋_GBK" w:eastAsia="方正仿宋_GBK" w:cs="方正仿宋_GBK"/>
          <w:sz w:val="30"/>
          <w:szCs w:val="30"/>
        </w:rPr>
        <w:t>明书、基金产品资料概要等法律文件。</w:t>
      </w:r>
    </w:p>
    <w:p>
      <w:pPr>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3、本公告的解释权归本公司所有。</w:t>
      </w:r>
    </w:p>
    <w:p>
      <w:pPr>
        <w:ind w:firstLine="600" w:firstLineChars="200"/>
        <w:rPr>
          <w:rFonts w:ascii="方正仿宋_GBK" w:hAnsi="方正仿宋_GBK" w:eastAsia="方正仿宋_GBK" w:cs="方正仿宋_GBK"/>
          <w:sz w:val="30"/>
          <w:szCs w:val="30"/>
        </w:rPr>
      </w:pPr>
    </w:p>
    <w:p>
      <w:pPr>
        <w:ind w:firstLine="750" w:firstLineChars="25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投资者可以通过以下途径咨询有关情况：</w:t>
      </w:r>
    </w:p>
    <w:p>
      <w:pPr>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rPr>
        <w:t>交银施罗德</w:t>
      </w:r>
      <w:r>
        <w:rPr>
          <w:rFonts w:ascii="方正仿宋_GBK" w:hAnsi="方正仿宋_GBK" w:eastAsia="方正仿宋_GBK" w:cs="方正仿宋_GBK"/>
          <w:sz w:val="30"/>
          <w:szCs w:val="30"/>
        </w:rPr>
        <w:t>基金管理有限公司</w:t>
      </w:r>
    </w:p>
    <w:p>
      <w:pPr>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 xml:space="preserve"> 客服热线：400-700-5000；021-61055000</w:t>
      </w:r>
    </w:p>
    <w:p>
      <w:pPr>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 xml:space="preserve"> 网站：www.fund001.com</w:t>
      </w:r>
    </w:p>
    <w:p>
      <w:pPr>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 xml:space="preserve"> </w:t>
      </w:r>
    </w:p>
    <w:p>
      <w:pPr>
        <w:ind w:firstLine="600" w:firstLineChars="200"/>
        <w:rPr>
          <w:rFonts w:ascii="方正仿宋_GBK" w:hAnsi="方正仿宋_GBK" w:eastAsia="方正仿宋_GBK" w:cs="方正仿宋_GBK"/>
          <w:sz w:val="30"/>
          <w:szCs w:val="30"/>
        </w:rPr>
      </w:pPr>
      <w:r>
        <w:rPr>
          <w:rFonts w:ascii="方正仿宋_GBK" w:hAnsi="方正仿宋_GBK" w:eastAsia="方正仿宋_GBK" w:cs="方正仿宋_GBK"/>
          <w:sz w:val="30"/>
          <w:szCs w:val="30"/>
        </w:rPr>
        <w:t>风险提示：本公司承诺以诚实信用、勤勉尽责的原则管理和运用基金资产，</w:t>
      </w:r>
      <w:r>
        <w:rPr>
          <w:rFonts w:hint="eastAsia" w:ascii="方正仿宋_GBK" w:hAnsi="方正仿宋_GBK" w:eastAsia="方正仿宋_GBK" w:cs="方正仿宋_GBK"/>
          <w:sz w:val="30"/>
          <w:szCs w:val="30"/>
        </w:rPr>
        <w:t>但不保证基金一定盈利，也不保证最低收益。投资者投资本公司管理的基金时，应认真阅读基金合同、招募说明书、产品资料概要等法律文件，并注意投资风险。</w:t>
      </w:r>
    </w:p>
    <w:p>
      <w:pPr>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特此公告。</w:t>
      </w:r>
    </w:p>
    <w:p>
      <w:pPr>
        <w:ind w:firstLine="600" w:firstLineChars="200"/>
        <w:jc w:val="right"/>
        <w:rPr>
          <w:rFonts w:ascii="方正仿宋_GBK" w:hAnsi="方正仿宋_GBK" w:eastAsia="方正仿宋_GBK" w:cs="方正仿宋_GBK"/>
          <w:sz w:val="30"/>
          <w:szCs w:val="30"/>
        </w:rPr>
      </w:pPr>
      <w:r>
        <w:rPr>
          <w:rFonts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rPr>
        <w:t>交银施罗德</w:t>
      </w:r>
      <w:r>
        <w:rPr>
          <w:rFonts w:ascii="方正仿宋_GBK" w:hAnsi="方正仿宋_GBK" w:eastAsia="方正仿宋_GBK" w:cs="方正仿宋_GBK"/>
          <w:sz w:val="30"/>
          <w:szCs w:val="30"/>
        </w:rPr>
        <w:t>基金管理</w:t>
      </w:r>
      <w:r>
        <w:rPr>
          <w:rFonts w:hint="eastAsia" w:ascii="方正仿宋_GBK" w:hAnsi="方正仿宋_GBK" w:eastAsia="方正仿宋_GBK" w:cs="方正仿宋_GBK"/>
          <w:sz w:val="30"/>
          <w:szCs w:val="30"/>
        </w:rPr>
        <w:t>有限公司</w:t>
      </w:r>
    </w:p>
    <w:p>
      <w:pPr>
        <w:ind w:firstLine="600" w:firstLineChars="200"/>
        <w:jc w:val="righ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r>
        <w:rPr>
          <w:rFonts w:ascii="方正仿宋_GBK" w:hAnsi="方正仿宋_GBK" w:eastAsia="方正仿宋_GBK" w:cs="方正仿宋_GBK"/>
          <w:sz w:val="30"/>
          <w:szCs w:val="30"/>
        </w:rPr>
        <w:t>02</w:t>
      </w:r>
      <w:r>
        <w:rPr>
          <w:rFonts w:hint="eastAsia" w:ascii="方正仿宋_GBK" w:hAnsi="方正仿宋_GBK" w:eastAsia="方正仿宋_GBK" w:cs="方正仿宋_GBK"/>
          <w:sz w:val="30"/>
          <w:szCs w:val="30"/>
          <w:lang w:val="en-US" w:eastAsia="zh-CN"/>
        </w:rPr>
        <w:t>6</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17</w:t>
      </w:r>
      <w:r>
        <w:rPr>
          <w:rFonts w:hint="eastAsia" w:ascii="方正仿宋_GBK" w:hAnsi="方正仿宋_GBK" w:eastAsia="方正仿宋_GBK" w:cs="方正仿宋_GBK"/>
          <w:sz w:val="30"/>
          <w:szCs w:val="30"/>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3C0041" w:csb1="A00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87"/>
    <w:rsid w:val="00103A7E"/>
    <w:rsid w:val="001B63BB"/>
    <w:rsid w:val="001B77B1"/>
    <w:rsid w:val="001B79C3"/>
    <w:rsid w:val="00242920"/>
    <w:rsid w:val="00300EE1"/>
    <w:rsid w:val="003403BC"/>
    <w:rsid w:val="003A0AFE"/>
    <w:rsid w:val="003C0451"/>
    <w:rsid w:val="008474AF"/>
    <w:rsid w:val="00897A61"/>
    <w:rsid w:val="00936BE1"/>
    <w:rsid w:val="00B64B07"/>
    <w:rsid w:val="00B77005"/>
    <w:rsid w:val="00CF2D87"/>
    <w:rsid w:val="00D07519"/>
    <w:rsid w:val="00D4567C"/>
    <w:rsid w:val="00DD7727"/>
    <w:rsid w:val="00DF7A92"/>
    <w:rsid w:val="00E17008"/>
    <w:rsid w:val="00E758A1"/>
    <w:rsid w:val="00E8747C"/>
    <w:rsid w:val="00F05921"/>
    <w:rsid w:val="00F56224"/>
    <w:rsid w:val="00F80502"/>
    <w:rsid w:val="00F85F9F"/>
    <w:rsid w:val="00F97668"/>
    <w:rsid w:val="19BF47E3"/>
    <w:rsid w:val="7240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3"/>
    <w:uiPriority w:val="99"/>
    <w:rPr>
      <w:kern w:val="2"/>
      <w:sz w:val="18"/>
      <w:szCs w:val="18"/>
    </w:rPr>
  </w:style>
  <w:style w:type="character" w:customStyle="1" w:styleId="10">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463</Words>
  <Characters>522</Characters>
  <Lines>3</Lines>
  <Paragraphs>1</Paragraphs>
  <TotalTime>21</TotalTime>
  <ScaleCrop>false</ScaleCrop>
  <LinksUpToDate>false</LinksUpToDate>
  <CharactersWithSpaces>527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2024-04-02T04:55:00Z</dcterms:created>
  <dc:creator>朱晶晶</dc:creator>
  <cp:lastModifiedBy>陈蓉</cp:lastModifiedBy>
  <dcterms:modified xsi:type="dcterms:W3CDTF">2026-03-12T09:01:13Z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5E7A7C8CBA9748C9AF76C82E8601E131</vt:lpwstr>
  </property>
</Properties>
</file>