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spacing w:after="28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rtl w:val="0"/>
        </w:rPr>
        <w:t>交银施罗德基金管理有限公司旗下部分基金2025年第四季度报告提示性公告</w:t>
      </w:r>
      <w:r>
        <w:rPr>
          <w:rFonts w:ascii="Times New Roman" w:hAnsi="Times New Roman"/>
          <w:rtl w:val="0"/>
        </w:rPr>
        <w:t xml:space="preserve"> 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本公司董事会及董事保证基金季度报告所载资料不存在虚假记载、误导性陈述或重大遗漏，并对其内容的真实性、准确性和完整性承担个别及连带责任。</w:t>
      </w:r>
      <w:bookmarkStart w:id="0" w:name="_GoBack"/>
      <w:bookmarkEnd w:id="0"/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交银施罗德基金管理有限公司旗下披露2025年第四季度报告的基金如下：</w:t>
      </w:r>
    </w:p>
    <w:tbl>
      <w:tblPr>
        <w:tblStyle w:val="3"/>
        <w:tblW w:w="475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6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交银施罗德中债1-3年农发行债券指数证券投资基金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交银施罗德裕祥纯债债券型证券投资基金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交银施罗德稳鑫短债债券型证券投资基金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交银施罗德安享稳健养老目标一年持有期混合型基金中基金（FOF）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交银施罗德天利宝货币市场基金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交银施罗德现金宝货币市场基金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交银施罗德活期通货币市场基金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交银施罗德天鑫宝货币市场基金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交银施罗德瑞鑫六个月持有期混合型证券投资基金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交银施罗德天益宝货币市场基金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交银施罗德医药创新股票型证券投资基金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交银施罗德增利增强债券型证券投资基金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交银施罗德股息优化混合型证券投资基金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交银施罗德恒益灵活配置混合型证券投资基金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交银施罗德持续成长主题混合型证券投资基金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交银施罗德品质升级混合型证券投资基金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交银施罗德丰晟收益债券型证券投资基金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交银施罗德裕如纯债债券型证券投资基金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交银施罗德创新成长混合型证券投资基金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深证300价值交易型开放式指数证券投资基金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交银施罗德信用添利债券证券投资基金（LOF）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交银施罗德国证新能源指数证券投资基金（LOF）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交银施罗德中证海外中国互联网指数型证券投资基金（LOF）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交银施罗德中证环境治理指数型证券投资基金（LOF）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上证180公司治理交易型开放式指数证券投资基金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交银施罗德货币市场证券投资基金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交银施罗德增利债券证券投资基金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交银施罗德双利债券证券投资基金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交银施罗德上证180公司治理交易型开放式指数证券投资基金联接基金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交银施罗德稳健配置混合型证券投资基金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交银施罗德蓝筹混合型证券投资基金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交银施罗德环球精选价值证券投资基金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交银施罗德优势行业灵活配置混合型证券投资基金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交银施罗德先锋混合型证券投资基金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交银施罗德主题优选灵活配置混合型证券投资基金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交银施罗德趋势优先混合型证券投资基金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交银施罗德先进制造混合型证券投资基金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交银施罗德深证300价值交易型开放式指数证券投资基金联接基金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交银施罗德策略回报灵活配置混合型证券投资基金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交银施罗德阿尔法核心混合型证券投资基金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交银施罗德消费新驱动股票型证券投资基金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交银施罗德纯债债券型发起式证券投资基金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交银施罗德双轮动债券型证券投资基金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交银施罗德稳固收益债券型证券投资基金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交银施罗德成长30混合型证券投资基金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交银施罗德定期支付月月丰债券型证券投资基金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交银施罗德定期支付双息平衡混合型证券投资基金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交银施罗德强化回报债券型证券投资基金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交银施罗德周期回报灵活配置混合型证券投资基金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交银施罗德丰盈收益债券型证券投资基金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交银施罗德丰润收益债券型证券投资基金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交银施罗德丰享收益债券型证券投资基金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交银施罗德安心收益债券型证券投资基金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交银施罗德多策略回报灵活配置混合型证券投资基金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交银施罗德国企改革灵活配置混合型证券投资基金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交银施罗德裕通纯债债券型证券投资基金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交银施罗德核心资产混合型证券投资基金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交银施罗德瑞丰混合型证券投资基金（LOF）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交银施罗德荣鑫灵活配置混合型证券投资基金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交银施罗德科技创新灵活配置混合型证券投资基金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交银施罗德优选回报灵活配置混合型证券投资基金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交银施罗德优择回报灵活配置混合型证券投资基金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交银施罗德新生活力灵活配置混合型证券投资基金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交银施罗德数据产业灵活配置混合型证券投资基金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交银施罗德裕盈纯债债券型证券投资基金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交银施罗德经济新动力混合型证券投资基金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交银施罗德沪港深价值精选灵活配置混合型证券投资基金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交银施罗德裕隆纯债债券型证券投资基金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交银施罗德境尚收益债券型证券投资基金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交银施罗德裕利纯债债券型证券投资基金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交银施罗德可转债债券型证券投资基金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交银施罗德创业板50指数型证券投资基金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交银施罗德裕坤纯债一年定期开放债券型发起式证券投资基金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交银施罗德裕泰两年定期开放债券型证券投资基金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交银施罗德稳利中短债债券型证券投资基金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交银施罗德内核驱动混合型证券投资基金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交银施罗德启欣混合型证券投资基金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交银施罗德启诚混合型证券投资基金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交银施罗德稳安60天滚动持有债券型证券投资基金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交银施罗德中证同业存单AAA指数7天持有期证券投资基金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交银施罗德安悦平衡养老目标三年持有期混合型发起式基金中基金（FOF）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交银施罗德启合混合型证券投资基金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交银施罗德内需增长一年持有期混合型证券投资基金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交银施罗德启盛混合型证券投资基金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交银施罗德瑞元三年定期开放混合型证券投资基金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交银施罗德上证科创板100指数型证券投资基金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交银施罗德中证A50指数型证券投资基金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交银施罗德港股通优质精选混合型证券投资基金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交银施罗德养老目标日期2035三年持有期混合型基金中基金（FOF）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交银施罗德医疗健康混合型发起式证券投资基金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交银施罗德智选进取三个月持有期混合型发起式基金中基金（FOF）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交银施罗德120天滚动持有债券型证券投资基金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交银施罗德鸿光一年持有期混合型证券投资基金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交银施罗德招享一年持有期混合型基金中基金（FOF）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交银施罗德鸿信一年持有期混合型证券投资基金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交银施罗德稳安30天滚动持有债券型证券投资基金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交银施罗德启信混合型发起式证券投资基金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交银施罗德中高等级信用债债券型证券投资基金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交银施罗德裕惠纯债债券型证券投资基金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交银施罗德臻选回报混合型证券投资基金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交银施罗德启道混合型证券投资基金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交银施罗德均衡成长一年持有期混合型证券投资基金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交银施罗德品质增长一年持有期混合型证券投资基金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交银施罗德稳益短债债券型证券投资基金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交银施罗德悦信精选混合型证券投资基金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交银施罗德瑞思混合型证券投资基金（LOF）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交银施罗德启明混合型证券投资基金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交银施罗德中债1-3年政策性金融债指数证券投资基金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交银施罗德鸿福六个月持有期混合型证券投资基金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交银施罗德瑞卓三年持有期混合型证券投资基金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交银施罗德智选星光混合型基金中基金（FOF-LOF）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交银施罗德兴享一年持有期混合型基金中基金（FOF）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交银施罗德瑞和三年持有期混合型证券投资基金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交银施罗德启衡混合型证券投资基金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交银施罗德中证红利低波动100指数型证券投资基金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交银施罗德稳悦回报债券型证券投资基金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交银施罗德中债0-3年政策性金融债指数证券投资基金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交银施罗德科锐科技创新混合型证券投资基金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交银施罗德启汇混合型证券投资基金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交银施罗德产业机遇混合型证券投资基金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交银施罗德稳进回报六个月持有期混合型证券投资基金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交银施罗德稳进丰利六个月持有期混合型证券投资基金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交银施罗德产业臻选混合型证券投资基金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交银施罗德创新领航混合型证券投资基金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交银施罗德成长动力一年持有期混合型证券投资基金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交银施罗德裕道纯债一年定期开放债券型发起式证券投资基金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交银施罗德慧选睿信一年持有期混合型基金中基金（FOF）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交银施罗德稳安90天持有期债券型证券投资基金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交银施罗德中证A500指数型证券投资基金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交银施罗德180天持有期债券型证券投资基金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交银施罗德中证港股通央企红利指数型证券投资基金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交银施罗德鸿泰一年持有期混合型证券投资基金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交银施罗德裕景纯债一年定期开放债券型证券投资基金</w:t>
            </w:r>
          </w:p>
        </w:tc>
      </w:tr>
    </w:tbl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上述基金2025年第四季度报告全文于2026年01月21日在本公司网站(www.fund001.com)和中国证监会基金电子披露网站(http://eid.csrc.gov.cn/fund)披露，供投资者查阅。如有疑问可拨打本公司客服电话（400-700-5000）咨询。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本基金管理人承诺以诚实信用、勤勉尽责的原则管理和运用基金资产，但不保证基金一定盈利，也不保证最低收益。请充分了解基金的风险收益特征，审慎做出投资决定。 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特此公告。 </w:t>
      </w:r>
    </w:p>
    <w:p>
      <w:pPr>
        <w:bidi w:val="0"/>
        <w:spacing w:after="280" w:afterAutospacing="1" w:line="440" w:lineRule="atLeast"/>
        <w:jc w:val="righ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交银施罗德基金管理有限公司 </w:t>
      </w:r>
    </w:p>
    <w:p>
      <w:pPr>
        <w:pBdr>
          <w:right w:val="none" w:color="auto" w:sz="0" w:space="0"/>
        </w:pBdr>
        <w:bidi w:val="0"/>
        <w:spacing w:after="280" w:afterAutospacing="1"/>
        <w:jc w:val="righ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2026年01月21日 </w:t>
      </w:r>
    </w:p>
    <w:sectPr>
      <w:footerReference r:id="rId3" w:type="default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isplayBackgroundShape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191718D3"/>
    <w:rsid w:val="5FC27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rPr>
      <w:sz w:val="20"/>
      <w:szCs w:val="20"/>
    </w:rPr>
  </w:style>
  <w:style w:type="character" w:styleId="5">
    <w:name w:val="annotation reference"/>
    <w:basedOn w:val="4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2026-01-20T05:39:00Z</dcterms:created>
  <cp:lastModifiedBy>haotingting</cp:lastModifiedBy>
  <dcterms:modified xsi:type="dcterms:W3CDTF">2026-01-20T05:44:13Z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A7C4F8A3711F4CA8A81583B0AB5021C3</vt:lpwstr>
  </property>
</Properties>
</file>