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 w:rsidRPr="00927387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8431E" w:rsidRPr="00927387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 w:rsidRPr="00927387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0B2FF6">
        <w:rPr>
          <w:rFonts w:ascii="方正仿宋_GBK" w:eastAsia="方正仿宋_GBK" w:hAnsi="方正仿宋_GBK" w:cs="方正仿宋_GBK"/>
          <w:sz w:val="32"/>
          <w:szCs w:val="32"/>
        </w:rPr>
        <w:t>4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 w:rsidRPr="00927387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FA21C3" w:rsidRPr="00FA21C3">
        <w:rPr>
          <w:rFonts w:ascii="方正仿宋_GBK" w:eastAsia="方正仿宋_GBK" w:hAnsi="方正仿宋_GBK" w:cs="方正仿宋_GBK" w:hint="eastAsia"/>
          <w:sz w:val="32"/>
          <w:szCs w:val="32"/>
        </w:rPr>
        <w:t>2026中证相关数据服务续约采购项目</w:t>
      </w:r>
      <w:r w:rsidR="00392A9B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993D40" w:rsidRPr="00927387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423C1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FA6648"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  <w:r w:rsidR="000B2FF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0B2FF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04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0B2FF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IT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0B2FF6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0B2FF6" w:rsidP="00CC124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FA21C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2026中证相关数据服务续约采购项目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CC1243" w:rsidP="00CC124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中证指数</w:t>
            </w:r>
            <w:r w:rsidR="00110874"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CC1243" w:rsidP="00392A9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上海市浦东新区迎春路5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号B楼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87" w:rsidRDefault="00927387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273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只能从唯一供应商处采购的</w:t>
            </w:r>
            <w:r w:rsidR="00FA21C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；</w:t>
            </w:r>
            <w:r w:rsidR="00FA21C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  <w:bookmarkStart w:id="0" w:name="_GoBack"/>
            <w:bookmarkEnd w:id="0"/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FA6648" w:rsidRPr="00F371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FA6648" w:rsidRPr="00F371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B2FF6"/>
    <w:rsid w:val="000C405B"/>
    <w:rsid w:val="000D7956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815CA"/>
    <w:rsid w:val="00392A9B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958EB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8431E"/>
    <w:rsid w:val="007B0300"/>
    <w:rsid w:val="007B6E04"/>
    <w:rsid w:val="007C1010"/>
    <w:rsid w:val="007C7CFA"/>
    <w:rsid w:val="007D0A24"/>
    <w:rsid w:val="007D4842"/>
    <w:rsid w:val="007E0EAE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27387"/>
    <w:rsid w:val="009423C1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BD6CB1"/>
    <w:rsid w:val="00C22035"/>
    <w:rsid w:val="00C306BE"/>
    <w:rsid w:val="00C919D3"/>
    <w:rsid w:val="00CC1243"/>
    <w:rsid w:val="00CF1FE0"/>
    <w:rsid w:val="00D27266"/>
    <w:rsid w:val="00D35731"/>
    <w:rsid w:val="00D53423"/>
    <w:rsid w:val="00D670DE"/>
    <w:rsid w:val="00DD0397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A21C3"/>
    <w:rsid w:val="00FA6648"/>
    <w:rsid w:val="00FC01AD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63AB07F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D956-6E2A-4C63-AD0A-9080F5D0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3</cp:revision>
  <cp:lastPrinted>2018-05-28T08:07:00Z</cp:lastPrinted>
  <dcterms:created xsi:type="dcterms:W3CDTF">2025-12-04T04:40:00Z</dcterms:created>
  <dcterms:modified xsi:type="dcterms:W3CDTF">2025-12-04T04:42:00Z</dcterms:modified>
</cp:coreProperties>
</file>