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0" w:rsidRDefault="00E64B95">
      <w:pPr>
        <w:widowControl/>
        <w:jc w:val="center"/>
        <w:rPr>
          <w:rFonts w:eastAsiaTheme="minorEastAsia" w:cs="宋体"/>
          <w:b/>
          <w:kern w:val="0"/>
          <w:sz w:val="30"/>
          <w:szCs w:val="30"/>
        </w:rPr>
      </w:pPr>
      <w:bookmarkStart w:id="0" w:name="_GoBack"/>
      <w:bookmarkEnd w:id="0"/>
      <w:r>
        <w:rPr>
          <w:rFonts w:eastAsiaTheme="minorEastAsia" w:cs="宋体" w:hint="eastAsia"/>
          <w:b/>
          <w:kern w:val="0"/>
          <w:sz w:val="30"/>
          <w:szCs w:val="30"/>
        </w:rPr>
        <w:t>交银施罗德基金管理有限公司关于</w:t>
      </w:r>
      <w:r w:rsidR="0007103E">
        <w:rPr>
          <w:rFonts w:eastAsiaTheme="minorEastAsia" w:cs="宋体" w:hint="eastAsia"/>
          <w:b/>
          <w:kern w:val="0"/>
          <w:sz w:val="30"/>
          <w:szCs w:val="30"/>
        </w:rPr>
        <w:t>交银施罗德</w:t>
      </w:r>
      <w:r w:rsidR="00856562">
        <w:rPr>
          <w:rFonts w:eastAsiaTheme="minorEastAsia" w:cs="宋体" w:hint="eastAsia"/>
          <w:b/>
          <w:kern w:val="0"/>
          <w:sz w:val="30"/>
          <w:szCs w:val="30"/>
        </w:rPr>
        <w:t>恒生港股通创新药精选</w:t>
      </w:r>
      <w:r w:rsidR="0007103E">
        <w:rPr>
          <w:rFonts w:eastAsiaTheme="minorEastAsia" w:cs="宋体" w:hint="eastAsia"/>
          <w:b/>
          <w:kern w:val="0"/>
          <w:sz w:val="30"/>
          <w:szCs w:val="30"/>
        </w:rPr>
        <w:t>指数型证券投资基金</w:t>
      </w:r>
      <w:r>
        <w:rPr>
          <w:rFonts w:eastAsiaTheme="minorEastAsia" w:cs="宋体" w:hint="eastAsia"/>
          <w:b/>
          <w:kern w:val="0"/>
          <w:sz w:val="30"/>
          <w:szCs w:val="30"/>
        </w:rPr>
        <w:t>基金合同生效公告</w:t>
      </w:r>
    </w:p>
    <w:p w:rsidR="00FD1030" w:rsidRDefault="00E64B95">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hint="eastAsia"/>
          <w:bCs/>
          <w:sz w:val="24"/>
          <w:szCs w:val="24"/>
        </w:rPr>
        <w:t>202</w:t>
      </w:r>
      <w:r w:rsidR="0007103E">
        <w:rPr>
          <w:rFonts w:eastAsiaTheme="minorEastAsia"/>
          <w:bCs/>
          <w:sz w:val="24"/>
          <w:szCs w:val="24"/>
        </w:rPr>
        <w:t>5</w:t>
      </w:r>
      <w:r>
        <w:rPr>
          <w:rFonts w:eastAsiaTheme="minorEastAsia" w:hint="eastAsia"/>
          <w:bCs/>
          <w:sz w:val="24"/>
          <w:szCs w:val="24"/>
        </w:rPr>
        <w:t>年</w:t>
      </w:r>
      <w:r w:rsidR="006C1573">
        <w:rPr>
          <w:rFonts w:eastAsiaTheme="minorEastAsia"/>
          <w:bCs/>
          <w:sz w:val="24"/>
          <w:szCs w:val="24"/>
        </w:rPr>
        <w:t>8</w:t>
      </w:r>
      <w:r>
        <w:rPr>
          <w:rFonts w:eastAsiaTheme="minorEastAsia" w:hint="eastAsia"/>
          <w:bCs/>
          <w:sz w:val="24"/>
          <w:szCs w:val="24"/>
        </w:rPr>
        <w:t>月</w:t>
      </w:r>
      <w:r w:rsidR="00025B55">
        <w:rPr>
          <w:rFonts w:eastAsiaTheme="minorEastAsia"/>
          <w:bCs/>
          <w:sz w:val="24"/>
          <w:szCs w:val="24"/>
        </w:rPr>
        <w:t>21</w:t>
      </w:r>
      <w:r>
        <w:rPr>
          <w:rFonts w:eastAsiaTheme="minorEastAsia" w:hint="eastAsia"/>
          <w:bCs/>
          <w:sz w:val="24"/>
          <w:szCs w:val="24"/>
        </w:rPr>
        <w:t>日</w:t>
      </w:r>
    </w:p>
    <w:p w:rsidR="00FD1030" w:rsidRDefault="00FD1030">
      <w:pPr>
        <w:spacing w:line="560" w:lineRule="exact"/>
        <w:rPr>
          <w:rFonts w:eastAsiaTheme="minorEastAsia"/>
          <w:color w:val="000000"/>
          <w:sz w:val="24"/>
          <w:szCs w:val="24"/>
        </w:rPr>
      </w:pPr>
    </w:p>
    <w:p w:rsidR="00FD1030" w:rsidRDefault="00E64B95">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7"/>
        <w:gridCol w:w="2707"/>
      </w:tblGrid>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rsidR="00FD1030" w:rsidRDefault="0007103E" w:rsidP="00F229A1">
            <w:pPr>
              <w:rPr>
                <w:rFonts w:eastAsiaTheme="minorEastAsia"/>
                <w:sz w:val="24"/>
                <w:szCs w:val="24"/>
              </w:rPr>
            </w:pPr>
            <w:r>
              <w:rPr>
                <w:rFonts w:eastAsiaTheme="minorEastAsia" w:hint="eastAsia"/>
                <w:sz w:val="24"/>
                <w:szCs w:val="24"/>
              </w:rPr>
              <w:t>交银施罗德</w:t>
            </w:r>
            <w:r w:rsidR="00856562">
              <w:rPr>
                <w:rFonts w:eastAsiaTheme="minorEastAsia" w:hint="eastAsia"/>
                <w:sz w:val="24"/>
                <w:szCs w:val="24"/>
              </w:rPr>
              <w:t>恒生港股通创新药精选</w:t>
            </w:r>
            <w:r>
              <w:rPr>
                <w:rFonts w:eastAsiaTheme="minorEastAsia" w:hint="eastAsia"/>
                <w:sz w:val="24"/>
                <w:szCs w:val="24"/>
              </w:rPr>
              <w:t>指数型证券投资基金</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rsidR="00FD1030" w:rsidRDefault="00E64B95">
            <w:pPr>
              <w:rPr>
                <w:rFonts w:eastAsiaTheme="minorEastAsia"/>
                <w:sz w:val="24"/>
                <w:szCs w:val="24"/>
              </w:rPr>
            </w:pPr>
            <w:r>
              <w:rPr>
                <w:rFonts w:eastAsiaTheme="minorEastAsia" w:hint="eastAsia"/>
                <w:sz w:val="24"/>
                <w:szCs w:val="24"/>
              </w:rPr>
              <w:t>交银</w:t>
            </w:r>
            <w:r w:rsidR="00856562">
              <w:rPr>
                <w:rFonts w:eastAsiaTheme="minorEastAsia" w:hint="eastAsia"/>
                <w:sz w:val="24"/>
                <w:szCs w:val="24"/>
              </w:rPr>
              <w:t>恒生港股通创新药精选</w:t>
            </w:r>
            <w:r w:rsidR="0007103E" w:rsidRPr="0007103E">
              <w:rPr>
                <w:rFonts w:eastAsiaTheme="minorEastAsia" w:hint="eastAsia"/>
                <w:sz w:val="24"/>
                <w:szCs w:val="24"/>
              </w:rPr>
              <w:t>指数</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rsidR="00FD1030" w:rsidRDefault="002B6488">
            <w:pPr>
              <w:rPr>
                <w:rFonts w:eastAsiaTheme="minorEastAsia"/>
                <w:sz w:val="24"/>
                <w:szCs w:val="24"/>
              </w:rPr>
            </w:pPr>
            <w:r>
              <w:rPr>
                <w:rFonts w:eastAsiaTheme="minorEastAsia"/>
                <w:sz w:val="24"/>
                <w:szCs w:val="24"/>
              </w:rPr>
              <w:t>02</w:t>
            </w:r>
            <w:r w:rsidR="00DE2B7F">
              <w:rPr>
                <w:rFonts w:eastAsiaTheme="minorEastAsia"/>
                <w:sz w:val="24"/>
                <w:szCs w:val="24"/>
              </w:rPr>
              <w:t>4926</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rsidR="00FD1030" w:rsidRDefault="00E64B95" w:rsidP="00B70700">
            <w:pPr>
              <w:rPr>
                <w:rFonts w:eastAsiaTheme="minorEastAsia"/>
                <w:sz w:val="24"/>
                <w:szCs w:val="24"/>
              </w:rPr>
            </w:pPr>
            <w:r>
              <w:rPr>
                <w:rFonts w:eastAsiaTheme="minorEastAsia" w:hint="eastAsia"/>
                <w:sz w:val="24"/>
                <w:szCs w:val="24"/>
              </w:rPr>
              <w:t>202</w:t>
            </w:r>
            <w:r w:rsidR="0007103E">
              <w:rPr>
                <w:rFonts w:eastAsiaTheme="minorEastAsia"/>
                <w:sz w:val="24"/>
                <w:szCs w:val="24"/>
              </w:rPr>
              <w:t>5</w:t>
            </w:r>
            <w:r>
              <w:rPr>
                <w:rFonts w:eastAsiaTheme="minorEastAsia" w:hint="eastAsia"/>
                <w:sz w:val="24"/>
                <w:szCs w:val="24"/>
              </w:rPr>
              <w:t>年</w:t>
            </w:r>
            <w:r w:rsidR="00025B55">
              <w:rPr>
                <w:rFonts w:eastAsiaTheme="minorEastAsia"/>
                <w:sz w:val="24"/>
                <w:szCs w:val="24"/>
              </w:rPr>
              <w:t>8</w:t>
            </w:r>
            <w:r>
              <w:rPr>
                <w:rFonts w:eastAsiaTheme="minorEastAsia" w:hint="eastAsia"/>
                <w:sz w:val="24"/>
                <w:szCs w:val="24"/>
              </w:rPr>
              <w:t>月</w:t>
            </w:r>
            <w:r w:rsidR="00E933FA">
              <w:rPr>
                <w:rFonts w:eastAsiaTheme="minorEastAsia"/>
                <w:sz w:val="24"/>
                <w:szCs w:val="24"/>
              </w:rPr>
              <w:t>2</w:t>
            </w:r>
            <w:r w:rsidR="00025B55">
              <w:rPr>
                <w:rFonts w:eastAsiaTheme="minorEastAsia"/>
                <w:sz w:val="24"/>
                <w:szCs w:val="24"/>
              </w:rPr>
              <w:t>0</w:t>
            </w:r>
            <w:r>
              <w:rPr>
                <w:rFonts w:eastAsiaTheme="minorEastAsia" w:hint="eastAsia"/>
                <w:sz w:val="24"/>
                <w:szCs w:val="24"/>
              </w:rPr>
              <w:t>日</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交银施罗德基金管理有限公司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rsidR="00FD1030" w:rsidRDefault="00856562">
            <w:pPr>
              <w:rPr>
                <w:rFonts w:eastAsiaTheme="minorEastAsia"/>
                <w:sz w:val="24"/>
                <w:szCs w:val="24"/>
              </w:rPr>
            </w:pPr>
            <w:r>
              <w:rPr>
                <w:rFonts w:eastAsiaTheme="minorEastAsia" w:hint="eastAsia"/>
                <w:sz w:val="24"/>
                <w:szCs w:val="24"/>
              </w:rPr>
              <w:t>中国农业银行</w:t>
            </w:r>
            <w:r w:rsidR="00E64B95">
              <w:rPr>
                <w:rFonts w:eastAsiaTheme="minorEastAsia" w:hint="eastAsia"/>
                <w:sz w:val="24"/>
                <w:szCs w:val="24"/>
              </w:rPr>
              <w:t>股份有限公司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rsidR="00FD1030" w:rsidRDefault="00E64B95" w:rsidP="00F229A1">
            <w:pPr>
              <w:rPr>
                <w:rFonts w:eastAsiaTheme="minorEastAsia"/>
                <w:sz w:val="24"/>
                <w:szCs w:val="24"/>
              </w:rPr>
            </w:pPr>
            <w:r>
              <w:rPr>
                <w:rFonts w:eastAsiaTheme="minorEastAsia"/>
                <w:sz w:val="24"/>
                <w:szCs w:val="24"/>
              </w:rPr>
              <w:t>《</w:t>
            </w:r>
            <w:r w:rsidR="0007103E">
              <w:rPr>
                <w:rFonts w:eastAsiaTheme="minorEastAsia" w:hint="eastAsia"/>
                <w:sz w:val="24"/>
                <w:szCs w:val="24"/>
              </w:rPr>
              <w:t>交银施罗德</w:t>
            </w:r>
            <w:r w:rsidR="00856562">
              <w:rPr>
                <w:rFonts w:eastAsiaTheme="minorEastAsia" w:hint="eastAsia"/>
                <w:sz w:val="24"/>
                <w:szCs w:val="24"/>
              </w:rPr>
              <w:t>恒生港股通创新药精选</w:t>
            </w:r>
            <w:r w:rsidR="0007103E">
              <w:rPr>
                <w:rFonts w:eastAsiaTheme="minorEastAsia" w:hint="eastAsia"/>
                <w:sz w:val="24"/>
                <w:szCs w:val="24"/>
              </w:rPr>
              <w:t>指数型证券投资基金</w:t>
            </w:r>
            <w:r>
              <w:rPr>
                <w:rFonts w:eastAsiaTheme="minorEastAsia"/>
                <w:sz w:val="24"/>
                <w:szCs w:val="24"/>
              </w:rPr>
              <w:t>基金合同》、《</w:t>
            </w:r>
            <w:r w:rsidR="0007103E">
              <w:rPr>
                <w:rFonts w:eastAsiaTheme="minorEastAsia" w:hint="eastAsia"/>
                <w:sz w:val="24"/>
                <w:szCs w:val="24"/>
              </w:rPr>
              <w:t>交银施罗德</w:t>
            </w:r>
            <w:r w:rsidR="00856562">
              <w:rPr>
                <w:rFonts w:eastAsiaTheme="minorEastAsia" w:hint="eastAsia"/>
                <w:sz w:val="24"/>
                <w:szCs w:val="24"/>
              </w:rPr>
              <w:t>恒生港股通创新药精选</w:t>
            </w:r>
            <w:r w:rsidR="0007103E">
              <w:rPr>
                <w:rFonts w:eastAsiaTheme="minorEastAsia" w:hint="eastAsia"/>
                <w:sz w:val="24"/>
                <w:szCs w:val="24"/>
              </w:rPr>
              <w:t>指数型证券投资基金</w:t>
            </w:r>
            <w:r>
              <w:rPr>
                <w:rFonts w:eastAsiaTheme="minorEastAsia"/>
                <w:sz w:val="24"/>
                <w:szCs w:val="24"/>
              </w:rPr>
              <w:t>招募说明书》等</w:t>
            </w:r>
          </w:p>
        </w:tc>
      </w:tr>
      <w:tr w:rsidR="00FD1030">
        <w:trPr>
          <w:trHeight w:val="386"/>
          <w:jc w:val="center"/>
        </w:trPr>
        <w:tc>
          <w:tcPr>
            <w:tcW w:w="1715" w:type="pct"/>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720" w:type="pct"/>
            <w:vAlign w:val="center"/>
          </w:tcPr>
          <w:p w:rsidR="00FD1030" w:rsidRDefault="00E64B95">
            <w:pPr>
              <w:rPr>
                <w:rFonts w:eastAsiaTheme="minorEastAsia"/>
                <w:sz w:val="24"/>
                <w:szCs w:val="24"/>
              </w:rPr>
            </w:pPr>
            <w:r>
              <w:rPr>
                <w:rFonts w:eastAsiaTheme="minorEastAsia" w:hint="eastAsia"/>
                <w:sz w:val="24"/>
                <w:szCs w:val="24"/>
              </w:rPr>
              <w:t>交银</w:t>
            </w:r>
            <w:r w:rsidR="00856562">
              <w:rPr>
                <w:rFonts w:eastAsiaTheme="minorEastAsia" w:hint="eastAsia"/>
                <w:sz w:val="24"/>
                <w:szCs w:val="24"/>
              </w:rPr>
              <w:t>恒生港股通创新药精选</w:t>
            </w:r>
            <w:r w:rsidR="002B6488" w:rsidRPr="0007103E">
              <w:rPr>
                <w:rFonts w:eastAsiaTheme="minorEastAsia" w:hint="eastAsia"/>
                <w:sz w:val="24"/>
                <w:szCs w:val="24"/>
              </w:rPr>
              <w:t>指数</w:t>
            </w:r>
            <w:r>
              <w:rPr>
                <w:rFonts w:eastAsiaTheme="minorEastAsia"/>
                <w:sz w:val="24"/>
                <w:szCs w:val="24"/>
              </w:rPr>
              <w:t>A</w:t>
            </w:r>
          </w:p>
        </w:tc>
        <w:tc>
          <w:tcPr>
            <w:tcW w:w="1564" w:type="pct"/>
            <w:vAlign w:val="center"/>
          </w:tcPr>
          <w:p w:rsidR="00FD1030" w:rsidRDefault="00E64B95">
            <w:pPr>
              <w:rPr>
                <w:rFonts w:eastAsiaTheme="minorEastAsia"/>
                <w:sz w:val="24"/>
                <w:szCs w:val="24"/>
              </w:rPr>
            </w:pPr>
            <w:r>
              <w:rPr>
                <w:rFonts w:eastAsiaTheme="minorEastAsia" w:hint="eastAsia"/>
                <w:sz w:val="24"/>
                <w:szCs w:val="24"/>
              </w:rPr>
              <w:t>交银</w:t>
            </w:r>
            <w:r w:rsidR="00856562">
              <w:rPr>
                <w:rFonts w:eastAsiaTheme="minorEastAsia" w:hint="eastAsia"/>
                <w:sz w:val="24"/>
                <w:szCs w:val="24"/>
              </w:rPr>
              <w:t>恒生港股通创新药精选</w:t>
            </w:r>
            <w:r w:rsidR="002B6488" w:rsidRPr="0007103E">
              <w:rPr>
                <w:rFonts w:eastAsiaTheme="minorEastAsia" w:hint="eastAsia"/>
                <w:sz w:val="24"/>
                <w:szCs w:val="24"/>
              </w:rPr>
              <w:t>指数</w:t>
            </w:r>
            <w:r>
              <w:rPr>
                <w:rFonts w:eastAsiaTheme="minorEastAsia"/>
                <w:sz w:val="24"/>
                <w:szCs w:val="24"/>
              </w:rPr>
              <w:t>C</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720" w:type="pct"/>
            <w:vAlign w:val="center"/>
          </w:tcPr>
          <w:p w:rsidR="00FD1030" w:rsidRDefault="002B6488">
            <w:pPr>
              <w:rPr>
                <w:rFonts w:eastAsiaTheme="minorEastAsia"/>
                <w:sz w:val="24"/>
                <w:szCs w:val="24"/>
              </w:rPr>
            </w:pPr>
            <w:r>
              <w:rPr>
                <w:rFonts w:eastAsiaTheme="minorEastAsia"/>
                <w:sz w:val="24"/>
                <w:szCs w:val="24"/>
              </w:rPr>
              <w:t>02</w:t>
            </w:r>
            <w:r w:rsidR="00051430">
              <w:rPr>
                <w:rFonts w:eastAsiaTheme="minorEastAsia"/>
                <w:sz w:val="24"/>
                <w:szCs w:val="24"/>
              </w:rPr>
              <w:t>4926</w:t>
            </w:r>
          </w:p>
        </w:tc>
        <w:tc>
          <w:tcPr>
            <w:tcW w:w="1564" w:type="pct"/>
            <w:vAlign w:val="center"/>
          </w:tcPr>
          <w:p w:rsidR="00FD1030" w:rsidRDefault="002B6488">
            <w:pPr>
              <w:rPr>
                <w:rFonts w:eastAsiaTheme="minorEastAsia"/>
                <w:sz w:val="24"/>
                <w:szCs w:val="24"/>
              </w:rPr>
            </w:pPr>
            <w:r>
              <w:rPr>
                <w:rFonts w:eastAsiaTheme="minorEastAsia"/>
                <w:sz w:val="24"/>
                <w:szCs w:val="24"/>
              </w:rPr>
              <w:t>02</w:t>
            </w:r>
            <w:r w:rsidR="00410637">
              <w:rPr>
                <w:rFonts w:eastAsiaTheme="minorEastAsia"/>
                <w:sz w:val="24"/>
                <w:szCs w:val="24"/>
              </w:rPr>
              <w:t>492</w:t>
            </w:r>
            <w:r w:rsidR="00051430">
              <w:rPr>
                <w:rFonts w:eastAsiaTheme="minorEastAsia"/>
                <w:sz w:val="24"/>
                <w:szCs w:val="24"/>
              </w:rPr>
              <w:t>7</w:t>
            </w:r>
          </w:p>
        </w:tc>
      </w:tr>
    </w:tbl>
    <w:p w:rsidR="00FD1030" w:rsidRDefault="00E64B95">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60"/>
        <w:gridCol w:w="1813"/>
        <w:gridCol w:w="1827"/>
        <w:gridCol w:w="1971"/>
      </w:tblGrid>
      <w:tr w:rsidR="00FD1030" w:rsidTr="008A26A0">
        <w:trPr>
          <w:trHeight w:hRule="exact" w:val="708"/>
        </w:trPr>
        <w:tc>
          <w:tcPr>
            <w:tcW w:w="3315" w:type="dxa"/>
            <w:gridSpan w:val="2"/>
          </w:tcPr>
          <w:p w:rsidR="00FD1030" w:rsidRDefault="00E64B95">
            <w:pPr>
              <w:jc w:val="lef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611" w:type="dxa"/>
            <w:gridSpan w:val="3"/>
            <w:vAlign w:val="center"/>
          </w:tcPr>
          <w:p w:rsidR="00FD1030" w:rsidRDefault="00E64B95" w:rsidP="00187287">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w:t>
            </w:r>
            <w:r w:rsidR="00862DF5">
              <w:rPr>
                <w:rFonts w:eastAsiaTheme="minorEastAsia"/>
                <w:sz w:val="24"/>
                <w:szCs w:val="24"/>
              </w:rPr>
              <w:t>5</w:t>
            </w:r>
            <w:r>
              <w:rPr>
                <w:rFonts w:eastAsiaTheme="minorEastAsia" w:hint="eastAsia"/>
                <w:sz w:val="24"/>
                <w:szCs w:val="24"/>
              </w:rPr>
              <w:t>】</w:t>
            </w:r>
            <w:r w:rsidR="00187287">
              <w:rPr>
                <w:rFonts w:eastAsiaTheme="minorEastAsia" w:hint="eastAsia"/>
                <w:sz w:val="24"/>
                <w:szCs w:val="24"/>
              </w:rPr>
              <w:t>1</w:t>
            </w:r>
            <w:r w:rsidR="00187287">
              <w:rPr>
                <w:rFonts w:eastAsiaTheme="minorEastAsia"/>
                <w:sz w:val="24"/>
                <w:szCs w:val="24"/>
              </w:rPr>
              <w:t>374</w:t>
            </w:r>
            <w:r>
              <w:rPr>
                <w:rFonts w:eastAsiaTheme="minorEastAsia" w:hint="eastAsia"/>
                <w:sz w:val="24"/>
                <w:szCs w:val="24"/>
              </w:rPr>
              <w:t>号</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基金募集期间</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自</w:t>
            </w:r>
            <w:r>
              <w:rPr>
                <w:rFonts w:eastAsiaTheme="minorEastAsia" w:hint="eastAsia"/>
                <w:sz w:val="24"/>
                <w:szCs w:val="24"/>
              </w:rPr>
              <w:t>202</w:t>
            </w:r>
            <w:r w:rsidR="00FA7BBE">
              <w:rPr>
                <w:rFonts w:eastAsiaTheme="minorEastAsia"/>
                <w:sz w:val="24"/>
                <w:szCs w:val="24"/>
              </w:rPr>
              <w:t>5</w:t>
            </w:r>
            <w:r>
              <w:rPr>
                <w:rFonts w:eastAsiaTheme="minorEastAsia" w:hint="eastAsia"/>
                <w:sz w:val="24"/>
                <w:szCs w:val="24"/>
              </w:rPr>
              <w:t>年</w:t>
            </w:r>
            <w:r w:rsidR="00862DF5">
              <w:rPr>
                <w:rFonts w:eastAsiaTheme="minorEastAsia"/>
                <w:sz w:val="24"/>
                <w:szCs w:val="24"/>
              </w:rPr>
              <w:t>8</w:t>
            </w:r>
            <w:r>
              <w:rPr>
                <w:rFonts w:eastAsiaTheme="minorEastAsia" w:hint="eastAsia"/>
                <w:sz w:val="24"/>
                <w:szCs w:val="24"/>
              </w:rPr>
              <w:t>月</w:t>
            </w:r>
            <w:r w:rsidR="00862DF5">
              <w:rPr>
                <w:rFonts w:eastAsiaTheme="minorEastAsia"/>
                <w:sz w:val="24"/>
                <w:szCs w:val="24"/>
              </w:rPr>
              <w:t>5</w:t>
            </w:r>
            <w:r>
              <w:rPr>
                <w:rFonts w:eastAsiaTheme="minorEastAsia" w:hint="eastAsia"/>
                <w:sz w:val="24"/>
                <w:szCs w:val="24"/>
              </w:rPr>
              <w:t>日</w:t>
            </w:r>
          </w:p>
          <w:p w:rsidR="00FD1030" w:rsidRDefault="00E64B95">
            <w:pPr>
              <w:rPr>
                <w:rFonts w:eastAsiaTheme="minorEastAsia"/>
                <w:sz w:val="24"/>
                <w:szCs w:val="24"/>
              </w:rPr>
            </w:pPr>
            <w:r>
              <w:rPr>
                <w:rFonts w:eastAsiaTheme="minorEastAsia" w:hint="eastAsia"/>
                <w:sz w:val="24"/>
                <w:szCs w:val="24"/>
              </w:rPr>
              <w:t>至</w:t>
            </w:r>
            <w:r>
              <w:rPr>
                <w:rFonts w:eastAsiaTheme="minorEastAsia" w:hint="eastAsia"/>
                <w:sz w:val="24"/>
                <w:szCs w:val="24"/>
              </w:rPr>
              <w:t>202</w:t>
            </w:r>
            <w:r w:rsidR="00351B76">
              <w:rPr>
                <w:rFonts w:eastAsiaTheme="minorEastAsia"/>
                <w:sz w:val="24"/>
                <w:szCs w:val="24"/>
              </w:rPr>
              <w:t>5</w:t>
            </w:r>
            <w:r>
              <w:rPr>
                <w:rFonts w:eastAsiaTheme="minorEastAsia" w:hint="eastAsia"/>
                <w:sz w:val="24"/>
                <w:szCs w:val="24"/>
              </w:rPr>
              <w:t>年</w:t>
            </w:r>
            <w:r w:rsidR="00862DF5">
              <w:rPr>
                <w:rFonts w:eastAsiaTheme="minorEastAsia"/>
                <w:sz w:val="24"/>
                <w:szCs w:val="24"/>
              </w:rPr>
              <w:t>8</w:t>
            </w:r>
            <w:r>
              <w:rPr>
                <w:rFonts w:eastAsiaTheme="minorEastAsia" w:hint="eastAsia"/>
                <w:sz w:val="24"/>
                <w:szCs w:val="24"/>
              </w:rPr>
              <w:t>月</w:t>
            </w:r>
            <w:r w:rsidR="00862DF5">
              <w:rPr>
                <w:rFonts w:eastAsiaTheme="minorEastAsia"/>
                <w:sz w:val="24"/>
                <w:szCs w:val="24"/>
              </w:rPr>
              <w:t>1</w:t>
            </w:r>
            <w:r w:rsidR="00936EE6">
              <w:rPr>
                <w:rFonts w:eastAsiaTheme="minorEastAsia"/>
                <w:sz w:val="24"/>
                <w:szCs w:val="24"/>
              </w:rPr>
              <w:t>8</w:t>
            </w:r>
            <w:r>
              <w:rPr>
                <w:rFonts w:eastAsiaTheme="minorEastAsia" w:hint="eastAsia"/>
                <w:sz w:val="24"/>
                <w:szCs w:val="24"/>
              </w:rPr>
              <w:t>日</w:t>
            </w:r>
            <w:r>
              <w:rPr>
                <w:rFonts w:eastAsiaTheme="minorEastAsia"/>
                <w:sz w:val="24"/>
                <w:szCs w:val="24"/>
              </w:rPr>
              <w:t>止</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验资机构名称</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德勤华永会计师事务所（特殊普通合伙）</w:t>
            </w:r>
          </w:p>
        </w:tc>
      </w:tr>
      <w:tr w:rsidR="00FD1030" w:rsidRPr="00317439" w:rsidTr="008A26A0">
        <w:trPr>
          <w:trHeight w:hRule="exact" w:val="706"/>
        </w:trPr>
        <w:tc>
          <w:tcPr>
            <w:tcW w:w="3315" w:type="dxa"/>
            <w:gridSpan w:val="2"/>
            <w:vAlign w:val="center"/>
          </w:tcPr>
          <w:p w:rsidR="00FD1030" w:rsidRPr="00AE34B5" w:rsidRDefault="00E64B95">
            <w:pPr>
              <w:rPr>
                <w:rFonts w:eastAsiaTheme="minorEastAsia"/>
                <w:color w:val="000000"/>
                <w:sz w:val="24"/>
                <w:szCs w:val="24"/>
              </w:rPr>
            </w:pPr>
            <w:r w:rsidRPr="00AE34B5">
              <w:rPr>
                <w:rFonts w:eastAsiaTheme="minorEastAsia" w:hint="eastAsia"/>
                <w:color w:val="000000"/>
                <w:sz w:val="24"/>
                <w:szCs w:val="24"/>
              </w:rPr>
              <w:t>募集资金划入基金托管专户的日期</w:t>
            </w:r>
          </w:p>
        </w:tc>
        <w:tc>
          <w:tcPr>
            <w:tcW w:w="5611" w:type="dxa"/>
            <w:gridSpan w:val="3"/>
            <w:vAlign w:val="center"/>
          </w:tcPr>
          <w:p w:rsidR="00FD1030" w:rsidRPr="00AE34B5" w:rsidRDefault="00E64B95" w:rsidP="00C919CC">
            <w:pPr>
              <w:jc w:val="left"/>
              <w:rPr>
                <w:rFonts w:eastAsiaTheme="minorEastAsia"/>
                <w:sz w:val="24"/>
                <w:szCs w:val="24"/>
              </w:rPr>
            </w:pPr>
            <w:r w:rsidRPr="00AE34B5">
              <w:rPr>
                <w:rFonts w:eastAsiaTheme="minorEastAsia"/>
                <w:sz w:val="24"/>
                <w:szCs w:val="24"/>
              </w:rPr>
              <w:t>202</w:t>
            </w:r>
            <w:r w:rsidR="00E74255" w:rsidRPr="00AE34B5">
              <w:rPr>
                <w:rFonts w:eastAsiaTheme="minorEastAsia"/>
                <w:sz w:val="24"/>
                <w:szCs w:val="24"/>
              </w:rPr>
              <w:t>5</w:t>
            </w:r>
            <w:r w:rsidRPr="00AE34B5">
              <w:rPr>
                <w:rFonts w:eastAsiaTheme="minorEastAsia" w:hint="eastAsia"/>
                <w:sz w:val="24"/>
                <w:szCs w:val="24"/>
              </w:rPr>
              <w:t>年</w:t>
            </w:r>
            <w:r w:rsidR="00185512" w:rsidRPr="00AE34B5">
              <w:rPr>
                <w:rFonts w:eastAsiaTheme="minorEastAsia"/>
                <w:sz w:val="24"/>
                <w:szCs w:val="24"/>
              </w:rPr>
              <w:t>8</w:t>
            </w:r>
            <w:r w:rsidRPr="00AE34B5">
              <w:rPr>
                <w:rFonts w:eastAsiaTheme="minorEastAsia" w:hint="eastAsia"/>
                <w:sz w:val="24"/>
                <w:szCs w:val="24"/>
              </w:rPr>
              <w:t>月</w:t>
            </w:r>
            <w:r w:rsidR="00185512" w:rsidRPr="00AE34B5">
              <w:rPr>
                <w:rFonts w:eastAsiaTheme="minorEastAsia"/>
                <w:sz w:val="24"/>
                <w:szCs w:val="24"/>
              </w:rPr>
              <w:t>20</w:t>
            </w:r>
            <w:r w:rsidRPr="00AE34B5">
              <w:rPr>
                <w:rFonts w:eastAsiaTheme="minorEastAsia" w:hint="eastAsia"/>
                <w:sz w:val="24"/>
                <w:szCs w:val="24"/>
              </w:rPr>
              <w:t>日</w:t>
            </w:r>
          </w:p>
        </w:tc>
      </w:tr>
      <w:tr w:rsidR="00FD1030" w:rsidRPr="00317439" w:rsidTr="008A26A0">
        <w:trPr>
          <w:trHeight w:hRule="exact" w:val="740"/>
        </w:trPr>
        <w:tc>
          <w:tcPr>
            <w:tcW w:w="3315" w:type="dxa"/>
            <w:gridSpan w:val="2"/>
            <w:vAlign w:val="center"/>
          </w:tcPr>
          <w:p w:rsidR="00FD1030" w:rsidRPr="00AE34B5" w:rsidRDefault="00E64B95">
            <w:pPr>
              <w:rPr>
                <w:rFonts w:eastAsiaTheme="minorEastAsia"/>
                <w:color w:val="000000"/>
                <w:sz w:val="24"/>
                <w:szCs w:val="24"/>
              </w:rPr>
            </w:pPr>
            <w:r w:rsidRPr="00AE34B5">
              <w:rPr>
                <w:rFonts w:eastAsiaTheme="minorEastAsia" w:hint="eastAsia"/>
                <w:color w:val="000000"/>
                <w:sz w:val="24"/>
                <w:szCs w:val="24"/>
              </w:rPr>
              <w:lastRenderedPageBreak/>
              <w:t>募集有效认购总户数（单位：</w:t>
            </w:r>
            <w:r w:rsidRPr="00AE34B5">
              <w:rPr>
                <w:rFonts w:eastAsiaTheme="minorEastAsia" w:hint="eastAsia"/>
                <w:color w:val="000000"/>
                <w:kern w:val="0"/>
                <w:sz w:val="24"/>
                <w:szCs w:val="24"/>
              </w:rPr>
              <w:t>户</w:t>
            </w:r>
            <w:r w:rsidRPr="00AE34B5">
              <w:rPr>
                <w:rFonts w:eastAsiaTheme="minorEastAsia" w:hint="eastAsia"/>
                <w:color w:val="000000"/>
                <w:sz w:val="24"/>
                <w:szCs w:val="24"/>
              </w:rPr>
              <w:t>）</w:t>
            </w:r>
          </w:p>
        </w:tc>
        <w:tc>
          <w:tcPr>
            <w:tcW w:w="5611" w:type="dxa"/>
            <w:gridSpan w:val="3"/>
            <w:shd w:val="clear" w:color="auto" w:fill="auto"/>
            <w:vAlign w:val="center"/>
          </w:tcPr>
          <w:p w:rsidR="00FD1030" w:rsidRPr="00AE34B5" w:rsidRDefault="00185512">
            <w:pPr>
              <w:jc w:val="left"/>
              <w:rPr>
                <w:rFonts w:eastAsiaTheme="minorEastAsia"/>
                <w:sz w:val="24"/>
                <w:szCs w:val="24"/>
              </w:rPr>
            </w:pPr>
            <w:r w:rsidRPr="00AE34B5">
              <w:rPr>
                <w:rFonts w:eastAsiaTheme="minorEastAsia"/>
                <w:sz w:val="24"/>
                <w:szCs w:val="24"/>
              </w:rPr>
              <w:t>8</w:t>
            </w:r>
            <w:r w:rsidR="008A3EDE">
              <w:rPr>
                <w:rFonts w:eastAsiaTheme="minorEastAsia"/>
                <w:sz w:val="24"/>
                <w:szCs w:val="24"/>
              </w:rPr>
              <w:t>,</w:t>
            </w:r>
            <w:r w:rsidRPr="00AE34B5">
              <w:rPr>
                <w:rFonts w:eastAsiaTheme="minorEastAsia"/>
                <w:sz w:val="24"/>
                <w:szCs w:val="24"/>
              </w:rPr>
              <w:t>146</w:t>
            </w:r>
          </w:p>
        </w:tc>
      </w:tr>
      <w:tr w:rsidR="00FD1030" w:rsidRPr="00317439" w:rsidTr="00A81F46">
        <w:trPr>
          <w:trHeight w:hRule="exact" w:val="1112"/>
        </w:trPr>
        <w:tc>
          <w:tcPr>
            <w:tcW w:w="3315" w:type="dxa"/>
            <w:gridSpan w:val="2"/>
            <w:vAlign w:val="center"/>
          </w:tcPr>
          <w:p w:rsidR="00FD1030" w:rsidRPr="00AE34B5" w:rsidRDefault="00E64B95">
            <w:pPr>
              <w:spacing w:line="530" w:lineRule="exact"/>
              <w:rPr>
                <w:rFonts w:eastAsiaTheme="minorEastAsia"/>
                <w:color w:val="000000"/>
                <w:sz w:val="24"/>
                <w:szCs w:val="24"/>
              </w:rPr>
            </w:pPr>
            <w:r w:rsidRPr="00AE34B5">
              <w:rPr>
                <w:rFonts w:eastAsiaTheme="minorEastAsia" w:hint="eastAsia"/>
                <w:color w:val="000000"/>
                <w:sz w:val="24"/>
                <w:szCs w:val="24"/>
              </w:rPr>
              <w:t>份额级别</w:t>
            </w:r>
          </w:p>
        </w:tc>
        <w:tc>
          <w:tcPr>
            <w:tcW w:w="1813" w:type="dxa"/>
            <w:vAlign w:val="center"/>
          </w:tcPr>
          <w:p w:rsidR="00FD1030" w:rsidRPr="00AE34B5" w:rsidRDefault="00B91738">
            <w:pPr>
              <w:rPr>
                <w:rFonts w:eastAsiaTheme="minorEastAsia"/>
                <w:sz w:val="24"/>
                <w:szCs w:val="24"/>
              </w:rPr>
            </w:pPr>
            <w:r w:rsidRPr="00AE34B5">
              <w:rPr>
                <w:rFonts w:eastAsiaTheme="minorEastAsia" w:hint="eastAsia"/>
                <w:sz w:val="24"/>
                <w:szCs w:val="24"/>
              </w:rPr>
              <w:t>交银</w:t>
            </w:r>
            <w:r w:rsidR="00856562" w:rsidRPr="00AE34B5">
              <w:rPr>
                <w:rFonts w:eastAsiaTheme="minorEastAsia" w:hint="eastAsia"/>
                <w:sz w:val="24"/>
                <w:szCs w:val="24"/>
              </w:rPr>
              <w:t>恒生港股通创新药精选</w:t>
            </w:r>
            <w:r w:rsidRPr="00AE34B5">
              <w:rPr>
                <w:rFonts w:eastAsiaTheme="minorEastAsia" w:hint="eastAsia"/>
                <w:sz w:val="24"/>
                <w:szCs w:val="24"/>
              </w:rPr>
              <w:t>指数</w:t>
            </w:r>
            <w:r w:rsidR="00E64B95" w:rsidRPr="00AE34B5">
              <w:rPr>
                <w:rFonts w:eastAsiaTheme="minorEastAsia"/>
                <w:sz w:val="24"/>
                <w:szCs w:val="24"/>
              </w:rPr>
              <w:t>A</w:t>
            </w:r>
          </w:p>
        </w:tc>
        <w:tc>
          <w:tcPr>
            <w:tcW w:w="1827" w:type="dxa"/>
            <w:vAlign w:val="center"/>
          </w:tcPr>
          <w:p w:rsidR="00FD1030" w:rsidRPr="00AE34B5" w:rsidRDefault="00B91738">
            <w:pPr>
              <w:rPr>
                <w:rFonts w:eastAsiaTheme="minorEastAsia"/>
                <w:sz w:val="24"/>
                <w:szCs w:val="24"/>
              </w:rPr>
            </w:pPr>
            <w:r w:rsidRPr="00AE34B5">
              <w:rPr>
                <w:rFonts w:eastAsiaTheme="minorEastAsia" w:hint="eastAsia"/>
                <w:sz w:val="24"/>
                <w:szCs w:val="24"/>
              </w:rPr>
              <w:t>交银</w:t>
            </w:r>
            <w:r w:rsidR="00856562" w:rsidRPr="00AE34B5">
              <w:rPr>
                <w:rFonts w:eastAsiaTheme="minorEastAsia" w:hint="eastAsia"/>
                <w:sz w:val="24"/>
                <w:szCs w:val="24"/>
              </w:rPr>
              <w:t>恒生港股通创新药精选</w:t>
            </w:r>
            <w:r w:rsidRPr="00AE34B5">
              <w:rPr>
                <w:rFonts w:eastAsiaTheme="minorEastAsia" w:hint="eastAsia"/>
                <w:sz w:val="24"/>
                <w:szCs w:val="24"/>
              </w:rPr>
              <w:t>指数</w:t>
            </w:r>
            <w:r w:rsidR="00E64B95" w:rsidRPr="00AE34B5">
              <w:rPr>
                <w:rFonts w:eastAsiaTheme="minorEastAsia"/>
                <w:sz w:val="24"/>
                <w:szCs w:val="24"/>
              </w:rPr>
              <w:t>C</w:t>
            </w:r>
          </w:p>
        </w:tc>
        <w:tc>
          <w:tcPr>
            <w:tcW w:w="1971" w:type="dxa"/>
            <w:vAlign w:val="center"/>
          </w:tcPr>
          <w:p w:rsidR="00FD1030" w:rsidRPr="00AE34B5" w:rsidRDefault="00B91738">
            <w:pPr>
              <w:rPr>
                <w:rFonts w:eastAsiaTheme="minorEastAsia"/>
                <w:sz w:val="24"/>
                <w:szCs w:val="24"/>
              </w:rPr>
            </w:pPr>
            <w:r w:rsidRPr="00AE34B5">
              <w:rPr>
                <w:rFonts w:eastAsiaTheme="minorEastAsia" w:hint="eastAsia"/>
                <w:sz w:val="24"/>
                <w:szCs w:val="24"/>
              </w:rPr>
              <w:t>交银</w:t>
            </w:r>
            <w:r w:rsidR="00856562" w:rsidRPr="00AE34B5">
              <w:rPr>
                <w:rFonts w:eastAsiaTheme="minorEastAsia" w:hint="eastAsia"/>
                <w:sz w:val="24"/>
                <w:szCs w:val="24"/>
              </w:rPr>
              <w:t>恒生港股通创新药精选</w:t>
            </w:r>
            <w:r w:rsidRPr="00AE34B5">
              <w:rPr>
                <w:rFonts w:eastAsiaTheme="minorEastAsia" w:hint="eastAsia"/>
                <w:sz w:val="24"/>
                <w:szCs w:val="24"/>
              </w:rPr>
              <w:t>指数</w:t>
            </w:r>
            <w:r w:rsidR="00E64B95" w:rsidRPr="00AE34B5">
              <w:rPr>
                <w:rFonts w:eastAsiaTheme="minorEastAsia" w:hint="eastAsia"/>
                <w:sz w:val="24"/>
                <w:szCs w:val="24"/>
              </w:rPr>
              <w:t>合计</w:t>
            </w:r>
          </w:p>
        </w:tc>
      </w:tr>
      <w:tr w:rsidR="00115ACA" w:rsidRPr="00317439" w:rsidTr="00EB1D91">
        <w:trPr>
          <w:trHeight w:hRule="exact" w:val="737"/>
        </w:trPr>
        <w:tc>
          <w:tcPr>
            <w:tcW w:w="3315" w:type="dxa"/>
            <w:gridSpan w:val="2"/>
            <w:vAlign w:val="center"/>
          </w:tcPr>
          <w:p w:rsidR="00115ACA" w:rsidRPr="00AE34B5" w:rsidRDefault="00115ACA" w:rsidP="00115ACA">
            <w:pPr>
              <w:rPr>
                <w:rFonts w:eastAsiaTheme="minorEastAsia"/>
                <w:sz w:val="24"/>
                <w:szCs w:val="24"/>
              </w:rPr>
            </w:pPr>
            <w:r w:rsidRPr="00AE34B5">
              <w:rPr>
                <w:rFonts w:eastAsiaTheme="minorEastAsia" w:hint="eastAsia"/>
                <w:sz w:val="24"/>
                <w:szCs w:val="24"/>
              </w:rPr>
              <w:t>募集期间净认购金额（单位：元）</w:t>
            </w:r>
          </w:p>
        </w:tc>
        <w:tc>
          <w:tcPr>
            <w:tcW w:w="1813"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184,857,373.74</w:t>
            </w:r>
          </w:p>
        </w:tc>
        <w:tc>
          <w:tcPr>
            <w:tcW w:w="1827"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80,138,131.37</w:t>
            </w:r>
          </w:p>
        </w:tc>
        <w:tc>
          <w:tcPr>
            <w:tcW w:w="1971" w:type="dxa"/>
            <w:vAlign w:val="center"/>
          </w:tcPr>
          <w:p w:rsidR="00115ACA" w:rsidRPr="00AE34B5" w:rsidRDefault="00317439" w:rsidP="00F85418">
            <w:pPr>
              <w:jc w:val="center"/>
              <w:rPr>
                <w:rFonts w:eastAsiaTheme="minorEastAsia"/>
                <w:sz w:val="24"/>
                <w:szCs w:val="24"/>
              </w:rPr>
            </w:pPr>
            <w:r w:rsidRPr="00AE34B5">
              <w:rPr>
                <w:rFonts w:eastAsiaTheme="minorEastAsia"/>
                <w:sz w:val="24"/>
                <w:szCs w:val="24"/>
              </w:rPr>
              <w:t>264,995,505.11</w:t>
            </w:r>
          </w:p>
        </w:tc>
      </w:tr>
      <w:tr w:rsidR="00115ACA" w:rsidRPr="00317439" w:rsidTr="00EB1D91">
        <w:trPr>
          <w:trHeight w:hRule="exact" w:val="737"/>
        </w:trPr>
        <w:tc>
          <w:tcPr>
            <w:tcW w:w="3315" w:type="dxa"/>
            <w:gridSpan w:val="2"/>
            <w:vAlign w:val="center"/>
          </w:tcPr>
          <w:p w:rsidR="00115ACA" w:rsidRPr="00AE34B5" w:rsidRDefault="00115ACA" w:rsidP="00115ACA">
            <w:pPr>
              <w:rPr>
                <w:rFonts w:eastAsiaTheme="minorEastAsia"/>
                <w:sz w:val="24"/>
                <w:szCs w:val="24"/>
              </w:rPr>
            </w:pPr>
            <w:r w:rsidRPr="00AE34B5">
              <w:rPr>
                <w:rFonts w:eastAsiaTheme="minorEastAsia" w:hint="eastAsia"/>
                <w:sz w:val="24"/>
                <w:szCs w:val="24"/>
              </w:rPr>
              <w:t>认购资金在募集期间产生的利息（单位：元）</w:t>
            </w:r>
          </w:p>
        </w:tc>
        <w:tc>
          <w:tcPr>
            <w:tcW w:w="1813"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54,881.51</w:t>
            </w:r>
          </w:p>
        </w:tc>
        <w:tc>
          <w:tcPr>
            <w:tcW w:w="1827"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13,586.68</w:t>
            </w:r>
          </w:p>
        </w:tc>
        <w:tc>
          <w:tcPr>
            <w:tcW w:w="1971" w:type="dxa"/>
            <w:vAlign w:val="center"/>
          </w:tcPr>
          <w:p w:rsidR="00115ACA" w:rsidRPr="00AE34B5" w:rsidRDefault="00317439" w:rsidP="00F85418">
            <w:pPr>
              <w:jc w:val="center"/>
              <w:rPr>
                <w:rFonts w:eastAsiaTheme="minorEastAsia"/>
                <w:sz w:val="24"/>
                <w:szCs w:val="24"/>
              </w:rPr>
            </w:pPr>
            <w:r w:rsidRPr="00AE34B5">
              <w:rPr>
                <w:rFonts w:eastAsiaTheme="minorEastAsia"/>
                <w:sz w:val="24"/>
                <w:szCs w:val="24"/>
              </w:rPr>
              <w:t>68,468.19</w:t>
            </w:r>
          </w:p>
        </w:tc>
      </w:tr>
      <w:tr w:rsidR="00115ACA" w:rsidRPr="00317439" w:rsidTr="00EB1D91">
        <w:trPr>
          <w:trHeight w:hRule="exact" w:val="737"/>
        </w:trPr>
        <w:tc>
          <w:tcPr>
            <w:tcW w:w="1555" w:type="dxa"/>
            <w:vMerge w:val="restart"/>
            <w:vAlign w:val="center"/>
          </w:tcPr>
          <w:p w:rsidR="00115ACA" w:rsidRPr="00AE34B5" w:rsidRDefault="00115ACA" w:rsidP="00115ACA">
            <w:pPr>
              <w:rPr>
                <w:rFonts w:eastAsiaTheme="minorEastAsia"/>
                <w:color w:val="000000"/>
                <w:sz w:val="24"/>
                <w:szCs w:val="24"/>
              </w:rPr>
            </w:pPr>
            <w:r w:rsidRPr="00AE34B5">
              <w:rPr>
                <w:rFonts w:eastAsiaTheme="minorEastAsia" w:hint="eastAsia"/>
                <w:color w:val="000000"/>
                <w:sz w:val="24"/>
                <w:szCs w:val="24"/>
              </w:rPr>
              <w:t>募集份额（单位：份）</w:t>
            </w:r>
          </w:p>
        </w:tc>
        <w:tc>
          <w:tcPr>
            <w:tcW w:w="1760" w:type="dxa"/>
            <w:vAlign w:val="center"/>
          </w:tcPr>
          <w:p w:rsidR="00115ACA" w:rsidRPr="00AE34B5" w:rsidRDefault="00115ACA" w:rsidP="00115ACA">
            <w:pPr>
              <w:rPr>
                <w:rFonts w:eastAsiaTheme="minorEastAsia"/>
                <w:sz w:val="24"/>
                <w:szCs w:val="24"/>
              </w:rPr>
            </w:pPr>
            <w:r w:rsidRPr="00AE34B5">
              <w:rPr>
                <w:rFonts w:eastAsiaTheme="minorEastAsia" w:hint="eastAsia"/>
                <w:sz w:val="24"/>
                <w:szCs w:val="24"/>
              </w:rPr>
              <w:t>有效认购份额</w:t>
            </w:r>
          </w:p>
        </w:tc>
        <w:tc>
          <w:tcPr>
            <w:tcW w:w="1813"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184,857,373.74</w:t>
            </w:r>
          </w:p>
        </w:tc>
        <w:tc>
          <w:tcPr>
            <w:tcW w:w="1827"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80,138,131.37</w:t>
            </w:r>
          </w:p>
        </w:tc>
        <w:tc>
          <w:tcPr>
            <w:tcW w:w="1971" w:type="dxa"/>
            <w:vAlign w:val="center"/>
          </w:tcPr>
          <w:p w:rsidR="00115ACA" w:rsidRPr="00AE34B5" w:rsidRDefault="00317439" w:rsidP="00F85418">
            <w:pPr>
              <w:jc w:val="center"/>
              <w:rPr>
                <w:rFonts w:eastAsiaTheme="minorEastAsia"/>
                <w:sz w:val="24"/>
                <w:szCs w:val="24"/>
              </w:rPr>
            </w:pPr>
            <w:r w:rsidRPr="00AE34B5">
              <w:rPr>
                <w:rFonts w:eastAsiaTheme="minorEastAsia"/>
                <w:sz w:val="24"/>
                <w:szCs w:val="24"/>
              </w:rPr>
              <w:t>264,995,505.11</w:t>
            </w:r>
          </w:p>
        </w:tc>
      </w:tr>
      <w:tr w:rsidR="00115ACA" w:rsidRPr="00317439" w:rsidTr="00EB1D91">
        <w:trPr>
          <w:trHeight w:hRule="exact" w:val="737"/>
        </w:trPr>
        <w:tc>
          <w:tcPr>
            <w:tcW w:w="1555" w:type="dxa"/>
            <w:vMerge/>
            <w:vAlign w:val="center"/>
          </w:tcPr>
          <w:p w:rsidR="00115ACA" w:rsidRPr="00AE34B5" w:rsidRDefault="00115ACA" w:rsidP="00115ACA">
            <w:pPr>
              <w:spacing w:line="530" w:lineRule="exact"/>
              <w:rPr>
                <w:rFonts w:eastAsiaTheme="minorEastAsia"/>
                <w:color w:val="000000"/>
                <w:sz w:val="24"/>
                <w:szCs w:val="24"/>
              </w:rPr>
            </w:pPr>
          </w:p>
        </w:tc>
        <w:tc>
          <w:tcPr>
            <w:tcW w:w="1760" w:type="dxa"/>
            <w:vAlign w:val="center"/>
          </w:tcPr>
          <w:p w:rsidR="00115ACA" w:rsidRPr="00AE34B5" w:rsidRDefault="00115ACA" w:rsidP="00115ACA">
            <w:pPr>
              <w:rPr>
                <w:rFonts w:eastAsiaTheme="minorEastAsia"/>
                <w:sz w:val="24"/>
                <w:szCs w:val="24"/>
              </w:rPr>
            </w:pPr>
            <w:r w:rsidRPr="00AE34B5">
              <w:rPr>
                <w:rFonts w:eastAsiaTheme="minorEastAsia" w:hint="eastAsia"/>
                <w:sz w:val="24"/>
                <w:szCs w:val="24"/>
              </w:rPr>
              <w:t>利息结转的份额</w:t>
            </w:r>
          </w:p>
        </w:tc>
        <w:tc>
          <w:tcPr>
            <w:tcW w:w="1813"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54,881.51</w:t>
            </w:r>
          </w:p>
        </w:tc>
        <w:tc>
          <w:tcPr>
            <w:tcW w:w="1827"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13,586.68</w:t>
            </w:r>
          </w:p>
        </w:tc>
        <w:tc>
          <w:tcPr>
            <w:tcW w:w="1971" w:type="dxa"/>
            <w:vAlign w:val="center"/>
          </w:tcPr>
          <w:p w:rsidR="00115ACA" w:rsidRPr="00AE34B5" w:rsidRDefault="00317439" w:rsidP="00F85418">
            <w:pPr>
              <w:jc w:val="center"/>
              <w:rPr>
                <w:rFonts w:eastAsiaTheme="minorEastAsia"/>
                <w:sz w:val="24"/>
                <w:szCs w:val="24"/>
              </w:rPr>
            </w:pPr>
            <w:r w:rsidRPr="00AE34B5">
              <w:rPr>
                <w:rFonts w:eastAsiaTheme="minorEastAsia"/>
                <w:sz w:val="24"/>
                <w:szCs w:val="24"/>
              </w:rPr>
              <w:t>68,468.19</w:t>
            </w:r>
          </w:p>
        </w:tc>
      </w:tr>
      <w:tr w:rsidR="00115ACA" w:rsidRPr="00317439" w:rsidTr="00EB1D91">
        <w:trPr>
          <w:trHeight w:hRule="exact" w:val="737"/>
        </w:trPr>
        <w:tc>
          <w:tcPr>
            <w:tcW w:w="1555" w:type="dxa"/>
            <w:vMerge/>
            <w:vAlign w:val="center"/>
          </w:tcPr>
          <w:p w:rsidR="00115ACA" w:rsidRPr="00AE34B5" w:rsidRDefault="00115ACA" w:rsidP="00115ACA">
            <w:pPr>
              <w:spacing w:line="530" w:lineRule="exact"/>
              <w:rPr>
                <w:rFonts w:eastAsiaTheme="minorEastAsia"/>
                <w:color w:val="000000"/>
                <w:sz w:val="24"/>
                <w:szCs w:val="24"/>
              </w:rPr>
            </w:pPr>
          </w:p>
        </w:tc>
        <w:tc>
          <w:tcPr>
            <w:tcW w:w="1760" w:type="dxa"/>
            <w:vAlign w:val="center"/>
          </w:tcPr>
          <w:p w:rsidR="00115ACA" w:rsidRPr="00AE34B5" w:rsidRDefault="00115ACA" w:rsidP="00115ACA">
            <w:pPr>
              <w:rPr>
                <w:rFonts w:eastAsiaTheme="minorEastAsia"/>
                <w:sz w:val="24"/>
                <w:szCs w:val="24"/>
              </w:rPr>
            </w:pPr>
            <w:r w:rsidRPr="00AE34B5">
              <w:rPr>
                <w:rFonts w:eastAsiaTheme="minorEastAsia" w:hint="eastAsia"/>
                <w:sz w:val="24"/>
                <w:szCs w:val="24"/>
              </w:rPr>
              <w:t>合计</w:t>
            </w:r>
          </w:p>
        </w:tc>
        <w:tc>
          <w:tcPr>
            <w:tcW w:w="1813"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184,912,255.25</w:t>
            </w:r>
          </w:p>
        </w:tc>
        <w:tc>
          <w:tcPr>
            <w:tcW w:w="1827" w:type="dxa"/>
            <w:vAlign w:val="center"/>
          </w:tcPr>
          <w:p w:rsidR="00115ACA" w:rsidRPr="00AE34B5" w:rsidRDefault="00317439" w:rsidP="00115ACA">
            <w:pPr>
              <w:jc w:val="center"/>
              <w:rPr>
                <w:rFonts w:eastAsiaTheme="minorEastAsia"/>
                <w:sz w:val="24"/>
                <w:szCs w:val="24"/>
              </w:rPr>
            </w:pPr>
            <w:r w:rsidRPr="00AE34B5">
              <w:rPr>
                <w:rFonts w:eastAsiaTheme="minorEastAsia"/>
                <w:sz w:val="24"/>
                <w:szCs w:val="24"/>
              </w:rPr>
              <w:t>80,151,718.05</w:t>
            </w:r>
          </w:p>
        </w:tc>
        <w:tc>
          <w:tcPr>
            <w:tcW w:w="1971" w:type="dxa"/>
            <w:vAlign w:val="center"/>
          </w:tcPr>
          <w:p w:rsidR="00115ACA" w:rsidRPr="00AE34B5" w:rsidRDefault="00317439" w:rsidP="00F85418">
            <w:pPr>
              <w:jc w:val="center"/>
              <w:rPr>
                <w:rFonts w:eastAsiaTheme="minorEastAsia"/>
                <w:sz w:val="24"/>
                <w:szCs w:val="24"/>
              </w:rPr>
            </w:pPr>
            <w:r w:rsidRPr="00AE34B5">
              <w:rPr>
                <w:rFonts w:eastAsiaTheme="minorEastAsia"/>
                <w:sz w:val="24"/>
                <w:szCs w:val="24"/>
              </w:rPr>
              <w:t>265,063,973.30</w:t>
            </w:r>
          </w:p>
        </w:tc>
      </w:tr>
      <w:tr w:rsidR="00C919CC" w:rsidTr="008A26A0">
        <w:trPr>
          <w:trHeight w:hRule="exact" w:val="737"/>
        </w:trPr>
        <w:tc>
          <w:tcPr>
            <w:tcW w:w="1555" w:type="dxa"/>
            <w:vMerge w:val="restart"/>
            <w:vAlign w:val="center"/>
          </w:tcPr>
          <w:p w:rsidR="00C919CC" w:rsidRDefault="00C919CC" w:rsidP="00C919CC">
            <w:pPr>
              <w:rPr>
                <w:rFonts w:eastAsiaTheme="minorEastAsia"/>
                <w:sz w:val="24"/>
                <w:szCs w:val="24"/>
              </w:rPr>
            </w:pPr>
            <w:r>
              <w:rPr>
                <w:rFonts w:eastAsiaTheme="minorEastAsia" w:hint="eastAsia"/>
                <w:sz w:val="24"/>
                <w:szCs w:val="24"/>
              </w:rPr>
              <w:t>其中：募集期间基金管理人运用固有资金认购本基金情况</w:t>
            </w:r>
          </w:p>
        </w:tc>
        <w:tc>
          <w:tcPr>
            <w:tcW w:w="1760" w:type="dxa"/>
            <w:vAlign w:val="center"/>
          </w:tcPr>
          <w:p w:rsidR="00C919CC" w:rsidRDefault="00C919CC" w:rsidP="00C919CC">
            <w:pPr>
              <w:rPr>
                <w:rFonts w:eastAsiaTheme="minorEastAsia"/>
                <w:sz w:val="24"/>
                <w:szCs w:val="24"/>
              </w:rPr>
            </w:pPr>
            <w:r>
              <w:rPr>
                <w:rFonts w:eastAsiaTheme="minorEastAsia" w:hint="eastAsia"/>
                <w:sz w:val="24"/>
                <w:szCs w:val="24"/>
              </w:rPr>
              <w:t>认购的基金份额（单位：份）</w:t>
            </w:r>
          </w:p>
        </w:tc>
        <w:tc>
          <w:tcPr>
            <w:tcW w:w="1813" w:type="dxa"/>
            <w:vAlign w:val="center"/>
          </w:tcPr>
          <w:p w:rsidR="00C919CC" w:rsidRDefault="00C919CC" w:rsidP="00C919CC">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C919CC" w:rsidRDefault="00C919CC" w:rsidP="00C919CC">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C919CC" w:rsidRDefault="00C919CC" w:rsidP="00C919CC">
            <w:pPr>
              <w:jc w:val="center"/>
              <w:rPr>
                <w:rFonts w:eastAsiaTheme="minorEastAsia"/>
                <w:color w:val="000000"/>
                <w:sz w:val="24"/>
                <w:szCs w:val="24"/>
              </w:rPr>
            </w:pPr>
            <w:r>
              <w:rPr>
                <w:rFonts w:eastAsiaTheme="minorEastAsia" w:hint="eastAsia"/>
                <w:color w:val="000000"/>
                <w:sz w:val="24"/>
                <w:szCs w:val="24"/>
              </w:rPr>
              <w:t>-</w:t>
            </w:r>
          </w:p>
        </w:tc>
      </w:tr>
      <w:tr w:rsidR="00C919CC" w:rsidTr="008A26A0">
        <w:trPr>
          <w:trHeight w:hRule="exact" w:val="737"/>
        </w:trPr>
        <w:tc>
          <w:tcPr>
            <w:tcW w:w="1555" w:type="dxa"/>
            <w:vMerge/>
            <w:vAlign w:val="center"/>
          </w:tcPr>
          <w:p w:rsidR="00C919CC" w:rsidRDefault="00C919CC" w:rsidP="00C919CC">
            <w:pPr>
              <w:rPr>
                <w:rFonts w:eastAsiaTheme="minorEastAsia"/>
                <w:sz w:val="24"/>
                <w:szCs w:val="24"/>
              </w:rPr>
            </w:pPr>
          </w:p>
        </w:tc>
        <w:tc>
          <w:tcPr>
            <w:tcW w:w="1760" w:type="dxa"/>
            <w:vAlign w:val="center"/>
          </w:tcPr>
          <w:p w:rsidR="00C919CC" w:rsidRDefault="00C919CC" w:rsidP="00C919CC">
            <w:pPr>
              <w:rPr>
                <w:rFonts w:eastAsiaTheme="minorEastAsia"/>
                <w:sz w:val="24"/>
                <w:szCs w:val="24"/>
              </w:rPr>
            </w:pPr>
            <w:r>
              <w:rPr>
                <w:rFonts w:eastAsiaTheme="minorEastAsia" w:hint="eastAsia"/>
                <w:sz w:val="24"/>
                <w:szCs w:val="24"/>
              </w:rPr>
              <w:t>占基金总份额比例</w:t>
            </w:r>
          </w:p>
        </w:tc>
        <w:tc>
          <w:tcPr>
            <w:tcW w:w="1813" w:type="dxa"/>
            <w:vAlign w:val="center"/>
          </w:tcPr>
          <w:p w:rsidR="00C919CC" w:rsidRDefault="00C919CC" w:rsidP="00C919CC">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C919CC" w:rsidRDefault="00C919CC" w:rsidP="00C919CC">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C919CC" w:rsidRDefault="00C919CC" w:rsidP="00C919CC">
            <w:pPr>
              <w:jc w:val="center"/>
              <w:rPr>
                <w:rFonts w:eastAsiaTheme="minorEastAsia"/>
                <w:color w:val="000000"/>
                <w:sz w:val="24"/>
                <w:szCs w:val="24"/>
              </w:rPr>
            </w:pPr>
            <w:r>
              <w:rPr>
                <w:rFonts w:eastAsiaTheme="minorEastAsia" w:hint="eastAsia"/>
                <w:color w:val="000000"/>
                <w:sz w:val="24"/>
                <w:szCs w:val="24"/>
              </w:rPr>
              <w:t>-</w:t>
            </w:r>
          </w:p>
        </w:tc>
      </w:tr>
      <w:tr w:rsidR="00C919CC" w:rsidTr="008A26A0">
        <w:trPr>
          <w:trHeight w:hRule="exact" w:val="737"/>
        </w:trPr>
        <w:tc>
          <w:tcPr>
            <w:tcW w:w="1555" w:type="dxa"/>
            <w:vMerge/>
            <w:vAlign w:val="center"/>
          </w:tcPr>
          <w:p w:rsidR="00C919CC" w:rsidRDefault="00C919CC" w:rsidP="00C919CC">
            <w:pPr>
              <w:rPr>
                <w:rFonts w:eastAsiaTheme="minorEastAsia"/>
                <w:sz w:val="24"/>
                <w:szCs w:val="24"/>
              </w:rPr>
            </w:pPr>
          </w:p>
        </w:tc>
        <w:tc>
          <w:tcPr>
            <w:tcW w:w="1760" w:type="dxa"/>
            <w:vAlign w:val="center"/>
          </w:tcPr>
          <w:p w:rsidR="00C919CC" w:rsidRDefault="00C919CC" w:rsidP="00C919CC">
            <w:pPr>
              <w:rPr>
                <w:rFonts w:eastAsiaTheme="minorEastAsia"/>
                <w:sz w:val="24"/>
                <w:szCs w:val="24"/>
              </w:rPr>
            </w:pPr>
            <w:r>
              <w:rPr>
                <w:rFonts w:eastAsiaTheme="minorEastAsia" w:hint="eastAsia"/>
                <w:sz w:val="24"/>
                <w:szCs w:val="24"/>
              </w:rPr>
              <w:t>其他需要说明的事项</w:t>
            </w:r>
          </w:p>
        </w:tc>
        <w:tc>
          <w:tcPr>
            <w:tcW w:w="1813" w:type="dxa"/>
            <w:vAlign w:val="center"/>
          </w:tcPr>
          <w:p w:rsidR="00C919CC" w:rsidRDefault="00C919CC" w:rsidP="00C919CC">
            <w:pPr>
              <w:jc w:val="center"/>
              <w:rPr>
                <w:rFonts w:eastAsiaTheme="minorEastAsia"/>
                <w:sz w:val="24"/>
                <w:szCs w:val="24"/>
              </w:rPr>
            </w:pPr>
            <w:r>
              <w:rPr>
                <w:rFonts w:eastAsiaTheme="minorEastAsia" w:hint="eastAsia"/>
                <w:sz w:val="24"/>
                <w:szCs w:val="24"/>
              </w:rPr>
              <w:t>-</w:t>
            </w:r>
          </w:p>
        </w:tc>
        <w:tc>
          <w:tcPr>
            <w:tcW w:w="1827" w:type="dxa"/>
            <w:vAlign w:val="center"/>
          </w:tcPr>
          <w:p w:rsidR="00C919CC" w:rsidRDefault="00C919CC" w:rsidP="00C919CC">
            <w:pPr>
              <w:jc w:val="center"/>
              <w:rPr>
                <w:rFonts w:eastAsiaTheme="minorEastAsia"/>
                <w:sz w:val="24"/>
                <w:szCs w:val="24"/>
              </w:rPr>
            </w:pPr>
            <w:r>
              <w:rPr>
                <w:rFonts w:eastAsiaTheme="minorEastAsia"/>
                <w:sz w:val="24"/>
                <w:szCs w:val="24"/>
              </w:rPr>
              <w:t>-</w:t>
            </w:r>
          </w:p>
        </w:tc>
        <w:tc>
          <w:tcPr>
            <w:tcW w:w="1971" w:type="dxa"/>
            <w:vAlign w:val="center"/>
          </w:tcPr>
          <w:p w:rsidR="00C919CC" w:rsidRDefault="00C919CC" w:rsidP="00C919CC">
            <w:pPr>
              <w:jc w:val="center"/>
              <w:rPr>
                <w:rFonts w:eastAsiaTheme="minorEastAsia"/>
                <w:sz w:val="24"/>
                <w:szCs w:val="24"/>
              </w:rPr>
            </w:pPr>
            <w:r>
              <w:rPr>
                <w:rFonts w:eastAsiaTheme="minorEastAsia"/>
                <w:sz w:val="24"/>
                <w:szCs w:val="24"/>
              </w:rPr>
              <w:t>-</w:t>
            </w:r>
          </w:p>
        </w:tc>
      </w:tr>
      <w:tr w:rsidR="00866BB4" w:rsidTr="008A26A0">
        <w:trPr>
          <w:trHeight w:hRule="exact" w:val="843"/>
        </w:trPr>
        <w:tc>
          <w:tcPr>
            <w:tcW w:w="1555" w:type="dxa"/>
            <w:vMerge w:val="restart"/>
            <w:vAlign w:val="center"/>
          </w:tcPr>
          <w:p w:rsidR="00866BB4" w:rsidRPr="00B70700" w:rsidRDefault="00866BB4" w:rsidP="00866BB4">
            <w:pPr>
              <w:rPr>
                <w:rFonts w:eastAsiaTheme="minorEastAsia"/>
                <w:sz w:val="24"/>
                <w:szCs w:val="24"/>
              </w:rPr>
            </w:pPr>
            <w:r w:rsidRPr="00B70700">
              <w:rPr>
                <w:rFonts w:eastAsiaTheme="minorEastAsia" w:hint="eastAsia"/>
                <w:sz w:val="24"/>
                <w:szCs w:val="24"/>
              </w:rPr>
              <w:t>其中：募集期间基金管理人的从业人员认购本基金情况</w:t>
            </w:r>
          </w:p>
        </w:tc>
        <w:tc>
          <w:tcPr>
            <w:tcW w:w="1760" w:type="dxa"/>
            <w:vAlign w:val="center"/>
          </w:tcPr>
          <w:p w:rsidR="00866BB4" w:rsidRPr="007141F5" w:rsidRDefault="00866BB4" w:rsidP="00866BB4">
            <w:pPr>
              <w:rPr>
                <w:rFonts w:eastAsiaTheme="minorEastAsia"/>
                <w:sz w:val="24"/>
                <w:szCs w:val="24"/>
              </w:rPr>
            </w:pPr>
            <w:r w:rsidRPr="007141F5">
              <w:rPr>
                <w:rFonts w:eastAsiaTheme="minorEastAsia" w:hint="eastAsia"/>
                <w:sz w:val="24"/>
                <w:szCs w:val="24"/>
              </w:rPr>
              <w:t>认购的基金份额（单位：份）</w:t>
            </w:r>
          </w:p>
        </w:tc>
        <w:tc>
          <w:tcPr>
            <w:tcW w:w="1813" w:type="dxa"/>
            <w:vAlign w:val="center"/>
          </w:tcPr>
          <w:p w:rsidR="00866BB4" w:rsidRPr="008A26A0" w:rsidRDefault="00866BB4" w:rsidP="00866BB4">
            <w:pPr>
              <w:jc w:val="center"/>
              <w:rPr>
                <w:rFonts w:eastAsiaTheme="minorEastAsia"/>
                <w:sz w:val="24"/>
                <w:szCs w:val="24"/>
              </w:rPr>
            </w:pPr>
            <w:r w:rsidRPr="00A81F46">
              <w:rPr>
                <w:rFonts w:eastAsiaTheme="minorEastAsia"/>
                <w:sz w:val="24"/>
                <w:szCs w:val="24"/>
              </w:rPr>
              <w:t>9,002.80</w:t>
            </w:r>
          </w:p>
        </w:tc>
        <w:tc>
          <w:tcPr>
            <w:tcW w:w="1827" w:type="dxa"/>
            <w:vAlign w:val="center"/>
          </w:tcPr>
          <w:p w:rsidR="00866BB4" w:rsidRPr="008A26A0" w:rsidRDefault="00866BB4" w:rsidP="00866BB4">
            <w:pPr>
              <w:jc w:val="center"/>
              <w:rPr>
                <w:rFonts w:eastAsiaTheme="minorEastAsia"/>
                <w:sz w:val="24"/>
                <w:szCs w:val="24"/>
              </w:rPr>
            </w:pPr>
            <w:r w:rsidRPr="00A81F46">
              <w:rPr>
                <w:rFonts w:eastAsiaTheme="minorEastAsia"/>
                <w:sz w:val="24"/>
                <w:szCs w:val="24"/>
              </w:rPr>
              <w:t>2,000.15</w:t>
            </w:r>
          </w:p>
        </w:tc>
        <w:tc>
          <w:tcPr>
            <w:tcW w:w="1971" w:type="dxa"/>
            <w:vAlign w:val="center"/>
          </w:tcPr>
          <w:p w:rsidR="00866BB4" w:rsidRPr="008A26A0" w:rsidRDefault="00866BB4" w:rsidP="00866BB4">
            <w:pPr>
              <w:jc w:val="center"/>
              <w:rPr>
                <w:rFonts w:eastAsiaTheme="minorEastAsia"/>
                <w:sz w:val="24"/>
                <w:szCs w:val="24"/>
              </w:rPr>
            </w:pPr>
            <w:r w:rsidRPr="00A81F46">
              <w:rPr>
                <w:rFonts w:eastAsiaTheme="minorEastAsia"/>
                <w:sz w:val="24"/>
                <w:szCs w:val="24"/>
              </w:rPr>
              <w:t>11,002.95</w:t>
            </w:r>
          </w:p>
        </w:tc>
      </w:tr>
      <w:tr w:rsidR="00866BB4" w:rsidTr="008A26A0">
        <w:trPr>
          <w:trHeight w:hRule="exact" w:val="804"/>
        </w:trPr>
        <w:tc>
          <w:tcPr>
            <w:tcW w:w="1555" w:type="dxa"/>
            <w:vMerge/>
            <w:vAlign w:val="center"/>
          </w:tcPr>
          <w:p w:rsidR="00866BB4" w:rsidRPr="007141F5" w:rsidRDefault="00866BB4" w:rsidP="00866BB4">
            <w:pPr>
              <w:spacing w:line="560" w:lineRule="exact"/>
              <w:rPr>
                <w:rFonts w:eastAsiaTheme="minorEastAsia"/>
                <w:color w:val="000000"/>
                <w:sz w:val="24"/>
                <w:szCs w:val="24"/>
              </w:rPr>
            </w:pPr>
          </w:p>
        </w:tc>
        <w:tc>
          <w:tcPr>
            <w:tcW w:w="1760" w:type="dxa"/>
            <w:vAlign w:val="center"/>
          </w:tcPr>
          <w:p w:rsidR="00866BB4" w:rsidRPr="007141F5" w:rsidRDefault="00866BB4" w:rsidP="00866BB4">
            <w:pPr>
              <w:rPr>
                <w:rFonts w:eastAsiaTheme="minorEastAsia"/>
                <w:sz w:val="24"/>
                <w:szCs w:val="24"/>
              </w:rPr>
            </w:pPr>
            <w:r w:rsidRPr="007141F5">
              <w:rPr>
                <w:rFonts w:eastAsiaTheme="minorEastAsia" w:hint="eastAsia"/>
                <w:sz w:val="24"/>
                <w:szCs w:val="24"/>
              </w:rPr>
              <w:t>占基金总份额比例</w:t>
            </w:r>
          </w:p>
        </w:tc>
        <w:tc>
          <w:tcPr>
            <w:tcW w:w="1813" w:type="dxa"/>
            <w:vAlign w:val="center"/>
          </w:tcPr>
          <w:p w:rsidR="00866BB4" w:rsidRPr="008A26A0" w:rsidRDefault="00866BB4" w:rsidP="00866BB4">
            <w:pPr>
              <w:widowControl/>
              <w:jc w:val="center"/>
              <w:rPr>
                <w:rFonts w:eastAsiaTheme="minorEastAsia"/>
                <w:sz w:val="24"/>
                <w:szCs w:val="24"/>
              </w:rPr>
            </w:pPr>
            <w:r w:rsidRPr="00A81F46">
              <w:rPr>
                <w:rFonts w:eastAsiaTheme="minorEastAsia"/>
                <w:sz w:val="24"/>
                <w:szCs w:val="24"/>
              </w:rPr>
              <w:t>0.0049%</w:t>
            </w:r>
          </w:p>
        </w:tc>
        <w:tc>
          <w:tcPr>
            <w:tcW w:w="1827" w:type="dxa"/>
            <w:vAlign w:val="center"/>
          </w:tcPr>
          <w:p w:rsidR="00866BB4" w:rsidRPr="008A26A0" w:rsidRDefault="00866BB4" w:rsidP="00866BB4">
            <w:pPr>
              <w:widowControl/>
              <w:jc w:val="center"/>
              <w:rPr>
                <w:rFonts w:eastAsiaTheme="minorEastAsia"/>
                <w:sz w:val="24"/>
                <w:szCs w:val="24"/>
              </w:rPr>
            </w:pPr>
            <w:r w:rsidRPr="00A81F46">
              <w:rPr>
                <w:rFonts w:eastAsiaTheme="minorEastAsia"/>
                <w:sz w:val="24"/>
                <w:szCs w:val="24"/>
              </w:rPr>
              <w:t>0.0025%</w:t>
            </w:r>
          </w:p>
        </w:tc>
        <w:tc>
          <w:tcPr>
            <w:tcW w:w="1971" w:type="dxa"/>
            <w:vAlign w:val="center"/>
          </w:tcPr>
          <w:p w:rsidR="00866BB4" w:rsidRPr="008A26A0" w:rsidRDefault="00866BB4" w:rsidP="00866BB4">
            <w:pPr>
              <w:widowControl/>
              <w:jc w:val="center"/>
              <w:rPr>
                <w:rFonts w:eastAsiaTheme="minorEastAsia"/>
                <w:sz w:val="24"/>
                <w:szCs w:val="24"/>
              </w:rPr>
            </w:pPr>
            <w:r w:rsidRPr="00A81F46">
              <w:rPr>
                <w:rFonts w:eastAsiaTheme="minorEastAsia"/>
                <w:sz w:val="24"/>
                <w:szCs w:val="24"/>
              </w:rPr>
              <w:t>0.0042%</w:t>
            </w:r>
          </w:p>
        </w:tc>
      </w:tr>
      <w:tr w:rsidR="00E64B95" w:rsidTr="00A81F46">
        <w:trPr>
          <w:trHeight w:hRule="exact" w:val="1108"/>
        </w:trPr>
        <w:tc>
          <w:tcPr>
            <w:tcW w:w="6955" w:type="dxa"/>
            <w:gridSpan w:val="4"/>
            <w:vAlign w:val="center"/>
          </w:tcPr>
          <w:p w:rsidR="00E64B95" w:rsidRDefault="00E64B95" w:rsidP="00E64B95">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71" w:type="dxa"/>
            <w:vAlign w:val="center"/>
          </w:tcPr>
          <w:p w:rsidR="00E64B95" w:rsidRDefault="00E64B95" w:rsidP="00E64B95">
            <w:pPr>
              <w:spacing w:line="560" w:lineRule="exact"/>
              <w:jc w:val="center"/>
              <w:rPr>
                <w:rFonts w:eastAsiaTheme="minorEastAsia" w:cs="宋体"/>
                <w:sz w:val="24"/>
                <w:szCs w:val="24"/>
              </w:rPr>
            </w:pPr>
            <w:r>
              <w:rPr>
                <w:rFonts w:eastAsiaTheme="minorEastAsia" w:hint="eastAsia"/>
                <w:sz w:val="24"/>
                <w:szCs w:val="24"/>
              </w:rPr>
              <w:t>是</w:t>
            </w:r>
          </w:p>
        </w:tc>
      </w:tr>
      <w:tr w:rsidR="00E64B95" w:rsidTr="008A26A0">
        <w:trPr>
          <w:trHeight w:hRule="exact" w:val="737"/>
        </w:trPr>
        <w:tc>
          <w:tcPr>
            <w:tcW w:w="6955" w:type="dxa"/>
            <w:gridSpan w:val="4"/>
            <w:vAlign w:val="center"/>
          </w:tcPr>
          <w:p w:rsidR="00E64B95" w:rsidRDefault="00E64B95" w:rsidP="00E64B95">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71" w:type="dxa"/>
            <w:vAlign w:val="center"/>
          </w:tcPr>
          <w:p w:rsidR="00E64B95" w:rsidRDefault="00F85418" w:rsidP="0038797C">
            <w:pPr>
              <w:rPr>
                <w:rFonts w:eastAsiaTheme="minorEastAsia" w:cs="宋体"/>
                <w:sz w:val="24"/>
                <w:szCs w:val="24"/>
              </w:rPr>
            </w:pPr>
            <w:r>
              <w:rPr>
                <w:rFonts w:eastAsiaTheme="minorEastAsia" w:hint="eastAsia"/>
                <w:sz w:val="24"/>
                <w:szCs w:val="24"/>
              </w:rPr>
              <w:t>202</w:t>
            </w:r>
            <w:r>
              <w:rPr>
                <w:rFonts w:eastAsiaTheme="minorEastAsia"/>
                <w:sz w:val="24"/>
                <w:szCs w:val="24"/>
              </w:rPr>
              <w:t>5</w:t>
            </w:r>
            <w:r>
              <w:rPr>
                <w:rFonts w:eastAsiaTheme="minorEastAsia" w:hint="eastAsia"/>
                <w:sz w:val="24"/>
                <w:szCs w:val="24"/>
              </w:rPr>
              <w:t>年</w:t>
            </w:r>
            <w:r w:rsidR="0038797C">
              <w:rPr>
                <w:rFonts w:eastAsiaTheme="minorEastAsia"/>
                <w:sz w:val="24"/>
                <w:szCs w:val="24"/>
              </w:rPr>
              <w:t>8</w:t>
            </w:r>
            <w:r w:rsidR="00E64B95">
              <w:rPr>
                <w:rFonts w:eastAsiaTheme="minorEastAsia" w:hint="eastAsia"/>
                <w:sz w:val="24"/>
                <w:szCs w:val="24"/>
              </w:rPr>
              <w:t>月</w:t>
            </w:r>
            <w:r w:rsidR="00E64B95">
              <w:rPr>
                <w:rFonts w:eastAsiaTheme="minorEastAsia" w:hint="eastAsia"/>
                <w:sz w:val="24"/>
                <w:szCs w:val="24"/>
              </w:rPr>
              <w:t>2</w:t>
            </w:r>
            <w:r w:rsidR="0038797C">
              <w:rPr>
                <w:rFonts w:eastAsiaTheme="minorEastAsia"/>
                <w:sz w:val="24"/>
                <w:szCs w:val="24"/>
              </w:rPr>
              <w:t>0</w:t>
            </w:r>
            <w:r w:rsidR="00E64B95">
              <w:rPr>
                <w:rFonts w:eastAsiaTheme="minorEastAsia" w:hint="eastAsia"/>
                <w:sz w:val="24"/>
                <w:szCs w:val="24"/>
              </w:rPr>
              <w:t>日</w:t>
            </w:r>
          </w:p>
        </w:tc>
      </w:tr>
    </w:tbl>
    <w:p w:rsidR="00FD1030" w:rsidRDefault="00E64B95">
      <w:pPr>
        <w:spacing w:line="360" w:lineRule="auto"/>
        <w:rPr>
          <w:rFonts w:eastAsiaTheme="minorEastAsia"/>
          <w:kern w:val="0"/>
          <w:sz w:val="24"/>
          <w:szCs w:val="24"/>
        </w:rPr>
      </w:pPr>
      <w:r>
        <w:rPr>
          <w:rFonts w:eastAsiaTheme="minorEastAsia"/>
          <w:kern w:val="0"/>
          <w:sz w:val="24"/>
          <w:szCs w:val="24"/>
        </w:rPr>
        <w:t>注：</w:t>
      </w:r>
      <w:r>
        <w:rPr>
          <w:rFonts w:eastAsiaTheme="minorEastAsia" w:hint="eastAsia"/>
          <w:kern w:val="0"/>
          <w:sz w:val="24"/>
          <w:szCs w:val="24"/>
        </w:rPr>
        <w:t>（</w:t>
      </w:r>
      <w:r>
        <w:rPr>
          <w:rFonts w:eastAsiaTheme="minorEastAsia"/>
          <w:kern w:val="0"/>
          <w:sz w:val="24"/>
          <w:szCs w:val="24"/>
        </w:rPr>
        <w:t>1</w:t>
      </w:r>
      <w:r>
        <w:rPr>
          <w:rFonts w:eastAsiaTheme="minorEastAsia" w:hint="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rsidR="004F5D3C" w:rsidRDefault="00E64B95">
      <w:pPr>
        <w:spacing w:line="360" w:lineRule="auto"/>
        <w:ind w:firstLineChars="200" w:firstLine="480"/>
        <w:rPr>
          <w:rFonts w:eastAsiaTheme="minorEastAsia"/>
          <w:kern w:val="0"/>
          <w:sz w:val="24"/>
          <w:szCs w:val="24"/>
        </w:rPr>
      </w:pPr>
      <w:r w:rsidRPr="00B70700">
        <w:rPr>
          <w:rFonts w:eastAsiaTheme="minorEastAsia" w:hint="eastAsia"/>
          <w:kern w:val="0"/>
          <w:sz w:val="24"/>
          <w:szCs w:val="24"/>
        </w:rPr>
        <w:t>（</w:t>
      </w:r>
      <w:r w:rsidRPr="00B70700">
        <w:rPr>
          <w:rFonts w:eastAsiaTheme="minorEastAsia"/>
          <w:kern w:val="0"/>
          <w:sz w:val="24"/>
          <w:szCs w:val="24"/>
        </w:rPr>
        <w:t>2</w:t>
      </w:r>
      <w:r w:rsidRPr="00B70700">
        <w:rPr>
          <w:rFonts w:eastAsiaTheme="minorEastAsia" w:hint="eastAsia"/>
          <w:kern w:val="0"/>
          <w:sz w:val="24"/>
          <w:szCs w:val="24"/>
        </w:rPr>
        <w:t>）</w:t>
      </w:r>
      <w:r w:rsidR="00D94877" w:rsidRPr="00D94877">
        <w:rPr>
          <w:rFonts w:eastAsiaTheme="minorEastAsia" w:hint="eastAsia"/>
          <w:kern w:val="0"/>
          <w:sz w:val="24"/>
          <w:szCs w:val="24"/>
        </w:rPr>
        <w:t>本基金管理人的</w:t>
      </w:r>
      <w:r w:rsidR="004345F6" w:rsidRPr="00D94877">
        <w:rPr>
          <w:rFonts w:eastAsiaTheme="minorEastAsia" w:hint="eastAsia"/>
          <w:kern w:val="0"/>
          <w:sz w:val="24"/>
          <w:szCs w:val="24"/>
        </w:rPr>
        <w:t>高级管理人员</w:t>
      </w:r>
      <w:r w:rsidR="004345F6">
        <w:rPr>
          <w:rFonts w:eastAsiaTheme="minorEastAsia" w:hint="eastAsia"/>
          <w:kern w:val="0"/>
          <w:sz w:val="24"/>
          <w:szCs w:val="24"/>
        </w:rPr>
        <w:t>、</w:t>
      </w:r>
      <w:r w:rsidR="00D94877" w:rsidRPr="00D94877">
        <w:rPr>
          <w:rFonts w:eastAsiaTheme="minorEastAsia" w:hint="eastAsia"/>
          <w:kern w:val="0"/>
          <w:sz w:val="24"/>
          <w:szCs w:val="24"/>
        </w:rPr>
        <w:t>基金投资和研究部门负责人未认购本基金；本基金基金经理未认购本基金。</w:t>
      </w: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w:t>
      </w:r>
      <w:r>
        <w:rPr>
          <w:rFonts w:eastAsiaTheme="minorEastAsia" w:hint="eastAsia"/>
          <w:kern w:val="0"/>
          <w:sz w:val="24"/>
          <w:szCs w:val="24"/>
        </w:rPr>
        <w:lastRenderedPageBreak/>
        <w:t>人员认购的基金份额占基金总份额比例的数据，对下属分级基金，此项计算的分母为各自级别的份额，对合计数，本项计算的分母采用下属分级基金份额的合计数，即基金整体的份额总额。</w:t>
      </w:r>
    </w:p>
    <w:p w:rsidR="00FD1030" w:rsidRDefault="00E64B95">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3 </w:t>
      </w:r>
      <w:r>
        <w:rPr>
          <w:rFonts w:ascii="Times New Roman" w:eastAsiaTheme="minorEastAsia" w:hAnsi="Times New Roman"/>
          <w:bCs w:val="0"/>
          <w:color w:val="000000"/>
          <w:sz w:val="24"/>
          <w:szCs w:val="24"/>
        </w:rPr>
        <w:t>其他需要提示的事项</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FD1030" w:rsidRDefault="00FD1030">
      <w:pPr>
        <w:widowControl/>
        <w:spacing w:line="360" w:lineRule="auto"/>
        <w:ind w:firstLineChars="200" w:firstLine="480"/>
        <w:rPr>
          <w:rFonts w:eastAsiaTheme="minorEastAsia"/>
          <w:kern w:val="0"/>
          <w:sz w:val="24"/>
          <w:szCs w:val="24"/>
        </w:rPr>
      </w:pP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p w:rsidR="00FD1030" w:rsidRDefault="00FD1030"/>
    <w:p w:rsidR="00FD1030" w:rsidRDefault="00FD1030"/>
    <w:sectPr w:rsidR="00FD1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28" w:rsidRDefault="00241928" w:rsidP="00F229A1">
      <w:r>
        <w:separator/>
      </w:r>
    </w:p>
  </w:endnote>
  <w:endnote w:type="continuationSeparator" w:id="0">
    <w:p w:rsidR="00241928" w:rsidRDefault="00241928" w:rsidP="00F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28" w:rsidRDefault="00241928" w:rsidP="00F229A1">
      <w:r>
        <w:separator/>
      </w:r>
    </w:p>
  </w:footnote>
  <w:footnote w:type="continuationSeparator" w:id="0">
    <w:p w:rsidR="00241928" w:rsidRDefault="00241928" w:rsidP="00F2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1221"/>
    <w:rsid w:val="00022083"/>
    <w:rsid w:val="000228C8"/>
    <w:rsid w:val="00022B31"/>
    <w:rsid w:val="0002507E"/>
    <w:rsid w:val="00025B55"/>
    <w:rsid w:val="00027356"/>
    <w:rsid w:val="00027DF0"/>
    <w:rsid w:val="0003045F"/>
    <w:rsid w:val="000313EA"/>
    <w:rsid w:val="00032038"/>
    <w:rsid w:val="000330C4"/>
    <w:rsid w:val="00035BD7"/>
    <w:rsid w:val="00035D00"/>
    <w:rsid w:val="000407DA"/>
    <w:rsid w:val="00041353"/>
    <w:rsid w:val="00043C9F"/>
    <w:rsid w:val="0004636C"/>
    <w:rsid w:val="00050349"/>
    <w:rsid w:val="00051430"/>
    <w:rsid w:val="00053224"/>
    <w:rsid w:val="0005479A"/>
    <w:rsid w:val="00055D1E"/>
    <w:rsid w:val="0005662E"/>
    <w:rsid w:val="00056C15"/>
    <w:rsid w:val="00063472"/>
    <w:rsid w:val="00064A42"/>
    <w:rsid w:val="00065B67"/>
    <w:rsid w:val="000667FA"/>
    <w:rsid w:val="0007103E"/>
    <w:rsid w:val="000710DE"/>
    <w:rsid w:val="00074E44"/>
    <w:rsid w:val="00077446"/>
    <w:rsid w:val="00077D6C"/>
    <w:rsid w:val="00077F66"/>
    <w:rsid w:val="00083E36"/>
    <w:rsid w:val="00087C83"/>
    <w:rsid w:val="00090A74"/>
    <w:rsid w:val="000919E4"/>
    <w:rsid w:val="000A221B"/>
    <w:rsid w:val="000B5039"/>
    <w:rsid w:val="000C3C56"/>
    <w:rsid w:val="000C78D8"/>
    <w:rsid w:val="000D209F"/>
    <w:rsid w:val="000D53DC"/>
    <w:rsid w:val="000D5F83"/>
    <w:rsid w:val="000E1829"/>
    <w:rsid w:val="000F1D61"/>
    <w:rsid w:val="000F68E8"/>
    <w:rsid w:val="00102950"/>
    <w:rsid w:val="00107ABA"/>
    <w:rsid w:val="00115202"/>
    <w:rsid w:val="00115ACA"/>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85512"/>
    <w:rsid w:val="00187287"/>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04BA"/>
    <w:rsid w:val="00201E38"/>
    <w:rsid w:val="00221F2C"/>
    <w:rsid w:val="00224161"/>
    <w:rsid w:val="00227191"/>
    <w:rsid w:val="00235DA6"/>
    <w:rsid w:val="00237088"/>
    <w:rsid w:val="00240036"/>
    <w:rsid w:val="00241928"/>
    <w:rsid w:val="00246AA8"/>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B6488"/>
    <w:rsid w:val="002C1686"/>
    <w:rsid w:val="002C5B2A"/>
    <w:rsid w:val="002C7DB3"/>
    <w:rsid w:val="002D0DB5"/>
    <w:rsid w:val="002D7461"/>
    <w:rsid w:val="002F5FD9"/>
    <w:rsid w:val="002F60A6"/>
    <w:rsid w:val="003000C2"/>
    <w:rsid w:val="0030037A"/>
    <w:rsid w:val="003034F7"/>
    <w:rsid w:val="00306E2A"/>
    <w:rsid w:val="003173D2"/>
    <w:rsid w:val="00317439"/>
    <w:rsid w:val="003272DC"/>
    <w:rsid w:val="00330845"/>
    <w:rsid w:val="00335958"/>
    <w:rsid w:val="00336811"/>
    <w:rsid w:val="00337F71"/>
    <w:rsid w:val="003400F0"/>
    <w:rsid w:val="00345E41"/>
    <w:rsid w:val="00346C39"/>
    <w:rsid w:val="00351B76"/>
    <w:rsid w:val="00351BC4"/>
    <w:rsid w:val="00353F65"/>
    <w:rsid w:val="003545E4"/>
    <w:rsid w:val="00355193"/>
    <w:rsid w:val="00357AC9"/>
    <w:rsid w:val="00360B2A"/>
    <w:rsid w:val="00361B89"/>
    <w:rsid w:val="00363300"/>
    <w:rsid w:val="00366377"/>
    <w:rsid w:val="003675D8"/>
    <w:rsid w:val="003716DE"/>
    <w:rsid w:val="003735A2"/>
    <w:rsid w:val="003770DB"/>
    <w:rsid w:val="0038797C"/>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10637"/>
    <w:rsid w:val="0043048D"/>
    <w:rsid w:val="00432AA7"/>
    <w:rsid w:val="00433603"/>
    <w:rsid w:val="004345F6"/>
    <w:rsid w:val="0043612F"/>
    <w:rsid w:val="0044222E"/>
    <w:rsid w:val="00443ACF"/>
    <w:rsid w:val="00443C52"/>
    <w:rsid w:val="004449D1"/>
    <w:rsid w:val="00457F15"/>
    <w:rsid w:val="004669F8"/>
    <w:rsid w:val="00467A98"/>
    <w:rsid w:val="00470D71"/>
    <w:rsid w:val="00471C46"/>
    <w:rsid w:val="00471F62"/>
    <w:rsid w:val="0047287E"/>
    <w:rsid w:val="004728BC"/>
    <w:rsid w:val="00485747"/>
    <w:rsid w:val="0049139B"/>
    <w:rsid w:val="00492AC6"/>
    <w:rsid w:val="00494441"/>
    <w:rsid w:val="004966BA"/>
    <w:rsid w:val="004A074A"/>
    <w:rsid w:val="004A1F75"/>
    <w:rsid w:val="004A631B"/>
    <w:rsid w:val="004B6B00"/>
    <w:rsid w:val="004C055C"/>
    <w:rsid w:val="004C5152"/>
    <w:rsid w:val="004C7B30"/>
    <w:rsid w:val="004D2CFF"/>
    <w:rsid w:val="004D40F4"/>
    <w:rsid w:val="004D6376"/>
    <w:rsid w:val="004D6CE8"/>
    <w:rsid w:val="004D7EA3"/>
    <w:rsid w:val="004E5BA6"/>
    <w:rsid w:val="004E61F8"/>
    <w:rsid w:val="004F1DB5"/>
    <w:rsid w:val="004F5D3C"/>
    <w:rsid w:val="004F692B"/>
    <w:rsid w:val="005012DD"/>
    <w:rsid w:val="00502013"/>
    <w:rsid w:val="005025FA"/>
    <w:rsid w:val="00522FF9"/>
    <w:rsid w:val="00525C51"/>
    <w:rsid w:val="0052630B"/>
    <w:rsid w:val="00532682"/>
    <w:rsid w:val="0054292E"/>
    <w:rsid w:val="005434E3"/>
    <w:rsid w:val="00543DE4"/>
    <w:rsid w:val="00551804"/>
    <w:rsid w:val="00553FA4"/>
    <w:rsid w:val="00561DFB"/>
    <w:rsid w:val="00565CBB"/>
    <w:rsid w:val="00567DA3"/>
    <w:rsid w:val="00575394"/>
    <w:rsid w:val="00582351"/>
    <w:rsid w:val="0058463A"/>
    <w:rsid w:val="00585268"/>
    <w:rsid w:val="00585A2E"/>
    <w:rsid w:val="00591F82"/>
    <w:rsid w:val="0059261A"/>
    <w:rsid w:val="005A05D5"/>
    <w:rsid w:val="005A137B"/>
    <w:rsid w:val="005A2F1F"/>
    <w:rsid w:val="005A3291"/>
    <w:rsid w:val="005A4BD5"/>
    <w:rsid w:val="005A6A45"/>
    <w:rsid w:val="005B0474"/>
    <w:rsid w:val="005B3965"/>
    <w:rsid w:val="005B66AC"/>
    <w:rsid w:val="005B685A"/>
    <w:rsid w:val="005B6B4E"/>
    <w:rsid w:val="005C0B8D"/>
    <w:rsid w:val="005C1B44"/>
    <w:rsid w:val="005C4680"/>
    <w:rsid w:val="005C53D5"/>
    <w:rsid w:val="005D5CAA"/>
    <w:rsid w:val="005D6260"/>
    <w:rsid w:val="005D6289"/>
    <w:rsid w:val="005D78BE"/>
    <w:rsid w:val="005E0049"/>
    <w:rsid w:val="005F0D33"/>
    <w:rsid w:val="005F72EE"/>
    <w:rsid w:val="005F796C"/>
    <w:rsid w:val="00601BF3"/>
    <w:rsid w:val="00603670"/>
    <w:rsid w:val="00613952"/>
    <w:rsid w:val="00615513"/>
    <w:rsid w:val="0061553F"/>
    <w:rsid w:val="0061685F"/>
    <w:rsid w:val="006205E6"/>
    <w:rsid w:val="006233D5"/>
    <w:rsid w:val="00623C2A"/>
    <w:rsid w:val="00623D12"/>
    <w:rsid w:val="0062797C"/>
    <w:rsid w:val="00631110"/>
    <w:rsid w:val="00634C46"/>
    <w:rsid w:val="00634D25"/>
    <w:rsid w:val="00635330"/>
    <w:rsid w:val="00636D84"/>
    <w:rsid w:val="00641C81"/>
    <w:rsid w:val="006632DE"/>
    <w:rsid w:val="006706C5"/>
    <w:rsid w:val="006757DA"/>
    <w:rsid w:val="00677A73"/>
    <w:rsid w:val="006860C1"/>
    <w:rsid w:val="006900FF"/>
    <w:rsid w:val="006A4579"/>
    <w:rsid w:val="006B402C"/>
    <w:rsid w:val="006B6CCA"/>
    <w:rsid w:val="006C1573"/>
    <w:rsid w:val="006C4A70"/>
    <w:rsid w:val="006C5B33"/>
    <w:rsid w:val="006D56EA"/>
    <w:rsid w:val="006D640D"/>
    <w:rsid w:val="006D67CD"/>
    <w:rsid w:val="006D6968"/>
    <w:rsid w:val="006D7B06"/>
    <w:rsid w:val="006E5C65"/>
    <w:rsid w:val="006E6BB0"/>
    <w:rsid w:val="006F2656"/>
    <w:rsid w:val="006F2728"/>
    <w:rsid w:val="00713196"/>
    <w:rsid w:val="007141F5"/>
    <w:rsid w:val="007161E4"/>
    <w:rsid w:val="00717E45"/>
    <w:rsid w:val="00721018"/>
    <w:rsid w:val="0073131B"/>
    <w:rsid w:val="00732355"/>
    <w:rsid w:val="00736B3B"/>
    <w:rsid w:val="00740F43"/>
    <w:rsid w:val="00755AEB"/>
    <w:rsid w:val="007670F3"/>
    <w:rsid w:val="0076782E"/>
    <w:rsid w:val="00771F3C"/>
    <w:rsid w:val="007874DA"/>
    <w:rsid w:val="00790BC2"/>
    <w:rsid w:val="00795FB9"/>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303"/>
    <w:rsid w:val="0082274D"/>
    <w:rsid w:val="008251F6"/>
    <w:rsid w:val="00825D74"/>
    <w:rsid w:val="00832507"/>
    <w:rsid w:val="0084455A"/>
    <w:rsid w:val="008551C9"/>
    <w:rsid w:val="008553BA"/>
    <w:rsid w:val="00856562"/>
    <w:rsid w:val="00862DF5"/>
    <w:rsid w:val="00865588"/>
    <w:rsid w:val="008660BD"/>
    <w:rsid w:val="00866236"/>
    <w:rsid w:val="00866BB4"/>
    <w:rsid w:val="00871BA0"/>
    <w:rsid w:val="00873914"/>
    <w:rsid w:val="008754FF"/>
    <w:rsid w:val="00877B57"/>
    <w:rsid w:val="00884CC9"/>
    <w:rsid w:val="00892CB2"/>
    <w:rsid w:val="00894643"/>
    <w:rsid w:val="008956FE"/>
    <w:rsid w:val="00895A29"/>
    <w:rsid w:val="008A26A0"/>
    <w:rsid w:val="008A2893"/>
    <w:rsid w:val="008A3EDE"/>
    <w:rsid w:val="008B7070"/>
    <w:rsid w:val="008C3CED"/>
    <w:rsid w:val="008C6FD7"/>
    <w:rsid w:val="008D1678"/>
    <w:rsid w:val="008E08B3"/>
    <w:rsid w:val="008E0998"/>
    <w:rsid w:val="008E0CC1"/>
    <w:rsid w:val="008E15D6"/>
    <w:rsid w:val="008E4533"/>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6EE6"/>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3D2C"/>
    <w:rsid w:val="00A14E53"/>
    <w:rsid w:val="00A213DC"/>
    <w:rsid w:val="00A231CF"/>
    <w:rsid w:val="00A2414E"/>
    <w:rsid w:val="00A27B23"/>
    <w:rsid w:val="00A307CC"/>
    <w:rsid w:val="00A33B71"/>
    <w:rsid w:val="00A35BE9"/>
    <w:rsid w:val="00A35CE3"/>
    <w:rsid w:val="00A44BD2"/>
    <w:rsid w:val="00A52802"/>
    <w:rsid w:val="00A53800"/>
    <w:rsid w:val="00A57903"/>
    <w:rsid w:val="00A60BD3"/>
    <w:rsid w:val="00A61671"/>
    <w:rsid w:val="00A61873"/>
    <w:rsid w:val="00A6344C"/>
    <w:rsid w:val="00A6604D"/>
    <w:rsid w:val="00A66B74"/>
    <w:rsid w:val="00A74AFB"/>
    <w:rsid w:val="00A76E0A"/>
    <w:rsid w:val="00A81F46"/>
    <w:rsid w:val="00A85291"/>
    <w:rsid w:val="00A92B73"/>
    <w:rsid w:val="00A97A11"/>
    <w:rsid w:val="00AA1205"/>
    <w:rsid w:val="00AA7946"/>
    <w:rsid w:val="00AB011F"/>
    <w:rsid w:val="00AB494D"/>
    <w:rsid w:val="00AB5C5F"/>
    <w:rsid w:val="00AC3E86"/>
    <w:rsid w:val="00AD1BFF"/>
    <w:rsid w:val="00AD5E3C"/>
    <w:rsid w:val="00AD6302"/>
    <w:rsid w:val="00AE34B5"/>
    <w:rsid w:val="00AE54B5"/>
    <w:rsid w:val="00AE6118"/>
    <w:rsid w:val="00AF083A"/>
    <w:rsid w:val="00AF0B13"/>
    <w:rsid w:val="00AF11D0"/>
    <w:rsid w:val="00AF36E7"/>
    <w:rsid w:val="00AF5A33"/>
    <w:rsid w:val="00AF6EBA"/>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0700"/>
    <w:rsid w:val="00B77F4F"/>
    <w:rsid w:val="00B820E1"/>
    <w:rsid w:val="00B82298"/>
    <w:rsid w:val="00B82A89"/>
    <w:rsid w:val="00B82B4A"/>
    <w:rsid w:val="00B852DA"/>
    <w:rsid w:val="00B90602"/>
    <w:rsid w:val="00B916FE"/>
    <w:rsid w:val="00B91711"/>
    <w:rsid w:val="00B91738"/>
    <w:rsid w:val="00B955D9"/>
    <w:rsid w:val="00B96BE1"/>
    <w:rsid w:val="00BA79D5"/>
    <w:rsid w:val="00BB2BAF"/>
    <w:rsid w:val="00BB7E8A"/>
    <w:rsid w:val="00BD2A37"/>
    <w:rsid w:val="00BD4D21"/>
    <w:rsid w:val="00BD7EFA"/>
    <w:rsid w:val="00BE2AE5"/>
    <w:rsid w:val="00BE542E"/>
    <w:rsid w:val="00BE6F95"/>
    <w:rsid w:val="00BF28E1"/>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19CC"/>
    <w:rsid w:val="00C935DF"/>
    <w:rsid w:val="00CA4D70"/>
    <w:rsid w:val="00CA5FC5"/>
    <w:rsid w:val="00CA7356"/>
    <w:rsid w:val="00CB0006"/>
    <w:rsid w:val="00CB03BE"/>
    <w:rsid w:val="00CB0572"/>
    <w:rsid w:val="00CB3E1F"/>
    <w:rsid w:val="00CB583A"/>
    <w:rsid w:val="00CB6848"/>
    <w:rsid w:val="00CB6E9B"/>
    <w:rsid w:val="00CC551F"/>
    <w:rsid w:val="00CD0783"/>
    <w:rsid w:val="00CD5199"/>
    <w:rsid w:val="00CD6CA8"/>
    <w:rsid w:val="00CE3C01"/>
    <w:rsid w:val="00CE673B"/>
    <w:rsid w:val="00CE701E"/>
    <w:rsid w:val="00CF3173"/>
    <w:rsid w:val="00D063DE"/>
    <w:rsid w:val="00D15C76"/>
    <w:rsid w:val="00D327FB"/>
    <w:rsid w:val="00D339BD"/>
    <w:rsid w:val="00D35283"/>
    <w:rsid w:val="00D361E1"/>
    <w:rsid w:val="00D517E1"/>
    <w:rsid w:val="00D5237D"/>
    <w:rsid w:val="00D57F49"/>
    <w:rsid w:val="00D60295"/>
    <w:rsid w:val="00D62CA3"/>
    <w:rsid w:val="00D64B99"/>
    <w:rsid w:val="00D710AA"/>
    <w:rsid w:val="00D753E9"/>
    <w:rsid w:val="00D76EFA"/>
    <w:rsid w:val="00D8024F"/>
    <w:rsid w:val="00D826EE"/>
    <w:rsid w:val="00D87CD4"/>
    <w:rsid w:val="00D921BA"/>
    <w:rsid w:val="00D94877"/>
    <w:rsid w:val="00DA4A51"/>
    <w:rsid w:val="00DA630A"/>
    <w:rsid w:val="00DA77B6"/>
    <w:rsid w:val="00DA7F43"/>
    <w:rsid w:val="00DB1342"/>
    <w:rsid w:val="00DB2A12"/>
    <w:rsid w:val="00DC081C"/>
    <w:rsid w:val="00DC4FD4"/>
    <w:rsid w:val="00DC4FF4"/>
    <w:rsid w:val="00DD46CD"/>
    <w:rsid w:val="00DE05CB"/>
    <w:rsid w:val="00DE090E"/>
    <w:rsid w:val="00DE0BA0"/>
    <w:rsid w:val="00DE244E"/>
    <w:rsid w:val="00DE2B7F"/>
    <w:rsid w:val="00DE2E33"/>
    <w:rsid w:val="00DE3711"/>
    <w:rsid w:val="00DE7BC9"/>
    <w:rsid w:val="00DE7E98"/>
    <w:rsid w:val="00E03903"/>
    <w:rsid w:val="00E1438A"/>
    <w:rsid w:val="00E15A54"/>
    <w:rsid w:val="00E17D5D"/>
    <w:rsid w:val="00E2069A"/>
    <w:rsid w:val="00E2122C"/>
    <w:rsid w:val="00E22D1A"/>
    <w:rsid w:val="00E25248"/>
    <w:rsid w:val="00E45320"/>
    <w:rsid w:val="00E50E02"/>
    <w:rsid w:val="00E5324F"/>
    <w:rsid w:val="00E533EE"/>
    <w:rsid w:val="00E56399"/>
    <w:rsid w:val="00E57275"/>
    <w:rsid w:val="00E613D7"/>
    <w:rsid w:val="00E621E2"/>
    <w:rsid w:val="00E64B95"/>
    <w:rsid w:val="00E66738"/>
    <w:rsid w:val="00E74255"/>
    <w:rsid w:val="00E761DE"/>
    <w:rsid w:val="00E76CE0"/>
    <w:rsid w:val="00E77B33"/>
    <w:rsid w:val="00E8215C"/>
    <w:rsid w:val="00E933FA"/>
    <w:rsid w:val="00E954A2"/>
    <w:rsid w:val="00E95D3B"/>
    <w:rsid w:val="00E96418"/>
    <w:rsid w:val="00EA0545"/>
    <w:rsid w:val="00EB06D4"/>
    <w:rsid w:val="00EB1D91"/>
    <w:rsid w:val="00EB22F0"/>
    <w:rsid w:val="00EB4F68"/>
    <w:rsid w:val="00EC181E"/>
    <w:rsid w:val="00ED13F9"/>
    <w:rsid w:val="00ED1B61"/>
    <w:rsid w:val="00ED31C2"/>
    <w:rsid w:val="00ED3AC2"/>
    <w:rsid w:val="00ED65D5"/>
    <w:rsid w:val="00EE1819"/>
    <w:rsid w:val="00EE18FB"/>
    <w:rsid w:val="00EE338E"/>
    <w:rsid w:val="00EE75F0"/>
    <w:rsid w:val="00EF19DA"/>
    <w:rsid w:val="00EF1CBB"/>
    <w:rsid w:val="00EF40F5"/>
    <w:rsid w:val="00F0485C"/>
    <w:rsid w:val="00F102A0"/>
    <w:rsid w:val="00F13DDD"/>
    <w:rsid w:val="00F1658B"/>
    <w:rsid w:val="00F229A1"/>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5418"/>
    <w:rsid w:val="00F8684F"/>
    <w:rsid w:val="00F92D5C"/>
    <w:rsid w:val="00FA2042"/>
    <w:rsid w:val="00FA2D96"/>
    <w:rsid w:val="00FA3E5F"/>
    <w:rsid w:val="00FA7BBE"/>
    <w:rsid w:val="00FB463E"/>
    <w:rsid w:val="00FC5BDE"/>
    <w:rsid w:val="00FC6601"/>
    <w:rsid w:val="00FC6A28"/>
    <w:rsid w:val="00FD1030"/>
    <w:rsid w:val="00FD5DCA"/>
    <w:rsid w:val="00FE174F"/>
    <w:rsid w:val="00FE1833"/>
    <w:rsid w:val="00FE1F9A"/>
    <w:rsid w:val="00FE4D0A"/>
    <w:rsid w:val="00FF2E75"/>
    <w:rsid w:val="00FF37C0"/>
    <w:rsid w:val="00FF3E55"/>
    <w:rsid w:val="00FF5DD0"/>
    <w:rsid w:val="00FF68C6"/>
    <w:rsid w:val="09373995"/>
    <w:rsid w:val="10703F15"/>
    <w:rsid w:val="134B0AF8"/>
    <w:rsid w:val="2EC31678"/>
    <w:rsid w:val="2F936CFC"/>
    <w:rsid w:val="30134BD0"/>
    <w:rsid w:val="3A3C5041"/>
    <w:rsid w:val="42FF594F"/>
    <w:rsid w:val="45CE25EE"/>
    <w:rsid w:val="48F205E0"/>
    <w:rsid w:val="57D60097"/>
    <w:rsid w:val="67EE1836"/>
    <w:rsid w:val="74F979A2"/>
    <w:rsid w:val="7B1C5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C2662-5B87-453D-834D-3EBF77D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styleId="af4">
    <w:name w:val="Revision"/>
    <w:hidden/>
    <w:uiPriority w:val="99"/>
    <w:semiHidden/>
    <w:rsid w:val="000F68E8"/>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260</Words>
  <Characters>1482</Characters>
  <Application>Microsoft Office Word</Application>
  <DocSecurity>0</DocSecurity>
  <Lines>12</Lines>
  <Paragraphs>3</Paragraphs>
  <ScaleCrop>false</ScaleCrop>
  <Company>微软中国</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106</cp:revision>
  <cp:lastPrinted>2024-11-26T09:14:00Z</cp:lastPrinted>
  <dcterms:created xsi:type="dcterms:W3CDTF">2025-01-20T06:33:00Z</dcterms:created>
  <dcterms:modified xsi:type="dcterms:W3CDTF">2025-08-19T08:07:00Z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30E0C0C259A6487D9BA77AD3C277968C</vt:lpwstr>
  </property>
</Properties>
</file>