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cs="宋体"/>
          <w:b/>
          <w:bCs/>
          <w:sz w:val="28"/>
          <w:szCs w:val="28"/>
        </w:rPr>
      </w:pPr>
      <w:r>
        <w:rPr>
          <w:rFonts w:hint="eastAsia" w:cs="宋体"/>
          <w:b/>
          <w:bCs/>
          <w:sz w:val="28"/>
          <w:szCs w:val="28"/>
        </w:rPr>
        <w:t>交银施罗德基金管理有限公司关于增加交银施罗德恒生港股通创新药精选指数型证券投资基金销售机构的公告</w:t>
      </w:r>
    </w:p>
    <w:p>
      <w:pPr>
        <w:spacing w:before="50" w:after="50" w:line="360" w:lineRule="auto"/>
        <w:ind w:firstLine="562" w:firstLineChars="200"/>
        <w:jc w:val="center"/>
        <w:rPr>
          <w:b/>
          <w:bCs/>
          <w:sz w:val="28"/>
          <w:szCs w:val="28"/>
        </w:rPr>
      </w:pPr>
    </w:p>
    <w:p>
      <w:pPr>
        <w:adjustRightInd w:val="0"/>
        <w:snapToGrid w:val="0"/>
        <w:spacing w:line="360" w:lineRule="auto"/>
        <w:ind w:firstLine="480" w:firstLineChars="200"/>
        <w:rPr>
          <w:bCs/>
          <w:sz w:val="24"/>
          <w:szCs w:val="24"/>
        </w:rPr>
      </w:pPr>
      <w:r>
        <w:rPr>
          <w:bCs/>
          <w:sz w:val="24"/>
          <w:szCs w:val="24"/>
        </w:rPr>
        <w:t>根据交银施罗德基金管理有限公司（以下简称“本</w:t>
      </w:r>
      <w:r>
        <w:rPr>
          <w:rFonts w:hint="eastAsia"/>
          <w:bCs/>
          <w:sz w:val="24"/>
          <w:szCs w:val="24"/>
        </w:rPr>
        <w:t>公司</w:t>
      </w:r>
      <w:r>
        <w:rPr>
          <w:bCs/>
          <w:sz w:val="24"/>
          <w:szCs w:val="24"/>
        </w:rPr>
        <w:t>”）与</w:t>
      </w:r>
      <w:r>
        <w:rPr>
          <w:rFonts w:hint="eastAsia"/>
          <w:bCs/>
          <w:sz w:val="24"/>
          <w:szCs w:val="24"/>
        </w:rPr>
        <w:t>部分销售机构</w:t>
      </w:r>
      <w:r>
        <w:rPr>
          <w:bCs/>
          <w:sz w:val="24"/>
          <w:szCs w:val="24"/>
        </w:rPr>
        <w:t>签署的销售协议，本</w:t>
      </w:r>
      <w:r>
        <w:rPr>
          <w:rFonts w:hint="eastAsia"/>
          <w:bCs/>
          <w:sz w:val="24"/>
          <w:szCs w:val="24"/>
        </w:rPr>
        <w:t>公司自20</w:t>
      </w:r>
      <w:r>
        <w:rPr>
          <w:bCs/>
          <w:sz w:val="24"/>
          <w:szCs w:val="24"/>
        </w:rPr>
        <w:t>25</w:t>
      </w:r>
      <w:r>
        <w:rPr>
          <w:rFonts w:hint="eastAsia"/>
          <w:bCs/>
          <w:sz w:val="24"/>
          <w:szCs w:val="24"/>
        </w:rPr>
        <w:t>年</w:t>
      </w:r>
      <w:r>
        <w:rPr>
          <w:bCs/>
          <w:sz w:val="24"/>
          <w:szCs w:val="24"/>
        </w:rPr>
        <w:t>8</w:t>
      </w:r>
      <w:r>
        <w:rPr>
          <w:rFonts w:hint="eastAsia"/>
          <w:bCs/>
          <w:sz w:val="24"/>
          <w:szCs w:val="24"/>
        </w:rPr>
        <w:t>月</w:t>
      </w:r>
      <w:r>
        <w:rPr>
          <w:bCs/>
          <w:sz w:val="24"/>
          <w:szCs w:val="24"/>
        </w:rPr>
        <w:t>8日起增加</w:t>
      </w:r>
      <w:r>
        <w:rPr>
          <w:rFonts w:hint="eastAsia"/>
          <w:bCs/>
          <w:sz w:val="24"/>
          <w:szCs w:val="24"/>
        </w:rPr>
        <w:t>部分销售</w:t>
      </w:r>
      <w:r>
        <w:rPr>
          <w:bCs/>
          <w:sz w:val="24"/>
          <w:szCs w:val="24"/>
        </w:rPr>
        <w:t>机构作为</w:t>
      </w:r>
      <w:r>
        <w:rPr>
          <w:rFonts w:hint="eastAsia"/>
          <w:bCs/>
          <w:sz w:val="24"/>
          <w:szCs w:val="24"/>
        </w:rPr>
        <w:t>交银施罗德恒生港股通创新药精选指数型证券投资基金（</w:t>
      </w:r>
      <w:r>
        <w:rPr>
          <w:rFonts w:hint="eastAsia"/>
          <w:sz w:val="24"/>
        </w:rPr>
        <w:t>A类基金份额基金代码：</w:t>
      </w:r>
      <w:r>
        <w:rPr>
          <w:rFonts w:hAnsi="宋体"/>
          <w:sz w:val="24"/>
        </w:rPr>
        <w:t>024926</w:t>
      </w:r>
      <w:r>
        <w:rPr>
          <w:rFonts w:hint="eastAsia"/>
          <w:sz w:val="24"/>
        </w:rPr>
        <w:t>，基金简称：交银恒生港股通创新药精选指数A；C类基金份额基金代码：</w:t>
      </w:r>
      <w:r>
        <w:rPr>
          <w:rFonts w:hAnsi="宋体"/>
          <w:sz w:val="24"/>
        </w:rPr>
        <w:t>024927</w:t>
      </w:r>
      <w:r>
        <w:rPr>
          <w:rFonts w:hint="eastAsia"/>
          <w:sz w:val="24"/>
        </w:rPr>
        <w:t>，基金简称：交银恒生港股通创新药精选指数C</w:t>
      </w:r>
      <w:r>
        <w:rPr>
          <w:rFonts w:hint="eastAsia"/>
          <w:bCs/>
          <w:sz w:val="24"/>
          <w:szCs w:val="24"/>
        </w:rPr>
        <w:t>）</w:t>
      </w:r>
      <w:r>
        <w:rPr>
          <w:bCs/>
          <w:sz w:val="24"/>
          <w:szCs w:val="24"/>
        </w:rPr>
        <w:t>的销售机构</w:t>
      </w:r>
      <w:r>
        <w:rPr>
          <w:rFonts w:hint="eastAsia"/>
          <w:bCs/>
          <w:sz w:val="24"/>
          <w:szCs w:val="24"/>
        </w:rPr>
        <w:t>。</w:t>
      </w:r>
    </w:p>
    <w:p>
      <w:pPr>
        <w:adjustRightInd w:val="0"/>
        <w:snapToGrid w:val="0"/>
        <w:spacing w:line="360" w:lineRule="auto"/>
        <w:ind w:firstLine="480" w:firstLineChars="200"/>
        <w:rPr>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bCs/>
          <w:sz w:val="24"/>
          <w:szCs w:val="24"/>
        </w:rPr>
        <w:t>20</w:t>
      </w:r>
      <w:r>
        <w:rPr>
          <w:bCs/>
          <w:sz w:val="24"/>
          <w:szCs w:val="24"/>
        </w:rPr>
        <w:t>25</w:t>
      </w:r>
      <w:r>
        <w:rPr>
          <w:rFonts w:hint="eastAsia"/>
          <w:bCs/>
          <w:sz w:val="24"/>
          <w:szCs w:val="24"/>
        </w:rPr>
        <w:t>年</w:t>
      </w:r>
      <w:r>
        <w:rPr>
          <w:bCs/>
          <w:sz w:val="24"/>
          <w:szCs w:val="24"/>
        </w:rPr>
        <w:t>8</w:t>
      </w:r>
      <w:r>
        <w:rPr>
          <w:rFonts w:hint="eastAsia"/>
          <w:bCs/>
          <w:sz w:val="24"/>
          <w:szCs w:val="24"/>
        </w:rPr>
        <w:t>月</w:t>
      </w:r>
      <w:r>
        <w:rPr>
          <w:bCs/>
          <w:sz w:val="24"/>
          <w:szCs w:val="24"/>
        </w:rPr>
        <w:t>8日</w:t>
      </w:r>
      <w:r>
        <w:rPr>
          <w:sz w:val="24"/>
          <w:szCs w:val="24"/>
        </w:rPr>
        <w:t>起</w:t>
      </w:r>
      <w:r>
        <w:rPr>
          <w:rFonts w:hint="eastAsia"/>
          <w:sz w:val="24"/>
          <w:szCs w:val="24"/>
        </w:rPr>
        <w:t>，</w:t>
      </w:r>
      <w:r>
        <w:rPr>
          <w:rFonts w:hint="eastAsia"/>
          <w:kern w:val="0"/>
          <w:sz w:val="24"/>
          <w:szCs w:val="24"/>
        </w:rPr>
        <w:t>投资者可在下述销售机构（具体名单请见“二、投资人可通过以下途径咨询有关详情”）办理开户</w:t>
      </w:r>
      <w:r>
        <w:rPr>
          <w:kern w:val="0"/>
          <w:sz w:val="24"/>
          <w:szCs w:val="24"/>
        </w:rPr>
        <w:t>及</w:t>
      </w:r>
      <w:r>
        <w:rPr>
          <w:rFonts w:hint="eastAsia"/>
          <w:bCs/>
          <w:sz w:val="24"/>
          <w:szCs w:val="24"/>
        </w:rPr>
        <w:t>交银施罗德恒生港股通创新药精选指数型证券投资基金</w:t>
      </w:r>
      <w:r>
        <w:rPr>
          <w:rFonts w:hint="eastAsia"/>
          <w:kern w:val="0"/>
          <w:sz w:val="24"/>
          <w:szCs w:val="24"/>
        </w:rPr>
        <w:t>的认购等业务。</w:t>
      </w:r>
    </w:p>
    <w:p>
      <w:pPr>
        <w:spacing w:line="360" w:lineRule="auto"/>
        <w:ind w:firstLine="480" w:firstLineChars="200"/>
        <w:rPr>
          <w:sz w:val="24"/>
          <w:szCs w:val="24"/>
        </w:rPr>
      </w:pPr>
      <w:r>
        <w:rPr>
          <w:rFonts w:hint="eastAsia"/>
          <w:bCs/>
          <w:sz w:val="24"/>
          <w:szCs w:val="24"/>
        </w:rPr>
        <w:t>交银施罗德恒生港股通创新药精选指数型证券投资基金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bCs/>
          <w:sz w:val="24"/>
          <w:szCs w:val="24"/>
        </w:rPr>
      </w:pPr>
    </w:p>
    <w:p>
      <w:pPr>
        <w:spacing w:line="360" w:lineRule="auto"/>
        <w:ind w:firstLine="482" w:firstLineChars="200"/>
        <w:outlineLvl w:val="0"/>
        <w:rPr>
          <w:b/>
          <w:kern w:val="0"/>
          <w:sz w:val="24"/>
          <w:szCs w:val="24"/>
        </w:rPr>
      </w:pPr>
      <w:r>
        <w:rPr>
          <w:b/>
          <w:kern w:val="0"/>
          <w:sz w:val="24"/>
          <w:szCs w:val="24"/>
        </w:rPr>
        <w:t>重要提示：</w:t>
      </w:r>
    </w:p>
    <w:p>
      <w:pPr>
        <w:adjustRightInd w:val="0"/>
        <w:snapToGrid w:val="0"/>
        <w:spacing w:line="360" w:lineRule="auto"/>
        <w:ind w:firstLine="480" w:firstLineChars="200"/>
        <w:rPr>
          <w:bCs/>
          <w:sz w:val="24"/>
          <w:szCs w:val="24"/>
        </w:rPr>
      </w:pPr>
      <w:r>
        <w:rPr>
          <w:bCs/>
          <w:sz w:val="24"/>
          <w:szCs w:val="24"/>
        </w:rPr>
        <w:t>1、本</w:t>
      </w:r>
      <w:r>
        <w:rPr>
          <w:rFonts w:hint="eastAsia"/>
          <w:bCs/>
          <w:sz w:val="24"/>
          <w:szCs w:val="24"/>
        </w:rPr>
        <w:t>公司</w:t>
      </w:r>
      <w:r>
        <w:rPr>
          <w:bCs/>
          <w:sz w:val="24"/>
          <w:szCs w:val="24"/>
        </w:rPr>
        <w:t>于2025年7</w:t>
      </w:r>
      <w:r>
        <w:rPr>
          <w:rFonts w:hint="eastAsia"/>
          <w:bCs/>
          <w:sz w:val="24"/>
          <w:szCs w:val="24"/>
        </w:rPr>
        <w:t>月</w:t>
      </w:r>
      <w:r>
        <w:rPr>
          <w:bCs/>
          <w:sz w:val="24"/>
          <w:szCs w:val="24"/>
        </w:rPr>
        <w:t>25日发布公告，</w:t>
      </w:r>
      <w:r>
        <w:rPr>
          <w:rFonts w:hint="eastAsia"/>
          <w:bCs/>
          <w:sz w:val="24"/>
          <w:szCs w:val="24"/>
        </w:rPr>
        <w:t>交银施罗德恒生港股通创新药精选指数型证券投资基金</w:t>
      </w:r>
      <w:r>
        <w:rPr>
          <w:bCs/>
          <w:sz w:val="24"/>
          <w:szCs w:val="24"/>
        </w:rPr>
        <w:t>自</w:t>
      </w:r>
      <w:r>
        <w:rPr>
          <w:rFonts w:hint="eastAsia"/>
          <w:bCs/>
          <w:sz w:val="24"/>
          <w:szCs w:val="24"/>
        </w:rPr>
        <w:t>202</w:t>
      </w:r>
      <w:r>
        <w:rPr>
          <w:bCs/>
          <w:sz w:val="24"/>
          <w:szCs w:val="24"/>
        </w:rPr>
        <w:t>5</w:t>
      </w:r>
      <w:r>
        <w:rPr>
          <w:rFonts w:hint="eastAsia"/>
          <w:bCs/>
          <w:sz w:val="24"/>
          <w:szCs w:val="24"/>
        </w:rPr>
        <w:t>年</w:t>
      </w:r>
      <w:r>
        <w:rPr>
          <w:bCs/>
          <w:sz w:val="24"/>
          <w:szCs w:val="24"/>
        </w:rPr>
        <w:t>8</w:t>
      </w:r>
      <w:r>
        <w:rPr>
          <w:rFonts w:hint="eastAsia"/>
          <w:bCs/>
          <w:sz w:val="24"/>
          <w:szCs w:val="24"/>
        </w:rPr>
        <w:t>月</w:t>
      </w:r>
      <w:r>
        <w:rPr>
          <w:bCs/>
          <w:sz w:val="24"/>
          <w:szCs w:val="24"/>
        </w:rPr>
        <w:t>5</w:t>
      </w:r>
      <w:r>
        <w:rPr>
          <w:rFonts w:hint="eastAsia"/>
          <w:bCs/>
          <w:sz w:val="24"/>
          <w:szCs w:val="24"/>
        </w:rPr>
        <w:t>日起至202</w:t>
      </w:r>
      <w:r>
        <w:rPr>
          <w:bCs/>
          <w:sz w:val="24"/>
          <w:szCs w:val="24"/>
        </w:rPr>
        <w:t>5</w:t>
      </w:r>
      <w:r>
        <w:rPr>
          <w:rFonts w:hint="eastAsia"/>
          <w:bCs/>
          <w:sz w:val="24"/>
          <w:szCs w:val="24"/>
        </w:rPr>
        <w:t>年</w:t>
      </w:r>
      <w:r>
        <w:rPr>
          <w:bCs/>
          <w:sz w:val="24"/>
          <w:szCs w:val="24"/>
        </w:rPr>
        <w:t>8</w:t>
      </w:r>
      <w:r>
        <w:rPr>
          <w:rFonts w:hint="eastAsia"/>
          <w:bCs/>
          <w:sz w:val="24"/>
          <w:szCs w:val="24"/>
        </w:rPr>
        <w:t>月1</w:t>
      </w:r>
      <w:r>
        <w:rPr>
          <w:bCs/>
          <w:sz w:val="24"/>
          <w:szCs w:val="24"/>
        </w:rPr>
        <w:t>8</w:t>
      </w:r>
      <w:r>
        <w:rPr>
          <w:rFonts w:hint="eastAsia"/>
          <w:bCs/>
          <w:sz w:val="24"/>
          <w:szCs w:val="24"/>
        </w:rPr>
        <w:t>日</w:t>
      </w:r>
      <w:r>
        <w:rPr>
          <w:bCs/>
          <w:sz w:val="24"/>
          <w:szCs w:val="24"/>
        </w:rPr>
        <w:t>止通过销售机构公开发售</w:t>
      </w:r>
      <w:r>
        <w:rPr>
          <w:rFonts w:hint="eastAsia"/>
          <w:bCs/>
          <w:sz w:val="24"/>
          <w:szCs w:val="24"/>
        </w:rPr>
        <w:t>，</w:t>
      </w:r>
      <w:r>
        <w:rPr>
          <w:rFonts w:hint="eastAsia"/>
          <w:sz w:val="24"/>
        </w:rPr>
        <w:t>本公司也可根据基金销售情况在募集期限内适当延长或缩短基金发售时间，并及时公告</w:t>
      </w:r>
      <w:r>
        <w:rPr>
          <w:bCs/>
          <w:sz w:val="24"/>
          <w:szCs w:val="24"/>
        </w:rPr>
        <w:t>。投资人欲了解</w:t>
      </w:r>
      <w:r>
        <w:rPr>
          <w:rFonts w:hint="eastAsia"/>
          <w:bCs/>
          <w:sz w:val="24"/>
          <w:szCs w:val="24"/>
        </w:rPr>
        <w:t>上述</w:t>
      </w:r>
      <w:r>
        <w:rPr>
          <w:bCs/>
          <w:sz w:val="24"/>
          <w:szCs w:val="24"/>
        </w:rPr>
        <w:t>基金及</w:t>
      </w:r>
      <w:r>
        <w:rPr>
          <w:rFonts w:hint="eastAsia"/>
          <w:bCs/>
          <w:sz w:val="24"/>
          <w:szCs w:val="24"/>
        </w:rPr>
        <w:t>上述</w:t>
      </w:r>
      <w:r>
        <w:rPr>
          <w:bCs/>
          <w:sz w:val="24"/>
          <w:szCs w:val="24"/>
        </w:rPr>
        <w:t>基金基金份额发售的详细情况，请</w:t>
      </w:r>
      <w:r>
        <w:rPr>
          <w:rFonts w:hint="eastAsia"/>
          <w:bCs/>
          <w:sz w:val="24"/>
          <w:szCs w:val="24"/>
        </w:rPr>
        <w:t>仔细阅读</w:t>
      </w:r>
      <w:r>
        <w:rPr>
          <w:bCs/>
          <w:sz w:val="24"/>
          <w:szCs w:val="24"/>
        </w:rPr>
        <w:t>2025年7</w:t>
      </w:r>
      <w:r>
        <w:rPr>
          <w:rFonts w:hint="eastAsia"/>
          <w:bCs/>
          <w:sz w:val="24"/>
          <w:szCs w:val="24"/>
        </w:rPr>
        <w:t>月</w:t>
      </w:r>
      <w:r>
        <w:rPr>
          <w:bCs/>
          <w:sz w:val="24"/>
          <w:szCs w:val="24"/>
        </w:rPr>
        <w:t>25日</w:t>
      </w:r>
      <w:r>
        <w:rPr>
          <w:rFonts w:hint="eastAsia"/>
          <w:sz w:val="24"/>
        </w:rPr>
        <w:t>在本公司网站（www.fund001.com）和中国证监会基金电子披露网站（http://eid.csrc.gov.cn/fund）披露</w:t>
      </w:r>
      <w:r>
        <w:rPr>
          <w:sz w:val="24"/>
        </w:rPr>
        <w:t>的</w:t>
      </w:r>
      <w:r>
        <w:rPr>
          <w:rFonts w:hint="eastAsia"/>
          <w:bCs/>
          <w:sz w:val="24"/>
          <w:szCs w:val="24"/>
        </w:rPr>
        <w:t>交银施罗德恒生港股通创新药精选指数型证券投资基金</w:t>
      </w:r>
      <w:r>
        <w:rPr>
          <w:rFonts w:hint="eastAsia"/>
          <w:sz w:val="24"/>
        </w:rPr>
        <w:t>的</w:t>
      </w:r>
      <w:r>
        <w:rPr>
          <w:sz w:val="24"/>
        </w:rPr>
        <w:t>基金份额发售公告、</w:t>
      </w:r>
      <w:r>
        <w:rPr>
          <w:rFonts w:hint="eastAsia"/>
          <w:sz w:val="24"/>
        </w:rPr>
        <w:t>基金合同</w:t>
      </w:r>
      <w:r>
        <w:rPr>
          <w:sz w:val="24"/>
        </w:rPr>
        <w:t>和招募说明书</w:t>
      </w:r>
      <w:r>
        <w:rPr>
          <w:rFonts w:hint="eastAsia"/>
          <w:sz w:val="24"/>
        </w:rPr>
        <w:t>等</w:t>
      </w:r>
      <w:r>
        <w:rPr>
          <w:bCs/>
          <w:sz w:val="24"/>
          <w:szCs w:val="24"/>
        </w:rPr>
        <w:t>。</w:t>
      </w:r>
    </w:p>
    <w:p>
      <w:pPr>
        <w:adjustRightInd w:val="0"/>
        <w:snapToGrid w:val="0"/>
        <w:spacing w:line="360" w:lineRule="auto"/>
        <w:ind w:firstLine="480" w:firstLineChars="200"/>
        <w:rPr>
          <w:bCs/>
          <w:sz w:val="24"/>
          <w:szCs w:val="24"/>
        </w:rPr>
      </w:pPr>
      <w:r>
        <w:rPr>
          <w:bCs/>
          <w:sz w:val="24"/>
          <w:szCs w:val="24"/>
        </w:rPr>
        <w:t>2、</w:t>
      </w:r>
      <w:r>
        <w:rPr>
          <w:rFonts w:hint="eastAsia"/>
          <w:bCs/>
          <w:sz w:val="24"/>
          <w:szCs w:val="24"/>
        </w:rPr>
        <w:t>上述</w:t>
      </w:r>
      <w:r>
        <w:rPr>
          <w:bCs/>
          <w:sz w:val="24"/>
          <w:szCs w:val="24"/>
        </w:rPr>
        <w:t>基金的招募说明书、基金份额发售公告、</w:t>
      </w:r>
      <w:r>
        <w:rPr>
          <w:rFonts w:hint="eastAsia"/>
          <w:bCs/>
          <w:sz w:val="24"/>
          <w:szCs w:val="24"/>
        </w:rPr>
        <w:t>基金产品资料概要</w:t>
      </w:r>
      <w:r>
        <w:rPr>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bCs/>
          <w:sz w:val="24"/>
          <w:szCs w:val="24"/>
        </w:rPr>
      </w:pPr>
      <w:r>
        <w:rPr>
          <w:kern w:val="0"/>
          <w:sz w:val="24"/>
        </w:rPr>
        <w:t>3</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adjustRightInd w:val="0"/>
        <w:snapToGrid w:val="0"/>
        <w:spacing w:line="360" w:lineRule="auto"/>
        <w:ind w:firstLine="480" w:firstLineChars="200"/>
        <w:rPr>
          <w:bCs/>
          <w:sz w:val="24"/>
          <w:szCs w:val="24"/>
        </w:rPr>
      </w:pPr>
      <w:r>
        <w:rPr>
          <w:bCs/>
          <w:sz w:val="24"/>
          <w:szCs w:val="24"/>
        </w:rPr>
        <w:t>4、</w:t>
      </w:r>
      <w:r>
        <w:rPr>
          <w:rFonts w:hint="eastAsia"/>
          <w:bCs/>
          <w:sz w:val="24"/>
          <w:szCs w:val="24"/>
        </w:rPr>
        <w:t>销售</w:t>
      </w:r>
      <w:r>
        <w:rPr>
          <w:bCs/>
          <w:sz w:val="24"/>
          <w:szCs w:val="24"/>
        </w:rPr>
        <w:t>机构的</w:t>
      </w:r>
      <w:r>
        <w:rPr>
          <w:rFonts w:hint="eastAsia"/>
          <w:bCs/>
          <w:sz w:val="24"/>
          <w:szCs w:val="24"/>
        </w:rPr>
        <w:t>销售</w:t>
      </w:r>
      <w:r>
        <w:rPr>
          <w:bCs/>
          <w:sz w:val="24"/>
          <w:szCs w:val="24"/>
        </w:rPr>
        <w:t>网点以及开户认购等事项的详细情况请向各</w:t>
      </w:r>
      <w:r>
        <w:rPr>
          <w:rFonts w:hint="eastAsia"/>
          <w:bCs/>
          <w:sz w:val="24"/>
          <w:szCs w:val="24"/>
        </w:rPr>
        <w:t>销售</w:t>
      </w:r>
      <w:r>
        <w:rPr>
          <w:bCs/>
          <w:sz w:val="24"/>
          <w:szCs w:val="24"/>
        </w:rPr>
        <w:t>机构咨询。</w:t>
      </w:r>
    </w:p>
    <w:p>
      <w:pPr>
        <w:adjustRightInd w:val="0"/>
        <w:snapToGrid w:val="0"/>
        <w:spacing w:line="360" w:lineRule="auto"/>
        <w:ind w:firstLine="480" w:firstLineChars="200"/>
        <w:rPr>
          <w:bCs/>
          <w:sz w:val="24"/>
          <w:szCs w:val="24"/>
        </w:rPr>
      </w:pPr>
      <w:r>
        <w:rPr>
          <w:bCs/>
          <w:sz w:val="24"/>
          <w:szCs w:val="24"/>
        </w:rPr>
        <w:t>5</w:t>
      </w:r>
      <w:r>
        <w:rPr>
          <w:rFonts w:hint="eastAsia"/>
          <w:bCs/>
          <w:sz w:val="24"/>
          <w:szCs w:val="24"/>
        </w:rPr>
        <w:t>、</w:t>
      </w:r>
      <w:r>
        <w:rPr>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sz w:val="24"/>
          <w:szCs w:val="24"/>
        </w:rPr>
      </w:pPr>
      <w:r>
        <w:rPr>
          <w:rFonts w:hint="eastAsia"/>
          <w:bCs/>
          <w:sz w:val="24"/>
          <w:szCs w:val="24"/>
        </w:rPr>
        <w:t>二</w:t>
      </w:r>
      <w:r>
        <w:rPr>
          <w:bCs/>
          <w:sz w:val="24"/>
          <w:szCs w:val="24"/>
        </w:rPr>
        <w:t>、投资人可通过以下途径咨询有关详情：</w:t>
      </w:r>
    </w:p>
    <w:p>
      <w:pPr>
        <w:adjustRightInd w:val="0"/>
        <w:snapToGrid w:val="0"/>
        <w:spacing w:line="360" w:lineRule="auto"/>
        <w:ind w:firstLine="480" w:firstLineChars="200"/>
        <w:rPr>
          <w:bCs/>
          <w:sz w:val="24"/>
          <w:szCs w:val="24"/>
        </w:rPr>
      </w:pPr>
      <w:r>
        <w:rPr>
          <w:rFonts w:hint="eastAsia"/>
          <w:bCs/>
          <w:sz w:val="24"/>
          <w:szCs w:val="24"/>
        </w:rPr>
        <w:t>（1）上海基煜基金销售有限公司</w:t>
      </w:r>
    </w:p>
    <w:p>
      <w:pPr>
        <w:adjustRightInd w:val="0"/>
        <w:snapToGrid w:val="0"/>
        <w:spacing w:line="360" w:lineRule="auto"/>
        <w:ind w:firstLine="480" w:firstLineChars="200"/>
        <w:rPr>
          <w:bCs/>
          <w:sz w:val="24"/>
          <w:szCs w:val="24"/>
        </w:rPr>
      </w:pPr>
      <w:r>
        <w:rPr>
          <w:rFonts w:hint="eastAsia"/>
          <w:bCs/>
          <w:sz w:val="24"/>
          <w:szCs w:val="24"/>
        </w:rPr>
        <w:t>客户服务电话：（021）65370077</w:t>
      </w:r>
    </w:p>
    <w:p>
      <w:pPr>
        <w:adjustRightInd w:val="0"/>
        <w:snapToGrid w:val="0"/>
        <w:spacing w:line="360" w:lineRule="auto"/>
        <w:ind w:firstLine="480" w:firstLineChars="200"/>
        <w:rPr>
          <w:bCs/>
          <w:sz w:val="24"/>
          <w:szCs w:val="24"/>
        </w:rPr>
      </w:pPr>
      <w:r>
        <w:rPr>
          <w:rFonts w:hint="eastAsia"/>
          <w:bCs/>
          <w:sz w:val="24"/>
          <w:szCs w:val="24"/>
        </w:rPr>
        <w:t>网址：www.fofund.com.cn</w:t>
      </w:r>
    </w:p>
    <w:p>
      <w:pPr>
        <w:adjustRightInd w:val="0"/>
        <w:snapToGrid w:val="0"/>
        <w:spacing w:line="360" w:lineRule="auto"/>
        <w:ind w:firstLine="480" w:firstLineChars="200"/>
        <w:rPr>
          <w:bCs/>
          <w:sz w:val="24"/>
          <w:szCs w:val="24"/>
        </w:rPr>
      </w:pPr>
      <w:r>
        <w:rPr>
          <w:rFonts w:hint="eastAsia"/>
          <w:bCs/>
          <w:sz w:val="24"/>
          <w:szCs w:val="24"/>
        </w:rPr>
        <w:t>（</w:t>
      </w:r>
      <w:r>
        <w:rPr>
          <w:bCs/>
          <w:sz w:val="24"/>
          <w:szCs w:val="24"/>
        </w:rPr>
        <w:t>2</w:t>
      </w:r>
      <w:r>
        <w:rPr>
          <w:rFonts w:hint="eastAsia"/>
          <w:bCs/>
          <w:sz w:val="24"/>
          <w:szCs w:val="24"/>
        </w:rPr>
        <w:t>）宜信普泽（北京）基金销售有限公司</w:t>
      </w:r>
    </w:p>
    <w:p>
      <w:pPr>
        <w:adjustRightInd w:val="0"/>
        <w:snapToGrid w:val="0"/>
        <w:spacing w:line="360" w:lineRule="auto"/>
        <w:ind w:firstLine="480" w:firstLineChars="200"/>
        <w:rPr>
          <w:bCs/>
          <w:sz w:val="24"/>
          <w:szCs w:val="24"/>
        </w:rPr>
      </w:pPr>
      <w:r>
        <w:rPr>
          <w:rFonts w:hint="eastAsia"/>
          <w:bCs/>
          <w:sz w:val="24"/>
          <w:szCs w:val="24"/>
        </w:rPr>
        <w:t>客户服务电话：400-6099-200</w:t>
      </w:r>
    </w:p>
    <w:p>
      <w:pPr>
        <w:adjustRightInd w:val="0"/>
        <w:snapToGrid w:val="0"/>
        <w:spacing w:line="360" w:lineRule="auto"/>
        <w:ind w:firstLine="480" w:firstLineChars="200"/>
        <w:rPr>
          <w:bCs/>
          <w:sz w:val="24"/>
          <w:szCs w:val="24"/>
        </w:rPr>
      </w:pPr>
      <w:r>
        <w:rPr>
          <w:rFonts w:hint="eastAsia"/>
          <w:bCs/>
          <w:sz w:val="24"/>
          <w:szCs w:val="24"/>
        </w:rPr>
        <w:t xml:space="preserve">网址：http://www.puzefund.com </w:t>
      </w:r>
    </w:p>
    <w:p>
      <w:pPr>
        <w:adjustRightInd w:val="0"/>
        <w:snapToGrid w:val="0"/>
        <w:spacing w:line="360" w:lineRule="auto"/>
        <w:ind w:firstLine="480" w:firstLineChars="200"/>
        <w:rPr>
          <w:bCs/>
          <w:sz w:val="24"/>
          <w:szCs w:val="24"/>
        </w:rPr>
      </w:pPr>
      <w:r>
        <w:rPr>
          <w:rFonts w:hint="eastAsia"/>
          <w:bCs/>
          <w:sz w:val="24"/>
          <w:szCs w:val="24"/>
        </w:rPr>
        <w:t>（</w:t>
      </w:r>
      <w:r>
        <w:rPr>
          <w:bCs/>
          <w:sz w:val="24"/>
          <w:szCs w:val="24"/>
        </w:rPr>
        <w:t>3</w:t>
      </w:r>
      <w:r>
        <w:rPr>
          <w:rFonts w:hint="eastAsia"/>
          <w:bCs/>
          <w:sz w:val="24"/>
          <w:szCs w:val="24"/>
        </w:rPr>
        <w:t>）和讯信息科技有限公司</w:t>
      </w:r>
    </w:p>
    <w:p>
      <w:pPr>
        <w:adjustRightInd w:val="0"/>
        <w:snapToGrid w:val="0"/>
        <w:spacing w:line="360" w:lineRule="auto"/>
        <w:ind w:firstLine="480" w:firstLineChars="200"/>
        <w:rPr>
          <w:bCs/>
          <w:sz w:val="24"/>
          <w:szCs w:val="24"/>
        </w:rPr>
      </w:pPr>
      <w:r>
        <w:rPr>
          <w:rFonts w:hint="eastAsia"/>
          <w:bCs/>
          <w:sz w:val="24"/>
          <w:szCs w:val="24"/>
        </w:rPr>
        <w:t>客户服务电话：4009200022</w:t>
      </w:r>
    </w:p>
    <w:p>
      <w:pPr>
        <w:adjustRightInd w:val="0"/>
        <w:snapToGrid w:val="0"/>
        <w:spacing w:line="360" w:lineRule="auto"/>
        <w:ind w:firstLine="480" w:firstLineChars="200"/>
        <w:rPr>
          <w:bCs/>
          <w:sz w:val="24"/>
          <w:szCs w:val="24"/>
        </w:rPr>
      </w:pPr>
      <w:r>
        <w:rPr>
          <w:rFonts w:hint="eastAsia"/>
          <w:bCs/>
          <w:sz w:val="24"/>
          <w:szCs w:val="24"/>
        </w:rPr>
        <w:t>网址：</w:t>
      </w:r>
      <w:r>
        <w:rPr>
          <w:rStyle w:val="40"/>
          <w:rFonts w:hint="eastAsia"/>
          <w:bCs/>
          <w:color w:val="auto"/>
          <w:sz w:val="24"/>
          <w:szCs w:val="24"/>
        </w:rPr>
        <w:t>http://licaike.hexun.com/</w:t>
      </w:r>
      <w:bookmarkStart w:id="0" w:name="_GoBack"/>
      <w:bookmarkEnd w:id="0"/>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rPr>
          <w:bCs/>
          <w:sz w:val="24"/>
          <w:szCs w:val="24"/>
        </w:rPr>
      </w:pPr>
      <w:r>
        <w:rPr>
          <w:bCs/>
          <w:sz w:val="24"/>
          <w:szCs w:val="24"/>
        </w:rPr>
        <w:t>风险提示：</w:t>
      </w:r>
    </w:p>
    <w:p>
      <w:pPr>
        <w:adjustRightInd w:val="0"/>
        <w:snapToGrid w:val="0"/>
        <w:spacing w:line="360" w:lineRule="auto"/>
        <w:ind w:firstLine="480" w:firstLineChars="200"/>
        <w:rPr>
          <w:bCs/>
          <w:sz w:val="24"/>
          <w:szCs w:val="24"/>
        </w:rPr>
      </w:pPr>
      <w:r>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bCs/>
          <w:sz w:val="24"/>
          <w:szCs w:val="24"/>
        </w:rPr>
        <w:t>交银施罗德基金管理有限公司</w:t>
      </w:r>
    </w:p>
    <w:p>
      <w:pPr>
        <w:adjustRightInd w:val="0"/>
        <w:snapToGrid w:val="0"/>
        <w:spacing w:line="360" w:lineRule="auto"/>
        <w:ind w:firstLine="480" w:firstLineChars="200"/>
        <w:jc w:val="right"/>
        <w:rPr>
          <w:sz w:val="24"/>
        </w:rPr>
      </w:pPr>
      <w:r>
        <w:rPr>
          <w:bCs/>
          <w:sz w:val="24"/>
          <w:szCs w:val="24"/>
        </w:rPr>
        <w:t>二〇二</w:t>
      </w:r>
      <w:r>
        <w:rPr>
          <w:rFonts w:hint="eastAsia"/>
          <w:bCs/>
          <w:sz w:val="24"/>
          <w:szCs w:val="24"/>
        </w:rPr>
        <w:t>五</w:t>
      </w:r>
      <w:r>
        <w:rPr>
          <w:bCs/>
          <w:sz w:val="24"/>
          <w:szCs w:val="24"/>
        </w:rPr>
        <w:t>年</w:t>
      </w:r>
      <w:r>
        <w:rPr>
          <w:rFonts w:hint="eastAsia"/>
          <w:bCs/>
          <w:sz w:val="24"/>
          <w:szCs w:val="24"/>
        </w:rPr>
        <w:t>八</w:t>
      </w:r>
      <w:r>
        <w:rPr>
          <w:bCs/>
          <w:sz w:val="24"/>
          <w:szCs w:val="24"/>
        </w:rPr>
        <w:t>月</w:t>
      </w:r>
      <w:r>
        <w:rPr>
          <w:rFonts w:hint="eastAsia"/>
          <w:bCs/>
          <w:sz w:val="24"/>
          <w:szCs w:val="24"/>
        </w:rPr>
        <w:t>七</w:t>
      </w:r>
      <w:r>
        <w:rPr>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五">
    <w:altName w:val="等线"/>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9707A"/>
    <w:rsid w:val="000A0687"/>
    <w:rsid w:val="000A44BB"/>
    <w:rsid w:val="000A4A0F"/>
    <w:rsid w:val="000A61C6"/>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1458"/>
    <w:rsid w:val="00133576"/>
    <w:rsid w:val="00142490"/>
    <w:rsid w:val="00142790"/>
    <w:rsid w:val="00142F02"/>
    <w:rsid w:val="0014448F"/>
    <w:rsid w:val="001458E7"/>
    <w:rsid w:val="001476D2"/>
    <w:rsid w:val="00151EFB"/>
    <w:rsid w:val="00152E43"/>
    <w:rsid w:val="00154A79"/>
    <w:rsid w:val="00155BA8"/>
    <w:rsid w:val="00156671"/>
    <w:rsid w:val="00157C1A"/>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DC8"/>
    <w:rsid w:val="001A5FFE"/>
    <w:rsid w:val="001B1902"/>
    <w:rsid w:val="001B2F6E"/>
    <w:rsid w:val="001B3A0F"/>
    <w:rsid w:val="001B3B58"/>
    <w:rsid w:val="001B3D9D"/>
    <w:rsid w:val="001B4FAA"/>
    <w:rsid w:val="001B6FA6"/>
    <w:rsid w:val="001C0B2F"/>
    <w:rsid w:val="001C0F4A"/>
    <w:rsid w:val="001C11F5"/>
    <w:rsid w:val="001C13D9"/>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6DF6"/>
    <w:rsid w:val="00227E2D"/>
    <w:rsid w:val="0023084A"/>
    <w:rsid w:val="00230EF1"/>
    <w:rsid w:val="00231994"/>
    <w:rsid w:val="0023292F"/>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3633"/>
    <w:rsid w:val="00264680"/>
    <w:rsid w:val="002650B2"/>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ACE"/>
    <w:rsid w:val="002C1C4E"/>
    <w:rsid w:val="002C3E65"/>
    <w:rsid w:val="002C4A0C"/>
    <w:rsid w:val="002C4C7E"/>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E4EB1"/>
    <w:rsid w:val="002F13DF"/>
    <w:rsid w:val="002F1839"/>
    <w:rsid w:val="002F24F6"/>
    <w:rsid w:val="002F3544"/>
    <w:rsid w:val="002F462D"/>
    <w:rsid w:val="002F4AD6"/>
    <w:rsid w:val="002F6F4D"/>
    <w:rsid w:val="0030283D"/>
    <w:rsid w:val="0030318F"/>
    <w:rsid w:val="003106B7"/>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0BD"/>
    <w:rsid w:val="003975A3"/>
    <w:rsid w:val="003A0A58"/>
    <w:rsid w:val="003A0E32"/>
    <w:rsid w:val="003A17F6"/>
    <w:rsid w:val="003A194E"/>
    <w:rsid w:val="003A1BDB"/>
    <w:rsid w:val="003A1CD6"/>
    <w:rsid w:val="003A2B06"/>
    <w:rsid w:val="003A3B03"/>
    <w:rsid w:val="003A4DD9"/>
    <w:rsid w:val="003A55F7"/>
    <w:rsid w:val="003A6D15"/>
    <w:rsid w:val="003A74AD"/>
    <w:rsid w:val="003A7B50"/>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304"/>
    <w:rsid w:val="003F14A3"/>
    <w:rsid w:val="003F27FF"/>
    <w:rsid w:val="003F3A5D"/>
    <w:rsid w:val="003F40CB"/>
    <w:rsid w:val="003F46DE"/>
    <w:rsid w:val="003F528E"/>
    <w:rsid w:val="00400CA3"/>
    <w:rsid w:val="00401AC3"/>
    <w:rsid w:val="00402935"/>
    <w:rsid w:val="004030BE"/>
    <w:rsid w:val="004031D0"/>
    <w:rsid w:val="0040330D"/>
    <w:rsid w:val="00403E0B"/>
    <w:rsid w:val="00405AE7"/>
    <w:rsid w:val="00405BDD"/>
    <w:rsid w:val="00406C7E"/>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6A4"/>
    <w:rsid w:val="00430BB4"/>
    <w:rsid w:val="0043111B"/>
    <w:rsid w:val="00431DC4"/>
    <w:rsid w:val="00431E54"/>
    <w:rsid w:val="00433257"/>
    <w:rsid w:val="0043376E"/>
    <w:rsid w:val="00433E71"/>
    <w:rsid w:val="0043465E"/>
    <w:rsid w:val="00435668"/>
    <w:rsid w:val="0043575D"/>
    <w:rsid w:val="00436E03"/>
    <w:rsid w:val="00436F9C"/>
    <w:rsid w:val="00440580"/>
    <w:rsid w:val="00440A03"/>
    <w:rsid w:val="00440F88"/>
    <w:rsid w:val="00442979"/>
    <w:rsid w:val="0044319D"/>
    <w:rsid w:val="00444C29"/>
    <w:rsid w:val="00445238"/>
    <w:rsid w:val="004455C9"/>
    <w:rsid w:val="00445ED7"/>
    <w:rsid w:val="00451BD5"/>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EF"/>
    <w:rsid w:val="004777FB"/>
    <w:rsid w:val="004779C5"/>
    <w:rsid w:val="00477E61"/>
    <w:rsid w:val="004812E6"/>
    <w:rsid w:val="00482F34"/>
    <w:rsid w:val="00487EDD"/>
    <w:rsid w:val="00487F0D"/>
    <w:rsid w:val="00490FA4"/>
    <w:rsid w:val="00491217"/>
    <w:rsid w:val="004914A4"/>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22A"/>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562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04"/>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32"/>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704"/>
    <w:rsid w:val="00677E72"/>
    <w:rsid w:val="00680486"/>
    <w:rsid w:val="00680512"/>
    <w:rsid w:val="00686A75"/>
    <w:rsid w:val="00686D76"/>
    <w:rsid w:val="006872A5"/>
    <w:rsid w:val="0068736D"/>
    <w:rsid w:val="00687BDE"/>
    <w:rsid w:val="00691887"/>
    <w:rsid w:val="00691C24"/>
    <w:rsid w:val="006936B5"/>
    <w:rsid w:val="00694709"/>
    <w:rsid w:val="006972C5"/>
    <w:rsid w:val="00697FE7"/>
    <w:rsid w:val="006A0974"/>
    <w:rsid w:val="006A381E"/>
    <w:rsid w:val="006A6389"/>
    <w:rsid w:val="006A643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571A"/>
    <w:rsid w:val="006C606C"/>
    <w:rsid w:val="006C7195"/>
    <w:rsid w:val="006C7C22"/>
    <w:rsid w:val="006C7F4D"/>
    <w:rsid w:val="006D6BF7"/>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3D7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0FD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5FAD"/>
    <w:rsid w:val="007A741E"/>
    <w:rsid w:val="007A77E7"/>
    <w:rsid w:val="007A7A2A"/>
    <w:rsid w:val="007B0FA4"/>
    <w:rsid w:val="007B0FF2"/>
    <w:rsid w:val="007B2F8A"/>
    <w:rsid w:val="007B51BF"/>
    <w:rsid w:val="007B658A"/>
    <w:rsid w:val="007C1F0A"/>
    <w:rsid w:val="007C2AE9"/>
    <w:rsid w:val="007C33B1"/>
    <w:rsid w:val="007C4117"/>
    <w:rsid w:val="007C544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55"/>
    <w:rsid w:val="008D2573"/>
    <w:rsid w:val="008D406E"/>
    <w:rsid w:val="008D5A32"/>
    <w:rsid w:val="008D6C1C"/>
    <w:rsid w:val="008E0173"/>
    <w:rsid w:val="008E144C"/>
    <w:rsid w:val="008E1E26"/>
    <w:rsid w:val="008E20F1"/>
    <w:rsid w:val="008E3475"/>
    <w:rsid w:val="008E4DB1"/>
    <w:rsid w:val="008E4FCF"/>
    <w:rsid w:val="008E51A9"/>
    <w:rsid w:val="008F156A"/>
    <w:rsid w:val="008F195F"/>
    <w:rsid w:val="008F201F"/>
    <w:rsid w:val="008F458A"/>
    <w:rsid w:val="008F4E1A"/>
    <w:rsid w:val="008F5A11"/>
    <w:rsid w:val="0090027D"/>
    <w:rsid w:val="009019BC"/>
    <w:rsid w:val="009022D4"/>
    <w:rsid w:val="00903B1F"/>
    <w:rsid w:val="009124E0"/>
    <w:rsid w:val="0091317D"/>
    <w:rsid w:val="0091374F"/>
    <w:rsid w:val="00913E44"/>
    <w:rsid w:val="009152E2"/>
    <w:rsid w:val="00915BDD"/>
    <w:rsid w:val="00915DC8"/>
    <w:rsid w:val="00916678"/>
    <w:rsid w:val="00916DD0"/>
    <w:rsid w:val="009177C1"/>
    <w:rsid w:val="00917DD2"/>
    <w:rsid w:val="009204A0"/>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241D"/>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23AA"/>
    <w:rsid w:val="00A123BF"/>
    <w:rsid w:val="00A12E46"/>
    <w:rsid w:val="00A13CCB"/>
    <w:rsid w:val="00A17697"/>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0B20"/>
    <w:rsid w:val="00A71344"/>
    <w:rsid w:val="00A72C9C"/>
    <w:rsid w:val="00A74A22"/>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698"/>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27820"/>
    <w:rsid w:val="00B3089B"/>
    <w:rsid w:val="00B30E99"/>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0886"/>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825"/>
    <w:rsid w:val="00BF2AA4"/>
    <w:rsid w:val="00BF2D76"/>
    <w:rsid w:val="00BF34A8"/>
    <w:rsid w:val="00BF35AE"/>
    <w:rsid w:val="00BF4D5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8671B"/>
    <w:rsid w:val="00C91A5B"/>
    <w:rsid w:val="00C91B3C"/>
    <w:rsid w:val="00C9261A"/>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A01"/>
    <w:rsid w:val="00CE4F30"/>
    <w:rsid w:val="00CE5951"/>
    <w:rsid w:val="00CE59BA"/>
    <w:rsid w:val="00CE5ABE"/>
    <w:rsid w:val="00CE7E80"/>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400C"/>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4B9"/>
    <w:rsid w:val="00D618F0"/>
    <w:rsid w:val="00D6324A"/>
    <w:rsid w:val="00D6480C"/>
    <w:rsid w:val="00D67DC8"/>
    <w:rsid w:val="00D72345"/>
    <w:rsid w:val="00D7484E"/>
    <w:rsid w:val="00D74881"/>
    <w:rsid w:val="00D74993"/>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0E78"/>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1E17"/>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6EDD"/>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12A4"/>
    <w:rsid w:val="00FF25C1"/>
    <w:rsid w:val="00FF29B1"/>
    <w:rsid w:val="00FF59EC"/>
    <w:rsid w:val="00FF6444"/>
    <w:rsid w:val="0E6226D5"/>
    <w:rsid w:val="20F118B7"/>
    <w:rsid w:val="3E20566B"/>
    <w:rsid w:val="566249E3"/>
    <w:rsid w:val="5BEA08B3"/>
    <w:rsid w:val="5DB62D7A"/>
    <w:rsid w:val="7A213771"/>
    <w:rsid w:val="7B1E28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字符"/>
    <w:link w:val="2"/>
    <w:qFormat/>
    <w:uiPriority w:val="9"/>
    <w:rPr>
      <w:b/>
      <w:bCs/>
      <w:kern w:val="44"/>
      <w:sz w:val="44"/>
      <w:szCs w:val="44"/>
    </w:rPr>
  </w:style>
  <w:style w:type="character" w:customStyle="1" w:styleId="44">
    <w:name w:val="标题 2 字符"/>
    <w:link w:val="3"/>
    <w:semiHidden/>
    <w:qFormat/>
    <w:uiPriority w:val="9"/>
    <w:rPr>
      <w:rFonts w:ascii="Cambria" w:hAnsi="Cambria" w:eastAsia="宋体" w:cs="Times New Roman"/>
      <w:b/>
      <w:bCs/>
      <w:sz w:val="32"/>
      <w:szCs w:val="32"/>
    </w:rPr>
  </w:style>
  <w:style w:type="character" w:customStyle="1" w:styleId="45">
    <w:name w:val="标题 3 字符"/>
    <w:link w:val="5"/>
    <w:semiHidden/>
    <w:qFormat/>
    <w:uiPriority w:val="9"/>
    <w:rPr>
      <w:b/>
      <w:bCs/>
      <w:sz w:val="32"/>
      <w:szCs w:val="32"/>
    </w:rPr>
  </w:style>
  <w:style w:type="character" w:customStyle="1" w:styleId="46">
    <w:name w:val="标题 4 字符"/>
    <w:link w:val="6"/>
    <w:qFormat/>
    <w:locked/>
    <w:uiPriority w:val="99"/>
    <w:rPr>
      <w:rFonts w:ascii="Arial" w:hAnsi="Arial" w:eastAsia="黑体" w:cs="Arial"/>
      <w:b/>
      <w:bCs/>
      <w:kern w:val="2"/>
      <w:sz w:val="24"/>
      <w:szCs w:val="24"/>
    </w:rPr>
  </w:style>
  <w:style w:type="character" w:customStyle="1" w:styleId="47">
    <w:name w:val="标题 5 字符"/>
    <w:link w:val="7"/>
    <w:semiHidden/>
    <w:qFormat/>
    <w:uiPriority w:val="9"/>
    <w:rPr>
      <w:b/>
      <w:bCs/>
      <w:sz w:val="28"/>
      <w:szCs w:val="28"/>
    </w:rPr>
  </w:style>
  <w:style w:type="character" w:customStyle="1" w:styleId="48">
    <w:name w:val="标题 6 字符"/>
    <w:link w:val="9"/>
    <w:semiHidden/>
    <w:qFormat/>
    <w:uiPriority w:val="9"/>
    <w:rPr>
      <w:rFonts w:ascii="Cambria" w:hAnsi="Cambria" w:eastAsia="宋体" w:cs="Times New Roman"/>
      <w:b/>
      <w:bCs/>
      <w:sz w:val="24"/>
      <w:szCs w:val="24"/>
    </w:rPr>
  </w:style>
  <w:style w:type="character" w:customStyle="1" w:styleId="49">
    <w:name w:val="正文文本 字符"/>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字符"/>
    <w:link w:val="20"/>
    <w:semiHidden/>
    <w:qFormat/>
    <w:uiPriority w:val="99"/>
    <w:rPr>
      <w:szCs w:val="21"/>
    </w:rPr>
  </w:style>
  <w:style w:type="character" w:customStyle="1" w:styleId="53">
    <w:name w:val="页眉 字符"/>
    <w:link w:val="23"/>
    <w:qFormat/>
    <w:uiPriority w:val="99"/>
    <w:rPr>
      <w:kern w:val="2"/>
      <w:sz w:val="18"/>
      <w:szCs w:val="18"/>
    </w:rPr>
  </w:style>
  <w:style w:type="character" w:customStyle="1" w:styleId="54">
    <w:name w:val="页脚 字符"/>
    <w:link w:val="22"/>
    <w:qFormat/>
    <w:locked/>
    <w:uiPriority w:val="99"/>
    <w:rPr>
      <w:kern w:val="2"/>
      <w:sz w:val="18"/>
      <w:szCs w:val="18"/>
    </w:rPr>
  </w:style>
  <w:style w:type="character" w:customStyle="1" w:styleId="55">
    <w:name w:val="纯文本 字符"/>
    <w:link w:val="17"/>
    <w:qFormat/>
    <w:locked/>
    <w:uiPriority w:val="99"/>
    <w:rPr>
      <w:rFonts w:ascii="宋体" w:hAnsi="Courier New" w:cs="宋体"/>
      <w:kern w:val="2"/>
      <w:sz w:val="16"/>
      <w:szCs w:val="16"/>
    </w:rPr>
  </w:style>
  <w:style w:type="character" w:customStyle="1" w:styleId="56">
    <w:name w:val="脚注文本 字符"/>
    <w:link w:val="26"/>
    <w:semiHidden/>
    <w:qFormat/>
    <w:locked/>
    <w:uiPriority w:val="99"/>
    <w:rPr>
      <w:kern w:val="2"/>
      <w:sz w:val="18"/>
      <w:szCs w:val="18"/>
    </w:rPr>
  </w:style>
  <w:style w:type="character" w:customStyle="1" w:styleId="57">
    <w:name w:val="正文首行缩进 字符"/>
    <w:link w:val="33"/>
    <w:semiHidden/>
    <w:qFormat/>
    <w:uiPriority w:val="99"/>
    <w:rPr>
      <w:szCs w:val="21"/>
    </w:rPr>
  </w:style>
  <w:style w:type="character" w:customStyle="1" w:styleId="58">
    <w:name w:val="正文文本缩进 字符"/>
    <w:link w:val="13"/>
    <w:semiHidden/>
    <w:qFormat/>
    <w:uiPriority w:val="99"/>
    <w:rPr>
      <w:szCs w:val="21"/>
    </w:rPr>
  </w:style>
  <w:style w:type="character" w:customStyle="1" w:styleId="59">
    <w:name w:val="正文文本缩进 3 字符"/>
    <w:link w:val="28"/>
    <w:semiHidden/>
    <w:qFormat/>
    <w:uiPriority w:val="99"/>
    <w:rPr>
      <w:sz w:val="16"/>
      <w:szCs w:val="16"/>
    </w:rPr>
  </w:style>
  <w:style w:type="character" w:customStyle="1" w:styleId="60">
    <w:name w:val="批注框文本 字符"/>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字符"/>
    <w:link w:val="12"/>
    <w:qFormat/>
    <w:locked/>
    <w:uiPriority w:val="99"/>
    <w:rPr>
      <w:kern w:val="2"/>
      <w:sz w:val="24"/>
      <w:szCs w:val="24"/>
    </w:rPr>
  </w:style>
  <w:style w:type="character" w:customStyle="1" w:styleId="63">
    <w:name w:val="批注主题 字符"/>
    <w:link w:val="32"/>
    <w:semiHidden/>
    <w:qFormat/>
    <w:uiPriority w:val="99"/>
    <w:rPr>
      <w:b/>
      <w:bCs/>
      <w:kern w:val="2"/>
      <w:sz w:val="24"/>
      <w:szCs w:val="21"/>
    </w:rPr>
  </w:style>
  <w:style w:type="character" w:customStyle="1" w:styleId="64">
    <w:name w:val="日期 字符"/>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字符"/>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C4578-24C5-41D6-8506-BBAFED5DA25A}">
  <ds:schemaRefs/>
</ds:datastoreItem>
</file>

<file path=docProps/app.xml><?xml version="1.0" encoding="utf-8"?>
<Properties xmlns="http://schemas.openxmlformats.org/officeDocument/2006/extended-properties" xmlns:vt="http://schemas.openxmlformats.org/officeDocument/2006/docPropsVTypes">
  <Template>Normal</Template>
  <Company>jysld</Company>
  <Pages>3</Pages>
  <Words>205</Words>
  <Characters>1174</Characters>
  <Lines>9</Lines>
  <Paragraphs>2</Paragraphs>
  <TotalTime>85</TotalTime>
  <ScaleCrop>false</ScaleCrop>
  <LinksUpToDate>false</LinksUpToDate>
  <CharactersWithSpaces>1377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2023-11-28T08:46:00Z</dcterms:created>
  <dc:creator>xzwang</dc:creator>
  <cp:lastModifiedBy>haotingting</cp:lastModifiedBy>
  <cp:lastPrinted>2015-04-27T09:59:00Z</cp:lastPrinted>
  <dcterms:modified xsi:type="dcterms:W3CDTF">2025-08-06T02:42:23Z</dcterms:modified>
  <dc:title>募集方案</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7F06979620C647FA8AA1DE247FF03622</vt:lpwstr>
  </property>
</Properties>
</file>