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上海长量基金销售有限公司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上海长量基金销售有限公司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长量基金销售</w:t>
      </w:r>
      <w:r>
        <w:rPr>
          <w:rFonts w:ascii="Times New Roman" w:hAnsi="Times New Roman" w:eastAsia="宋体" w:cs="宋体"/>
        </w:rPr>
        <w:t>”）签</w:t>
      </w:r>
      <w:bookmarkStart w:id="0" w:name="_GoBack"/>
      <w:bookmarkEnd w:id="0"/>
      <w:r>
        <w:rPr>
          <w:rFonts w:ascii="Times New Roman" w:hAnsi="Times New Roman" w:eastAsia="宋体" w:cs="宋体"/>
        </w:rPr>
        <w:t>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2025-07-04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长量基金销售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交银施罗德裕通纯债债券型证券投资基金D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022103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上海长量基金销售有限公司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400-820-2899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www.erichfund.com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2025-07-04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A6E0A26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2025-07-03T07:14:53Z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