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E2" w:rsidRDefault="00CC10ED">
      <w:pPr>
        <w:jc w:val="center"/>
        <w:rPr>
          <w:rFonts w:ascii="黑体" w:eastAsia="黑体" w:hAnsi="黑体"/>
          <w:b/>
          <w:sz w:val="36"/>
        </w:rPr>
      </w:pPr>
      <w:r>
        <w:rPr>
          <w:rFonts w:ascii="黑体" w:eastAsia="黑体" w:hAnsi="黑体" w:hint="eastAsia"/>
          <w:b/>
          <w:sz w:val="36"/>
        </w:rPr>
        <w:t>交银施罗德180天持有期债券型证券投资基金（C类份额）</w:t>
      </w:r>
    </w:p>
    <w:p w:rsidR="00C26AE2" w:rsidRDefault="00CC10ED">
      <w:pPr>
        <w:jc w:val="center"/>
        <w:rPr>
          <w:rFonts w:ascii="黑体" w:eastAsia="黑体" w:hAnsi="黑体"/>
          <w:b/>
          <w:sz w:val="36"/>
        </w:rPr>
      </w:pPr>
      <w:r>
        <w:rPr>
          <w:rFonts w:ascii="黑体" w:eastAsia="黑体" w:hAnsi="黑体" w:hint="eastAsia"/>
          <w:b/>
          <w:sz w:val="36"/>
        </w:rPr>
        <w:t>基金产品资料概要</w:t>
      </w:r>
    </w:p>
    <w:p w:rsidR="00C26AE2" w:rsidRDefault="00CC10ED">
      <w:pPr>
        <w:wordWrap w:val="0"/>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w:t>
      </w:r>
      <w:r>
        <w:rPr>
          <w:rFonts w:ascii="仿宋_GB2312" w:eastAsia="仿宋_GB2312" w:hAnsi="宋体" w:cs="宋体"/>
          <w:kern w:val="0"/>
          <w:szCs w:val="21"/>
        </w:rPr>
        <w:t>25</w:t>
      </w:r>
      <w:r>
        <w:rPr>
          <w:rFonts w:ascii="仿宋_GB2312" w:eastAsia="仿宋_GB2312" w:hAnsi="宋体" w:cs="宋体" w:hint="eastAsia"/>
          <w:kern w:val="0"/>
          <w:szCs w:val="21"/>
        </w:rPr>
        <w:t>-</w:t>
      </w:r>
      <w:r w:rsidR="00DC2D43">
        <w:rPr>
          <w:rFonts w:ascii="仿宋_GB2312" w:eastAsia="仿宋_GB2312" w:hAnsi="宋体" w:cs="宋体"/>
          <w:kern w:val="0"/>
          <w:szCs w:val="21"/>
        </w:rPr>
        <w:t>6</w:t>
      </w:r>
      <w:r>
        <w:rPr>
          <w:rFonts w:ascii="仿宋_GB2312" w:eastAsia="仿宋_GB2312" w:hAnsi="宋体" w:cs="宋体" w:hint="eastAsia"/>
          <w:kern w:val="0"/>
          <w:szCs w:val="21"/>
        </w:rPr>
        <w:t>-</w:t>
      </w:r>
      <w:r w:rsidR="00DC2D43">
        <w:rPr>
          <w:rFonts w:ascii="仿宋_GB2312" w:eastAsia="仿宋_GB2312" w:hAnsi="宋体" w:cs="宋体"/>
          <w:kern w:val="0"/>
          <w:szCs w:val="21"/>
        </w:rPr>
        <w:t>23</w:t>
      </w:r>
    </w:p>
    <w:p w:rsidR="00C26AE2" w:rsidRDefault="00CC10ED">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w:t>
      </w:r>
      <w:r w:rsidR="00DC2D43">
        <w:rPr>
          <w:rFonts w:ascii="Times New Roman" w:hAnsi="Times New Roman" w:cs="Times New Roman"/>
        </w:rPr>
        <w:t>6</w:t>
      </w:r>
      <w:r>
        <w:rPr>
          <w:rFonts w:ascii="Times New Roman" w:hAnsi="Times New Roman" w:cs="Times New Roman"/>
        </w:rPr>
        <w:t>-</w:t>
      </w:r>
      <w:r w:rsidR="00DC2D43">
        <w:rPr>
          <w:rFonts w:ascii="Times New Roman" w:hAnsi="Times New Roman" w:cs="Times New Roman"/>
        </w:rPr>
        <w:t>24</w:t>
      </w:r>
    </w:p>
    <w:p w:rsidR="00C26AE2" w:rsidRDefault="00CC10ED">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rsidR="00C26AE2" w:rsidRDefault="00CC10ED">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rsidR="00C26AE2" w:rsidRDefault="00CC10ED">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bookmarkStart w:id="0" w:name="_GoBack"/>
      <w:bookmarkEnd w:id="0"/>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339"/>
        <w:gridCol w:w="2410"/>
        <w:gridCol w:w="2976"/>
      </w:tblGrid>
      <w:tr w:rsidR="00C26AE2">
        <w:trPr>
          <w:jc w:val="center"/>
        </w:trPr>
        <w:tc>
          <w:tcPr>
            <w:tcW w:w="2347" w:type="dxa"/>
            <w:vAlign w:val="center"/>
          </w:tcPr>
          <w:p w:rsidR="00C26AE2" w:rsidRDefault="00CC10ED">
            <w:pPr>
              <w:widowControl/>
              <w:jc w:val="left"/>
              <w:rPr>
                <w:rFonts w:ascii="仿宋_GB2312" w:eastAsia="仿宋_GB2312"/>
                <w:szCs w:val="21"/>
              </w:rPr>
            </w:pPr>
            <w:r>
              <w:rPr>
                <w:rFonts w:ascii="仿宋_GB2312" w:eastAsia="仿宋_GB2312" w:hint="eastAsia"/>
                <w:szCs w:val="21"/>
              </w:rPr>
              <w:t>基金简称</w:t>
            </w:r>
          </w:p>
        </w:tc>
        <w:tc>
          <w:tcPr>
            <w:tcW w:w="1339" w:type="dxa"/>
            <w:vAlign w:val="center"/>
          </w:tcPr>
          <w:p w:rsidR="00C26AE2" w:rsidRDefault="00CC10ED">
            <w:pPr>
              <w:rPr>
                <w:rFonts w:ascii="仿宋_GB2312" w:eastAsia="仿宋_GB2312"/>
                <w:szCs w:val="21"/>
              </w:rPr>
            </w:pPr>
            <w:r>
              <w:rPr>
                <w:rFonts w:ascii="仿宋_GB2312" w:eastAsia="仿宋_GB2312" w:hint="eastAsia"/>
                <w:szCs w:val="21"/>
              </w:rPr>
              <w:t>交银</w:t>
            </w:r>
            <w:r>
              <w:rPr>
                <w:rFonts w:ascii="仿宋_GB2312" w:eastAsia="仿宋_GB2312"/>
                <w:szCs w:val="21"/>
              </w:rPr>
              <w:t>180天</w:t>
            </w:r>
            <w:r>
              <w:rPr>
                <w:rFonts w:ascii="仿宋_GB2312" w:eastAsia="仿宋_GB2312" w:hint="eastAsia"/>
                <w:szCs w:val="21"/>
              </w:rPr>
              <w:t>持有期债券C</w:t>
            </w:r>
          </w:p>
        </w:tc>
        <w:tc>
          <w:tcPr>
            <w:tcW w:w="2410" w:type="dxa"/>
            <w:vAlign w:val="center"/>
          </w:tcPr>
          <w:p w:rsidR="00C26AE2" w:rsidRDefault="00CC10ED">
            <w:pPr>
              <w:rPr>
                <w:rFonts w:ascii="仿宋_GB2312" w:eastAsia="仿宋_GB2312" w:hAnsi="宋体" w:cs="宋体"/>
                <w:szCs w:val="21"/>
              </w:rPr>
            </w:pPr>
            <w:r>
              <w:rPr>
                <w:rFonts w:ascii="仿宋_GB2312" w:eastAsia="仿宋_GB2312" w:hint="eastAsia"/>
                <w:szCs w:val="21"/>
              </w:rPr>
              <w:t>基金代码</w:t>
            </w:r>
          </w:p>
        </w:tc>
        <w:tc>
          <w:tcPr>
            <w:tcW w:w="2976" w:type="dxa"/>
            <w:vAlign w:val="center"/>
          </w:tcPr>
          <w:p w:rsidR="00C26AE2" w:rsidRDefault="00CC10ED">
            <w:pPr>
              <w:rPr>
                <w:rFonts w:ascii="仿宋_GB2312" w:eastAsia="仿宋_GB2312"/>
                <w:szCs w:val="21"/>
              </w:rPr>
            </w:pPr>
            <w:r>
              <w:rPr>
                <w:rFonts w:ascii="仿宋_GB2312" w:eastAsia="仿宋_GB2312"/>
                <w:szCs w:val="21"/>
              </w:rPr>
              <w:t>023583</w:t>
            </w:r>
          </w:p>
        </w:tc>
      </w:tr>
      <w:tr w:rsidR="00C26AE2">
        <w:trPr>
          <w:jc w:val="center"/>
        </w:trPr>
        <w:tc>
          <w:tcPr>
            <w:tcW w:w="2347" w:type="dxa"/>
            <w:vAlign w:val="center"/>
          </w:tcPr>
          <w:p w:rsidR="00C26AE2" w:rsidRDefault="00CC10ED">
            <w:pPr>
              <w:rPr>
                <w:rFonts w:ascii="仿宋_GB2312" w:eastAsia="仿宋_GB2312"/>
                <w:szCs w:val="21"/>
              </w:rPr>
            </w:pPr>
            <w:r>
              <w:rPr>
                <w:rFonts w:ascii="仿宋_GB2312" w:eastAsia="仿宋_GB2312" w:hint="eastAsia"/>
                <w:szCs w:val="21"/>
              </w:rPr>
              <w:t>基金管理人</w:t>
            </w:r>
          </w:p>
        </w:tc>
        <w:tc>
          <w:tcPr>
            <w:tcW w:w="1339" w:type="dxa"/>
            <w:vAlign w:val="center"/>
          </w:tcPr>
          <w:p w:rsidR="00C26AE2" w:rsidRDefault="00CC10ED">
            <w:pPr>
              <w:rPr>
                <w:rFonts w:ascii="仿宋_GB2312" w:eastAsia="仿宋_GB2312"/>
                <w:szCs w:val="21"/>
              </w:rPr>
            </w:pPr>
            <w:r>
              <w:rPr>
                <w:rFonts w:ascii="仿宋_GB2312" w:eastAsia="仿宋_GB2312" w:hint="eastAsia"/>
                <w:szCs w:val="21"/>
              </w:rPr>
              <w:t>交银施罗德基金管理有限公司</w:t>
            </w:r>
          </w:p>
        </w:tc>
        <w:tc>
          <w:tcPr>
            <w:tcW w:w="2410" w:type="dxa"/>
            <w:vAlign w:val="center"/>
          </w:tcPr>
          <w:p w:rsidR="00C26AE2" w:rsidRDefault="00CC10ED">
            <w:pPr>
              <w:rPr>
                <w:rFonts w:ascii="仿宋_GB2312" w:eastAsia="仿宋_GB2312" w:hAnsi="宋体" w:cs="宋体"/>
                <w:szCs w:val="21"/>
              </w:rPr>
            </w:pPr>
            <w:r>
              <w:rPr>
                <w:rFonts w:ascii="仿宋_GB2312" w:eastAsia="仿宋_GB2312" w:hint="eastAsia"/>
                <w:szCs w:val="21"/>
              </w:rPr>
              <w:t>基金托管人</w:t>
            </w:r>
          </w:p>
        </w:tc>
        <w:tc>
          <w:tcPr>
            <w:tcW w:w="2976" w:type="dxa"/>
            <w:vAlign w:val="center"/>
          </w:tcPr>
          <w:p w:rsidR="00C26AE2" w:rsidRDefault="00CC10ED">
            <w:pPr>
              <w:rPr>
                <w:rFonts w:ascii="仿宋_GB2312" w:eastAsia="仿宋_GB2312"/>
                <w:szCs w:val="21"/>
              </w:rPr>
            </w:pPr>
            <w:r>
              <w:rPr>
                <w:rFonts w:ascii="仿宋_GB2312" w:eastAsia="仿宋_GB2312" w:hint="eastAsia"/>
                <w:szCs w:val="21"/>
              </w:rPr>
              <w:t>中国农业银行股份有限公司</w:t>
            </w:r>
          </w:p>
        </w:tc>
      </w:tr>
      <w:tr w:rsidR="00C26AE2">
        <w:trPr>
          <w:gridAfter w:val="2"/>
          <w:wAfter w:w="5386" w:type="dxa"/>
          <w:jc w:val="center"/>
        </w:trPr>
        <w:tc>
          <w:tcPr>
            <w:tcW w:w="2347" w:type="dxa"/>
            <w:vAlign w:val="center"/>
          </w:tcPr>
          <w:p w:rsidR="00C26AE2" w:rsidRDefault="00CC10ED">
            <w:pPr>
              <w:rPr>
                <w:rFonts w:ascii="仿宋_GB2312" w:eastAsia="仿宋_GB2312"/>
                <w:szCs w:val="21"/>
              </w:rPr>
            </w:pPr>
            <w:r>
              <w:rPr>
                <w:rFonts w:ascii="仿宋_GB2312" w:eastAsia="仿宋_GB2312" w:hint="eastAsia"/>
                <w:szCs w:val="21"/>
              </w:rPr>
              <w:t>基金合同生效日</w:t>
            </w:r>
          </w:p>
        </w:tc>
        <w:tc>
          <w:tcPr>
            <w:tcW w:w="1339" w:type="dxa"/>
            <w:vAlign w:val="center"/>
          </w:tcPr>
          <w:p w:rsidR="00C26AE2" w:rsidRDefault="00CC10ED">
            <w:pPr>
              <w:rPr>
                <w:rFonts w:ascii="仿宋_GB2312" w:eastAsia="仿宋_GB2312"/>
                <w:szCs w:val="21"/>
              </w:rPr>
            </w:pPr>
            <w:r>
              <w:rPr>
                <w:rFonts w:ascii="仿宋_GB2312" w:eastAsia="仿宋_GB2312" w:hint="eastAsia"/>
                <w:szCs w:val="21"/>
              </w:rPr>
              <w:t>-</w:t>
            </w:r>
          </w:p>
        </w:tc>
      </w:tr>
      <w:tr w:rsidR="00C26AE2">
        <w:trPr>
          <w:jc w:val="center"/>
        </w:trPr>
        <w:tc>
          <w:tcPr>
            <w:tcW w:w="2347" w:type="dxa"/>
            <w:vAlign w:val="center"/>
          </w:tcPr>
          <w:p w:rsidR="00C26AE2" w:rsidRDefault="00CC10ED">
            <w:pPr>
              <w:rPr>
                <w:rFonts w:ascii="仿宋_GB2312" w:eastAsia="仿宋_GB2312"/>
                <w:szCs w:val="21"/>
              </w:rPr>
            </w:pPr>
            <w:r>
              <w:rPr>
                <w:rFonts w:ascii="仿宋_GB2312" w:eastAsia="仿宋_GB2312" w:hint="eastAsia"/>
                <w:szCs w:val="21"/>
              </w:rPr>
              <w:t>基金类型</w:t>
            </w:r>
          </w:p>
        </w:tc>
        <w:tc>
          <w:tcPr>
            <w:tcW w:w="1339" w:type="dxa"/>
            <w:vAlign w:val="center"/>
          </w:tcPr>
          <w:p w:rsidR="00C26AE2" w:rsidRDefault="00CC10ED">
            <w:pPr>
              <w:rPr>
                <w:rFonts w:ascii="仿宋_GB2312" w:eastAsia="仿宋_GB2312"/>
                <w:szCs w:val="21"/>
              </w:rPr>
            </w:pPr>
            <w:r>
              <w:rPr>
                <w:rFonts w:ascii="仿宋_GB2312" w:eastAsia="仿宋_GB2312" w:hint="eastAsia"/>
                <w:szCs w:val="21"/>
              </w:rPr>
              <w:t>债券型</w:t>
            </w:r>
          </w:p>
        </w:tc>
        <w:tc>
          <w:tcPr>
            <w:tcW w:w="2410" w:type="dxa"/>
            <w:vAlign w:val="center"/>
          </w:tcPr>
          <w:p w:rsidR="00C26AE2" w:rsidRDefault="00CC10ED">
            <w:pPr>
              <w:rPr>
                <w:rFonts w:ascii="仿宋_GB2312" w:eastAsia="仿宋_GB2312" w:hAnsi="宋体" w:cs="宋体"/>
                <w:szCs w:val="21"/>
              </w:rPr>
            </w:pPr>
            <w:r>
              <w:rPr>
                <w:rFonts w:ascii="仿宋_GB2312" w:eastAsia="仿宋_GB2312" w:hint="eastAsia"/>
                <w:szCs w:val="21"/>
              </w:rPr>
              <w:t>交易币种</w:t>
            </w:r>
          </w:p>
        </w:tc>
        <w:tc>
          <w:tcPr>
            <w:tcW w:w="2976" w:type="dxa"/>
            <w:vAlign w:val="center"/>
          </w:tcPr>
          <w:p w:rsidR="00C26AE2" w:rsidRDefault="00CC10ED">
            <w:pPr>
              <w:rPr>
                <w:rFonts w:ascii="仿宋_GB2312" w:eastAsia="仿宋_GB2312"/>
                <w:szCs w:val="21"/>
              </w:rPr>
            </w:pPr>
            <w:r>
              <w:rPr>
                <w:rFonts w:ascii="仿宋_GB2312" w:eastAsia="仿宋_GB2312" w:hint="eastAsia"/>
                <w:szCs w:val="21"/>
              </w:rPr>
              <w:t>人民币</w:t>
            </w:r>
          </w:p>
        </w:tc>
      </w:tr>
      <w:tr w:rsidR="00C26AE2">
        <w:trPr>
          <w:jc w:val="center"/>
        </w:trPr>
        <w:tc>
          <w:tcPr>
            <w:tcW w:w="2347" w:type="dxa"/>
            <w:vAlign w:val="center"/>
          </w:tcPr>
          <w:p w:rsidR="00C26AE2" w:rsidRDefault="00CC10ED">
            <w:pPr>
              <w:rPr>
                <w:rFonts w:ascii="仿宋_GB2312" w:eastAsia="仿宋_GB2312"/>
                <w:szCs w:val="21"/>
              </w:rPr>
            </w:pPr>
            <w:r>
              <w:rPr>
                <w:rFonts w:ascii="仿宋_GB2312" w:eastAsia="仿宋_GB2312" w:hint="eastAsia"/>
                <w:szCs w:val="21"/>
              </w:rPr>
              <w:t>运作方式</w:t>
            </w:r>
          </w:p>
        </w:tc>
        <w:tc>
          <w:tcPr>
            <w:tcW w:w="1339" w:type="dxa"/>
            <w:vAlign w:val="center"/>
          </w:tcPr>
          <w:p w:rsidR="00C26AE2" w:rsidRDefault="00CC10ED">
            <w:pPr>
              <w:rPr>
                <w:rFonts w:ascii="仿宋_GB2312" w:eastAsia="仿宋_GB2312"/>
                <w:szCs w:val="21"/>
              </w:rPr>
            </w:pPr>
            <w:r>
              <w:rPr>
                <w:rFonts w:ascii="仿宋_GB2312" w:eastAsia="仿宋_GB2312" w:hint="eastAsia"/>
                <w:szCs w:val="21"/>
              </w:rPr>
              <w:t>其他开放式</w:t>
            </w:r>
          </w:p>
        </w:tc>
        <w:tc>
          <w:tcPr>
            <w:tcW w:w="2410" w:type="dxa"/>
            <w:vAlign w:val="center"/>
          </w:tcPr>
          <w:p w:rsidR="00C26AE2" w:rsidRDefault="00CC10ED">
            <w:pPr>
              <w:rPr>
                <w:rFonts w:ascii="仿宋_GB2312" w:eastAsia="仿宋_GB2312" w:hAnsi="宋体" w:cs="宋体"/>
                <w:szCs w:val="21"/>
              </w:rPr>
            </w:pPr>
            <w:r>
              <w:rPr>
                <w:rFonts w:ascii="仿宋_GB2312" w:eastAsia="仿宋_GB2312" w:hint="eastAsia"/>
                <w:szCs w:val="21"/>
              </w:rPr>
              <w:t>开放频率</w:t>
            </w:r>
          </w:p>
        </w:tc>
        <w:tc>
          <w:tcPr>
            <w:tcW w:w="2976" w:type="dxa"/>
            <w:vAlign w:val="center"/>
          </w:tcPr>
          <w:p w:rsidR="00C26AE2" w:rsidRDefault="00CC10ED">
            <w:pPr>
              <w:rPr>
                <w:rFonts w:ascii="仿宋_GB2312" w:eastAsia="仿宋_GB2312"/>
                <w:szCs w:val="21"/>
              </w:rPr>
            </w:pPr>
            <w:r>
              <w:rPr>
                <w:rFonts w:ascii="仿宋_GB2312" w:eastAsia="仿宋_GB2312" w:hint="eastAsia"/>
                <w:szCs w:val="21"/>
              </w:rPr>
              <w:t>每个开放日开放申购，每份基金份额最短持有期限为180天，在最短持有期限内不可赎回</w:t>
            </w:r>
          </w:p>
        </w:tc>
      </w:tr>
      <w:tr w:rsidR="00C26AE2">
        <w:trPr>
          <w:jc w:val="center"/>
        </w:trPr>
        <w:tc>
          <w:tcPr>
            <w:tcW w:w="2347" w:type="dxa"/>
            <w:vMerge w:val="restart"/>
          </w:tcPr>
          <w:p w:rsidR="00C26AE2" w:rsidRDefault="00CC10ED">
            <w:pPr>
              <w:jc w:val="left"/>
              <w:rPr>
                <w:rFonts w:ascii="仿宋_GB2312" w:eastAsia="仿宋_GB2312"/>
                <w:szCs w:val="21"/>
              </w:rPr>
            </w:pPr>
            <w:r>
              <w:rPr>
                <w:rFonts w:ascii="仿宋_GB2312" w:eastAsia="仿宋_GB2312" w:hint="eastAsia"/>
                <w:szCs w:val="21"/>
              </w:rPr>
              <w:t>基金经理</w:t>
            </w:r>
          </w:p>
        </w:tc>
        <w:tc>
          <w:tcPr>
            <w:tcW w:w="1339" w:type="dxa"/>
            <w:vMerge w:val="restart"/>
          </w:tcPr>
          <w:p w:rsidR="00C26AE2" w:rsidRDefault="00CC10ED">
            <w:pPr>
              <w:jc w:val="left"/>
              <w:rPr>
                <w:rFonts w:ascii="仿宋_GB2312" w:eastAsia="仿宋_GB2312"/>
                <w:szCs w:val="21"/>
              </w:rPr>
            </w:pPr>
            <w:r>
              <w:rPr>
                <w:rFonts w:ascii="仿宋_GB2312" w:eastAsia="仿宋_GB2312" w:hint="eastAsia"/>
                <w:szCs w:val="21"/>
              </w:rPr>
              <w:t>魏玉敏</w:t>
            </w:r>
          </w:p>
        </w:tc>
        <w:tc>
          <w:tcPr>
            <w:tcW w:w="2410" w:type="dxa"/>
          </w:tcPr>
          <w:p w:rsidR="00C26AE2" w:rsidRDefault="00CC10ED">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976" w:type="dxa"/>
          </w:tcPr>
          <w:p w:rsidR="00C26AE2" w:rsidRDefault="00CC10ED">
            <w:pPr>
              <w:jc w:val="left"/>
              <w:rPr>
                <w:rFonts w:ascii="仿宋_GB2312" w:eastAsia="仿宋_GB2312"/>
                <w:szCs w:val="21"/>
              </w:rPr>
            </w:pPr>
            <w:r>
              <w:rPr>
                <w:rFonts w:ascii="仿宋_GB2312" w:eastAsia="仿宋_GB2312" w:hint="eastAsia"/>
                <w:szCs w:val="21"/>
              </w:rPr>
              <w:t>-</w:t>
            </w:r>
          </w:p>
        </w:tc>
      </w:tr>
      <w:tr w:rsidR="00C26AE2">
        <w:trPr>
          <w:jc w:val="center"/>
        </w:trPr>
        <w:tc>
          <w:tcPr>
            <w:tcW w:w="2347" w:type="dxa"/>
            <w:vMerge/>
          </w:tcPr>
          <w:p w:rsidR="00C26AE2" w:rsidRDefault="00C26AE2">
            <w:pPr>
              <w:jc w:val="left"/>
              <w:rPr>
                <w:rFonts w:ascii="仿宋_GB2312" w:eastAsia="仿宋_GB2312"/>
                <w:szCs w:val="21"/>
              </w:rPr>
            </w:pPr>
          </w:p>
        </w:tc>
        <w:tc>
          <w:tcPr>
            <w:tcW w:w="1339" w:type="dxa"/>
            <w:vMerge/>
          </w:tcPr>
          <w:p w:rsidR="00C26AE2" w:rsidRDefault="00C26AE2">
            <w:pPr>
              <w:jc w:val="left"/>
              <w:rPr>
                <w:rFonts w:ascii="仿宋_GB2312" w:eastAsia="仿宋_GB2312"/>
                <w:szCs w:val="21"/>
              </w:rPr>
            </w:pPr>
          </w:p>
        </w:tc>
        <w:tc>
          <w:tcPr>
            <w:tcW w:w="2410" w:type="dxa"/>
          </w:tcPr>
          <w:p w:rsidR="00C26AE2" w:rsidRDefault="00CC10ED">
            <w:pPr>
              <w:jc w:val="left"/>
              <w:rPr>
                <w:rFonts w:ascii="仿宋_GB2312" w:eastAsia="仿宋_GB2312"/>
                <w:szCs w:val="21"/>
              </w:rPr>
            </w:pPr>
            <w:r>
              <w:rPr>
                <w:rFonts w:ascii="仿宋_GB2312" w:eastAsia="仿宋_GB2312" w:hAnsi="宋体" w:cs="宋体" w:hint="eastAsia"/>
                <w:kern w:val="0"/>
                <w:szCs w:val="21"/>
              </w:rPr>
              <w:t>证券从业日期</w:t>
            </w:r>
          </w:p>
        </w:tc>
        <w:tc>
          <w:tcPr>
            <w:tcW w:w="2976" w:type="dxa"/>
          </w:tcPr>
          <w:p w:rsidR="00C26AE2" w:rsidRDefault="00CC10ED">
            <w:pPr>
              <w:jc w:val="left"/>
              <w:rPr>
                <w:rFonts w:ascii="仿宋_GB2312" w:eastAsia="仿宋_GB2312"/>
                <w:szCs w:val="21"/>
              </w:rPr>
            </w:pPr>
            <w:r>
              <w:rPr>
                <w:rFonts w:ascii="仿宋_GB2312" w:eastAsia="仿宋_GB2312"/>
                <w:szCs w:val="21"/>
              </w:rPr>
              <w:t xml:space="preserve">2012-06-28 </w:t>
            </w:r>
          </w:p>
        </w:tc>
      </w:tr>
      <w:tr w:rsidR="00C26AE2">
        <w:trPr>
          <w:jc w:val="center"/>
        </w:trPr>
        <w:tc>
          <w:tcPr>
            <w:tcW w:w="2347" w:type="dxa"/>
          </w:tcPr>
          <w:p w:rsidR="00C26AE2" w:rsidRDefault="00CC10ED">
            <w:pPr>
              <w:jc w:val="left"/>
              <w:rPr>
                <w:rFonts w:ascii="仿宋_GB2312" w:eastAsia="仿宋_GB2312"/>
                <w:szCs w:val="21"/>
              </w:rPr>
            </w:pPr>
            <w:r>
              <w:rPr>
                <w:rFonts w:ascii="仿宋_GB2312" w:eastAsia="仿宋_GB2312" w:hAnsi="宋体" w:cs="宋体" w:hint="eastAsia"/>
                <w:kern w:val="0"/>
                <w:szCs w:val="21"/>
              </w:rPr>
              <w:t>其他</w:t>
            </w:r>
          </w:p>
        </w:tc>
        <w:tc>
          <w:tcPr>
            <w:tcW w:w="6725" w:type="dxa"/>
            <w:gridSpan w:val="3"/>
          </w:tcPr>
          <w:p w:rsidR="00C26AE2" w:rsidRDefault="00CC10ED">
            <w:pPr>
              <w:ind w:firstLine="420"/>
              <w:jc w:val="left"/>
              <w:rPr>
                <w:rFonts w:ascii="仿宋_GB2312" w:eastAsia="仿宋_GB2312"/>
                <w:szCs w:val="21"/>
              </w:rPr>
            </w:pPr>
            <w:r>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rsidR="00C26AE2" w:rsidRDefault="00CC10ED">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rsidR="00C26AE2" w:rsidRDefault="00CC10ED">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C26AE2">
        <w:trPr>
          <w:jc w:val="center"/>
        </w:trPr>
        <w:tc>
          <w:tcPr>
            <w:tcW w:w="1701" w:type="dxa"/>
            <w:vAlign w:val="center"/>
          </w:tcPr>
          <w:p w:rsidR="00C26AE2" w:rsidRDefault="00CC10ED">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rsidR="00C26AE2" w:rsidRDefault="00CC10ED">
            <w:pPr>
              <w:ind w:firstLine="420"/>
              <w:jc w:val="left"/>
              <w:rPr>
                <w:rFonts w:ascii="仿宋_GB2312" w:eastAsia="仿宋_GB2312"/>
                <w:szCs w:val="21"/>
              </w:rPr>
            </w:pPr>
            <w:r>
              <w:rPr>
                <w:rFonts w:ascii="仿宋_GB2312" w:eastAsia="仿宋_GB2312" w:hint="eastAsia"/>
                <w:szCs w:val="21"/>
              </w:rPr>
              <w:t>在严格控制风险和保持较高流动性的前提下，力求获得高于业绩比较基准的投资收益。</w:t>
            </w:r>
          </w:p>
        </w:tc>
      </w:tr>
      <w:tr w:rsidR="00C26AE2">
        <w:trPr>
          <w:jc w:val="center"/>
        </w:trPr>
        <w:tc>
          <w:tcPr>
            <w:tcW w:w="1701" w:type="dxa"/>
            <w:vAlign w:val="center"/>
          </w:tcPr>
          <w:p w:rsidR="00C26AE2" w:rsidRDefault="00CC10ED">
            <w:pPr>
              <w:rPr>
                <w:rFonts w:ascii="仿宋_GB2312" w:eastAsia="仿宋_GB2312"/>
                <w:szCs w:val="21"/>
              </w:rPr>
            </w:pPr>
            <w:r>
              <w:rPr>
                <w:rFonts w:ascii="仿宋_GB2312" w:eastAsia="仿宋_GB2312" w:hint="eastAsia"/>
                <w:szCs w:val="21"/>
              </w:rPr>
              <w:t>投资范围</w:t>
            </w:r>
          </w:p>
        </w:tc>
        <w:tc>
          <w:tcPr>
            <w:tcW w:w="6525" w:type="dxa"/>
            <w:vAlign w:val="center"/>
          </w:tcPr>
          <w:p w:rsidR="00C26AE2" w:rsidRDefault="00CC10ED">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公司债、可转换债券（含可分离交易可转换债券）、可交换公司债券、公开发行的次级债、短期融资券、超短期融资券、中期票据）、资产支持证券、债券回购、银行存款（包括定期存款、协议存款、通知存款等）、同业存单、货币市场工具、国债期货、信用衍生品以及法律法规或中国证监会允许基金投资的其他金融工具（但须符合中国证监会相关规定）。</w:t>
            </w:r>
          </w:p>
          <w:p w:rsidR="00C26AE2" w:rsidRDefault="00CC10ED">
            <w:pPr>
              <w:ind w:firstLine="420"/>
              <w:jc w:val="left"/>
              <w:rPr>
                <w:rFonts w:ascii="仿宋_GB2312" w:eastAsia="仿宋_GB2312"/>
                <w:szCs w:val="21"/>
              </w:rPr>
            </w:pPr>
            <w:r>
              <w:rPr>
                <w:rFonts w:ascii="仿宋_GB2312" w:eastAsia="仿宋_GB2312" w:hint="eastAsia"/>
                <w:szCs w:val="21"/>
              </w:rPr>
              <w:t>本基金不直接投资于股票等权益类资产，但可参与可转换债券（含可分离交易可转换债券）、可交换公司债券的投资。因所持可转换债券转股、可交换公司债券换股所形成的股票，本基金将在其可交易之日起的10个交易日内卖出。</w:t>
            </w:r>
          </w:p>
          <w:p w:rsidR="00C26AE2" w:rsidRDefault="00CC10ED">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w:t>
            </w:r>
            <w:r>
              <w:rPr>
                <w:rFonts w:ascii="仿宋_GB2312" w:eastAsia="仿宋_GB2312" w:hint="eastAsia"/>
                <w:szCs w:val="21"/>
              </w:rPr>
              <w:lastRenderedPageBreak/>
              <w:t>适当程序后，可以将其纳入投资范围。</w:t>
            </w:r>
          </w:p>
          <w:p w:rsidR="00C26AE2" w:rsidRDefault="00CC10ED">
            <w:pPr>
              <w:ind w:firstLine="420"/>
              <w:jc w:val="left"/>
              <w:rPr>
                <w:rFonts w:ascii="仿宋_GB2312" w:eastAsia="仿宋_GB2312"/>
                <w:szCs w:val="21"/>
              </w:rPr>
            </w:pPr>
            <w:r>
              <w:rPr>
                <w:rFonts w:ascii="仿宋_GB2312" w:eastAsia="仿宋_GB2312" w:hint="eastAsia"/>
                <w:szCs w:val="21"/>
              </w:rPr>
              <w:t>本基金的投资组合比例为：本基金投资于债券资产的比例不低于基金资产的80%，投资于可转换债券（含可分离交易可转换债券）、可交换公司债券的比例合计不超过基金资产的20%；每个交易日日终在扣除国债期货合约需缴纳的交易保证金后，本基金持有的现金或到期日在一年以内的政府债券的比例合计不低于基金资产净值的5%，其中现金不包括结算备付金、存出保证金、应收申购款等。</w:t>
            </w:r>
          </w:p>
          <w:p w:rsidR="00C26AE2" w:rsidRDefault="00CC10ED">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C26AE2">
        <w:trPr>
          <w:jc w:val="center"/>
        </w:trPr>
        <w:tc>
          <w:tcPr>
            <w:tcW w:w="1701" w:type="dxa"/>
            <w:vAlign w:val="center"/>
          </w:tcPr>
          <w:p w:rsidR="00C26AE2" w:rsidRDefault="00CC10ED">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rsidR="00C26AE2" w:rsidRDefault="00CC10ED">
            <w:pPr>
              <w:ind w:firstLine="420"/>
              <w:jc w:val="left"/>
              <w:rPr>
                <w:rFonts w:ascii="仿宋_GB2312" w:eastAsia="仿宋_GB2312"/>
                <w:szCs w:val="21"/>
              </w:rPr>
            </w:pPr>
            <w:r>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债券投资策略：（1）久期调整策略；（2）债券的类属配置策略；（3）期限结构配置策略；（4）回购策略；（5）信用债券（含资产支持证券）投资策略；（6）可转换债券（含可分离交易可转换债券）与可交换公司债券投资策略；2、国债期货投资策略；3、信用衍生品投资策略。</w:t>
            </w:r>
          </w:p>
        </w:tc>
      </w:tr>
      <w:tr w:rsidR="00C26AE2">
        <w:trPr>
          <w:jc w:val="center"/>
        </w:trPr>
        <w:tc>
          <w:tcPr>
            <w:tcW w:w="1701" w:type="dxa"/>
            <w:vAlign w:val="center"/>
          </w:tcPr>
          <w:p w:rsidR="00C26AE2" w:rsidRDefault="00CC10ED">
            <w:pPr>
              <w:rPr>
                <w:rFonts w:ascii="仿宋_GB2312" w:eastAsia="仿宋_GB2312"/>
                <w:szCs w:val="21"/>
              </w:rPr>
            </w:pPr>
            <w:r>
              <w:rPr>
                <w:rFonts w:ascii="仿宋_GB2312" w:eastAsia="仿宋_GB2312" w:hint="eastAsia"/>
                <w:szCs w:val="21"/>
              </w:rPr>
              <w:t>业绩比较基准</w:t>
            </w:r>
          </w:p>
        </w:tc>
        <w:tc>
          <w:tcPr>
            <w:tcW w:w="6525" w:type="dxa"/>
            <w:vAlign w:val="center"/>
          </w:tcPr>
          <w:p w:rsidR="00C26AE2" w:rsidRDefault="00CC10ED">
            <w:pPr>
              <w:ind w:firstLine="420"/>
              <w:jc w:val="left"/>
              <w:rPr>
                <w:rFonts w:ascii="仿宋_GB2312" w:eastAsia="仿宋_GB2312"/>
                <w:szCs w:val="21"/>
              </w:rPr>
            </w:pPr>
            <w:r>
              <w:rPr>
                <w:rFonts w:ascii="仿宋_GB2312" w:eastAsia="仿宋_GB2312" w:hint="eastAsia"/>
                <w:szCs w:val="21"/>
              </w:rPr>
              <w:t>中债综合全价指数收益率×</w:t>
            </w:r>
            <w:r>
              <w:rPr>
                <w:rFonts w:ascii="仿宋_GB2312" w:eastAsia="仿宋_GB2312"/>
                <w:szCs w:val="21"/>
              </w:rPr>
              <w:t>90</w:t>
            </w:r>
            <w:r>
              <w:rPr>
                <w:rFonts w:ascii="仿宋_GB2312" w:eastAsia="仿宋_GB2312" w:hint="eastAsia"/>
                <w:szCs w:val="21"/>
              </w:rPr>
              <w:t>%+人民币活期存款利率(税后)×</w:t>
            </w:r>
            <w:r>
              <w:rPr>
                <w:rFonts w:ascii="仿宋_GB2312" w:eastAsia="仿宋_GB2312"/>
                <w:szCs w:val="21"/>
              </w:rPr>
              <w:t>1</w:t>
            </w:r>
            <w:r>
              <w:rPr>
                <w:rFonts w:ascii="仿宋_GB2312" w:eastAsia="仿宋_GB2312" w:hint="eastAsia"/>
                <w:szCs w:val="21"/>
              </w:rPr>
              <w:t>0%</w:t>
            </w:r>
          </w:p>
        </w:tc>
      </w:tr>
      <w:tr w:rsidR="00C26AE2">
        <w:trPr>
          <w:jc w:val="center"/>
        </w:trPr>
        <w:tc>
          <w:tcPr>
            <w:tcW w:w="1701" w:type="dxa"/>
            <w:vAlign w:val="center"/>
          </w:tcPr>
          <w:p w:rsidR="00C26AE2" w:rsidRDefault="00CC10ED">
            <w:pPr>
              <w:rPr>
                <w:rFonts w:ascii="仿宋_GB2312" w:eastAsia="仿宋_GB2312"/>
                <w:szCs w:val="21"/>
              </w:rPr>
            </w:pPr>
            <w:r>
              <w:rPr>
                <w:rFonts w:ascii="仿宋_GB2312" w:eastAsia="仿宋_GB2312" w:hint="eastAsia"/>
                <w:szCs w:val="21"/>
              </w:rPr>
              <w:t>风险收益特征</w:t>
            </w:r>
          </w:p>
        </w:tc>
        <w:tc>
          <w:tcPr>
            <w:tcW w:w="6525" w:type="dxa"/>
            <w:vAlign w:val="center"/>
          </w:tcPr>
          <w:p w:rsidR="00C26AE2" w:rsidRDefault="00CC10ED">
            <w:pPr>
              <w:ind w:firstLine="420"/>
              <w:jc w:val="left"/>
              <w:rPr>
                <w:rFonts w:ascii="仿宋_GB2312" w:eastAsia="仿宋_GB2312"/>
                <w:szCs w:val="21"/>
              </w:rPr>
            </w:pPr>
            <w:r>
              <w:rPr>
                <w:rFonts w:ascii="仿宋_GB2312" w:eastAsia="仿宋_GB2312" w:hint="eastAsia"/>
                <w:szCs w:val="21"/>
              </w:rPr>
              <w:t>本基金是一只债券型基金，其预期风险与预期收益理论上高于货币市场基金，低于混合型基金和股票型基金。</w:t>
            </w:r>
          </w:p>
        </w:tc>
      </w:tr>
    </w:tbl>
    <w:p w:rsidR="00C26AE2" w:rsidRDefault="00CC10ED">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详见《交银施罗德180天持有期债券型证券投资基金招募说明书》第九部分“基金的投资”。</w:t>
      </w:r>
    </w:p>
    <w:p w:rsidR="00C26AE2" w:rsidRDefault="00CC10ED">
      <w:pPr>
        <w:jc w:val="left"/>
        <w:rPr>
          <w:rFonts w:ascii="仿宋_GB2312" w:eastAsia="仿宋_GB2312"/>
          <w:b/>
          <w:szCs w:val="21"/>
        </w:rPr>
      </w:pPr>
      <w:r>
        <w:rPr>
          <w:rFonts w:ascii="仿宋_GB2312" w:eastAsia="仿宋_GB2312" w:hint="eastAsia"/>
          <w:b/>
          <w:szCs w:val="21"/>
        </w:rPr>
        <w:t>（二）投资组合资产配置图表/区域配置图表</w:t>
      </w:r>
    </w:p>
    <w:p w:rsidR="00C26AE2" w:rsidRDefault="00CC10ED">
      <w:pPr>
        <w:ind w:left="420" w:firstLineChars="200" w:firstLine="420"/>
        <w:jc w:val="left"/>
        <w:rPr>
          <w:rFonts w:ascii="仿宋_GB2312" w:eastAsia="仿宋_GB2312"/>
          <w:szCs w:val="21"/>
        </w:rPr>
      </w:pPr>
      <w:r>
        <w:rPr>
          <w:rFonts w:ascii="仿宋_GB2312" w:eastAsia="仿宋_GB2312" w:hint="eastAsia"/>
          <w:szCs w:val="21"/>
        </w:rPr>
        <w:t>无。</w:t>
      </w:r>
    </w:p>
    <w:p w:rsidR="00C26AE2" w:rsidRDefault="00CC10ED">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rsidR="00C26AE2" w:rsidRDefault="00CC10ED">
      <w:pPr>
        <w:ind w:left="420" w:firstLineChars="200" w:firstLine="420"/>
        <w:jc w:val="left"/>
        <w:rPr>
          <w:rFonts w:ascii="仿宋_GB2312" w:eastAsia="仿宋_GB2312"/>
          <w:szCs w:val="21"/>
        </w:rPr>
      </w:pPr>
      <w:r>
        <w:rPr>
          <w:rFonts w:ascii="仿宋_GB2312" w:eastAsia="仿宋_GB2312" w:hint="eastAsia"/>
          <w:szCs w:val="21"/>
        </w:rPr>
        <w:t>无。</w:t>
      </w:r>
    </w:p>
    <w:p w:rsidR="00C26AE2" w:rsidRDefault="00CC10ED">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rsidR="00C26AE2" w:rsidRDefault="00CC10ED">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rsidR="00C26AE2" w:rsidRDefault="00CC10ED">
      <w:pPr>
        <w:jc w:val="left"/>
        <w:rPr>
          <w:rFonts w:ascii="仿宋_GB2312" w:eastAsia="仿宋_GB2312"/>
          <w:szCs w:val="21"/>
        </w:rPr>
      </w:pPr>
      <w:r>
        <w:rPr>
          <w:rFonts w:ascii="仿宋_GB2312" w:eastAsia="仿宋_GB2312" w:hint="eastAsia"/>
          <w:szCs w:val="21"/>
        </w:rPr>
        <w:t>以下费用在认购/申购/赎回基金过程中收取：</w:t>
      </w:r>
    </w:p>
    <w:p w:rsidR="00C26AE2" w:rsidRDefault="00CC10ED">
      <w:pPr>
        <w:ind w:firstLineChars="200" w:firstLine="420"/>
        <w:jc w:val="left"/>
        <w:rPr>
          <w:rFonts w:ascii="仿宋_GB2312" w:eastAsia="仿宋_GB2312"/>
          <w:szCs w:val="21"/>
        </w:rPr>
      </w:pPr>
      <w:r>
        <w:rPr>
          <w:rFonts w:ascii="仿宋_GB2312" w:eastAsia="仿宋_GB2312" w:hint="eastAsia"/>
          <w:szCs w:val="21"/>
        </w:rPr>
        <w:t>基金份额持有人持有的每份基金份额最短持有期限为180天，最短持有期限届满后，本基金不收取赎回费。</w:t>
      </w:r>
    </w:p>
    <w:p w:rsidR="00C26AE2" w:rsidRDefault="00CC10ED">
      <w:pPr>
        <w:jc w:val="left"/>
        <w:rPr>
          <w:rFonts w:ascii="仿宋_GB2312" w:eastAsia="仿宋_GB2312"/>
          <w:b/>
          <w:szCs w:val="21"/>
        </w:rPr>
      </w:pPr>
      <w:r>
        <w:rPr>
          <w:rFonts w:ascii="仿宋_GB2312" w:eastAsia="仿宋_GB2312" w:hint="eastAsia"/>
          <w:b/>
          <w:szCs w:val="21"/>
        </w:rPr>
        <w:t>（二）基金运作相关费用</w:t>
      </w:r>
    </w:p>
    <w:p w:rsidR="00C26AE2" w:rsidRDefault="00CC10ED">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10"/>
        <w:tblW w:w="9403"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400"/>
        <w:gridCol w:w="3935"/>
        <w:gridCol w:w="3068"/>
      </w:tblGrid>
      <w:tr w:rsidR="00C26AE2">
        <w:trPr>
          <w:jc w:val="center"/>
        </w:trPr>
        <w:tc>
          <w:tcPr>
            <w:tcW w:w="2400" w:type="dxa"/>
          </w:tcPr>
          <w:p w:rsidR="00C26AE2" w:rsidRDefault="00CC10ED">
            <w:pPr>
              <w:rPr>
                <w:rFonts w:ascii="仿宋_GB2312" w:eastAsia="仿宋_GB2312"/>
                <w:b/>
                <w:kern w:val="0"/>
                <w:szCs w:val="21"/>
              </w:rPr>
            </w:pPr>
            <w:r>
              <w:rPr>
                <w:rFonts w:ascii="仿宋_GB2312" w:eastAsia="仿宋_GB2312" w:hint="eastAsia"/>
                <w:b/>
                <w:kern w:val="0"/>
                <w:sz w:val="20"/>
                <w:szCs w:val="21"/>
              </w:rPr>
              <w:t>费用类别</w:t>
            </w:r>
          </w:p>
        </w:tc>
        <w:tc>
          <w:tcPr>
            <w:tcW w:w="3935" w:type="dxa"/>
            <w:vAlign w:val="center"/>
          </w:tcPr>
          <w:p w:rsidR="00C26AE2" w:rsidRDefault="00CC10ED">
            <w:pPr>
              <w:rPr>
                <w:rFonts w:ascii="仿宋_GB2312" w:eastAsia="仿宋_GB2312"/>
                <w:b/>
                <w:kern w:val="0"/>
                <w:szCs w:val="21"/>
              </w:rPr>
            </w:pPr>
            <w:r>
              <w:rPr>
                <w:rFonts w:ascii="仿宋_GB2312" w:eastAsia="仿宋_GB2312" w:hAnsi="宋体" w:cs="宋体" w:hint="eastAsia"/>
                <w:b/>
                <w:kern w:val="0"/>
                <w:sz w:val="20"/>
                <w:szCs w:val="21"/>
              </w:rPr>
              <w:t>收费方式</w:t>
            </w:r>
            <w:r>
              <w:rPr>
                <w:rFonts w:ascii="仿宋_GB2312" w:eastAsia="仿宋_GB2312" w:cs="FZFSJW--GB1-0"/>
                <w:b/>
                <w:kern w:val="0"/>
                <w:sz w:val="20"/>
                <w:szCs w:val="21"/>
              </w:rPr>
              <w:t>/</w:t>
            </w:r>
            <w:r>
              <w:rPr>
                <w:rFonts w:ascii="仿宋_GB2312" w:eastAsia="仿宋_GB2312" w:hAnsi="宋体" w:cs="宋体" w:hint="eastAsia"/>
                <w:b/>
                <w:kern w:val="0"/>
                <w:sz w:val="20"/>
                <w:szCs w:val="21"/>
              </w:rPr>
              <w:t>年费率或金额</w:t>
            </w:r>
          </w:p>
        </w:tc>
        <w:tc>
          <w:tcPr>
            <w:tcW w:w="3068" w:type="dxa"/>
            <w:vAlign w:val="center"/>
          </w:tcPr>
          <w:p w:rsidR="00C26AE2" w:rsidRDefault="00CC10ED">
            <w:pPr>
              <w:rPr>
                <w:rFonts w:ascii="仿宋_GB2312" w:eastAsia="仿宋_GB2312" w:hAnsi="宋体" w:cs="宋体"/>
                <w:b/>
                <w:kern w:val="0"/>
                <w:szCs w:val="21"/>
              </w:rPr>
            </w:pPr>
            <w:r>
              <w:rPr>
                <w:rFonts w:ascii="仿宋_GB2312" w:eastAsia="仿宋_GB2312" w:hAnsi="宋体" w:cs="宋体" w:hint="eastAsia"/>
                <w:b/>
                <w:kern w:val="0"/>
                <w:sz w:val="20"/>
                <w:szCs w:val="21"/>
              </w:rPr>
              <w:t>收取方</w:t>
            </w:r>
          </w:p>
        </w:tc>
      </w:tr>
      <w:tr w:rsidR="00C26AE2">
        <w:trPr>
          <w:jc w:val="center"/>
        </w:trPr>
        <w:tc>
          <w:tcPr>
            <w:tcW w:w="2400" w:type="dxa"/>
          </w:tcPr>
          <w:p w:rsidR="00C26AE2" w:rsidRDefault="00CC10ED">
            <w:pPr>
              <w:rPr>
                <w:rFonts w:ascii="仿宋_GB2312" w:eastAsia="仿宋_GB2312"/>
                <w:kern w:val="0"/>
                <w:szCs w:val="21"/>
              </w:rPr>
            </w:pPr>
            <w:r>
              <w:rPr>
                <w:rFonts w:ascii="仿宋_GB2312" w:eastAsia="仿宋_GB2312" w:hint="eastAsia"/>
                <w:kern w:val="0"/>
                <w:sz w:val="20"/>
                <w:szCs w:val="21"/>
              </w:rPr>
              <w:t>管理费</w:t>
            </w:r>
          </w:p>
        </w:tc>
        <w:tc>
          <w:tcPr>
            <w:tcW w:w="3935"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0.</w:t>
            </w:r>
            <w:r>
              <w:rPr>
                <w:rFonts w:ascii="仿宋_GB2312" w:eastAsia="仿宋_GB2312"/>
                <w:kern w:val="0"/>
                <w:sz w:val="20"/>
                <w:szCs w:val="21"/>
              </w:rPr>
              <w:t>20</w:t>
            </w:r>
            <w:r>
              <w:rPr>
                <w:rFonts w:ascii="仿宋_GB2312" w:eastAsia="仿宋_GB2312" w:hint="eastAsia"/>
                <w:kern w:val="0"/>
                <w:sz w:val="20"/>
                <w:szCs w:val="21"/>
              </w:rPr>
              <w:t>%</w:t>
            </w:r>
          </w:p>
        </w:tc>
        <w:tc>
          <w:tcPr>
            <w:tcW w:w="3068"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基金管理人和销售机构</w:t>
            </w:r>
          </w:p>
        </w:tc>
      </w:tr>
      <w:tr w:rsidR="00C26AE2">
        <w:trPr>
          <w:jc w:val="center"/>
        </w:trPr>
        <w:tc>
          <w:tcPr>
            <w:tcW w:w="2400" w:type="dxa"/>
          </w:tcPr>
          <w:p w:rsidR="00C26AE2" w:rsidRDefault="00CC10ED">
            <w:pPr>
              <w:rPr>
                <w:rFonts w:ascii="仿宋_GB2312" w:eastAsia="仿宋_GB2312"/>
                <w:kern w:val="0"/>
                <w:szCs w:val="21"/>
              </w:rPr>
            </w:pPr>
            <w:r>
              <w:rPr>
                <w:rFonts w:ascii="仿宋_GB2312" w:eastAsia="仿宋_GB2312" w:hint="eastAsia"/>
                <w:kern w:val="0"/>
                <w:sz w:val="20"/>
                <w:szCs w:val="21"/>
              </w:rPr>
              <w:t>托管费</w:t>
            </w:r>
          </w:p>
        </w:tc>
        <w:tc>
          <w:tcPr>
            <w:tcW w:w="3935" w:type="dxa"/>
            <w:vAlign w:val="center"/>
          </w:tcPr>
          <w:p w:rsidR="00C26AE2" w:rsidRDefault="00CC10ED">
            <w:pPr>
              <w:rPr>
                <w:rFonts w:ascii="仿宋_GB2312" w:eastAsia="仿宋_GB2312"/>
                <w:kern w:val="0"/>
                <w:szCs w:val="21"/>
              </w:rPr>
            </w:pPr>
            <w:r>
              <w:rPr>
                <w:rFonts w:ascii="仿宋_GB2312" w:eastAsia="仿宋_GB2312"/>
                <w:kern w:val="0"/>
                <w:sz w:val="20"/>
                <w:szCs w:val="21"/>
              </w:rPr>
              <w:t>0.05%</w:t>
            </w:r>
          </w:p>
        </w:tc>
        <w:tc>
          <w:tcPr>
            <w:tcW w:w="3068"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基金托管人</w:t>
            </w:r>
          </w:p>
        </w:tc>
      </w:tr>
      <w:tr w:rsidR="00C26AE2">
        <w:trPr>
          <w:jc w:val="center"/>
        </w:trPr>
        <w:tc>
          <w:tcPr>
            <w:tcW w:w="2400" w:type="dxa"/>
          </w:tcPr>
          <w:p w:rsidR="00C26AE2" w:rsidRDefault="00CC10ED">
            <w:pPr>
              <w:jc w:val="left"/>
              <w:rPr>
                <w:rFonts w:ascii="仿宋_GB2312" w:eastAsia="仿宋_GB2312"/>
                <w:kern w:val="0"/>
                <w:szCs w:val="21"/>
              </w:rPr>
            </w:pPr>
            <w:r>
              <w:rPr>
                <w:rFonts w:ascii="仿宋_GB2312" w:eastAsia="仿宋_GB2312" w:hint="eastAsia"/>
                <w:kern w:val="0"/>
                <w:sz w:val="20"/>
                <w:szCs w:val="21"/>
              </w:rPr>
              <w:t>销售服务费</w:t>
            </w:r>
          </w:p>
        </w:tc>
        <w:tc>
          <w:tcPr>
            <w:tcW w:w="3935"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0.</w:t>
            </w:r>
            <w:r>
              <w:rPr>
                <w:rFonts w:ascii="仿宋_GB2312" w:eastAsia="仿宋_GB2312"/>
                <w:kern w:val="0"/>
                <w:sz w:val="20"/>
                <w:szCs w:val="21"/>
              </w:rPr>
              <w:t>15</w:t>
            </w:r>
            <w:r>
              <w:rPr>
                <w:rFonts w:ascii="仿宋_GB2312" w:eastAsia="仿宋_GB2312" w:hint="eastAsia"/>
                <w:kern w:val="0"/>
                <w:sz w:val="20"/>
                <w:szCs w:val="21"/>
              </w:rPr>
              <w:t>%</w:t>
            </w:r>
          </w:p>
        </w:tc>
        <w:tc>
          <w:tcPr>
            <w:tcW w:w="3068"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销售机构</w:t>
            </w:r>
          </w:p>
        </w:tc>
      </w:tr>
      <w:tr w:rsidR="00C26AE2">
        <w:trPr>
          <w:jc w:val="center"/>
        </w:trPr>
        <w:tc>
          <w:tcPr>
            <w:tcW w:w="2400" w:type="dxa"/>
          </w:tcPr>
          <w:p w:rsidR="00C26AE2" w:rsidRDefault="00CC10ED">
            <w:pPr>
              <w:jc w:val="left"/>
              <w:rPr>
                <w:rFonts w:ascii="仿宋_GB2312" w:eastAsia="仿宋_GB2312"/>
                <w:kern w:val="0"/>
                <w:szCs w:val="21"/>
              </w:rPr>
            </w:pPr>
            <w:r>
              <w:rPr>
                <w:rFonts w:ascii="仿宋_GB2312" w:eastAsia="仿宋_GB2312" w:hint="eastAsia"/>
                <w:kern w:val="0"/>
                <w:sz w:val="20"/>
                <w:szCs w:val="21"/>
              </w:rPr>
              <w:t>审计费用</w:t>
            </w:r>
          </w:p>
        </w:tc>
        <w:tc>
          <w:tcPr>
            <w:tcW w:w="3935" w:type="dxa"/>
            <w:vAlign w:val="center"/>
          </w:tcPr>
          <w:p w:rsidR="00C26AE2" w:rsidRDefault="00CC10ED">
            <w:pPr>
              <w:rPr>
                <w:rFonts w:ascii="仿宋_GB2312" w:eastAsia="仿宋_GB2312"/>
                <w:kern w:val="0"/>
                <w:szCs w:val="21"/>
              </w:rPr>
            </w:pPr>
            <w:r>
              <w:rPr>
                <w:rFonts w:ascii="仿宋_GB2312" w:eastAsia="仿宋_GB2312"/>
                <w:kern w:val="0"/>
                <w:sz w:val="20"/>
                <w:szCs w:val="21"/>
              </w:rPr>
              <w:t>-</w:t>
            </w:r>
          </w:p>
        </w:tc>
        <w:tc>
          <w:tcPr>
            <w:tcW w:w="3068"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会计师事务所</w:t>
            </w:r>
          </w:p>
        </w:tc>
      </w:tr>
      <w:tr w:rsidR="00C26AE2">
        <w:trPr>
          <w:jc w:val="center"/>
        </w:trPr>
        <w:tc>
          <w:tcPr>
            <w:tcW w:w="2400" w:type="dxa"/>
          </w:tcPr>
          <w:p w:rsidR="00C26AE2" w:rsidRDefault="00CC10ED">
            <w:pPr>
              <w:jc w:val="left"/>
              <w:rPr>
                <w:rFonts w:ascii="仿宋_GB2312" w:eastAsia="仿宋_GB2312"/>
                <w:kern w:val="0"/>
                <w:szCs w:val="21"/>
              </w:rPr>
            </w:pPr>
            <w:r>
              <w:rPr>
                <w:rFonts w:ascii="仿宋_GB2312" w:eastAsia="仿宋_GB2312" w:hint="eastAsia"/>
                <w:kern w:val="0"/>
                <w:sz w:val="20"/>
                <w:szCs w:val="21"/>
              </w:rPr>
              <w:t>信息披露费</w:t>
            </w:r>
          </w:p>
        </w:tc>
        <w:tc>
          <w:tcPr>
            <w:tcW w:w="3935" w:type="dxa"/>
            <w:vAlign w:val="center"/>
          </w:tcPr>
          <w:p w:rsidR="00C26AE2" w:rsidRDefault="00CC10ED">
            <w:pPr>
              <w:rPr>
                <w:rFonts w:ascii="仿宋_GB2312" w:eastAsia="仿宋_GB2312"/>
                <w:kern w:val="0"/>
                <w:szCs w:val="21"/>
              </w:rPr>
            </w:pPr>
            <w:r>
              <w:rPr>
                <w:rFonts w:ascii="仿宋_GB2312" w:eastAsia="仿宋_GB2312"/>
                <w:kern w:val="0"/>
                <w:sz w:val="20"/>
                <w:szCs w:val="21"/>
              </w:rPr>
              <w:t>-</w:t>
            </w:r>
          </w:p>
        </w:tc>
        <w:tc>
          <w:tcPr>
            <w:tcW w:w="3068"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规定披露报刊</w:t>
            </w:r>
          </w:p>
        </w:tc>
      </w:tr>
      <w:tr w:rsidR="00C26AE2">
        <w:trPr>
          <w:jc w:val="center"/>
        </w:trPr>
        <w:tc>
          <w:tcPr>
            <w:tcW w:w="2400" w:type="dxa"/>
          </w:tcPr>
          <w:p w:rsidR="00C26AE2" w:rsidRDefault="00CC10ED">
            <w:pPr>
              <w:jc w:val="left"/>
              <w:rPr>
                <w:rFonts w:ascii="仿宋_GB2312" w:eastAsia="仿宋_GB2312"/>
                <w:kern w:val="0"/>
                <w:szCs w:val="21"/>
              </w:rPr>
            </w:pPr>
            <w:r>
              <w:rPr>
                <w:rFonts w:ascii="仿宋_GB2312" w:eastAsia="仿宋_GB2312" w:hint="eastAsia"/>
                <w:kern w:val="0"/>
                <w:sz w:val="20"/>
                <w:szCs w:val="21"/>
              </w:rPr>
              <w:t>指数许可使用费</w:t>
            </w:r>
          </w:p>
        </w:tc>
        <w:tc>
          <w:tcPr>
            <w:tcW w:w="3935" w:type="dxa"/>
            <w:vAlign w:val="center"/>
          </w:tcPr>
          <w:p w:rsidR="00C26AE2" w:rsidRDefault="00CC10ED">
            <w:pPr>
              <w:rPr>
                <w:rFonts w:ascii="仿宋_GB2312" w:eastAsia="仿宋_GB2312"/>
                <w:kern w:val="0"/>
                <w:szCs w:val="21"/>
              </w:rPr>
            </w:pPr>
            <w:r>
              <w:rPr>
                <w:rFonts w:ascii="仿宋_GB2312" w:eastAsia="仿宋_GB2312"/>
                <w:kern w:val="0"/>
                <w:sz w:val="20"/>
                <w:szCs w:val="21"/>
              </w:rPr>
              <w:t>-</w:t>
            </w:r>
          </w:p>
        </w:tc>
        <w:tc>
          <w:tcPr>
            <w:tcW w:w="3068"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指数编制公司</w:t>
            </w:r>
          </w:p>
        </w:tc>
      </w:tr>
      <w:tr w:rsidR="00C26AE2">
        <w:trPr>
          <w:jc w:val="center"/>
        </w:trPr>
        <w:tc>
          <w:tcPr>
            <w:tcW w:w="2400" w:type="dxa"/>
          </w:tcPr>
          <w:p w:rsidR="00C26AE2" w:rsidRDefault="00CC10ED">
            <w:pPr>
              <w:rPr>
                <w:rFonts w:ascii="仿宋_GB2312" w:eastAsia="仿宋_GB2312"/>
                <w:kern w:val="0"/>
                <w:szCs w:val="21"/>
              </w:rPr>
            </w:pPr>
            <w:r>
              <w:rPr>
                <w:rFonts w:ascii="仿宋_GB2312" w:eastAsia="仿宋_GB2312" w:hint="eastAsia"/>
                <w:kern w:val="0"/>
                <w:sz w:val="20"/>
                <w:szCs w:val="21"/>
              </w:rPr>
              <w:t>其他费用</w:t>
            </w:r>
          </w:p>
        </w:tc>
        <w:tc>
          <w:tcPr>
            <w:tcW w:w="3935" w:type="dxa"/>
            <w:vAlign w:val="center"/>
          </w:tcPr>
          <w:p w:rsidR="00C26AE2" w:rsidRDefault="00CC10ED">
            <w:pPr>
              <w:rPr>
                <w:rFonts w:ascii="仿宋_GB2312" w:eastAsia="仿宋_GB2312"/>
                <w:kern w:val="0"/>
                <w:szCs w:val="21"/>
              </w:rPr>
            </w:pPr>
            <w:r>
              <w:rPr>
                <w:rFonts w:ascii="仿宋_GB2312" w:eastAsia="仿宋_GB2312" w:hint="eastAsia"/>
                <w:kern w:val="0"/>
                <w:sz w:val="20"/>
                <w:szCs w:val="21"/>
              </w:rPr>
              <w:t>详见本基金招募说明书“基金的费用与税收”部分</w:t>
            </w:r>
          </w:p>
        </w:tc>
        <w:tc>
          <w:tcPr>
            <w:tcW w:w="3068" w:type="dxa"/>
            <w:vAlign w:val="center"/>
          </w:tcPr>
          <w:p w:rsidR="00C26AE2" w:rsidRDefault="00C26AE2">
            <w:pPr>
              <w:rPr>
                <w:rFonts w:ascii="仿宋_GB2312" w:eastAsia="仿宋_GB2312"/>
                <w:kern w:val="0"/>
                <w:szCs w:val="21"/>
              </w:rPr>
            </w:pPr>
          </w:p>
        </w:tc>
      </w:tr>
    </w:tbl>
    <w:p w:rsidR="00C26AE2" w:rsidRDefault="00C26AE2">
      <w:pPr>
        <w:jc w:val="left"/>
        <w:rPr>
          <w:rFonts w:ascii="仿宋_GB2312" w:eastAsia="仿宋_GB2312"/>
          <w:szCs w:val="21"/>
        </w:rPr>
      </w:pPr>
    </w:p>
    <w:p w:rsidR="00C26AE2" w:rsidRDefault="00CC10ED">
      <w:pPr>
        <w:jc w:val="left"/>
        <w:rPr>
          <w:rFonts w:ascii="仿宋_GB2312" w:eastAsia="仿宋_GB2312"/>
          <w:szCs w:val="21"/>
        </w:rPr>
      </w:pPr>
      <w:r>
        <w:rPr>
          <w:rFonts w:ascii="仿宋_GB2312" w:eastAsia="仿宋_GB2312" w:hint="eastAsia"/>
          <w:szCs w:val="21"/>
        </w:rPr>
        <w:t>注：本基金交易证券、基金等产生的费用和税负，按实际发生额从基金资产扣除。</w:t>
      </w:r>
    </w:p>
    <w:p w:rsidR="00C26AE2" w:rsidRDefault="00CC10ED">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rsidR="00C26AE2" w:rsidRDefault="00CC10ED">
      <w:pPr>
        <w:jc w:val="left"/>
        <w:rPr>
          <w:rFonts w:ascii="仿宋_GB2312" w:eastAsia="仿宋_GB2312"/>
          <w:b/>
          <w:szCs w:val="21"/>
        </w:rPr>
      </w:pPr>
      <w:r>
        <w:rPr>
          <w:rFonts w:ascii="仿宋_GB2312" w:eastAsia="仿宋_GB2312" w:hint="eastAsia"/>
          <w:b/>
          <w:szCs w:val="21"/>
        </w:rPr>
        <w:t>（一）风险揭示</w:t>
      </w:r>
    </w:p>
    <w:p w:rsidR="00C26AE2" w:rsidRDefault="00CC10ED">
      <w:pPr>
        <w:ind w:firstLine="420"/>
        <w:jc w:val="left"/>
        <w:rPr>
          <w:rFonts w:ascii="仿宋_GB2312" w:eastAsia="仿宋_GB2312"/>
          <w:szCs w:val="21"/>
        </w:rPr>
      </w:pPr>
      <w:r>
        <w:rPr>
          <w:rFonts w:ascii="仿宋_GB2312" w:eastAsia="仿宋_GB2312" w:hint="eastAsia"/>
          <w:szCs w:val="21"/>
        </w:rPr>
        <w:lastRenderedPageBreak/>
        <w:t>本基金不提供任何保证。投资者可能损失投资本金。</w:t>
      </w:r>
    </w:p>
    <w:p w:rsidR="00C26AE2" w:rsidRDefault="00CC10ED">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rsidR="00C26AE2" w:rsidRDefault="00CC10ED">
      <w:pPr>
        <w:ind w:firstLine="420"/>
        <w:jc w:val="left"/>
        <w:rPr>
          <w:rFonts w:ascii="仿宋_GB2312" w:eastAsia="仿宋_GB2312"/>
          <w:szCs w:val="21"/>
        </w:rPr>
      </w:pPr>
      <w:r>
        <w:rPr>
          <w:rFonts w:ascii="仿宋_GB2312" w:eastAsia="仿宋_GB2312" w:hint="eastAsia"/>
          <w:szCs w:val="21"/>
        </w:rPr>
        <w:t>基金份额持有人须了解并承受以下风险：</w:t>
      </w:r>
    </w:p>
    <w:p w:rsidR="00C26AE2" w:rsidRDefault="00CC10ED">
      <w:pPr>
        <w:ind w:firstLine="420"/>
        <w:jc w:val="left"/>
        <w:rPr>
          <w:rFonts w:ascii="仿宋_GB2312" w:eastAsia="仿宋_GB2312"/>
          <w:szCs w:val="21"/>
        </w:rPr>
      </w:pPr>
      <w:r>
        <w:rPr>
          <w:rFonts w:ascii="仿宋_GB2312" w:eastAsia="仿宋_GB2312" w:hint="eastAsia"/>
          <w:szCs w:val="21"/>
        </w:rPr>
        <w:t>1、市场风险</w:t>
      </w:r>
    </w:p>
    <w:p w:rsidR="00C26AE2" w:rsidRDefault="00CC10ED">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rsidR="00C26AE2" w:rsidRDefault="00CC10ED">
      <w:pPr>
        <w:ind w:firstLine="420"/>
        <w:jc w:val="left"/>
        <w:rPr>
          <w:rFonts w:ascii="仿宋_GB2312" w:eastAsia="仿宋_GB2312"/>
          <w:szCs w:val="21"/>
        </w:rPr>
      </w:pPr>
      <w:r>
        <w:rPr>
          <w:rFonts w:ascii="仿宋_GB2312" w:eastAsia="仿宋_GB2312" w:hint="eastAsia"/>
          <w:szCs w:val="21"/>
        </w:rPr>
        <w:t>2、管理风险</w:t>
      </w:r>
    </w:p>
    <w:p w:rsidR="00C26AE2" w:rsidRDefault="00CC10ED">
      <w:pPr>
        <w:ind w:firstLine="420"/>
        <w:jc w:val="left"/>
        <w:rPr>
          <w:rFonts w:ascii="仿宋_GB2312" w:eastAsia="仿宋_GB2312"/>
          <w:szCs w:val="21"/>
        </w:rPr>
      </w:pPr>
      <w:r>
        <w:rPr>
          <w:rFonts w:ascii="仿宋_GB2312" w:eastAsia="仿宋_GB2312" w:hint="eastAsia"/>
          <w:szCs w:val="21"/>
        </w:rPr>
        <w:t>3、流动性风险</w:t>
      </w:r>
    </w:p>
    <w:p w:rsidR="00C26AE2" w:rsidRDefault="00CC10ED">
      <w:pPr>
        <w:ind w:firstLine="420"/>
        <w:jc w:val="left"/>
        <w:rPr>
          <w:rFonts w:ascii="仿宋_GB2312" w:eastAsia="仿宋_GB2312"/>
          <w:szCs w:val="21"/>
        </w:rPr>
      </w:pPr>
      <w:r>
        <w:rPr>
          <w:rFonts w:ascii="仿宋_GB2312" w:eastAsia="仿宋_GB2312" w:hint="eastAsia"/>
          <w:szCs w:val="21"/>
        </w:rPr>
        <w:t>4、交易对手违约风险</w:t>
      </w:r>
    </w:p>
    <w:p w:rsidR="00C26AE2" w:rsidRDefault="00CC10ED">
      <w:pPr>
        <w:ind w:firstLine="420"/>
        <w:jc w:val="left"/>
        <w:rPr>
          <w:rFonts w:ascii="仿宋_GB2312" w:eastAsia="仿宋_GB2312"/>
          <w:szCs w:val="21"/>
        </w:rPr>
      </w:pPr>
      <w:r>
        <w:rPr>
          <w:rFonts w:ascii="仿宋_GB2312" w:eastAsia="仿宋_GB2312" w:hint="eastAsia"/>
          <w:szCs w:val="21"/>
        </w:rPr>
        <w:t>5、本基金的特有风险</w:t>
      </w:r>
    </w:p>
    <w:p w:rsidR="00C26AE2" w:rsidRDefault="00CC10ED">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rsidR="00C26AE2" w:rsidRDefault="00CC10ED">
      <w:pPr>
        <w:ind w:firstLine="420"/>
        <w:jc w:val="left"/>
        <w:rPr>
          <w:rFonts w:ascii="仿宋_GB2312" w:eastAsia="仿宋_GB2312"/>
          <w:szCs w:val="21"/>
        </w:rPr>
      </w:pPr>
      <w:r>
        <w:rPr>
          <w:rFonts w:ascii="仿宋_GB2312" w:eastAsia="仿宋_GB2312" w:hint="eastAsia"/>
          <w:kern w:val="0"/>
          <w:szCs w:val="21"/>
        </w:rPr>
        <w:t>（2）</w:t>
      </w:r>
      <w:r>
        <w:rPr>
          <w:rFonts w:ascii="仿宋_GB2312" w:eastAsia="仿宋_GB2312" w:hint="eastAsia"/>
          <w:szCs w:val="21"/>
        </w:rPr>
        <w:t>本基金每份基金份额的最短持有期限为180天，在最短持有期限内该份基金份额不可赎回，自最短持有期限届满日起（含该日）可赎回。即：自基金合同生效日（对认购份额而言）、基金份额申购确认日（对申购份额而言）起的第180天起（含当日，如为非工作日则顺延至下一工作日），投资者方可提出赎回申请。对于基金份额持有人而言，存在投资本基金后180天内无法赎回的风险；</w:t>
      </w:r>
    </w:p>
    <w:p w:rsidR="00C26AE2" w:rsidRDefault="00CC10ED">
      <w:pPr>
        <w:ind w:firstLine="420"/>
        <w:jc w:val="left"/>
        <w:rPr>
          <w:rFonts w:ascii="仿宋_GB2312" w:eastAsia="仿宋_GB2312"/>
          <w:szCs w:val="21"/>
        </w:rPr>
      </w:pP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rsidR="00C26AE2" w:rsidRDefault="00CC10ED">
      <w:pPr>
        <w:ind w:firstLine="420"/>
        <w:jc w:val="left"/>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基金合同提前终止风险。《基金合同》生效后，连续50个工作日出现基金份额持有人数量不满200人或者基金资产净值低于5000万元情形的，基金合同终止，不需召开基金份额持有人大会。因此，投资者可能面临基金合同提前终止的风险。</w:t>
      </w:r>
    </w:p>
    <w:p w:rsidR="00C26AE2" w:rsidRDefault="00CC10ED">
      <w:pPr>
        <w:ind w:firstLine="420"/>
        <w:jc w:val="left"/>
        <w:rPr>
          <w:rFonts w:ascii="仿宋_GB2312" w:eastAsia="仿宋_GB2312"/>
          <w:szCs w:val="21"/>
        </w:rPr>
      </w:pPr>
      <w:r>
        <w:rPr>
          <w:rFonts w:ascii="仿宋_GB2312" w:eastAsia="仿宋_GB2312" w:hint="eastAsia"/>
          <w:szCs w:val="21"/>
        </w:rPr>
        <w:t>6、投资国债期货的特定风险</w:t>
      </w:r>
    </w:p>
    <w:p w:rsidR="00C26AE2" w:rsidRDefault="00CC10ED">
      <w:pPr>
        <w:ind w:firstLine="420"/>
        <w:jc w:val="left"/>
        <w:rPr>
          <w:rFonts w:ascii="仿宋_GB2312" w:eastAsia="仿宋_GB2312"/>
          <w:szCs w:val="21"/>
        </w:rPr>
      </w:pPr>
      <w:r>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rsidR="00C26AE2" w:rsidRDefault="00CC10ED">
      <w:pPr>
        <w:ind w:firstLine="420"/>
        <w:jc w:val="left"/>
        <w:rPr>
          <w:rFonts w:ascii="仿宋_GB2312" w:eastAsia="仿宋_GB2312"/>
          <w:szCs w:val="21"/>
        </w:rPr>
      </w:pPr>
      <w:r>
        <w:rPr>
          <w:rFonts w:ascii="仿宋_GB2312" w:eastAsia="仿宋_GB2312"/>
          <w:szCs w:val="21"/>
        </w:rPr>
        <w:t>7</w:t>
      </w:r>
      <w:r>
        <w:rPr>
          <w:rFonts w:ascii="仿宋_GB2312" w:eastAsia="仿宋_GB2312" w:hint="eastAsia"/>
          <w:szCs w:val="21"/>
        </w:rPr>
        <w:t>、投资资产支持证券的特定风险</w:t>
      </w:r>
    </w:p>
    <w:p w:rsidR="00C26AE2" w:rsidRDefault="00CC10ED">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C26AE2" w:rsidRDefault="00CC10ED">
      <w:pPr>
        <w:ind w:firstLine="420"/>
        <w:jc w:val="left"/>
        <w:rPr>
          <w:rFonts w:ascii="仿宋_GB2312" w:eastAsia="仿宋_GB2312"/>
          <w:szCs w:val="21"/>
        </w:rPr>
      </w:pPr>
      <w:r>
        <w:rPr>
          <w:rFonts w:ascii="仿宋_GB2312" w:eastAsia="仿宋_GB2312" w:hint="eastAsia"/>
          <w:szCs w:val="21"/>
        </w:rPr>
        <w:t>8、信用衍生品投资风险</w:t>
      </w:r>
    </w:p>
    <w:p w:rsidR="00C26AE2" w:rsidRDefault="00CC10ED">
      <w:pPr>
        <w:ind w:firstLine="420"/>
        <w:jc w:val="left"/>
        <w:rPr>
          <w:rFonts w:ascii="仿宋_GB2312" w:eastAsia="仿宋_GB2312"/>
          <w:szCs w:val="21"/>
        </w:rPr>
      </w:pPr>
      <w:r>
        <w:rPr>
          <w:rFonts w:ascii="仿宋_GB2312" w:eastAsia="仿宋_GB2312" w:hint="eastAsia"/>
          <w:szCs w:val="21"/>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rsidR="00C26AE2" w:rsidRDefault="00CC10ED">
      <w:pPr>
        <w:ind w:firstLine="420"/>
        <w:jc w:val="left"/>
        <w:rPr>
          <w:rFonts w:ascii="仿宋_GB2312" w:eastAsia="仿宋_GB2312"/>
          <w:szCs w:val="21"/>
        </w:rPr>
      </w:pPr>
      <w:r>
        <w:rPr>
          <w:rFonts w:ascii="仿宋_GB2312" w:eastAsia="仿宋_GB2312" w:hint="eastAsia"/>
          <w:szCs w:val="21"/>
        </w:rPr>
        <w:t>9、本基金法律文件风险收益特征表述与销售机构基金风险评价可能不一致的风险</w:t>
      </w:r>
    </w:p>
    <w:p w:rsidR="00C26AE2" w:rsidRDefault="00CC10ED">
      <w:pPr>
        <w:ind w:firstLine="420"/>
        <w:jc w:val="left"/>
        <w:rPr>
          <w:rFonts w:ascii="仿宋_GB2312" w:eastAsia="仿宋_GB2312"/>
          <w:szCs w:val="21"/>
        </w:rPr>
      </w:pPr>
      <w:r>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rsidR="00C26AE2" w:rsidRDefault="00CC10ED">
      <w:pPr>
        <w:ind w:firstLine="420"/>
        <w:jc w:val="left"/>
        <w:rPr>
          <w:rFonts w:ascii="仿宋_GB2312" w:eastAsia="仿宋_GB2312"/>
          <w:szCs w:val="21"/>
        </w:rPr>
      </w:pPr>
      <w:r>
        <w:rPr>
          <w:rFonts w:ascii="仿宋_GB2312" w:eastAsia="仿宋_GB2312"/>
          <w:kern w:val="0"/>
          <w:szCs w:val="21"/>
        </w:rPr>
        <w:t>10</w:t>
      </w:r>
      <w:r>
        <w:rPr>
          <w:rFonts w:ascii="仿宋_GB2312" w:eastAsia="仿宋_GB2312" w:hint="eastAsia"/>
          <w:kern w:val="0"/>
          <w:szCs w:val="21"/>
        </w:rPr>
        <w:t>、其他风险</w:t>
      </w:r>
    </w:p>
    <w:p w:rsidR="00C26AE2" w:rsidRDefault="00CC10ED">
      <w:pPr>
        <w:jc w:val="left"/>
        <w:rPr>
          <w:rFonts w:ascii="仿宋_GB2312" w:eastAsia="仿宋_GB2312"/>
          <w:b/>
          <w:szCs w:val="21"/>
        </w:rPr>
      </w:pPr>
      <w:r>
        <w:rPr>
          <w:rFonts w:ascii="仿宋_GB2312" w:eastAsia="仿宋_GB2312" w:hint="eastAsia"/>
          <w:b/>
          <w:szCs w:val="21"/>
        </w:rPr>
        <w:lastRenderedPageBreak/>
        <w:t>（二）重要提示</w:t>
      </w:r>
    </w:p>
    <w:p w:rsidR="00C26AE2" w:rsidRDefault="00CC10ED">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rsidR="00C26AE2" w:rsidRDefault="00CC10ED">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rsidR="00C26AE2" w:rsidRDefault="00CC10ED">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rsidR="00C26AE2" w:rsidRDefault="00CC10ED">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rsidR="00C26AE2" w:rsidRDefault="00CC10ED">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rsidR="00C26AE2" w:rsidRDefault="00CC10ED">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26AE2" w:rsidRDefault="00C26AE2">
      <w:pPr>
        <w:ind w:firstLine="420"/>
        <w:jc w:val="left"/>
        <w:rPr>
          <w:rFonts w:ascii="仿宋_GB2312" w:eastAsia="仿宋_GB2312"/>
          <w:szCs w:val="21"/>
        </w:rPr>
      </w:pPr>
    </w:p>
    <w:p w:rsidR="00C26AE2" w:rsidRDefault="00CC10ED">
      <w:pPr>
        <w:jc w:val="left"/>
        <w:rPr>
          <w:rFonts w:ascii="仿宋_GB2312" w:eastAsia="仿宋_GB2312"/>
          <w:b/>
          <w:szCs w:val="21"/>
        </w:rPr>
      </w:pPr>
      <w:r>
        <w:rPr>
          <w:rFonts w:ascii="仿宋_GB2312" w:eastAsia="仿宋_GB2312" w:hint="eastAsia"/>
          <w:b/>
          <w:szCs w:val="21"/>
        </w:rPr>
        <w:t>五、其他资料查询方式</w:t>
      </w:r>
    </w:p>
    <w:p w:rsidR="00C26AE2" w:rsidRDefault="00CC10ED">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rsidR="00C26AE2" w:rsidRDefault="00CC10ED">
      <w:pPr>
        <w:ind w:firstLine="420"/>
        <w:jc w:val="left"/>
        <w:rPr>
          <w:rFonts w:ascii="仿宋_GB2312" w:eastAsia="仿宋_GB2312"/>
          <w:szCs w:val="21"/>
        </w:rPr>
      </w:pPr>
      <w:r>
        <w:rPr>
          <w:rFonts w:ascii="仿宋_GB2312" w:eastAsia="仿宋_GB2312" w:hint="eastAsia"/>
          <w:szCs w:val="21"/>
        </w:rPr>
        <w:t>●《交银施罗德180天持有期债券型证券投资基金基金合同》、</w:t>
      </w:r>
    </w:p>
    <w:p w:rsidR="00C26AE2" w:rsidRDefault="00CC10ED">
      <w:pPr>
        <w:ind w:firstLine="420"/>
        <w:jc w:val="left"/>
        <w:rPr>
          <w:rFonts w:ascii="仿宋_GB2312" w:eastAsia="仿宋_GB2312"/>
          <w:szCs w:val="21"/>
        </w:rPr>
      </w:pPr>
      <w:r>
        <w:rPr>
          <w:rFonts w:ascii="仿宋_GB2312" w:eastAsia="仿宋_GB2312" w:hint="eastAsia"/>
          <w:szCs w:val="21"/>
        </w:rPr>
        <w:t>《交银施罗德180天持有期债券型证券投资基金托管协议》、</w:t>
      </w:r>
    </w:p>
    <w:p w:rsidR="00C26AE2" w:rsidRDefault="00CC10ED">
      <w:pPr>
        <w:ind w:firstLine="420"/>
        <w:jc w:val="left"/>
        <w:rPr>
          <w:rFonts w:ascii="仿宋_GB2312" w:eastAsia="仿宋_GB2312"/>
          <w:szCs w:val="21"/>
        </w:rPr>
      </w:pPr>
      <w:r>
        <w:rPr>
          <w:rFonts w:ascii="仿宋_GB2312" w:eastAsia="仿宋_GB2312" w:hint="eastAsia"/>
          <w:szCs w:val="21"/>
        </w:rPr>
        <w:t>《交银施罗德180天持有期债券型证券投资基金招募说明书》</w:t>
      </w:r>
    </w:p>
    <w:p w:rsidR="00C26AE2" w:rsidRDefault="00CC10ED">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rsidR="00C26AE2" w:rsidRDefault="00CC10ED">
      <w:pPr>
        <w:ind w:firstLine="420"/>
        <w:jc w:val="left"/>
        <w:rPr>
          <w:rFonts w:ascii="仿宋_GB2312" w:eastAsia="仿宋_GB2312"/>
          <w:szCs w:val="21"/>
        </w:rPr>
      </w:pPr>
      <w:r>
        <w:rPr>
          <w:rFonts w:ascii="仿宋_GB2312" w:eastAsia="仿宋_GB2312" w:hint="eastAsia"/>
          <w:szCs w:val="21"/>
        </w:rPr>
        <w:t>●基金份额净值</w:t>
      </w:r>
    </w:p>
    <w:p w:rsidR="00C26AE2" w:rsidRDefault="00CC10ED">
      <w:pPr>
        <w:ind w:firstLine="420"/>
        <w:jc w:val="left"/>
        <w:rPr>
          <w:rFonts w:ascii="仿宋_GB2312" w:eastAsia="仿宋_GB2312"/>
          <w:szCs w:val="21"/>
        </w:rPr>
      </w:pPr>
      <w:r>
        <w:rPr>
          <w:rFonts w:ascii="仿宋_GB2312" w:eastAsia="仿宋_GB2312" w:hint="eastAsia"/>
          <w:szCs w:val="21"/>
        </w:rPr>
        <w:t>●基金销售机构及联系方式</w:t>
      </w:r>
    </w:p>
    <w:p w:rsidR="00C26AE2" w:rsidRDefault="00CC10ED">
      <w:pPr>
        <w:ind w:firstLine="420"/>
        <w:jc w:val="left"/>
        <w:rPr>
          <w:rFonts w:ascii="仿宋_GB2312" w:eastAsia="仿宋_GB2312"/>
          <w:szCs w:val="21"/>
        </w:rPr>
      </w:pPr>
      <w:r>
        <w:rPr>
          <w:rFonts w:ascii="仿宋_GB2312" w:eastAsia="仿宋_GB2312" w:hint="eastAsia"/>
          <w:szCs w:val="21"/>
        </w:rPr>
        <w:t>●其他重要资料</w:t>
      </w:r>
    </w:p>
    <w:p w:rsidR="00C26AE2" w:rsidRDefault="00CC10ED">
      <w:pPr>
        <w:jc w:val="left"/>
        <w:rPr>
          <w:rFonts w:ascii="仿宋_GB2312" w:eastAsia="仿宋_GB2312"/>
          <w:b/>
          <w:szCs w:val="21"/>
        </w:rPr>
      </w:pPr>
      <w:r>
        <w:rPr>
          <w:rFonts w:ascii="仿宋_GB2312" w:eastAsia="仿宋_GB2312" w:hint="eastAsia"/>
          <w:b/>
          <w:szCs w:val="21"/>
        </w:rPr>
        <w:t>六、其他情况说明</w:t>
      </w:r>
    </w:p>
    <w:p w:rsidR="00C26AE2" w:rsidRDefault="00CC10ED">
      <w:pPr>
        <w:ind w:firstLine="420"/>
        <w:jc w:val="left"/>
        <w:rPr>
          <w:rFonts w:ascii="仿宋_GB2312" w:eastAsia="仿宋_GB2312"/>
          <w:szCs w:val="21"/>
        </w:rPr>
      </w:pPr>
      <w:r>
        <w:rPr>
          <w:rFonts w:ascii="仿宋_GB2312" w:eastAsia="仿宋_GB2312" w:hint="eastAsia"/>
          <w:szCs w:val="21"/>
        </w:rPr>
        <w:t>无。</w:t>
      </w:r>
    </w:p>
    <w:sectPr w:rsidR="00C26AE2">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18" w:rsidRDefault="00D70318" w:rsidP="00565FEF">
      <w:r>
        <w:separator/>
      </w:r>
    </w:p>
  </w:endnote>
  <w:endnote w:type="continuationSeparator" w:id="0">
    <w:p w:rsidR="00D70318" w:rsidRDefault="00D70318" w:rsidP="0056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18" w:rsidRDefault="00D70318" w:rsidP="00565FEF">
      <w:r>
        <w:separator/>
      </w:r>
    </w:p>
  </w:footnote>
  <w:footnote w:type="continuationSeparator" w:id="0">
    <w:p w:rsidR="00D70318" w:rsidRDefault="00D70318" w:rsidP="00565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26907"/>
    <w:rsid w:val="00031BF4"/>
    <w:rsid w:val="00070C66"/>
    <w:rsid w:val="00076DDF"/>
    <w:rsid w:val="00094816"/>
    <w:rsid w:val="000C5B75"/>
    <w:rsid w:val="000E4F44"/>
    <w:rsid w:val="000F07AF"/>
    <w:rsid w:val="000F2329"/>
    <w:rsid w:val="000F29BF"/>
    <w:rsid w:val="00110C54"/>
    <w:rsid w:val="00125AE2"/>
    <w:rsid w:val="00131F08"/>
    <w:rsid w:val="00146A49"/>
    <w:rsid w:val="00162C50"/>
    <w:rsid w:val="00165A30"/>
    <w:rsid w:val="001666C2"/>
    <w:rsid w:val="00191F76"/>
    <w:rsid w:val="0019752C"/>
    <w:rsid w:val="001A78BD"/>
    <w:rsid w:val="001C4C04"/>
    <w:rsid w:val="001E402A"/>
    <w:rsid w:val="00203836"/>
    <w:rsid w:val="00250152"/>
    <w:rsid w:val="00261297"/>
    <w:rsid w:val="00266E90"/>
    <w:rsid w:val="0027513A"/>
    <w:rsid w:val="00287210"/>
    <w:rsid w:val="002A4174"/>
    <w:rsid w:val="002B0E3C"/>
    <w:rsid w:val="002D4FF1"/>
    <w:rsid w:val="002F5DBC"/>
    <w:rsid w:val="00304198"/>
    <w:rsid w:val="00335FE8"/>
    <w:rsid w:val="00343322"/>
    <w:rsid w:val="00343729"/>
    <w:rsid w:val="003A35CE"/>
    <w:rsid w:val="003C3778"/>
    <w:rsid w:val="003D33F2"/>
    <w:rsid w:val="003E751E"/>
    <w:rsid w:val="00401835"/>
    <w:rsid w:val="00401C56"/>
    <w:rsid w:val="00415E7A"/>
    <w:rsid w:val="00436CCE"/>
    <w:rsid w:val="00447692"/>
    <w:rsid w:val="004732D0"/>
    <w:rsid w:val="00491227"/>
    <w:rsid w:val="004A275D"/>
    <w:rsid w:val="004A6802"/>
    <w:rsid w:val="004D76C4"/>
    <w:rsid w:val="00565FEF"/>
    <w:rsid w:val="005C7AA3"/>
    <w:rsid w:val="006240B9"/>
    <w:rsid w:val="006A53E7"/>
    <w:rsid w:val="006A5546"/>
    <w:rsid w:val="006C56C6"/>
    <w:rsid w:val="007434D5"/>
    <w:rsid w:val="00756A51"/>
    <w:rsid w:val="0078259F"/>
    <w:rsid w:val="007A64C5"/>
    <w:rsid w:val="007A681E"/>
    <w:rsid w:val="007B2AFD"/>
    <w:rsid w:val="007E5608"/>
    <w:rsid w:val="00800C96"/>
    <w:rsid w:val="00846EFA"/>
    <w:rsid w:val="00854FEF"/>
    <w:rsid w:val="00880454"/>
    <w:rsid w:val="00896FD7"/>
    <w:rsid w:val="008A6BEE"/>
    <w:rsid w:val="008A6FA6"/>
    <w:rsid w:val="00902522"/>
    <w:rsid w:val="0090269C"/>
    <w:rsid w:val="00903B54"/>
    <w:rsid w:val="00942370"/>
    <w:rsid w:val="009442F0"/>
    <w:rsid w:val="00947586"/>
    <w:rsid w:val="009728DC"/>
    <w:rsid w:val="009841DB"/>
    <w:rsid w:val="009A2E1D"/>
    <w:rsid w:val="009C04D0"/>
    <w:rsid w:val="009C0C41"/>
    <w:rsid w:val="009F4EAE"/>
    <w:rsid w:val="00A007DA"/>
    <w:rsid w:val="00A20486"/>
    <w:rsid w:val="00A904AB"/>
    <w:rsid w:val="00AB59CB"/>
    <w:rsid w:val="00AD4E83"/>
    <w:rsid w:val="00AF7A1E"/>
    <w:rsid w:val="00B44900"/>
    <w:rsid w:val="00BA1AA6"/>
    <w:rsid w:val="00BE07AA"/>
    <w:rsid w:val="00C04141"/>
    <w:rsid w:val="00C0525C"/>
    <w:rsid w:val="00C26AE2"/>
    <w:rsid w:val="00C600F7"/>
    <w:rsid w:val="00CB283A"/>
    <w:rsid w:val="00CC10ED"/>
    <w:rsid w:val="00CD7637"/>
    <w:rsid w:val="00D04A15"/>
    <w:rsid w:val="00D06C8D"/>
    <w:rsid w:val="00D07AF8"/>
    <w:rsid w:val="00D14FF6"/>
    <w:rsid w:val="00D16918"/>
    <w:rsid w:val="00D21E6A"/>
    <w:rsid w:val="00D373CC"/>
    <w:rsid w:val="00D571CE"/>
    <w:rsid w:val="00D70318"/>
    <w:rsid w:val="00DB319C"/>
    <w:rsid w:val="00DC2D43"/>
    <w:rsid w:val="00DE1199"/>
    <w:rsid w:val="00DF201C"/>
    <w:rsid w:val="00DF5482"/>
    <w:rsid w:val="00E039A7"/>
    <w:rsid w:val="00E51B6D"/>
    <w:rsid w:val="00E57C58"/>
    <w:rsid w:val="00E730A1"/>
    <w:rsid w:val="00EA1C30"/>
    <w:rsid w:val="00EC4890"/>
    <w:rsid w:val="00EF2579"/>
    <w:rsid w:val="00F05D72"/>
    <w:rsid w:val="00F061D2"/>
    <w:rsid w:val="00F141B3"/>
    <w:rsid w:val="00F40CCD"/>
    <w:rsid w:val="00F75715"/>
    <w:rsid w:val="00F811C4"/>
    <w:rsid w:val="00FA2DD4"/>
    <w:rsid w:val="00FB03D4"/>
    <w:rsid w:val="00FB1BBF"/>
    <w:rsid w:val="00FB77CC"/>
    <w:rsid w:val="00FC2918"/>
    <w:rsid w:val="66B4157E"/>
    <w:rsid w:val="728F3ED7"/>
    <w:rsid w:val="7CB1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05500-5190-4F74-9B56-0401DFCD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table" w:customStyle="1" w:styleId="10">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cp:lastPrinted>2022-11-04T01:53:00Z</cp:lastPrinted>
  <dcterms:created xsi:type="dcterms:W3CDTF">2025-06-23T02:38:00Z</dcterms:created>
  <dcterms:modified xsi:type="dcterms:W3CDTF">2025-06-23T02:39:00Z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88D36C92F21D416CBC7150DC36968AC2</vt:lpwstr>
  </property>
</Properties>
</file>