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3350A" w14:textId="77777777" w:rsidR="00BA10A0" w:rsidRDefault="0005732C">
      <w:pPr>
        <w:jc w:val="center"/>
        <w:rPr>
          <w:rFonts w:ascii="黑体" w:eastAsia="黑体" w:hAnsi="黑体"/>
          <w:b/>
          <w:sz w:val="36"/>
        </w:rPr>
      </w:pPr>
      <w:bookmarkStart w:id="0" w:name="_GoBack"/>
      <w:bookmarkEnd w:id="0"/>
      <w:r>
        <w:rPr>
          <w:rFonts w:ascii="黑体" w:eastAsia="黑体" w:hAnsi="黑体" w:hint="eastAsia"/>
          <w:b/>
          <w:sz w:val="36"/>
        </w:rPr>
        <w:t>交银施罗德裕道纯债一年定期开放债券型发起式证券投资基金</w:t>
      </w:r>
    </w:p>
    <w:p w14:paraId="1716B201" w14:textId="77777777" w:rsidR="00BA10A0" w:rsidRDefault="0005732C">
      <w:pPr>
        <w:jc w:val="center"/>
        <w:rPr>
          <w:rFonts w:ascii="黑体" w:eastAsia="黑体" w:hAnsi="黑体"/>
          <w:b/>
          <w:sz w:val="36"/>
        </w:rPr>
      </w:pPr>
      <w:r>
        <w:rPr>
          <w:rFonts w:ascii="黑体" w:eastAsia="黑体" w:hAnsi="黑体" w:hint="eastAsia"/>
          <w:b/>
          <w:sz w:val="36"/>
        </w:rPr>
        <w:t>（C类份额）基金产品资料概要更新</w:t>
      </w:r>
    </w:p>
    <w:p w14:paraId="5CB77D18" w14:textId="79517052" w:rsidR="00BA10A0" w:rsidRDefault="0005732C">
      <w:pPr>
        <w:jc w:val="right"/>
        <w:rPr>
          <w:rFonts w:ascii="仿宋_GB2312" w:eastAsia="仿宋_GB2312" w:hAnsi="宋体" w:cs="宋体"/>
          <w:kern w:val="0"/>
          <w:szCs w:val="21"/>
        </w:rPr>
      </w:pPr>
      <w:r>
        <w:rPr>
          <w:rFonts w:ascii="仿宋_GB2312" w:eastAsia="仿宋_GB2312" w:hint="eastAsia"/>
        </w:rPr>
        <w:t>编制日期：</w:t>
      </w:r>
      <w:r>
        <w:rPr>
          <w:rFonts w:ascii="仿宋_GB2312" w:eastAsia="仿宋_GB2312" w:hAnsi="宋体" w:cs="宋体" w:hint="eastAsia"/>
          <w:kern w:val="0"/>
          <w:szCs w:val="21"/>
        </w:rPr>
        <w:t>2025-</w:t>
      </w:r>
      <w:r>
        <w:rPr>
          <w:rFonts w:ascii="仿宋_GB2312" w:eastAsia="仿宋_GB2312" w:hAnsi="宋体" w:cs="宋体"/>
          <w:kern w:val="0"/>
          <w:szCs w:val="21"/>
        </w:rPr>
        <w:t>04</w:t>
      </w:r>
      <w:r>
        <w:rPr>
          <w:rFonts w:ascii="仿宋_GB2312" w:eastAsia="仿宋_GB2312" w:hAnsi="宋体" w:cs="宋体" w:hint="eastAsia"/>
          <w:kern w:val="0"/>
          <w:szCs w:val="21"/>
        </w:rPr>
        <w:t>-</w:t>
      </w:r>
      <w:r>
        <w:rPr>
          <w:rFonts w:ascii="仿宋_GB2312" w:eastAsia="仿宋_GB2312" w:hAnsi="宋体" w:cs="宋体"/>
          <w:kern w:val="0"/>
          <w:szCs w:val="21"/>
        </w:rPr>
        <w:t>21</w:t>
      </w:r>
    </w:p>
    <w:p w14:paraId="0646EC6C" w14:textId="261868BE" w:rsidR="00BA10A0" w:rsidRDefault="0005732C">
      <w:pPr>
        <w:spacing w:line="380" w:lineRule="exact"/>
        <w:jc w:val="center"/>
        <w:rPr>
          <w:rFonts w:ascii="方正仿宋简体" w:hAnsi="方正仿宋简体" w:cs="方正仿宋简体"/>
          <w:b/>
          <w:iCs/>
          <w:szCs w:val="21"/>
        </w:rPr>
      </w:pPr>
      <w:r>
        <w:rPr>
          <w:rFonts w:ascii="方正仿宋简体" w:hAnsi="方正仿宋简体"/>
        </w:rPr>
        <w:t>送出日期：</w:t>
      </w:r>
      <w:r>
        <w:rPr>
          <w:rFonts w:ascii="Times New Roman" w:hAnsi="Times New Roman" w:cs="Times New Roman"/>
        </w:rPr>
        <w:t>2025-04-22</w:t>
      </w:r>
      <w:r>
        <w:rPr>
          <w:rFonts w:ascii="方正仿宋简体" w:hAnsi="方正仿宋简体" w:cs="方正仿宋简体" w:hint="eastAsia"/>
          <w:b/>
          <w:iCs/>
          <w:szCs w:val="21"/>
        </w:rPr>
        <w:t xml:space="preserve"> </w:t>
      </w:r>
    </w:p>
    <w:p w14:paraId="69E89185" w14:textId="77777777" w:rsidR="00BA10A0" w:rsidRDefault="0005732C">
      <w:pPr>
        <w:autoSpaceDE w:val="0"/>
        <w:autoSpaceDN w:val="0"/>
        <w:adjustRightInd w:val="0"/>
        <w:jc w:val="center"/>
        <w:rPr>
          <w:rFonts w:ascii="黑体" w:eastAsia="黑体" w:hAnsi="黑体" w:cs="FZHTJW--GB1-0"/>
          <w:kern w:val="0"/>
          <w:sz w:val="30"/>
          <w:szCs w:val="30"/>
        </w:rPr>
      </w:pPr>
      <w:r>
        <w:rPr>
          <w:rFonts w:ascii="黑体" w:eastAsia="黑体" w:hAnsi="黑体" w:cs="宋体" w:hint="eastAsia"/>
          <w:kern w:val="0"/>
          <w:sz w:val="30"/>
          <w:szCs w:val="30"/>
        </w:rPr>
        <w:t>本概要提供本基金的重要信息，是招募说明书的一部分。</w:t>
      </w:r>
    </w:p>
    <w:p w14:paraId="1A23948E" w14:textId="77777777" w:rsidR="00BA10A0" w:rsidRDefault="0005732C">
      <w:pPr>
        <w:jc w:val="center"/>
        <w:rPr>
          <w:rFonts w:ascii="黑体" w:eastAsia="黑体" w:hAnsi="黑体" w:cs="宋体"/>
          <w:kern w:val="0"/>
          <w:sz w:val="30"/>
          <w:szCs w:val="30"/>
        </w:rPr>
      </w:pPr>
      <w:r>
        <w:rPr>
          <w:rFonts w:ascii="黑体" w:eastAsia="黑体" w:hAnsi="黑体" w:cs="宋体" w:hint="eastAsia"/>
          <w:kern w:val="0"/>
          <w:sz w:val="30"/>
          <w:szCs w:val="30"/>
        </w:rPr>
        <w:t>作出投资决定前，请阅读完整的招募说明书等销售文件。</w:t>
      </w:r>
    </w:p>
    <w:p w14:paraId="6206BB04" w14:textId="77777777" w:rsidR="00BA10A0" w:rsidRDefault="0005732C">
      <w:pPr>
        <w:jc w:val="left"/>
        <w:rPr>
          <w:rFonts w:ascii="仿宋_GB2312" w:eastAsia="仿宋_GB2312" w:hAnsi="宋体" w:cs="宋体"/>
          <w:b/>
          <w:kern w:val="0"/>
          <w:szCs w:val="21"/>
        </w:rPr>
      </w:pPr>
      <w:r>
        <w:rPr>
          <w:rFonts w:ascii="仿宋_GB2312" w:eastAsia="仿宋_GB2312" w:hAnsi="宋体" w:cs="宋体" w:hint="eastAsia"/>
          <w:b/>
          <w:kern w:val="0"/>
          <w:szCs w:val="21"/>
        </w:rPr>
        <w:t>一、产品概况</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9"/>
        <w:gridCol w:w="1516"/>
        <w:gridCol w:w="3331"/>
        <w:gridCol w:w="1886"/>
      </w:tblGrid>
      <w:tr w:rsidR="00BA10A0" w14:paraId="393879DF" w14:textId="77777777">
        <w:trPr>
          <w:jc w:val="center"/>
        </w:trPr>
        <w:tc>
          <w:tcPr>
            <w:tcW w:w="1843" w:type="dxa"/>
            <w:vAlign w:val="center"/>
          </w:tcPr>
          <w:p w14:paraId="37416178" w14:textId="77777777" w:rsidR="00BA10A0" w:rsidRDefault="0005732C">
            <w:pPr>
              <w:widowControl/>
              <w:jc w:val="left"/>
              <w:rPr>
                <w:rFonts w:ascii="仿宋_GB2312" w:eastAsia="仿宋_GB2312"/>
                <w:szCs w:val="21"/>
              </w:rPr>
            </w:pPr>
            <w:r>
              <w:rPr>
                <w:rFonts w:ascii="仿宋_GB2312" w:eastAsia="仿宋_GB2312" w:hint="eastAsia"/>
                <w:szCs w:val="21"/>
              </w:rPr>
              <w:t>基金简称</w:t>
            </w:r>
          </w:p>
        </w:tc>
        <w:tc>
          <w:tcPr>
            <w:tcW w:w="1601" w:type="dxa"/>
            <w:vAlign w:val="center"/>
          </w:tcPr>
          <w:p w14:paraId="62450A57" w14:textId="77777777" w:rsidR="00BA10A0" w:rsidRDefault="0005732C">
            <w:pPr>
              <w:rPr>
                <w:rFonts w:ascii="仿宋_GB2312" w:eastAsia="仿宋_GB2312"/>
                <w:szCs w:val="21"/>
              </w:rPr>
            </w:pPr>
            <w:r>
              <w:rPr>
                <w:rFonts w:ascii="仿宋_GB2312" w:eastAsia="仿宋_GB2312" w:hint="eastAsia"/>
                <w:szCs w:val="21"/>
              </w:rPr>
              <w:t>交银裕道纯债一年定期开放债券发起C</w:t>
            </w:r>
          </w:p>
        </w:tc>
        <w:tc>
          <w:tcPr>
            <w:tcW w:w="3649" w:type="dxa"/>
            <w:vAlign w:val="center"/>
          </w:tcPr>
          <w:p w14:paraId="0DAA8BF7" w14:textId="77777777" w:rsidR="00BA10A0" w:rsidRDefault="0005732C">
            <w:pPr>
              <w:rPr>
                <w:rFonts w:ascii="仿宋_GB2312" w:eastAsia="仿宋_GB2312" w:hAnsi="宋体" w:cs="宋体"/>
                <w:szCs w:val="21"/>
              </w:rPr>
            </w:pPr>
            <w:r>
              <w:rPr>
                <w:rFonts w:ascii="仿宋_GB2312" w:eastAsia="仿宋_GB2312" w:hint="eastAsia"/>
                <w:szCs w:val="21"/>
              </w:rPr>
              <w:t>基金代码</w:t>
            </w:r>
          </w:p>
        </w:tc>
        <w:tc>
          <w:tcPr>
            <w:tcW w:w="1275" w:type="dxa"/>
            <w:vAlign w:val="center"/>
          </w:tcPr>
          <w:p w14:paraId="62C84CD5" w14:textId="77777777" w:rsidR="00BA10A0" w:rsidRDefault="0005732C">
            <w:pPr>
              <w:rPr>
                <w:rFonts w:ascii="仿宋_GB2312" w:eastAsia="仿宋_GB2312"/>
                <w:szCs w:val="21"/>
              </w:rPr>
            </w:pPr>
            <w:r>
              <w:rPr>
                <w:rFonts w:ascii="仿宋_GB2312" w:eastAsia="仿宋_GB2312"/>
                <w:szCs w:val="21"/>
              </w:rPr>
              <w:t>023888</w:t>
            </w:r>
          </w:p>
        </w:tc>
      </w:tr>
      <w:tr w:rsidR="00BA10A0" w14:paraId="156F1212" w14:textId="77777777">
        <w:trPr>
          <w:jc w:val="center"/>
        </w:trPr>
        <w:tc>
          <w:tcPr>
            <w:tcW w:w="1843" w:type="dxa"/>
            <w:vAlign w:val="center"/>
          </w:tcPr>
          <w:p w14:paraId="46A82878" w14:textId="77777777" w:rsidR="00BA10A0" w:rsidRDefault="0005732C">
            <w:pPr>
              <w:rPr>
                <w:rFonts w:ascii="仿宋_GB2312" w:eastAsia="仿宋_GB2312"/>
                <w:szCs w:val="21"/>
              </w:rPr>
            </w:pPr>
            <w:r>
              <w:rPr>
                <w:rFonts w:ascii="仿宋_GB2312" w:eastAsia="仿宋_GB2312" w:hint="eastAsia"/>
                <w:szCs w:val="21"/>
              </w:rPr>
              <w:t>基金管理人</w:t>
            </w:r>
          </w:p>
        </w:tc>
        <w:tc>
          <w:tcPr>
            <w:tcW w:w="1601" w:type="dxa"/>
            <w:vAlign w:val="center"/>
          </w:tcPr>
          <w:p w14:paraId="3C254FDF" w14:textId="77777777" w:rsidR="00BA10A0" w:rsidRDefault="0005732C">
            <w:pPr>
              <w:rPr>
                <w:rFonts w:ascii="仿宋_GB2312" w:eastAsia="仿宋_GB2312"/>
                <w:szCs w:val="21"/>
              </w:rPr>
            </w:pPr>
            <w:r>
              <w:rPr>
                <w:rFonts w:ascii="仿宋_GB2312" w:eastAsia="仿宋_GB2312" w:hint="eastAsia"/>
                <w:szCs w:val="21"/>
              </w:rPr>
              <w:t>交银施罗德基金管理有限公司</w:t>
            </w:r>
          </w:p>
        </w:tc>
        <w:tc>
          <w:tcPr>
            <w:tcW w:w="3649" w:type="dxa"/>
            <w:vAlign w:val="center"/>
          </w:tcPr>
          <w:p w14:paraId="7E75F467" w14:textId="77777777" w:rsidR="00BA10A0" w:rsidRDefault="0005732C">
            <w:pPr>
              <w:rPr>
                <w:rFonts w:ascii="仿宋_GB2312" w:eastAsia="仿宋_GB2312" w:hAnsi="宋体" w:cs="宋体"/>
                <w:szCs w:val="21"/>
              </w:rPr>
            </w:pPr>
            <w:r>
              <w:rPr>
                <w:rFonts w:ascii="仿宋_GB2312" w:eastAsia="仿宋_GB2312" w:hint="eastAsia"/>
                <w:szCs w:val="21"/>
              </w:rPr>
              <w:t>基金托管人</w:t>
            </w:r>
          </w:p>
        </w:tc>
        <w:tc>
          <w:tcPr>
            <w:tcW w:w="1275" w:type="dxa"/>
            <w:vAlign w:val="center"/>
          </w:tcPr>
          <w:p w14:paraId="0E2DFDD2" w14:textId="77777777" w:rsidR="00BA10A0" w:rsidRDefault="0005732C">
            <w:pPr>
              <w:rPr>
                <w:rFonts w:ascii="仿宋_GB2312" w:eastAsia="仿宋_GB2312"/>
                <w:szCs w:val="21"/>
              </w:rPr>
            </w:pPr>
            <w:r>
              <w:rPr>
                <w:rFonts w:ascii="仿宋_GB2312" w:eastAsia="仿宋_GB2312" w:hint="eastAsia"/>
                <w:szCs w:val="21"/>
              </w:rPr>
              <w:t>兴业银行股份有限公司</w:t>
            </w:r>
          </w:p>
        </w:tc>
      </w:tr>
      <w:tr w:rsidR="00BA10A0" w14:paraId="60627C21" w14:textId="77777777">
        <w:trPr>
          <w:gridAfter w:val="2"/>
          <w:wAfter w:w="4924" w:type="dxa"/>
          <w:jc w:val="center"/>
        </w:trPr>
        <w:tc>
          <w:tcPr>
            <w:tcW w:w="1843" w:type="dxa"/>
            <w:vAlign w:val="center"/>
          </w:tcPr>
          <w:p w14:paraId="6114F987" w14:textId="77777777" w:rsidR="00BA10A0" w:rsidRDefault="0005732C">
            <w:pPr>
              <w:rPr>
                <w:rFonts w:ascii="仿宋_GB2312" w:eastAsia="仿宋_GB2312"/>
                <w:szCs w:val="21"/>
              </w:rPr>
            </w:pPr>
            <w:r>
              <w:rPr>
                <w:rFonts w:ascii="仿宋_GB2312" w:eastAsia="仿宋_GB2312" w:hint="eastAsia"/>
                <w:szCs w:val="21"/>
              </w:rPr>
              <w:t>基金合同生效日</w:t>
            </w:r>
          </w:p>
        </w:tc>
        <w:tc>
          <w:tcPr>
            <w:tcW w:w="1601" w:type="dxa"/>
            <w:vAlign w:val="center"/>
          </w:tcPr>
          <w:p w14:paraId="7CB5AAB2" w14:textId="77777777" w:rsidR="00BA10A0" w:rsidRDefault="0005732C">
            <w:pPr>
              <w:rPr>
                <w:rFonts w:ascii="仿宋_GB2312" w:eastAsia="仿宋_GB2312"/>
                <w:szCs w:val="21"/>
              </w:rPr>
            </w:pPr>
            <w:r>
              <w:rPr>
                <w:rFonts w:ascii="仿宋_GB2312" w:eastAsia="仿宋_GB2312" w:hint="eastAsia"/>
                <w:szCs w:val="21"/>
              </w:rPr>
              <w:t>2022-03-29</w:t>
            </w:r>
          </w:p>
        </w:tc>
      </w:tr>
      <w:tr w:rsidR="00BA10A0" w14:paraId="2982C2D7" w14:textId="77777777">
        <w:trPr>
          <w:jc w:val="center"/>
        </w:trPr>
        <w:tc>
          <w:tcPr>
            <w:tcW w:w="1843" w:type="dxa"/>
            <w:vAlign w:val="center"/>
          </w:tcPr>
          <w:p w14:paraId="3D40D56E" w14:textId="77777777" w:rsidR="00BA10A0" w:rsidRDefault="0005732C">
            <w:pPr>
              <w:rPr>
                <w:rFonts w:ascii="仿宋_GB2312" w:eastAsia="仿宋_GB2312"/>
                <w:szCs w:val="21"/>
              </w:rPr>
            </w:pPr>
            <w:r>
              <w:rPr>
                <w:rFonts w:ascii="仿宋_GB2312" w:eastAsia="仿宋_GB2312" w:hint="eastAsia"/>
                <w:szCs w:val="21"/>
              </w:rPr>
              <w:t>基金类型</w:t>
            </w:r>
          </w:p>
        </w:tc>
        <w:tc>
          <w:tcPr>
            <w:tcW w:w="1601" w:type="dxa"/>
            <w:vAlign w:val="center"/>
          </w:tcPr>
          <w:p w14:paraId="7B48B5D3" w14:textId="77777777" w:rsidR="00BA10A0" w:rsidRDefault="0005732C">
            <w:pPr>
              <w:rPr>
                <w:rFonts w:ascii="仿宋_GB2312" w:eastAsia="仿宋_GB2312"/>
                <w:szCs w:val="21"/>
              </w:rPr>
            </w:pPr>
            <w:r>
              <w:rPr>
                <w:rFonts w:ascii="仿宋_GB2312" w:eastAsia="仿宋_GB2312" w:hint="eastAsia"/>
                <w:szCs w:val="21"/>
              </w:rPr>
              <w:t>债券型</w:t>
            </w:r>
          </w:p>
        </w:tc>
        <w:tc>
          <w:tcPr>
            <w:tcW w:w="3649" w:type="dxa"/>
            <w:vAlign w:val="center"/>
          </w:tcPr>
          <w:p w14:paraId="2F7449D4" w14:textId="77777777" w:rsidR="00BA10A0" w:rsidRDefault="0005732C">
            <w:pPr>
              <w:rPr>
                <w:rFonts w:ascii="仿宋_GB2312" w:eastAsia="仿宋_GB2312" w:hAnsi="宋体" w:cs="宋体"/>
                <w:szCs w:val="21"/>
              </w:rPr>
            </w:pPr>
            <w:r>
              <w:rPr>
                <w:rFonts w:ascii="仿宋_GB2312" w:eastAsia="仿宋_GB2312" w:hint="eastAsia"/>
                <w:szCs w:val="21"/>
              </w:rPr>
              <w:t>交易币种</w:t>
            </w:r>
          </w:p>
        </w:tc>
        <w:tc>
          <w:tcPr>
            <w:tcW w:w="1275" w:type="dxa"/>
            <w:vAlign w:val="center"/>
          </w:tcPr>
          <w:p w14:paraId="1B410C54" w14:textId="77777777" w:rsidR="00BA10A0" w:rsidRDefault="0005732C">
            <w:pPr>
              <w:rPr>
                <w:rFonts w:ascii="仿宋_GB2312" w:eastAsia="仿宋_GB2312"/>
                <w:szCs w:val="21"/>
              </w:rPr>
            </w:pPr>
            <w:r>
              <w:rPr>
                <w:rFonts w:ascii="仿宋_GB2312" w:eastAsia="仿宋_GB2312" w:hint="eastAsia"/>
                <w:szCs w:val="21"/>
              </w:rPr>
              <w:t>人民币</w:t>
            </w:r>
          </w:p>
        </w:tc>
      </w:tr>
      <w:tr w:rsidR="00BA10A0" w14:paraId="6FA4C821" w14:textId="77777777">
        <w:trPr>
          <w:jc w:val="center"/>
        </w:trPr>
        <w:tc>
          <w:tcPr>
            <w:tcW w:w="1843" w:type="dxa"/>
            <w:vAlign w:val="center"/>
          </w:tcPr>
          <w:p w14:paraId="18798128" w14:textId="77777777" w:rsidR="00BA10A0" w:rsidRDefault="0005732C">
            <w:pPr>
              <w:rPr>
                <w:rFonts w:ascii="仿宋_GB2312" w:eastAsia="仿宋_GB2312"/>
                <w:szCs w:val="21"/>
              </w:rPr>
            </w:pPr>
            <w:r>
              <w:rPr>
                <w:rFonts w:ascii="仿宋_GB2312" w:eastAsia="仿宋_GB2312" w:hint="eastAsia"/>
                <w:szCs w:val="21"/>
              </w:rPr>
              <w:t>运作方式</w:t>
            </w:r>
          </w:p>
        </w:tc>
        <w:tc>
          <w:tcPr>
            <w:tcW w:w="1601" w:type="dxa"/>
            <w:vAlign w:val="center"/>
          </w:tcPr>
          <w:p w14:paraId="085CA736" w14:textId="77777777" w:rsidR="00BA10A0" w:rsidRDefault="0005732C">
            <w:pPr>
              <w:rPr>
                <w:rFonts w:ascii="仿宋_GB2312" w:eastAsia="仿宋_GB2312"/>
                <w:szCs w:val="21"/>
              </w:rPr>
            </w:pPr>
            <w:r>
              <w:rPr>
                <w:rFonts w:ascii="仿宋_GB2312" w:eastAsia="仿宋_GB2312" w:hint="eastAsia"/>
                <w:szCs w:val="21"/>
              </w:rPr>
              <w:t>定期开放式</w:t>
            </w:r>
          </w:p>
        </w:tc>
        <w:tc>
          <w:tcPr>
            <w:tcW w:w="3649" w:type="dxa"/>
            <w:vAlign w:val="center"/>
          </w:tcPr>
          <w:p w14:paraId="658787A0" w14:textId="77777777" w:rsidR="00BA10A0" w:rsidRDefault="0005732C">
            <w:pPr>
              <w:rPr>
                <w:rFonts w:ascii="仿宋_GB2312" w:eastAsia="仿宋_GB2312" w:hAnsi="宋体" w:cs="宋体"/>
                <w:szCs w:val="21"/>
              </w:rPr>
            </w:pPr>
            <w:r>
              <w:rPr>
                <w:rFonts w:ascii="仿宋_GB2312" w:eastAsia="仿宋_GB2312" w:hint="eastAsia"/>
                <w:szCs w:val="21"/>
              </w:rPr>
              <w:t>开放频率</w:t>
            </w:r>
          </w:p>
        </w:tc>
        <w:tc>
          <w:tcPr>
            <w:tcW w:w="1275" w:type="dxa"/>
            <w:vAlign w:val="center"/>
          </w:tcPr>
          <w:p w14:paraId="1B6AEA22" w14:textId="77777777" w:rsidR="00BA10A0" w:rsidRDefault="0005732C">
            <w:pPr>
              <w:rPr>
                <w:rFonts w:ascii="仿宋_GB2312" w:eastAsia="仿宋_GB2312"/>
                <w:szCs w:val="21"/>
              </w:rPr>
            </w:pPr>
            <w:r>
              <w:rPr>
                <w:rFonts w:ascii="仿宋_GB2312" w:eastAsia="仿宋_GB2312" w:hint="eastAsia"/>
                <w:szCs w:val="21"/>
              </w:rPr>
              <w:t>每年开放一次</w:t>
            </w:r>
          </w:p>
        </w:tc>
      </w:tr>
      <w:tr w:rsidR="00BA10A0" w14:paraId="026AF5CA" w14:textId="77777777">
        <w:trPr>
          <w:jc w:val="center"/>
        </w:trPr>
        <w:tc>
          <w:tcPr>
            <w:tcW w:w="1843" w:type="dxa"/>
            <w:vMerge w:val="restart"/>
          </w:tcPr>
          <w:p w14:paraId="1F9E9985" w14:textId="77777777" w:rsidR="00BA10A0" w:rsidRDefault="0005732C">
            <w:pPr>
              <w:jc w:val="left"/>
              <w:rPr>
                <w:rFonts w:ascii="仿宋_GB2312" w:eastAsia="仿宋_GB2312"/>
                <w:szCs w:val="21"/>
              </w:rPr>
            </w:pPr>
            <w:r>
              <w:rPr>
                <w:rFonts w:ascii="仿宋_GB2312" w:eastAsia="仿宋_GB2312" w:hint="eastAsia"/>
                <w:szCs w:val="21"/>
              </w:rPr>
              <w:t>基金经理</w:t>
            </w:r>
          </w:p>
        </w:tc>
        <w:tc>
          <w:tcPr>
            <w:tcW w:w="1601" w:type="dxa"/>
            <w:vMerge w:val="restart"/>
          </w:tcPr>
          <w:p w14:paraId="22743CCA" w14:textId="77777777" w:rsidR="00BA10A0" w:rsidRDefault="0005732C">
            <w:pPr>
              <w:jc w:val="left"/>
              <w:rPr>
                <w:rFonts w:ascii="仿宋_GB2312" w:eastAsia="仿宋_GB2312"/>
                <w:szCs w:val="21"/>
              </w:rPr>
            </w:pPr>
            <w:r>
              <w:rPr>
                <w:rFonts w:ascii="仿宋_GB2312" w:eastAsia="仿宋_GB2312" w:hint="eastAsia"/>
                <w:szCs w:val="21"/>
              </w:rPr>
              <w:t>苏建文</w:t>
            </w:r>
          </w:p>
        </w:tc>
        <w:tc>
          <w:tcPr>
            <w:tcW w:w="3000" w:type="dxa"/>
          </w:tcPr>
          <w:p w14:paraId="604CD112" w14:textId="77777777" w:rsidR="00BA10A0" w:rsidRDefault="0005732C">
            <w:pPr>
              <w:jc w:val="left"/>
              <w:rPr>
                <w:rFonts w:ascii="仿宋_GB2312" w:eastAsia="仿宋_GB2312"/>
                <w:szCs w:val="21"/>
              </w:rPr>
            </w:pPr>
            <w:r>
              <w:rPr>
                <w:rFonts w:ascii="仿宋_GB2312" w:eastAsia="仿宋_GB2312" w:hAnsi="宋体" w:cs="宋体" w:hint="eastAsia"/>
                <w:kern w:val="0"/>
                <w:szCs w:val="21"/>
              </w:rPr>
              <w:t>开始担任本基金基金经理的日期</w:t>
            </w:r>
          </w:p>
        </w:tc>
        <w:tc>
          <w:tcPr>
            <w:tcW w:w="2000" w:type="dxa"/>
          </w:tcPr>
          <w:p w14:paraId="7DFD8883" w14:textId="77777777" w:rsidR="00BA10A0" w:rsidRDefault="0005732C">
            <w:pPr>
              <w:jc w:val="left"/>
              <w:rPr>
                <w:rFonts w:ascii="仿宋_GB2312" w:eastAsia="仿宋_GB2312"/>
                <w:szCs w:val="21"/>
              </w:rPr>
            </w:pPr>
            <w:r>
              <w:rPr>
                <w:rFonts w:ascii="仿宋_GB2312" w:eastAsia="仿宋_GB2312" w:hint="eastAsia"/>
                <w:szCs w:val="21"/>
              </w:rPr>
              <w:t>2025-03-15</w:t>
            </w:r>
          </w:p>
        </w:tc>
      </w:tr>
      <w:tr w:rsidR="00BA10A0" w14:paraId="24684E5B" w14:textId="77777777">
        <w:trPr>
          <w:jc w:val="center"/>
        </w:trPr>
        <w:tc>
          <w:tcPr>
            <w:tcW w:w="2547" w:type="dxa"/>
            <w:vMerge/>
          </w:tcPr>
          <w:p w14:paraId="5C6404F2" w14:textId="77777777" w:rsidR="00BA10A0" w:rsidRDefault="00BA10A0">
            <w:pPr>
              <w:jc w:val="left"/>
              <w:rPr>
                <w:rFonts w:ascii="仿宋_GB2312" w:eastAsia="仿宋_GB2312"/>
                <w:szCs w:val="21"/>
              </w:rPr>
            </w:pPr>
          </w:p>
        </w:tc>
        <w:tc>
          <w:tcPr>
            <w:tcW w:w="1601" w:type="dxa"/>
            <w:vMerge/>
          </w:tcPr>
          <w:p w14:paraId="041EAB76" w14:textId="77777777" w:rsidR="00BA10A0" w:rsidRDefault="00BA10A0">
            <w:pPr>
              <w:jc w:val="left"/>
              <w:rPr>
                <w:rFonts w:ascii="仿宋_GB2312" w:eastAsia="仿宋_GB2312"/>
                <w:szCs w:val="21"/>
              </w:rPr>
            </w:pPr>
          </w:p>
        </w:tc>
        <w:tc>
          <w:tcPr>
            <w:tcW w:w="3649" w:type="dxa"/>
          </w:tcPr>
          <w:p w14:paraId="27A4756E" w14:textId="77777777" w:rsidR="00BA10A0" w:rsidRDefault="0005732C">
            <w:pPr>
              <w:jc w:val="left"/>
              <w:rPr>
                <w:rFonts w:ascii="仿宋_GB2312" w:eastAsia="仿宋_GB2312"/>
                <w:szCs w:val="21"/>
              </w:rPr>
            </w:pPr>
            <w:r>
              <w:rPr>
                <w:rFonts w:ascii="仿宋_GB2312" w:eastAsia="仿宋_GB2312" w:hAnsi="宋体" w:cs="宋体" w:hint="eastAsia"/>
                <w:kern w:val="0"/>
                <w:szCs w:val="21"/>
              </w:rPr>
              <w:t>证券从业日期</w:t>
            </w:r>
          </w:p>
        </w:tc>
        <w:tc>
          <w:tcPr>
            <w:tcW w:w="1275" w:type="dxa"/>
          </w:tcPr>
          <w:p w14:paraId="6B39D333" w14:textId="77777777" w:rsidR="00BA10A0" w:rsidRDefault="0005732C">
            <w:pPr>
              <w:jc w:val="left"/>
              <w:rPr>
                <w:rFonts w:ascii="仿宋_GB2312" w:eastAsia="仿宋_GB2312"/>
                <w:szCs w:val="21"/>
              </w:rPr>
            </w:pPr>
            <w:r>
              <w:rPr>
                <w:rFonts w:ascii="仿宋_GB2312" w:eastAsia="仿宋_GB2312" w:hint="eastAsia"/>
                <w:szCs w:val="21"/>
              </w:rPr>
              <w:t>2019-07-01</w:t>
            </w:r>
          </w:p>
        </w:tc>
      </w:tr>
      <w:tr w:rsidR="00BA10A0" w14:paraId="10DE3998" w14:textId="77777777">
        <w:trPr>
          <w:jc w:val="center"/>
        </w:trPr>
        <w:tc>
          <w:tcPr>
            <w:tcW w:w="1843" w:type="dxa"/>
            <w:vMerge w:val="restart"/>
          </w:tcPr>
          <w:p w14:paraId="5092B23A" w14:textId="77777777" w:rsidR="00BA10A0" w:rsidRDefault="0005732C">
            <w:pPr>
              <w:jc w:val="left"/>
              <w:rPr>
                <w:rFonts w:ascii="仿宋_GB2312" w:eastAsia="仿宋_GB2312"/>
                <w:szCs w:val="21"/>
              </w:rPr>
            </w:pPr>
            <w:r>
              <w:rPr>
                <w:rFonts w:ascii="仿宋_GB2312" w:eastAsia="仿宋_GB2312" w:hint="eastAsia"/>
                <w:szCs w:val="21"/>
              </w:rPr>
              <w:t>基金经理</w:t>
            </w:r>
          </w:p>
        </w:tc>
        <w:tc>
          <w:tcPr>
            <w:tcW w:w="1601" w:type="dxa"/>
            <w:vMerge w:val="restart"/>
          </w:tcPr>
          <w:p w14:paraId="26CC4B9D" w14:textId="77777777" w:rsidR="00BA10A0" w:rsidRDefault="0005732C">
            <w:pPr>
              <w:jc w:val="left"/>
              <w:rPr>
                <w:rFonts w:ascii="仿宋_GB2312" w:eastAsia="仿宋_GB2312"/>
                <w:szCs w:val="21"/>
              </w:rPr>
            </w:pPr>
            <w:r>
              <w:rPr>
                <w:rFonts w:ascii="仿宋_GB2312" w:eastAsia="仿宋_GB2312" w:hint="eastAsia"/>
                <w:szCs w:val="21"/>
              </w:rPr>
              <w:t>于海颖</w:t>
            </w:r>
          </w:p>
        </w:tc>
        <w:tc>
          <w:tcPr>
            <w:tcW w:w="3000" w:type="dxa"/>
          </w:tcPr>
          <w:p w14:paraId="067D9922" w14:textId="77777777" w:rsidR="00BA10A0" w:rsidRDefault="0005732C">
            <w:pPr>
              <w:jc w:val="left"/>
              <w:rPr>
                <w:rFonts w:ascii="仿宋_GB2312" w:eastAsia="仿宋_GB2312"/>
                <w:szCs w:val="21"/>
              </w:rPr>
            </w:pPr>
            <w:r>
              <w:rPr>
                <w:rFonts w:ascii="仿宋_GB2312" w:eastAsia="仿宋_GB2312" w:hAnsi="宋体" w:cs="宋体" w:hint="eastAsia"/>
                <w:kern w:val="0"/>
                <w:szCs w:val="21"/>
              </w:rPr>
              <w:t>开始担任本基金基金经理的日期</w:t>
            </w:r>
          </w:p>
        </w:tc>
        <w:tc>
          <w:tcPr>
            <w:tcW w:w="2000" w:type="dxa"/>
          </w:tcPr>
          <w:p w14:paraId="1B6871B0" w14:textId="77777777" w:rsidR="00BA10A0" w:rsidRDefault="0005732C">
            <w:pPr>
              <w:jc w:val="left"/>
              <w:rPr>
                <w:rFonts w:ascii="仿宋_GB2312" w:eastAsia="仿宋_GB2312"/>
                <w:szCs w:val="21"/>
              </w:rPr>
            </w:pPr>
            <w:r>
              <w:rPr>
                <w:rFonts w:ascii="仿宋_GB2312" w:eastAsia="仿宋_GB2312" w:hint="eastAsia"/>
                <w:szCs w:val="21"/>
              </w:rPr>
              <w:t>2024-03-29</w:t>
            </w:r>
          </w:p>
        </w:tc>
      </w:tr>
      <w:tr w:rsidR="00BA10A0" w14:paraId="13119FB4" w14:textId="77777777">
        <w:trPr>
          <w:jc w:val="center"/>
        </w:trPr>
        <w:tc>
          <w:tcPr>
            <w:tcW w:w="2547" w:type="dxa"/>
            <w:vMerge/>
          </w:tcPr>
          <w:p w14:paraId="385428BA" w14:textId="77777777" w:rsidR="00BA10A0" w:rsidRDefault="00BA10A0">
            <w:pPr>
              <w:jc w:val="left"/>
              <w:rPr>
                <w:rFonts w:ascii="仿宋_GB2312" w:eastAsia="仿宋_GB2312"/>
                <w:szCs w:val="21"/>
              </w:rPr>
            </w:pPr>
          </w:p>
        </w:tc>
        <w:tc>
          <w:tcPr>
            <w:tcW w:w="1601" w:type="dxa"/>
            <w:vMerge/>
          </w:tcPr>
          <w:p w14:paraId="0FAB3D5E" w14:textId="77777777" w:rsidR="00BA10A0" w:rsidRDefault="00BA10A0">
            <w:pPr>
              <w:jc w:val="left"/>
              <w:rPr>
                <w:rFonts w:ascii="仿宋_GB2312" w:eastAsia="仿宋_GB2312"/>
                <w:szCs w:val="21"/>
              </w:rPr>
            </w:pPr>
          </w:p>
        </w:tc>
        <w:tc>
          <w:tcPr>
            <w:tcW w:w="3649" w:type="dxa"/>
          </w:tcPr>
          <w:p w14:paraId="375DF1CD" w14:textId="77777777" w:rsidR="00BA10A0" w:rsidRDefault="0005732C">
            <w:pPr>
              <w:jc w:val="left"/>
              <w:rPr>
                <w:rFonts w:ascii="仿宋_GB2312" w:eastAsia="仿宋_GB2312"/>
                <w:szCs w:val="21"/>
              </w:rPr>
            </w:pPr>
            <w:r>
              <w:rPr>
                <w:rFonts w:ascii="仿宋_GB2312" w:eastAsia="仿宋_GB2312" w:hAnsi="宋体" w:cs="宋体" w:hint="eastAsia"/>
                <w:kern w:val="0"/>
                <w:szCs w:val="21"/>
              </w:rPr>
              <w:t>证券从业日期</w:t>
            </w:r>
          </w:p>
        </w:tc>
        <w:tc>
          <w:tcPr>
            <w:tcW w:w="1275" w:type="dxa"/>
          </w:tcPr>
          <w:p w14:paraId="2A121739" w14:textId="77777777" w:rsidR="00BA10A0" w:rsidRDefault="0005732C">
            <w:pPr>
              <w:jc w:val="left"/>
              <w:rPr>
                <w:rFonts w:ascii="仿宋_GB2312" w:eastAsia="仿宋_GB2312"/>
                <w:szCs w:val="21"/>
              </w:rPr>
            </w:pPr>
            <w:r>
              <w:rPr>
                <w:rFonts w:ascii="仿宋_GB2312" w:eastAsia="仿宋_GB2312" w:hint="eastAsia"/>
                <w:szCs w:val="21"/>
              </w:rPr>
              <w:t>2006-05-01</w:t>
            </w:r>
          </w:p>
        </w:tc>
      </w:tr>
      <w:tr w:rsidR="00BA10A0" w14:paraId="05E5B2C4" w14:textId="77777777">
        <w:trPr>
          <w:jc w:val="center"/>
        </w:trPr>
        <w:tc>
          <w:tcPr>
            <w:tcW w:w="2547" w:type="dxa"/>
          </w:tcPr>
          <w:p w14:paraId="2628867F" w14:textId="77777777" w:rsidR="00BA10A0" w:rsidRDefault="0005732C">
            <w:pPr>
              <w:jc w:val="left"/>
              <w:rPr>
                <w:rFonts w:ascii="仿宋_GB2312" w:eastAsia="仿宋_GB2312"/>
                <w:szCs w:val="21"/>
              </w:rPr>
            </w:pPr>
            <w:r>
              <w:rPr>
                <w:rFonts w:ascii="仿宋_GB2312" w:eastAsia="仿宋_GB2312" w:hAnsi="宋体" w:cs="宋体" w:hint="eastAsia"/>
                <w:kern w:val="0"/>
                <w:szCs w:val="21"/>
              </w:rPr>
              <w:t>其他</w:t>
            </w:r>
          </w:p>
        </w:tc>
        <w:tc>
          <w:tcPr>
            <w:tcW w:w="6525" w:type="dxa"/>
            <w:gridSpan w:val="3"/>
          </w:tcPr>
          <w:p w14:paraId="7BBC8243" w14:textId="77777777" w:rsidR="00BA10A0" w:rsidRDefault="0005732C">
            <w:pPr>
              <w:ind w:firstLine="420"/>
              <w:jc w:val="left"/>
              <w:rPr>
                <w:rFonts w:ascii="仿宋_GB2312" w:eastAsia="仿宋_GB2312"/>
                <w:szCs w:val="21"/>
              </w:rPr>
            </w:pPr>
            <w:r>
              <w:rPr>
                <w:rFonts w:ascii="仿宋_GB2312" w:eastAsia="仿宋_GB2312"/>
                <w:szCs w:val="21"/>
              </w:rPr>
              <w:t>《基金合同》生效之日起三年后的对应日，若基金资产净值低于2亿元，基金合同自动终止，且不得通过召开基金份额持有人大会的方式延续《基金合同》期限。</w:t>
            </w:r>
          </w:p>
          <w:p w14:paraId="09DE332A" w14:textId="77777777" w:rsidR="00BA10A0" w:rsidRDefault="0005732C">
            <w:pPr>
              <w:ind w:firstLine="420"/>
              <w:jc w:val="left"/>
              <w:rPr>
                <w:rFonts w:ascii="仿宋_GB2312" w:eastAsia="仿宋_GB2312"/>
                <w:szCs w:val="21"/>
              </w:rPr>
            </w:pPr>
            <w:r>
              <w:rPr>
                <w:rFonts w:ascii="仿宋_GB2312" w:eastAsia="仿宋_GB2312"/>
                <w:szCs w:val="21"/>
              </w:rPr>
              <w:t>《基金合同》生效三年后继续存续的，基金存续期内，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2C5D783F" w14:textId="77777777" w:rsidR="00BA10A0" w:rsidRDefault="0005732C">
            <w:pPr>
              <w:ind w:firstLine="420"/>
              <w:jc w:val="left"/>
              <w:rPr>
                <w:rFonts w:ascii="仿宋_GB2312" w:eastAsia="仿宋_GB2312"/>
                <w:szCs w:val="21"/>
              </w:rPr>
            </w:pPr>
            <w:r>
              <w:rPr>
                <w:rFonts w:ascii="仿宋_GB2312" w:eastAsia="仿宋_GB2312"/>
                <w:szCs w:val="21"/>
              </w:rPr>
              <w:t>《基金合同》生效之日起满三年后继续存续的，在任一开放期最后一日日终（登记机构完成最后一日申购、赎回业务申请的确认以后），发生下列情形之一的，本基金将自动终止基金合同并进行基金财产清算，无需召开基金份额持有人大会：</w:t>
            </w:r>
          </w:p>
          <w:p w14:paraId="18DAE640" w14:textId="77777777" w:rsidR="00BA10A0" w:rsidRDefault="0005732C">
            <w:pPr>
              <w:ind w:firstLine="420"/>
              <w:jc w:val="left"/>
              <w:rPr>
                <w:rFonts w:ascii="仿宋_GB2312" w:eastAsia="仿宋_GB2312"/>
                <w:szCs w:val="21"/>
              </w:rPr>
            </w:pPr>
            <w:r>
              <w:rPr>
                <w:rFonts w:ascii="仿宋_GB2312" w:eastAsia="仿宋_GB2312"/>
                <w:szCs w:val="21"/>
              </w:rPr>
              <w:t>1、基金份额持有人数量不满200人；</w:t>
            </w:r>
          </w:p>
          <w:p w14:paraId="20BFE52B" w14:textId="77777777" w:rsidR="00BA10A0" w:rsidRDefault="0005732C">
            <w:pPr>
              <w:ind w:firstLine="420"/>
              <w:jc w:val="left"/>
              <w:rPr>
                <w:rFonts w:ascii="仿宋_GB2312" w:eastAsia="仿宋_GB2312"/>
                <w:szCs w:val="21"/>
              </w:rPr>
            </w:pPr>
            <w:r>
              <w:rPr>
                <w:rFonts w:ascii="仿宋_GB2312" w:eastAsia="仿宋_GB2312"/>
                <w:szCs w:val="21"/>
              </w:rPr>
              <w:t>2、当日基金资产净值加上当日净申购金额或者减去当日净赎回金额后低于5000万元。</w:t>
            </w:r>
          </w:p>
          <w:p w14:paraId="7CC753C5" w14:textId="77777777" w:rsidR="00BA10A0" w:rsidRDefault="0005732C">
            <w:pPr>
              <w:ind w:firstLine="420"/>
              <w:jc w:val="left"/>
              <w:rPr>
                <w:rFonts w:ascii="仿宋_GB2312" w:eastAsia="仿宋_GB2312"/>
                <w:szCs w:val="21"/>
              </w:rPr>
            </w:pPr>
            <w:r>
              <w:rPr>
                <w:rFonts w:ascii="仿宋_GB2312" w:eastAsia="仿宋_GB2312"/>
                <w:szCs w:val="21"/>
              </w:rPr>
              <w:t>法律法规或中国证监会另有规定时，从其规定。</w:t>
            </w:r>
          </w:p>
        </w:tc>
      </w:tr>
    </w:tbl>
    <w:p w14:paraId="5807C8F7" w14:textId="77777777" w:rsidR="00BA10A0" w:rsidRDefault="0005732C">
      <w:pPr>
        <w:jc w:val="left"/>
        <w:rPr>
          <w:rFonts w:ascii="仿宋_GB2312" w:eastAsia="仿宋_GB2312" w:hAnsi="宋体" w:cs="宋体"/>
          <w:b/>
          <w:kern w:val="0"/>
          <w:szCs w:val="21"/>
        </w:rPr>
      </w:pPr>
      <w:r>
        <w:rPr>
          <w:rFonts w:ascii="仿宋_GB2312" w:eastAsia="仿宋_GB2312" w:hAnsi="宋体" w:cs="宋体" w:hint="eastAsia"/>
          <w:b/>
          <w:kern w:val="0"/>
          <w:szCs w:val="21"/>
        </w:rPr>
        <w:t>二、基金投资与净值表现</w:t>
      </w:r>
    </w:p>
    <w:p w14:paraId="3DB59BAC" w14:textId="77777777" w:rsidR="00BA10A0" w:rsidRDefault="0005732C">
      <w:pPr>
        <w:jc w:val="left"/>
        <w:rPr>
          <w:rFonts w:ascii="仿宋_GB2312" w:eastAsia="仿宋_GB2312"/>
          <w:b/>
          <w:szCs w:val="21"/>
        </w:rPr>
      </w:pPr>
      <w:r>
        <w:rPr>
          <w:rFonts w:ascii="仿宋_GB2312" w:eastAsia="仿宋_GB2312" w:hint="eastAsia"/>
          <w:b/>
          <w:szCs w:val="21"/>
        </w:rPr>
        <w:t>（一）投资目标与投资策略</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BA10A0" w14:paraId="17595345" w14:textId="77777777">
        <w:trPr>
          <w:jc w:val="center"/>
        </w:trPr>
        <w:tc>
          <w:tcPr>
            <w:tcW w:w="1701" w:type="dxa"/>
            <w:vAlign w:val="center"/>
          </w:tcPr>
          <w:p w14:paraId="7B21FD8E" w14:textId="77777777" w:rsidR="00BA10A0" w:rsidRDefault="0005732C">
            <w:pPr>
              <w:widowControl/>
              <w:jc w:val="left"/>
              <w:rPr>
                <w:rFonts w:ascii="仿宋_GB2312" w:eastAsia="仿宋_GB2312"/>
                <w:szCs w:val="21"/>
              </w:rPr>
            </w:pPr>
            <w:r>
              <w:rPr>
                <w:rFonts w:ascii="仿宋_GB2312" w:eastAsia="仿宋_GB2312" w:hint="eastAsia"/>
                <w:szCs w:val="21"/>
              </w:rPr>
              <w:t>投资目标</w:t>
            </w:r>
          </w:p>
        </w:tc>
        <w:tc>
          <w:tcPr>
            <w:tcW w:w="6525" w:type="dxa"/>
            <w:vAlign w:val="center"/>
          </w:tcPr>
          <w:p w14:paraId="62093C40" w14:textId="77777777" w:rsidR="00BA10A0" w:rsidRDefault="0005732C">
            <w:pPr>
              <w:ind w:firstLine="420"/>
              <w:jc w:val="left"/>
              <w:rPr>
                <w:rFonts w:ascii="仿宋_GB2312" w:eastAsia="仿宋_GB2312"/>
                <w:szCs w:val="21"/>
              </w:rPr>
            </w:pPr>
            <w:r>
              <w:rPr>
                <w:rFonts w:ascii="仿宋_GB2312" w:eastAsia="仿宋_GB2312" w:hint="eastAsia"/>
                <w:szCs w:val="21"/>
              </w:rPr>
              <w:t>本基金在严格控制风险和保持资产流动性的基础上，通过积极主动的投资管理，力争持续稳定地实现超越业绩比较基准的投资回报。</w:t>
            </w:r>
          </w:p>
        </w:tc>
      </w:tr>
      <w:tr w:rsidR="00BA10A0" w14:paraId="52BC3A88" w14:textId="77777777">
        <w:trPr>
          <w:jc w:val="center"/>
        </w:trPr>
        <w:tc>
          <w:tcPr>
            <w:tcW w:w="1701" w:type="dxa"/>
            <w:vAlign w:val="center"/>
          </w:tcPr>
          <w:p w14:paraId="58DC46BF" w14:textId="77777777" w:rsidR="00BA10A0" w:rsidRDefault="0005732C">
            <w:pPr>
              <w:rPr>
                <w:rFonts w:ascii="仿宋_GB2312" w:eastAsia="仿宋_GB2312"/>
                <w:szCs w:val="21"/>
              </w:rPr>
            </w:pPr>
            <w:r>
              <w:rPr>
                <w:rFonts w:ascii="仿宋_GB2312" w:eastAsia="仿宋_GB2312" w:hint="eastAsia"/>
                <w:szCs w:val="21"/>
              </w:rPr>
              <w:t>投资范围</w:t>
            </w:r>
          </w:p>
        </w:tc>
        <w:tc>
          <w:tcPr>
            <w:tcW w:w="6525" w:type="dxa"/>
            <w:vAlign w:val="center"/>
          </w:tcPr>
          <w:p w14:paraId="1592EE92" w14:textId="77777777" w:rsidR="00BA10A0" w:rsidRDefault="0005732C">
            <w:pPr>
              <w:ind w:firstLine="420"/>
              <w:jc w:val="left"/>
              <w:rPr>
                <w:rFonts w:ascii="仿宋_GB2312" w:eastAsia="仿宋_GB2312"/>
                <w:szCs w:val="21"/>
              </w:rPr>
            </w:pPr>
            <w:r>
              <w:rPr>
                <w:rFonts w:ascii="仿宋_GB2312" w:eastAsia="仿宋_GB2312" w:hint="eastAsia"/>
                <w:szCs w:val="21"/>
              </w:rPr>
              <w:t>本基金的投资范围为具有良好流动性的金融工具，包括债券（含国债、金融债、央行票据、地方政府债、政府支持债、政府支持机构债、企业债、</w:t>
            </w:r>
            <w:r>
              <w:rPr>
                <w:rFonts w:ascii="仿宋_GB2312" w:eastAsia="仿宋_GB2312" w:hint="eastAsia"/>
                <w:szCs w:val="21"/>
              </w:rPr>
              <w:lastRenderedPageBreak/>
              <w:t>公司债、中期票据、短期融资券、超短期融资券、次级债、可分离交易可转债的纯债部分）、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40D72112" w14:textId="77777777" w:rsidR="00BA10A0" w:rsidRDefault="0005732C">
            <w:pPr>
              <w:ind w:firstLine="420"/>
              <w:jc w:val="left"/>
              <w:rPr>
                <w:rFonts w:ascii="仿宋_GB2312" w:eastAsia="仿宋_GB2312"/>
                <w:szCs w:val="21"/>
              </w:rPr>
            </w:pPr>
            <w:r>
              <w:rPr>
                <w:rFonts w:ascii="仿宋_GB2312" w:eastAsia="仿宋_GB2312" w:hint="eastAsia"/>
                <w:szCs w:val="21"/>
              </w:rPr>
              <w:t>如法律法规或监管机构以后允许基金投资其他品种，基金管理人在履行适当程序后，可以将其纳入投资范围。</w:t>
            </w:r>
          </w:p>
          <w:p w14:paraId="181C74B3" w14:textId="77777777" w:rsidR="00BA10A0" w:rsidRDefault="0005732C">
            <w:pPr>
              <w:ind w:firstLine="420"/>
              <w:jc w:val="left"/>
              <w:rPr>
                <w:rFonts w:ascii="仿宋_GB2312" w:eastAsia="仿宋_GB2312"/>
                <w:szCs w:val="21"/>
              </w:rPr>
            </w:pPr>
            <w:r>
              <w:rPr>
                <w:rFonts w:ascii="仿宋_GB2312" w:eastAsia="仿宋_GB2312" w:hint="eastAsia"/>
                <w:szCs w:val="21"/>
              </w:rPr>
              <w:t>基金的投资组合比例为：本基金投资于债券资产的比例不低于基金资产的80%，但应开放期流动性需要，为保护基金份额持有人利益，在每个开放期开始前1个月、开放期及开放期结束后1个月的期间内，基金投资不受上述比例限制。</w:t>
            </w:r>
          </w:p>
          <w:p w14:paraId="16B5C39B" w14:textId="77777777" w:rsidR="00BA10A0" w:rsidRDefault="0005732C">
            <w:pPr>
              <w:ind w:firstLine="420"/>
              <w:jc w:val="left"/>
              <w:rPr>
                <w:rFonts w:ascii="仿宋_GB2312" w:eastAsia="仿宋_GB2312"/>
                <w:szCs w:val="21"/>
              </w:rPr>
            </w:pPr>
            <w:r>
              <w:rPr>
                <w:rFonts w:ascii="仿宋_GB2312" w:eastAsia="仿宋_GB2312" w:hint="eastAsia"/>
                <w:szCs w:val="21"/>
              </w:rPr>
              <w:t>在开放期内，本基金持有现金或到期日在一年以内的政府债券的投资比例合计不低于基金资产净值的5%，其中现金不包括结算备付金、存出保证金、应收申购款等。在封闭期内，本基金不受上述5%的限制。</w:t>
            </w:r>
          </w:p>
          <w:p w14:paraId="561DDD36" w14:textId="77777777" w:rsidR="00BA10A0" w:rsidRDefault="0005732C">
            <w:pPr>
              <w:ind w:firstLine="420"/>
              <w:jc w:val="left"/>
              <w:rPr>
                <w:rFonts w:ascii="仿宋_GB2312" w:eastAsia="仿宋_GB2312"/>
                <w:szCs w:val="21"/>
              </w:rPr>
            </w:pPr>
            <w:r>
              <w:rPr>
                <w:rFonts w:ascii="仿宋_GB2312" w:eastAsia="仿宋_GB2312" w:hint="eastAsia"/>
                <w:szCs w:val="21"/>
              </w:rPr>
              <w:t>如果法律法规或中国证监会变更投资品种的投资比例限制，基金管理人在履行适当程序后，可以调整上述投资品种的投资比例。</w:t>
            </w:r>
          </w:p>
        </w:tc>
      </w:tr>
      <w:tr w:rsidR="00BA10A0" w14:paraId="6978423A" w14:textId="77777777">
        <w:trPr>
          <w:jc w:val="center"/>
        </w:trPr>
        <w:tc>
          <w:tcPr>
            <w:tcW w:w="1701" w:type="dxa"/>
            <w:vAlign w:val="center"/>
          </w:tcPr>
          <w:p w14:paraId="1A1E4C0D" w14:textId="77777777" w:rsidR="00BA10A0" w:rsidRDefault="0005732C">
            <w:pPr>
              <w:rPr>
                <w:rFonts w:ascii="仿宋_GB2312" w:eastAsia="仿宋_GB2312"/>
                <w:szCs w:val="21"/>
              </w:rPr>
            </w:pPr>
            <w:r>
              <w:rPr>
                <w:rFonts w:ascii="仿宋_GB2312" w:eastAsia="仿宋_GB2312" w:hint="eastAsia"/>
                <w:szCs w:val="21"/>
              </w:rPr>
              <w:lastRenderedPageBreak/>
              <w:t>主要投资策略</w:t>
            </w:r>
          </w:p>
        </w:tc>
        <w:tc>
          <w:tcPr>
            <w:tcW w:w="6525" w:type="dxa"/>
            <w:vAlign w:val="center"/>
          </w:tcPr>
          <w:p w14:paraId="17583DA1" w14:textId="77777777" w:rsidR="00BA10A0" w:rsidRDefault="0005732C">
            <w:pPr>
              <w:ind w:firstLine="420"/>
              <w:jc w:val="left"/>
              <w:rPr>
                <w:rFonts w:ascii="仿宋_GB2312" w:eastAsia="仿宋_GB2312"/>
                <w:szCs w:val="21"/>
              </w:rPr>
            </w:pPr>
            <w:r>
              <w:rPr>
                <w:rFonts w:ascii="仿宋_GB2312" w:eastAsia="仿宋_GB2312" w:hint="eastAsia"/>
                <w:szCs w:val="21"/>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p w14:paraId="2F411817" w14:textId="77777777" w:rsidR="00BA10A0" w:rsidRDefault="0005732C">
            <w:pPr>
              <w:ind w:firstLine="420"/>
              <w:jc w:val="left"/>
              <w:rPr>
                <w:rFonts w:ascii="仿宋_GB2312" w:eastAsia="仿宋_GB2312"/>
                <w:szCs w:val="21"/>
              </w:rPr>
            </w:pPr>
            <w:r>
              <w:rPr>
                <w:rFonts w:ascii="仿宋_GB2312" w:eastAsia="仿宋_GB2312" w:hint="eastAsia"/>
                <w:szCs w:val="21"/>
              </w:rPr>
              <w:t>一、封闭期投资策略：1、久期管理策略；2、期限结构配置策略；3、债券的类别配置策略；4、骑乘策略；5、杠杆放大策略；6、信用债券投资策略；7、资产支持证券投资策略。</w:t>
            </w:r>
          </w:p>
          <w:p w14:paraId="6F45F295" w14:textId="77777777" w:rsidR="00BA10A0" w:rsidRDefault="0005732C">
            <w:pPr>
              <w:ind w:firstLine="420"/>
              <w:jc w:val="left"/>
              <w:rPr>
                <w:rFonts w:ascii="仿宋_GB2312" w:eastAsia="仿宋_GB2312"/>
                <w:szCs w:val="21"/>
              </w:rPr>
            </w:pPr>
            <w:r>
              <w:rPr>
                <w:rFonts w:ascii="仿宋_GB2312" w:eastAsia="仿宋_GB2312" w:hint="eastAsia"/>
                <w:szCs w:val="21"/>
              </w:rPr>
              <w:t>二、开放期投资策略：开放期内，本基金为保持较高的流动性，在遵守本基金有关投资限制与投资比例的前提下，主要配置高流动性的投资品种，防范流动性风险，满足开放期流动性的需求。</w:t>
            </w:r>
          </w:p>
        </w:tc>
      </w:tr>
      <w:tr w:rsidR="00BA10A0" w14:paraId="4C0E8FB2" w14:textId="77777777">
        <w:trPr>
          <w:jc w:val="center"/>
        </w:trPr>
        <w:tc>
          <w:tcPr>
            <w:tcW w:w="1701" w:type="dxa"/>
            <w:vAlign w:val="center"/>
          </w:tcPr>
          <w:p w14:paraId="45918DE7" w14:textId="77777777" w:rsidR="00BA10A0" w:rsidRDefault="0005732C">
            <w:pPr>
              <w:rPr>
                <w:rFonts w:ascii="仿宋_GB2312" w:eastAsia="仿宋_GB2312"/>
                <w:szCs w:val="21"/>
              </w:rPr>
            </w:pPr>
            <w:r>
              <w:rPr>
                <w:rFonts w:ascii="仿宋_GB2312" w:eastAsia="仿宋_GB2312" w:hint="eastAsia"/>
                <w:szCs w:val="21"/>
              </w:rPr>
              <w:t>业绩比较基准</w:t>
            </w:r>
          </w:p>
        </w:tc>
        <w:tc>
          <w:tcPr>
            <w:tcW w:w="6525" w:type="dxa"/>
            <w:vAlign w:val="center"/>
          </w:tcPr>
          <w:p w14:paraId="7BFDA0CB" w14:textId="77777777" w:rsidR="00BA10A0" w:rsidRDefault="0005732C">
            <w:pPr>
              <w:ind w:firstLine="420"/>
              <w:jc w:val="left"/>
              <w:rPr>
                <w:rFonts w:ascii="仿宋_GB2312" w:eastAsia="仿宋_GB2312"/>
                <w:szCs w:val="21"/>
              </w:rPr>
            </w:pPr>
            <w:r>
              <w:rPr>
                <w:rFonts w:ascii="仿宋_GB2312" w:eastAsia="仿宋_GB2312" w:hint="eastAsia"/>
                <w:szCs w:val="21"/>
              </w:rPr>
              <w:t>中债综合全价指数收益率</w:t>
            </w:r>
          </w:p>
        </w:tc>
      </w:tr>
      <w:tr w:rsidR="00BA10A0" w14:paraId="0042E361" w14:textId="77777777">
        <w:trPr>
          <w:jc w:val="center"/>
        </w:trPr>
        <w:tc>
          <w:tcPr>
            <w:tcW w:w="1701" w:type="dxa"/>
            <w:vAlign w:val="center"/>
          </w:tcPr>
          <w:p w14:paraId="65AB748E" w14:textId="77777777" w:rsidR="00BA10A0" w:rsidRDefault="0005732C">
            <w:pPr>
              <w:rPr>
                <w:rFonts w:ascii="仿宋_GB2312" w:eastAsia="仿宋_GB2312"/>
                <w:szCs w:val="21"/>
              </w:rPr>
            </w:pPr>
            <w:r>
              <w:rPr>
                <w:rFonts w:ascii="仿宋_GB2312" w:eastAsia="仿宋_GB2312" w:hint="eastAsia"/>
                <w:szCs w:val="21"/>
              </w:rPr>
              <w:t>风险收益特征</w:t>
            </w:r>
          </w:p>
        </w:tc>
        <w:tc>
          <w:tcPr>
            <w:tcW w:w="6525" w:type="dxa"/>
            <w:vAlign w:val="center"/>
          </w:tcPr>
          <w:p w14:paraId="7DA36411" w14:textId="77777777" w:rsidR="00BA10A0" w:rsidRDefault="0005732C">
            <w:pPr>
              <w:ind w:firstLine="420"/>
              <w:jc w:val="left"/>
              <w:rPr>
                <w:rFonts w:ascii="仿宋_GB2312" w:eastAsia="仿宋_GB2312"/>
                <w:szCs w:val="21"/>
              </w:rPr>
            </w:pPr>
            <w:r>
              <w:rPr>
                <w:rFonts w:ascii="仿宋_GB2312" w:eastAsia="仿宋_GB2312" w:hint="eastAsia"/>
                <w:szCs w:val="21"/>
              </w:rPr>
              <w:t>本基金是一只债券型基金，其预期风险与预期收益高于货币市场基金，低于混合型基金和股票型基金。</w:t>
            </w:r>
          </w:p>
        </w:tc>
      </w:tr>
    </w:tbl>
    <w:p w14:paraId="2119B5D0" w14:textId="77777777" w:rsidR="00BA10A0" w:rsidRDefault="0005732C">
      <w:pPr>
        <w:jc w:val="left"/>
        <w:rPr>
          <w:rFonts w:ascii="仿宋_GB2312" w:eastAsia="仿宋_GB2312" w:hAnsi="宋体" w:cs="宋体"/>
          <w:kern w:val="0"/>
          <w:szCs w:val="21"/>
        </w:rPr>
      </w:pPr>
      <w:r>
        <w:rPr>
          <w:rFonts w:ascii="仿宋_GB2312" w:eastAsia="仿宋_GB2312" w:hAnsi="宋体" w:cs="宋体" w:hint="eastAsia"/>
          <w:kern w:val="0"/>
          <w:szCs w:val="21"/>
        </w:rPr>
        <w:t>注：</w:t>
      </w:r>
      <w:r>
        <w:rPr>
          <w:rFonts w:ascii="仿宋_GB2312" w:eastAsia="仿宋_GB2312" w:hint="eastAsia"/>
          <w:szCs w:val="21"/>
        </w:rPr>
        <w:t>详见《交银施罗德裕道纯债一年定期开放债券型发起式证券投资基金招募说明书》第九部分“基金的投资”。</w:t>
      </w:r>
    </w:p>
    <w:p w14:paraId="7260C188" w14:textId="77777777" w:rsidR="00BA10A0" w:rsidRDefault="0005732C">
      <w:pPr>
        <w:jc w:val="left"/>
        <w:rPr>
          <w:rFonts w:ascii="仿宋_GB2312" w:eastAsia="仿宋_GB2312"/>
          <w:b/>
          <w:szCs w:val="21"/>
        </w:rPr>
      </w:pPr>
      <w:r>
        <w:rPr>
          <w:rFonts w:ascii="仿宋_GB2312" w:eastAsia="仿宋_GB2312" w:hint="eastAsia"/>
          <w:b/>
          <w:szCs w:val="21"/>
        </w:rPr>
        <w:t>（二）投资组合资产配置图表/区域配置图表</w:t>
      </w:r>
    </w:p>
    <w:p w14:paraId="04ED65E3" w14:textId="77777777" w:rsidR="00BA10A0" w:rsidRDefault="007A5987">
      <w:pPr>
        <w:jc w:val="center"/>
        <w:rPr>
          <w:rFonts w:ascii="仿宋_GB2312" w:eastAsia="仿宋_GB2312"/>
          <w:b/>
          <w:szCs w:val="21"/>
        </w:rPr>
      </w:pPr>
      <w:r>
        <w:rPr>
          <w:rFonts w:ascii="宋体" w:hAnsi="宋体"/>
          <w:kern w:val="0"/>
        </w:rPr>
        <w:lastRenderedPageBreak/>
        <w:pict w14:anchorId="6DA020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249.75pt">
            <v:imagedata r:id="rId6" o:title="1521256610242020828"/>
          </v:shape>
        </w:pict>
      </w:r>
    </w:p>
    <w:p w14:paraId="5495B57D" w14:textId="77777777" w:rsidR="00BA10A0" w:rsidRDefault="0005732C">
      <w:pPr>
        <w:ind w:firstLine="420"/>
        <w:jc w:val="left"/>
        <w:rPr>
          <w:rFonts w:ascii="仿宋_GB2312" w:eastAsia="仿宋_GB2312"/>
          <w:szCs w:val="21"/>
        </w:rPr>
      </w:pPr>
      <w:r>
        <w:rPr>
          <w:rFonts w:ascii="仿宋_GB2312" w:eastAsia="仿宋_GB2312" w:hint="eastAsia"/>
          <w:szCs w:val="21"/>
        </w:rPr>
        <w:t>注：由于四舍五入的原因，分项之和与合计项之间可能存在尾差。</w:t>
      </w:r>
    </w:p>
    <w:p w14:paraId="0E606B9B" w14:textId="77777777" w:rsidR="00BA10A0" w:rsidRDefault="0005732C">
      <w:pPr>
        <w:jc w:val="left"/>
        <w:rPr>
          <w:rFonts w:ascii="仿宋_GB2312" w:eastAsia="仿宋_GB2312"/>
          <w:b/>
          <w:szCs w:val="21"/>
        </w:rPr>
      </w:pPr>
      <w:r>
        <w:rPr>
          <w:rFonts w:ascii="仿宋_GB2312" w:eastAsia="仿宋_GB2312" w:hint="eastAsia"/>
          <w:b/>
          <w:szCs w:val="21"/>
        </w:rPr>
        <w:t>（三）自基金合同生效以来/最近十年（孰短）基金每年的净值增长率及与同期业绩比较基准的比较图</w:t>
      </w:r>
    </w:p>
    <w:p w14:paraId="240CE211" w14:textId="77777777" w:rsidR="00BA10A0" w:rsidRDefault="0005732C">
      <w:pPr>
        <w:ind w:firstLine="420"/>
        <w:jc w:val="left"/>
        <w:rPr>
          <w:rFonts w:ascii="仿宋_GB2312" w:eastAsia="仿宋_GB2312"/>
          <w:szCs w:val="21"/>
        </w:rPr>
      </w:pPr>
      <w:r>
        <w:rPr>
          <w:rFonts w:ascii="仿宋_GB2312" w:eastAsia="仿宋_GB2312" w:hint="eastAsia"/>
          <w:szCs w:val="21"/>
        </w:rPr>
        <w:t>无</w:t>
      </w:r>
    </w:p>
    <w:p w14:paraId="1D4967F7" w14:textId="77777777" w:rsidR="00BA10A0" w:rsidRDefault="0005732C">
      <w:pPr>
        <w:jc w:val="left"/>
        <w:rPr>
          <w:rFonts w:ascii="仿宋_GB2312" w:eastAsia="仿宋_GB2312" w:hAnsi="宋体" w:cs="宋体"/>
          <w:b/>
          <w:kern w:val="0"/>
          <w:szCs w:val="21"/>
        </w:rPr>
      </w:pPr>
      <w:r>
        <w:rPr>
          <w:rFonts w:ascii="仿宋_GB2312" w:eastAsia="仿宋_GB2312" w:hAnsi="宋体" w:cs="宋体" w:hint="eastAsia"/>
          <w:b/>
          <w:kern w:val="0"/>
          <w:szCs w:val="21"/>
        </w:rPr>
        <w:t>三、投资本基金涉及的费用</w:t>
      </w:r>
    </w:p>
    <w:p w14:paraId="242634A4" w14:textId="77777777" w:rsidR="00BA10A0" w:rsidRDefault="0005732C">
      <w:pPr>
        <w:jc w:val="left"/>
        <w:rPr>
          <w:rFonts w:ascii="仿宋_GB2312" w:eastAsia="仿宋_GB2312" w:hAnsi="宋体" w:cs="宋体"/>
          <w:b/>
          <w:kern w:val="0"/>
          <w:szCs w:val="21"/>
        </w:rPr>
      </w:pPr>
      <w:r>
        <w:rPr>
          <w:rFonts w:ascii="仿宋_GB2312" w:eastAsia="仿宋_GB2312" w:hAnsi="宋体" w:cs="宋体" w:hint="eastAsia"/>
          <w:b/>
          <w:kern w:val="0"/>
          <w:szCs w:val="21"/>
        </w:rPr>
        <w:t>（一）基金销售相关费用</w:t>
      </w:r>
    </w:p>
    <w:p w14:paraId="68BE3D1C" w14:textId="77777777" w:rsidR="00BA10A0" w:rsidRDefault="0005732C">
      <w:pPr>
        <w:jc w:val="left"/>
        <w:rPr>
          <w:rFonts w:ascii="仿宋_GB2312" w:eastAsia="仿宋_GB2312"/>
          <w:szCs w:val="21"/>
        </w:rPr>
      </w:pPr>
      <w:r>
        <w:rPr>
          <w:rFonts w:ascii="仿宋_GB2312" w:eastAsia="仿宋_GB2312" w:hint="eastAsia"/>
          <w:szCs w:val="21"/>
        </w:rPr>
        <w:t>以下费用在认购/申购/赎回基金过程中收取：</w:t>
      </w:r>
    </w:p>
    <w:tbl>
      <w:tblPr>
        <w:tblStyle w:val="ad"/>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9"/>
        <w:gridCol w:w="2821"/>
        <w:gridCol w:w="1747"/>
        <w:gridCol w:w="1991"/>
      </w:tblGrid>
      <w:tr w:rsidR="00BA10A0" w14:paraId="76D1156A" w14:textId="77777777">
        <w:trPr>
          <w:jc w:val="center"/>
        </w:trPr>
        <w:tc>
          <w:tcPr>
            <w:tcW w:w="2749" w:type="dxa"/>
            <w:tcBorders>
              <w:bottom w:val="single" w:sz="6" w:space="0" w:color="A6A6A6" w:themeColor="background1" w:themeShade="A6"/>
            </w:tcBorders>
            <w:vAlign w:val="center"/>
          </w:tcPr>
          <w:p w14:paraId="653B4A97" w14:textId="77777777" w:rsidR="00BA10A0" w:rsidRDefault="0005732C">
            <w:pPr>
              <w:widowControl/>
              <w:jc w:val="left"/>
              <w:rPr>
                <w:rFonts w:ascii="仿宋_GB2312" w:eastAsia="仿宋_GB2312"/>
                <w:szCs w:val="21"/>
              </w:rPr>
            </w:pPr>
            <w:r>
              <w:rPr>
                <w:rFonts w:ascii="仿宋_GB2312" w:eastAsia="仿宋_GB2312" w:hAnsi="宋体" w:cs="宋体" w:hint="eastAsia"/>
                <w:kern w:val="0"/>
                <w:szCs w:val="21"/>
              </w:rPr>
              <w:t>费用类型</w:t>
            </w:r>
          </w:p>
        </w:tc>
        <w:tc>
          <w:tcPr>
            <w:tcW w:w="2821" w:type="dxa"/>
            <w:tcBorders>
              <w:bottom w:val="single" w:sz="6" w:space="0" w:color="A6A6A6" w:themeColor="background1" w:themeShade="A6"/>
            </w:tcBorders>
            <w:vAlign w:val="center"/>
          </w:tcPr>
          <w:p w14:paraId="2EA96084" w14:textId="77777777" w:rsidR="00BA10A0" w:rsidRDefault="0005732C">
            <w:pPr>
              <w:rPr>
                <w:rFonts w:ascii="仿宋_GB2312" w:eastAsia="仿宋_GB2312"/>
                <w:szCs w:val="21"/>
              </w:rPr>
            </w:pPr>
            <w:r>
              <w:rPr>
                <w:rFonts w:ascii="仿宋_GB2312" w:eastAsia="仿宋_GB2312" w:hint="eastAsia"/>
                <w:szCs w:val="21"/>
              </w:rPr>
              <w:t>份额（S）或金额（M）/持有期限（N）</w:t>
            </w:r>
          </w:p>
        </w:tc>
        <w:tc>
          <w:tcPr>
            <w:tcW w:w="1747" w:type="dxa"/>
            <w:tcBorders>
              <w:bottom w:val="single" w:sz="6" w:space="0" w:color="A6A6A6" w:themeColor="background1" w:themeShade="A6"/>
            </w:tcBorders>
            <w:vAlign w:val="center"/>
          </w:tcPr>
          <w:p w14:paraId="32E883BE" w14:textId="77777777" w:rsidR="00BA10A0" w:rsidRDefault="0005732C">
            <w:pPr>
              <w:rPr>
                <w:rFonts w:ascii="仿宋_GB2312" w:eastAsia="仿宋_GB2312"/>
                <w:szCs w:val="21"/>
              </w:rPr>
            </w:pPr>
            <w:r>
              <w:rPr>
                <w:rFonts w:ascii="仿宋_GB2312" w:eastAsia="仿宋_GB2312" w:hint="eastAsia"/>
                <w:szCs w:val="21"/>
              </w:rPr>
              <w:t>收费方式/费率</w:t>
            </w:r>
          </w:p>
        </w:tc>
        <w:tc>
          <w:tcPr>
            <w:tcW w:w="1991" w:type="dxa"/>
            <w:tcBorders>
              <w:bottom w:val="single" w:sz="6" w:space="0" w:color="A6A6A6" w:themeColor="background1" w:themeShade="A6"/>
            </w:tcBorders>
            <w:vAlign w:val="center"/>
          </w:tcPr>
          <w:p w14:paraId="1D12D70F" w14:textId="77777777" w:rsidR="00BA10A0" w:rsidRDefault="0005732C">
            <w:pPr>
              <w:widowControl/>
              <w:jc w:val="left"/>
              <w:rPr>
                <w:rFonts w:ascii="仿宋_GB2312" w:eastAsia="仿宋_GB2312"/>
                <w:szCs w:val="21"/>
              </w:rPr>
            </w:pPr>
            <w:r>
              <w:rPr>
                <w:rFonts w:ascii="仿宋_GB2312" w:eastAsia="仿宋_GB2312" w:hAnsi="宋体" w:cs="宋体" w:hint="eastAsia"/>
                <w:kern w:val="0"/>
                <w:szCs w:val="21"/>
              </w:rPr>
              <w:t>备注</w:t>
            </w:r>
          </w:p>
        </w:tc>
      </w:tr>
      <w:tr w:rsidR="00BA10A0" w14:paraId="55C0A877" w14:textId="77777777">
        <w:trPr>
          <w:jc w:val="center"/>
        </w:trPr>
        <w:tc>
          <w:tcPr>
            <w:tcW w:w="2749" w:type="dxa"/>
            <w:vMerge w:val="restart"/>
            <w:tcBorders>
              <w:top w:val="single" w:sz="6" w:space="0" w:color="A6A6A6" w:themeColor="background1" w:themeShade="A6"/>
              <w:bottom w:val="single" w:sz="6" w:space="0" w:color="A6A6A6" w:themeColor="background1" w:themeShade="A6"/>
            </w:tcBorders>
            <w:vAlign w:val="center"/>
          </w:tcPr>
          <w:p w14:paraId="4E2F81D6" w14:textId="77777777" w:rsidR="00BA10A0" w:rsidRDefault="0005732C">
            <w:pPr>
              <w:widowControl/>
              <w:jc w:val="left"/>
              <w:rPr>
                <w:rFonts w:ascii="仿宋_GB2312" w:eastAsia="仿宋_GB2312" w:hAnsi="宋体" w:cs="宋体"/>
                <w:kern w:val="0"/>
                <w:szCs w:val="21"/>
              </w:rPr>
            </w:pPr>
            <w:r>
              <w:rPr>
                <w:rFonts w:ascii="仿宋_GB2312" w:eastAsia="仿宋_GB2312" w:hAnsi="宋体" w:cs="宋体" w:hint="eastAsia"/>
                <w:kern w:val="0"/>
                <w:szCs w:val="21"/>
              </w:rPr>
              <w:t>赎回费</w:t>
            </w:r>
          </w:p>
        </w:tc>
        <w:tc>
          <w:tcPr>
            <w:tcW w:w="2821" w:type="dxa"/>
            <w:tcBorders>
              <w:top w:val="single" w:sz="6" w:space="0" w:color="A6A6A6" w:themeColor="background1" w:themeShade="A6"/>
              <w:bottom w:val="single" w:sz="6" w:space="0" w:color="A6A6A6" w:themeColor="background1" w:themeShade="A6"/>
            </w:tcBorders>
          </w:tcPr>
          <w:p w14:paraId="0F94D22D" w14:textId="77777777" w:rsidR="00BA10A0" w:rsidRDefault="0005732C">
            <w:pPr>
              <w:rPr>
                <w:rFonts w:ascii="仿宋_GB2312" w:eastAsia="仿宋_GB2312"/>
                <w:szCs w:val="21"/>
              </w:rPr>
            </w:pPr>
            <w:r>
              <w:rPr>
                <w:rFonts w:ascii="仿宋_GB2312" w:eastAsia="仿宋_GB2312" w:hint="eastAsia"/>
                <w:szCs w:val="21"/>
              </w:rPr>
              <w:t>N＜7天</w:t>
            </w:r>
          </w:p>
        </w:tc>
        <w:tc>
          <w:tcPr>
            <w:tcW w:w="1747" w:type="dxa"/>
            <w:tcBorders>
              <w:top w:val="single" w:sz="6" w:space="0" w:color="A6A6A6" w:themeColor="background1" w:themeShade="A6"/>
              <w:bottom w:val="single" w:sz="6" w:space="0" w:color="A6A6A6" w:themeColor="background1" w:themeShade="A6"/>
            </w:tcBorders>
            <w:vAlign w:val="center"/>
          </w:tcPr>
          <w:p w14:paraId="5B4FBD3F" w14:textId="77777777" w:rsidR="00BA10A0" w:rsidRDefault="0005732C">
            <w:pPr>
              <w:rPr>
                <w:rFonts w:ascii="仿宋_GB2312" w:eastAsia="仿宋_GB2312"/>
                <w:szCs w:val="21"/>
              </w:rPr>
            </w:pPr>
            <w:r>
              <w:rPr>
                <w:rFonts w:ascii="仿宋_GB2312" w:eastAsia="仿宋_GB2312" w:hint="eastAsia"/>
                <w:szCs w:val="21"/>
              </w:rPr>
              <w:t>1.5%</w:t>
            </w:r>
          </w:p>
        </w:tc>
        <w:tc>
          <w:tcPr>
            <w:tcW w:w="1991" w:type="dxa"/>
            <w:tcBorders>
              <w:top w:val="single" w:sz="6" w:space="0" w:color="A6A6A6" w:themeColor="background1" w:themeShade="A6"/>
              <w:bottom w:val="single" w:sz="6" w:space="0" w:color="A6A6A6" w:themeColor="background1" w:themeShade="A6"/>
            </w:tcBorders>
            <w:vAlign w:val="center"/>
          </w:tcPr>
          <w:p w14:paraId="1D1BFCDF" w14:textId="77777777" w:rsidR="00BA10A0" w:rsidRDefault="00BA10A0">
            <w:pPr>
              <w:rPr>
                <w:rFonts w:ascii="仿宋_GB2312" w:eastAsia="仿宋_GB2312"/>
                <w:szCs w:val="21"/>
              </w:rPr>
            </w:pPr>
          </w:p>
        </w:tc>
      </w:tr>
      <w:tr w:rsidR="00BA10A0" w14:paraId="391D6820" w14:textId="77777777">
        <w:trPr>
          <w:jc w:val="center"/>
        </w:trPr>
        <w:tc>
          <w:tcPr>
            <w:tcW w:w="2749" w:type="dxa"/>
            <w:vMerge/>
            <w:tcBorders>
              <w:top w:val="single" w:sz="6" w:space="0" w:color="A6A6A6" w:themeColor="background1" w:themeShade="A6"/>
              <w:bottom w:val="single" w:sz="4" w:space="0" w:color="auto"/>
            </w:tcBorders>
            <w:vAlign w:val="center"/>
          </w:tcPr>
          <w:p w14:paraId="5B0BB293" w14:textId="77777777" w:rsidR="00BA10A0" w:rsidRDefault="00BA10A0">
            <w:pPr>
              <w:widowControl/>
              <w:jc w:val="left"/>
              <w:rPr>
                <w:rFonts w:ascii="仿宋_GB2312" w:eastAsia="仿宋_GB2312" w:hAnsi="宋体" w:cs="宋体"/>
                <w:kern w:val="0"/>
                <w:szCs w:val="21"/>
              </w:rPr>
            </w:pPr>
          </w:p>
        </w:tc>
        <w:tc>
          <w:tcPr>
            <w:tcW w:w="2821" w:type="dxa"/>
            <w:tcBorders>
              <w:top w:val="single" w:sz="6" w:space="0" w:color="A6A6A6" w:themeColor="background1" w:themeShade="A6"/>
              <w:bottom w:val="single" w:sz="4" w:space="0" w:color="auto"/>
            </w:tcBorders>
          </w:tcPr>
          <w:p w14:paraId="6ACE86F8" w14:textId="77777777" w:rsidR="00BA10A0" w:rsidRDefault="0005732C">
            <w:pPr>
              <w:rPr>
                <w:rFonts w:ascii="仿宋_GB2312" w:eastAsia="仿宋_GB2312"/>
                <w:szCs w:val="21"/>
              </w:rPr>
            </w:pPr>
            <w:r>
              <w:rPr>
                <w:rFonts w:ascii="仿宋_GB2312" w:eastAsia="仿宋_GB2312" w:hint="eastAsia"/>
                <w:szCs w:val="21"/>
              </w:rPr>
              <w:t>7天≤N</w:t>
            </w:r>
          </w:p>
        </w:tc>
        <w:tc>
          <w:tcPr>
            <w:tcW w:w="1747" w:type="dxa"/>
            <w:tcBorders>
              <w:top w:val="single" w:sz="6" w:space="0" w:color="A6A6A6" w:themeColor="background1" w:themeShade="A6"/>
              <w:bottom w:val="single" w:sz="4" w:space="0" w:color="auto"/>
            </w:tcBorders>
            <w:vAlign w:val="center"/>
          </w:tcPr>
          <w:p w14:paraId="101CC292" w14:textId="77777777" w:rsidR="00BA10A0" w:rsidRDefault="0005732C">
            <w:pPr>
              <w:rPr>
                <w:rFonts w:ascii="仿宋_GB2312" w:eastAsia="仿宋_GB2312"/>
                <w:szCs w:val="21"/>
              </w:rPr>
            </w:pPr>
            <w:r>
              <w:rPr>
                <w:rFonts w:ascii="仿宋_GB2312" w:eastAsia="仿宋_GB2312" w:hint="eastAsia"/>
                <w:szCs w:val="21"/>
              </w:rPr>
              <w:t>0%</w:t>
            </w:r>
          </w:p>
        </w:tc>
        <w:tc>
          <w:tcPr>
            <w:tcW w:w="1991" w:type="dxa"/>
            <w:tcBorders>
              <w:top w:val="single" w:sz="6" w:space="0" w:color="A6A6A6" w:themeColor="background1" w:themeShade="A6"/>
              <w:bottom w:val="single" w:sz="4" w:space="0" w:color="auto"/>
            </w:tcBorders>
            <w:vAlign w:val="center"/>
          </w:tcPr>
          <w:p w14:paraId="3A6112DC" w14:textId="77777777" w:rsidR="00BA10A0" w:rsidRDefault="00BA10A0">
            <w:pPr>
              <w:rPr>
                <w:rFonts w:ascii="仿宋_GB2312" w:eastAsia="仿宋_GB2312"/>
                <w:szCs w:val="21"/>
              </w:rPr>
            </w:pPr>
          </w:p>
        </w:tc>
      </w:tr>
    </w:tbl>
    <w:p w14:paraId="3830642C" w14:textId="77777777" w:rsidR="00BA10A0" w:rsidRDefault="0005732C">
      <w:pPr>
        <w:jc w:val="left"/>
        <w:rPr>
          <w:rFonts w:ascii="仿宋_GB2312" w:eastAsia="仿宋_GB2312"/>
          <w:szCs w:val="21"/>
        </w:rPr>
      </w:pPr>
      <w:r>
        <w:rPr>
          <w:rFonts w:ascii="仿宋_GB2312" w:eastAsia="仿宋_GB2312" w:hint="eastAsia"/>
          <w:szCs w:val="21"/>
        </w:rPr>
        <w:t>注：1、本基金对持续持有期少于7日的投资人收取1.5%的赎回费，请投资人予以关注。 2、销售机构若有其他费率优惠请见基金管理人或其他销售机构的有关公告或通知。</w:t>
      </w:r>
    </w:p>
    <w:p w14:paraId="337FCFF1" w14:textId="77777777" w:rsidR="00BA10A0" w:rsidRDefault="0005732C">
      <w:pPr>
        <w:jc w:val="left"/>
        <w:rPr>
          <w:rFonts w:ascii="仿宋_GB2312" w:eastAsia="仿宋_GB2312"/>
          <w:b/>
          <w:szCs w:val="21"/>
        </w:rPr>
      </w:pPr>
      <w:r>
        <w:rPr>
          <w:rFonts w:ascii="仿宋_GB2312" w:eastAsia="仿宋_GB2312" w:hint="eastAsia"/>
          <w:b/>
          <w:szCs w:val="21"/>
        </w:rPr>
        <w:t>（二）基金运作相关费用</w:t>
      </w:r>
    </w:p>
    <w:p w14:paraId="49590FDD" w14:textId="77777777" w:rsidR="00BA10A0" w:rsidRDefault="0005732C">
      <w:pPr>
        <w:jc w:val="left"/>
        <w:rPr>
          <w:rFonts w:ascii="仿宋_GB2312" w:eastAsia="仿宋_GB2312" w:hAnsi="宋体" w:cs="宋体"/>
          <w:kern w:val="0"/>
          <w:szCs w:val="21"/>
        </w:rPr>
      </w:pPr>
      <w:r>
        <w:rPr>
          <w:rFonts w:ascii="仿宋_GB2312" w:eastAsia="仿宋_GB2312" w:hAnsi="宋体" w:cs="宋体" w:hint="eastAsia"/>
          <w:kern w:val="0"/>
          <w:szCs w:val="21"/>
        </w:rPr>
        <w:t>以下费用将从基金资产中扣除：</w:t>
      </w:r>
    </w:p>
    <w:tbl>
      <w:tblPr>
        <w:tblStyle w:val="ad"/>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27"/>
        <w:gridCol w:w="4239"/>
        <w:gridCol w:w="2139"/>
      </w:tblGrid>
      <w:tr w:rsidR="00BA10A0" w14:paraId="16473596" w14:textId="77777777">
        <w:trPr>
          <w:jc w:val="center"/>
        </w:trPr>
        <w:tc>
          <w:tcPr>
            <w:tcW w:w="2547" w:type="dxa"/>
          </w:tcPr>
          <w:p w14:paraId="78C27DC7" w14:textId="77777777" w:rsidR="00BA10A0" w:rsidRDefault="0005732C">
            <w:pPr>
              <w:rPr>
                <w:rFonts w:ascii="仿宋_GB2312" w:eastAsia="仿宋_GB2312"/>
                <w:b/>
                <w:szCs w:val="21"/>
              </w:rPr>
            </w:pPr>
            <w:r>
              <w:rPr>
                <w:rFonts w:ascii="仿宋_GB2312" w:eastAsia="仿宋_GB2312" w:hint="eastAsia"/>
                <w:b/>
                <w:szCs w:val="21"/>
              </w:rPr>
              <w:t>费用类别</w:t>
            </w:r>
          </w:p>
        </w:tc>
        <w:tc>
          <w:tcPr>
            <w:tcW w:w="5958" w:type="dxa"/>
            <w:vAlign w:val="center"/>
          </w:tcPr>
          <w:p w14:paraId="58603C18" w14:textId="77777777" w:rsidR="00BA10A0" w:rsidRDefault="0005732C">
            <w:pPr>
              <w:rPr>
                <w:rFonts w:ascii="仿宋_GB2312" w:eastAsia="仿宋_GB2312"/>
                <w:b/>
                <w:szCs w:val="21"/>
              </w:rPr>
            </w:pPr>
            <w:r>
              <w:rPr>
                <w:rFonts w:ascii="仿宋_GB2312" w:eastAsia="仿宋_GB2312" w:hAnsi="宋体" w:cs="宋体" w:hint="eastAsia"/>
                <w:b/>
                <w:kern w:val="0"/>
                <w:szCs w:val="21"/>
              </w:rPr>
              <w:t>收费方式</w:t>
            </w:r>
            <w:r>
              <w:rPr>
                <w:rFonts w:ascii="仿宋_GB2312" w:eastAsia="仿宋_GB2312" w:cs="FZFSJW--GB1-0" w:hint="eastAsia"/>
                <w:b/>
                <w:kern w:val="0"/>
                <w:szCs w:val="21"/>
              </w:rPr>
              <w:t>/</w:t>
            </w:r>
            <w:r>
              <w:rPr>
                <w:rFonts w:ascii="仿宋_GB2312" w:eastAsia="仿宋_GB2312" w:hAnsi="宋体" w:cs="宋体" w:hint="eastAsia"/>
                <w:b/>
                <w:kern w:val="0"/>
                <w:szCs w:val="21"/>
              </w:rPr>
              <w:t>年费率或金额</w:t>
            </w:r>
          </w:p>
        </w:tc>
        <w:tc>
          <w:tcPr>
            <w:tcW w:w="2542" w:type="dxa"/>
          </w:tcPr>
          <w:p w14:paraId="7EEE47D8" w14:textId="77777777" w:rsidR="00BA10A0" w:rsidRDefault="0005732C">
            <w:pPr>
              <w:rPr>
                <w:rFonts w:ascii="仿宋" w:eastAsia="仿宋" w:hAnsi="仿宋" w:cs="仿宋"/>
                <w:b/>
                <w:sz w:val="24"/>
                <w:szCs w:val="24"/>
              </w:rPr>
            </w:pPr>
            <w:r>
              <w:rPr>
                <w:rFonts w:ascii="仿宋" w:eastAsia="仿宋" w:hAnsi="仿宋" w:cs="仿宋" w:hint="eastAsia"/>
                <w:b/>
                <w:sz w:val="24"/>
                <w:szCs w:val="24"/>
              </w:rPr>
              <w:t>收取方</w:t>
            </w:r>
          </w:p>
        </w:tc>
      </w:tr>
      <w:tr w:rsidR="00BA10A0" w14:paraId="422FEC32" w14:textId="77777777">
        <w:trPr>
          <w:jc w:val="center"/>
        </w:trPr>
        <w:tc>
          <w:tcPr>
            <w:tcW w:w="2547" w:type="dxa"/>
          </w:tcPr>
          <w:p w14:paraId="44DF88BE" w14:textId="77777777" w:rsidR="00BA10A0" w:rsidRDefault="0005732C">
            <w:pPr>
              <w:rPr>
                <w:rFonts w:ascii="仿宋_GB2312" w:eastAsia="仿宋_GB2312"/>
                <w:szCs w:val="21"/>
              </w:rPr>
            </w:pPr>
            <w:r>
              <w:rPr>
                <w:rFonts w:ascii="仿宋_GB2312" w:eastAsia="仿宋_GB2312" w:hint="eastAsia"/>
                <w:szCs w:val="21"/>
              </w:rPr>
              <w:t>管理费</w:t>
            </w:r>
          </w:p>
        </w:tc>
        <w:tc>
          <w:tcPr>
            <w:tcW w:w="5958" w:type="dxa"/>
            <w:vAlign w:val="center"/>
          </w:tcPr>
          <w:p w14:paraId="4E8DC547" w14:textId="77777777" w:rsidR="00BA10A0" w:rsidRDefault="0005732C">
            <w:pPr>
              <w:rPr>
                <w:rFonts w:ascii="仿宋_GB2312" w:eastAsia="仿宋_GB2312"/>
                <w:szCs w:val="21"/>
              </w:rPr>
            </w:pPr>
            <w:r>
              <w:rPr>
                <w:rFonts w:ascii="仿宋_GB2312" w:eastAsia="仿宋_GB2312" w:hint="eastAsia"/>
                <w:szCs w:val="21"/>
              </w:rPr>
              <w:t>0.30%</w:t>
            </w:r>
          </w:p>
        </w:tc>
        <w:tc>
          <w:tcPr>
            <w:tcW w:w="3078" w:type="dxa"/>
          </w:tcPr>
          <w:p w14:paraId="2FD60FFB" w14:textId="77777777" w:rsidR="00BA10A0" w:rsidRDefault="0005732C">
            <w:pPr>
              <w:rPr>
                <w:rFonts w:ascii="仿宋_GB2312" w:eastAsia="仿宋_GB2312"/>
                <w:szCs w:val="21"/>
              </w:rPr>
            </w:pPr>
            <w:r>
              <w:rPr>
                <w:rFonts w:ascii="仿宋_GB2312" w:eastAsia="仿宋_GB2312" w:hint="eastAsia"/>
                <w:szCs w:val="21"/>
              </w:rPr>
              <w:t>基金管理人和销售机构</w:t>
            </w:r>
          </w:p>
        </w:tc>
      </w:tr>
      <w:tr w:rsidR="00BA10A0" w14:paraId="04932D4D" w14:textId="77777777">
        <w:trPr>
          <w:jc w:val="center"/>
        </w:trPr>
        <w:tc>
          <w:tcPr>
            <w:tcW w:w="2547" w:type="dxa"/>
          </w:tcPr>
          <w:p w14:paraId="4385161A" w14:textId="77777777" w:rsidR="00BA10A0" w:rsidRDefault="0005732C">
            <w:pPr>
              <w:rPr>
                <w:rFonts w:ascii="仿宋_GB2312" w:eastAsia="仿宋_GB2312"/>
                <w:szCs w:val="21"/>
              </w:rPr>
            </w:pPr>
            <w:r>
              <w:rPr>
                <w:rFonts w:ascii="仿宋_GB2312" w:eastAsia="仿宋_GB2312" w:hint="eastAsia"/>
                <w:szCs w:val="21"/>
              </w:rPr>
              <w:t>托管费</w:t>
            </w:r>
          </w:p>
        </w:tc>
        <w:tc>
          <w:tcPr>
            <w:tcW w:w="5958" w:type="dxa"/>
            <w:vAlign w:val="center"/>
          </w:tcPr>
          <w:p w14:paraId="63ADB86A" w14:textId="117704E9" w:rsidR="00BA10A0" w:rsidRDefault="0005732C">
            <w:pPr>
              <w:rPr>
                <w:rFonts w:ascii="仿宋_GB2312" w:eastAsia="仿宋_GB2312"/>
                <w:szCs w:val="21"/>
              </w:rPr>
            </w:pPr>
            <w:r>
              <w:rPr>
                <w:rFonts w:ascii="仿宋_GB2312" w:eastAsia="仿宋_GB2312" w:hint="eastAsia"/>
                <w:szCs w:val="21"/>
              </w:rPr>
              <w:t>0.</w:t>
            </w:r>
            <w:r>
              <w:rPr>
                <w:rFonts w:ascii="仿宋_GB2312" w:eastAsia="仿宋_GB2312"/>
                <w:szCs w:val="21"/>
              </w:rPr>
              <w:t>05</w:t>
            </w:r>
            <w:r>
              <w:rPr>
                <w:rFonts w:ascii="仿宋_GB2312" w:eastAsia="仿宋_GB2312" w:hint="eastAsia"/>
                <w:szCs w:val="21"/>
              </w:rPr>
              <w:t>%</w:t>
            </w:r>
          </w:p>
        </w:tc>
        <w:tc>
          <w:tcPr>
            <w:tcW w:w="3078" w:type="dxa"/>
          </w:tcPr>
          <w:p w14:paraId="1A88939A" w14:textId="77777777" w:rsidR="00BA10A0" w:rsidRDefault="0005732C">
            <w:pPr>
              <w:rPr>
                <w:rFonts w:ascii="仿宋_GB2312" w:eastAsia="仿宋_GB2312"/>
                <w:szCs w:val="21"/>
              </w:rPr>
            </w:pPr>
            <w:r>
              <w:rPr>
                <w:rFonts w:ascii="仿宋_GB2312" w:eastAsia="仿宋_GB2312" w:hint="eastAsia"/>
                <w:szCs w:val="21"/>
              </w:rPr>
              <w:t>基金托管人</w:t>
            </w:r>
          </w:p>
        </w:tc>
      </w:tr>
      <w:tr w:rsidR="00BA10A0" w14:paraId="543E0A55" w14:textId="77777777">
        <w:trPr>
          <w:jc w:val="center"/>
        </w:trPr>
        <w:tc>
          <w:tcPr>
            <w:tcW w:w="2547" w:type="dxa"/>
          </w:tcPr>
          <w:p w14:paraId="1D3D98D9" w14:textId="77777777" w:rsidR="00BA10A0" w:rsidRDefault="0005732C">
            <w:pPr>
              <w:jc w:val="left"/>
              <w:rPr>
                <w:rFonts w:ascii="仿宋_GB2312" w:eastAsia="仿宋_GB2312"/>
                <w:szCs w:val="21"/>
              </w:rPr>
            </w:pPr>
            <w:r>
              <w:rPr>
                <w:rFonts w:ascii="仿宋_GB2312" w:eastAsia="仿宋_GB2312" w:hint="eastAsia"/>
                <w:szCs w:val="21"/>
              </w:rPr>
              <w:t>销售服务费</w:t>
            </w:r>
          </w:p>
        </w:tc>
        <w:tc>
          <w:tcPr>
            <w:tcW w:w="3080" w:type="dxa"/>
            <w:vAlign w:val="center"/>
          </w:tcPr>
          <w:p w14:paraId="5F1D874F" w14:textId="77777777" w:rsidR="00BA10A0" w:rsidRDefault="0005732C">
            <w:pPr>
              <w:rPr>
                <w:rFonts w:ascii="仿宋_GB2312" w:eastAsia="仿宋_GB2312"/>
                <w:szCs w:val="21"/>
              </w:rPr>
            </w:pPr>
            <w:r>
              <w:rPr>
                <w:rFonts w:ascii="仿宋_GB2312" w:eastAsia="仿宋_GB2312"/>
                <w:szCs w:val="21"/>
              </w:rPr>
              <w:t>0.10</w:t>
            </w:r>
            <w:r>
              <w:rPr>
                <w:rFonts w:ascii="仿宋_GB2312" w:eastAsia="仿宋_GB2312" w:hint="eastAsia"/>
                <w:szCs w:val="21"/>
              </w:rPr>
              <w:t>%</w:t>
            </w:r>
          </w:p>
        </w:tc>
        <w:tc>
          <w:tcPr>
            <w:tcW w:w="3078" w:type="dxa"/>
          </w:tcPr>
          <w:p w14:paraId="0ADCD0AC" w14:textId="77777777" w:rsidR="00BA10A0" w:rsidRDefault="0005732C">
            <w:pPr>
              <w:rPr>
                <w:rFonts w:ascii="仿宋_GB2312" w:eastAsia="仿宋_GB2312"/>
                <w:szCs w:val="21"/>
              </w:rPr>
            </w:pPr>
            <w:r>
              <w:rPr>
                <w:rFonts w:ascii="仿宋_GB2312" w:eastAsia="仿宋_GB2312" w:hint="eastAsia"/>
                <w:szCs w:val="21"/>
              </w:rPr>
              <w:t>销售机构</w:t>
            </w:r>
          </w:p>
        </w:tc>
      </w:tr>
      <w:tr w:rsidR="00BA10A0" w14:paraId="47E65F1F" w14:textId="77777777">
        <w:trPr>
          <w:jc w:val="center"/>
        </w:trPr>
        <w:tc>
          <w:tcPr>
            <w:tcW w:w="2547" w:type="dxa"/>
          </w:tcPr>
          <w:p w14:paraId="6B1F5364" w14:textId="77777777" w:rsidR="00BA10A0" w:rsidRDefault="0005732C">
            <w:pPr>
              <w:jc w:val="left"/>
              <w:rPr>
                <w:rFonts w:ascii="仿宋_GB2312" w:eastAsia="仿宋_GB2312"/>
                <w:szCs w:val="21"/>
              </w:rPr>
            </w:pPr>
            <w:r>
              <w:rPr>
                <w:rFonts w:ascii="仿宋_GB2312" w:eastAsia="仿宋_GB2312" w:hint="eastAsia"/>
                <w:szCs w:val="21"/>
              </w:rPr>
              <w:t>审计费用</w:t>
            </w:r>
          </w:p>
        </w:tc>
        <w:tc>
          <w:tcPr>
            <w:tcW w:w="3080" w:type="dxa"/>
            <w:vAlign w:val="center"/>
          </w:tcPr>
          <w:p w14:paraId="2BCF0E7A" w14:textId="77777777" w:rsidR="00BA10A0" w:rsidRDefault="0005732C">
            <w:pPr>
              <w:rPr>
                <w:rFonts w:ascii="仿宋_GB2312" w:eastAsia="仿宋_GB2312"/>
                <w:szCs w:val="21"/>
              </w:rPr>
            </w:pPr>
            <w:r>
              <w:rPr>
                <w:rFonts w:ascii="仿宋_GB2312" w:eastAsia="仿宋_GB2312" w:hint="eastAsia"/>
                <w:szCs w:val="21"/>
              </w:rPr>
              <w:t>60000.00</w:t>
            </w:r>
          </w:p>
        </w:tc>
        <w:tc>
          <w:tcPr>
            <w:tcW w:w="3078" w:type="dxa"/>
          </w:tcPr>
          <w:p w14:paraId="416B2E92" w14:textId="77777777" w:rsidR="00BA10A0" w:rsidRDefault="0005732C">
            <w:pPr>
              <w:rPr>
                <w:rFonts w:ascii="仿宋_GB2312" w:eastAsia="仿宋_GB2312"/>
                <w:szCs w:val="21"/>
              </w:rPr>
            </w:pPr>
            <w:r>
              <w:rPr>
                <w:rFonts w:ascii="仿宋_GB2312" w:eastAsia="仿宋_GB2312" w:hint="eastAsia"/>
                <w:szCs w:val="21"/>
              </w:rPr>
              <w:t>会计师事务所</w:t>
            </w:r>
          </w:p>
        </w:tc>
      </w:tr>
      <w:tr w:rsidR="00BA10A0" w14:paraId="0C999B04" w14:textId="77777777">
        <w:trPr>
          <w:jc w:val="center"/>
        </w:trPr>
        <w:tc>
          <w:tcPr>
            <w:tcW w:w="2547" w:type="dxa"/>
          </w:tcPr>
          <w:p w14:paraId="6BDBF80F" w14:textId="77777777" w:rsidR="00BA10A0" w:rsidRDefault="0005732C">
            <w:pPr>
              <w:jc w:val="left"/>
              <w:rPr>
                <w:rFonts w:ascii="仿宋_GB2312" w:eastAsia="仿宋_GB2312"/>
                <w:szCs w:val="21"/>
              </w:rPr>
            </w:pPr>
            <w:r>
              <w:rPr>
                <w:rFonts w:ascii="仿宋_GB2312" w:eastAsia="仿宋_GB2312" w:hint="eastAsia"/>
                <w:szCs w:val="21"/>
              </w:rPr>
              <w:t>信息披露费</w:t>
            </w:r>
          </w:p>
        </w:tc>
        <w:tc>
          <w:tcPr>
            <w:tcW w:w="3080" w:type="dxa"/>
            <w:vAlign w:val="center"/>
          </w:tcPr>
          <w:p w14:paraId="70C84272" w14:textId="77777777" w:rsidR="00BA10A0" w:rsidRDefault="0005732C">
            <w:pPr>
              <w:rPr>
                <w:rFonts w:ascii="仿宋_GB2312" w:eastAsia="仿宋_GB2312"/>
                <w:szCs w:val="21"/>
              </w:rPr>
            </w:pPr>
            <w:r>
              <w:rPr>
                <w:rFonts w:ascii="仿宋_GB2312" w:eastAsia="仿宋_GB2312" w:hint="eastAsia"/>
                <w:szCs w:val="21"/>
              </w:rPr>
              <w:t>120000.00</w:t>
            </w:r>
          </w:p>
        </w:tc>
        <w:tc>
          <w:tcPr>
            <w:tcW w:w="3078" w:type="dxa"/>
          </w:tcPr>
          <w:p w14:paraId="4DA9F7F0" w14:textId="77777777" w:rsidR="00BA10A0" w:rsidRDefault="0005732C">
            <w:pPr>
              <w:rPr>
                <w:rFonts w:ascii="仿宋_GB2312" w:eastAsia="仿宋_GB2312"/>
                <w:szCs w:val="21"/>
              </w:rPr>
            </w:pPr>
            <w:r>
              <w:rPr>
                <w:rFonts w:ascii="仿宋_GB2312" w:eastAsia="仿宋_GB2312" w:hint="eastAsia"/>
                <w:szCs w:val="21"/>
              </w:rPr>
              <w:t>规定披露报刊</w:t>
            </w:r>
          </w:p>
        </w:tc>
      </w:tr>
      <w:tr w:rsidR="00BA10A0" w14:paraId="0B119316" w14:textId="77777777">
        <w:trPr>
          <w:jc w:val="center"/>
        </w:trPr>
        <w:tc>
          <w:tcPr>
            <w:tcW w:w="2547" w:type="dxa"/>
          </w:tcPr>
          <w:p w14:paraId="7BDCA059" w14:textId="77777777" w:rsidR="00BA10A0" w:rsidRDefault="0005732C">
            <w:pPr>
              <w:jc w:val="left"/>
              <w:rPr>
                <w:rFonts w:ascii="仿宋_GB2312" w:eastAsia="仿宋_GB2312"/>
                <w:szCs w:val="21"/>
              </w:rPr>
            </w:pPr>
            <w:r>
              <w:rPr>
                <w:rFonts w:ascii="仿宋_GB2312" w:eastAsia="仿宋_GB2312" w:hint="eastAsia"/>
                <w:szCs w:val="21"/>
              </w:rPr>
              <w:t>指数许可使用费</w:t>
            </w:r>
          </w:p>
        </w:tc>
        <w:tc>
          <w:tcPr>
            <w:tcW w:w="3080" w:type="dxa"/>
            <w:vAlign w:val="center"/>
          </w:tcPr>
          <w:p w14:paraId="5A006380" w14:textId="77777777" w:rsidR="00BA10A0" w:rsidRDefault="0005732C">
            <w:pPr>
              <w:rPr>
                <w:rFonts w:ascii="仿宋_GB2312" w:eastAsia="仿宋_GB2312"/>
                <w:szCs w:val="21"/>
              </w:rPr>
            </w:pPr>
            <w:r>
              <w:rPr>
                <w:rFonts w:ascii="仿宋_GB2312" w:eastAsia="仿宋_GB2312" w:hint="eastAsia"/>
                <w:szCs w:val="21"/>
              </w:rPr>
              <w:t>-</w:t>
            </w:r>
          </w:p>
        </w:tc>
        <w:tc>
          <w:tcPr>
            <w:tcW w:w="3078" w:type="dxa"/>
          </w:tcPr>
          <w:p w14:paraId="5BF6185D" w14:textId="77777777" w:rsidR="00BA10A0" w:rsidRDefault="0005732C">
            <w:pPr>
              <w:rPr>
                <w:rFonts w:ascii="仿宋_GB2312" w:eastAsia="仿宋_GB2312"/>
                <w:szCs w:val="21"/>
              </w:rPr>
            </w:pPr>
            <w:r>
              <w:rPr>
                <w:rFonts w:ascii="仿宋_GB2312" w:eastAsia="仿宋_GB2312" w:hint="eastAsia"/>
                <w:szCs w:val="21"/>
              </w:rPr>
              <w:t>指数编制公司</w:t>
            </w:r>
          </w:p>
        </w:tc>
      </w:tr>
      <w:tr w:rsidR="00BA10A0" w14:paraId="412A874D" w14:textId="77777777">
        <w:trPr>
          <w:jc w:val="center"/>
        </w:trPr>
        <w:tc>
          <w:tcPr>
            <w:tcW w:w="3078" w:type="dxa"/>
          </w:tcPr>
          <w:p w14:paraId="3C446AAA" w14:textId="77777777" w:rsidR="00BA10A0" w:rsidRDefault="0005732C">
            <w:pPr>
              <w:rPr>
                <w:rFonts w:ascii="仿宋_GB2312" w:eastAsia="仿宋_GB2312"/>
                <w:szCs w:val="21"/>
              </w:rPr>
            </w:pPr>
            <w:r>
              <w:rPr>
                <w:rFonts w:ascii="仿宋_GB2312" w:eastAsia="仿宋_GB2312" w:hint="eastAsia"/>
                <w:szCs w:val="21"/>
              </w:rPr>
              <w:t>其他费用</w:t>
            </w:r>
          </w:p>
        </w:tc>
        <w:tc>
          <w:tcPr>
            <w:tcW w:w="3080" w:type="dxa"/>
            <w:vAlign w:val="center"/>
          </w:tcPr>
          <w:p w14:paraId="27BCD406" w14:textId="77777777" w:rsidR="00BA10A0" w:rsidRDefault="0005732C">
            <w:pPr>
              <w:rPr>
                <w:rFonts w:ascii="仿宋_GB2312" w:eastAsia="仿宋_GB2312"/>
                <w:szCs w:val="21"/>
              </w:rPr>
            </w:pPr>
            <w:r>
              <w:rPr>
                <w:rFonts w:ascii="仿宋_GB2312" w:eastAsia="仿宋_GB2312" w:hint="eastAsia"/>
                <w:szCs w:val="21"/>
              </w:rPr>
              <w:t>详见本基金招募说明书“基金的费用与税收”部分</w:t>
            </w:r>
          </w:p>
        </w:tc>
        <w:tc>
          <w:tcPr>
            <w:tcW w:w="3078" w:type="dxa"/>
          </w:tcPr>
          <w:p w14:paraId="121EC2F9" w14:textId="77777777" w:rsidR="00BA10A0" w:rsidRDefault="00BA10A0">
            <w:pPr>
              <w:rPr>
                <w:rFonts w:ascii="仿宋_GB2312" w:eastAsia="仿宋_GB2312"/>
                <w:szCs w:val="21"/>
              </w:rPr>
            </w:pPr>
          </w:p>
        </w:tc>
      </w:tr>
    </w:tbl>
    <w:p w14:paraId="17955B55" w14:textId="77777777" w:rsidR="00BA10A0" w:rsidRDefault="0005732C">
      <w:pPr>
        <w:jc w:val="left"/>
        <w:rPr>
          <w:rFonts w:ascii="仿宋_GB2312" w:eastAsia="仿宋_GB2312"/>
          <w:szCs w:val="21"/>
        </w:rPr>
      </w:pPr>
      <w:r>
        <w:rPr>
          <w:rFonts w:ascii="仿宋_GB2312" w:eastAsia="仿宋_GB2312" w:hint="eastAsia"/>
          <w:b/>
          <w:szCs w:val="21"/>
        </w:rPr>
        <w:t>注：</w:t>
      </w:r>
      <w:r>
        <w:rPr>
          <w:rFonts w:ascii="仿宋_GB2312" w:eastAsia="仿宋_GB2312" w:hint="eastAsia"/>
          <w:szCs w:val="21"/>
        </w:rPr>
        <w:t>本基金交易证券、基金等产生的费用和税负，按实际发生额从基金资产扣除。上表中披露的年费用金额为基金整体承担费用，非单个份额类别费用，且年金额为预估值，最终实际金额以基金定期报告披露为准。</w:t>
      </w:r>
    </w:p>
    <w:p w14:paraId="57DD94DC" w14:textId="77777777" w:rsidR="00BA10A0" w:rsidRDefault="0005732C">
      <w:pPr>
        <w:jc w:val="left"/>
        <w:rPr>
          <w:rFonts w:ascii="仿宋" w:eastAsia="仿宋" w:hAnsi="仿宋" w:cs="仿宋"/>
          <w:b/>
          <w:sz w:val="24"/>
          <w:szCs w:val="24"/>
        </w:rPr>
      </w:pPr>
      <w:r>
        <w:rPr>
          <w:rFonts w:ascii="仿宋" w:eastAsia="仿宋" w:hAnsi="仿宋" w:cs="仿宋" w:hint="eastAsia"/>
          <w:b/>
          <w:szCs w:val="21"/>
        </w:rPr>
        <w:t>（三）基金运作综合费用测算</w:t>
      </w:r>
    </w:p>
    <w:p w14:paraId="6AA4929D" w14:textId="77777777" w:rsidR="00BA10A0" w:rsidRDefault="0005732C">
      <w:pPr>
        <w:jc w:val="left"/>
        <w:rPr>
          <w:rFonts w:ascii="仿宋" w:eastAsia="仿宋" w:hAnsi="仿宋" w:cs="仿宋"/>
          <w:kern w:val="0"/>
          <w:szCs w:val="21"/>
        </w:rPr>
      </w:pPr>
      <w:r>
        <w:rPr>
          <w:rFonts w:ascii="仿宋" w:eastAsia="仿宋" w:hAnsi="仿宋" w:cs="仿宋" w:hint="eastAsia"/>
          <w:kern w:val="0"/>
          <w:szCs w:val="21"/>
        </w:rPr>
        <w:t>若投资者认购/申购本基金份额，在持有期间，投资者需支出的运作费率如下表：</w:t>
      </w:r>
    </w:p>
    <w:tbl>
      <w:tblPr>
        <w:tblStyle w:val="ad"/>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3109"/>
        <w:gridCol w:w="5396"/>
      </w:tblGrid>
      <w:tr w:rsidR="00BA10A0" w14:paraId="099857E5" w14:textId="77777777">
        <w:trPr>
          <w:jc w:val="center"/>
        </w:trPr>
        <w:tc>
          <w:tcPr>
            <w:tcW w:w="3078" w:type="dxa"/>
          </w:tcPr>
          <w:p w14:paraId="469970F1" w14:textId="77777777" w:rsidR="00BA10A0" w:rsidRDefault="00BA10A0">
            <w:pPr>
              <w:rPr>
                <w:rFonts w:ascii="仿宋_GB2312" w:eastAsia="仿宋_GB2312"/>
                <w:b/>
                <w:szCs w:val="21"/>
              </w:rPr>
            </w:pPr>
          </w:p>
        </w:tc>
        <w:tc>
          <w:tcPr>
            <w:tcW w:w="5342" w:type="dxa"/>
          </w:tcPr>
          <w:p w14:paraId="078EBA93" w14:textId="77777777" w:rsidR="00BA10A0" w:rsidRDefault="0005732C">
            <w:pPr>
              <w:rPr>
                <w:rFonts w:ascii="仿宋" w:eastAsia="仿宋" w:hAnsi="仿宋" w:cs="仿宋"/>
                <w:b/>
                <w:szCs w:val="21"/>
              </w:rPr>
            </w:pPr>
            <w:r>
              <w:rPr>
                <w:rFonts w:ascii="仿宋" w:eastAsia="仿宋" w:hAnsi="仿宋" w:cs="仿宋" w:hint="eastAsia"/>
                <w:b/>
                <w:sz w:val="24"/>
                <w:szCs w:val="24"/>
              </w:rPr>
              <w:t>基金运作综合费率（年化）</w:t>
            </w:r>
          </w:p>
        </w:tc>
      </w:tr>
      <w:tr w:rsidR="00BA10A0" w14:paraId="0C76C88E" w14:textId="77777777">
        <w:trPr>
          <w:jc w:val="center"/>
        </w:trPr>
        <w:tc>
          <w:tcPr>
            <w:tcW w:w="3078" w:type="dxa"/>
          </w:tcPr>
          <w:p w14:paraId="3470B266" w14:textId="77777777" w:rsidR="00BA10A0" w:rsidRDefault="00BA10A0">
            <w:pPr>
              <w:rPr>
                <w:rFonts w:ascii="仿宋_GB2312" w:eastAsia="仿宋_GB2312"/>
                <w:b/>
                <w:szCs w:val="21"/>
              </w:rPr>
            </w:pPr>
          </w:p>
        </w:tc>
        <w:tc>
          <w:tcPr>
            <w:tcW w:w="3080" w:type="dxa"/>
            <w:vAlign w:val="center"/>
          </w:tcPr>
          <w:p w14:paraId="6278D476" w14:textId="20799B6E" w:rsidR="00BA10A0" w:rsidRDefault="0005732C" w:rsidP="008823EF">
            <w:pPr>
              <w:rPr>
                <w:rFonts w:ascii="仿宋_GB2312" w:eastAsia="仿宋_GB2312"/>
                <w:szCs w:val="21"/>
              </w:rPr>
            </w:pPr>
            <w:r>
              <w:rPr>
                <w:rFonts w:ascii="仿宋_GB2312" w:eastAsia="仿宋_GB2312" w:hint="eastAsia"/>
                <w:szCs w:val="21"/>
              </w:rPr>
              <w:t>0.</w:t>
            </w:r>
            <w:r w:rsidR="008823EF">
              <w:rPr>
                <w:rFonts w:ascii="仿宋_GB2312" w:eastAsia="仿宋_GB2312"/>
                <w:szCs w:val="21"/>
              </w:rPr>
              <w:t>46</w:t>
            </w:r>
            <w:r>
              <w:rPr>
                <w:rFonts w:ascii="仿宋_GB2312" w:eastAsia="仿宋_GB2312" w:hint="eastAsia"/>
                <w:szCs w:val="21"/>
              </w:rPr>
              <w:t>%</w:t>
            </w:r>
          </w:p>
        </w:tc>
      </w:tr>
    </w:tbl>
    <w:p w14:paraId="43F8B0EC" w14:textId="77777777" w:rsidR="00BA10A0" w:rsidRDefault="0005732C">
      <w:pPr>
        <w:jc w:val="left"/>
        <w:rPr>
          <w:rFonts w:ascii="仿宋" w:eastAsia="仿宋" w:hAnsi="仿宋" w:cs="仿宋"/>
          <w:sz w:val="24"/>
          <w:szCs w:val="24"/>
        </w:rPr>
      </w:pPr>
      <w:r>
        <w:rPr>
          <w:rFonts w:ascii="仿宋_GB2312" w:eastAsia="仿宋_GB2312" w:hint="eastAsia"/>
          <w:b/>
          <w:szCs w:val="21"/>
        </w:rPr>
        <w:lastRenderedPageBreak/>
        <w:t>注：</w:t>
      </w:r>
      <w:r>
        <w:rPr>
          <w:rFonts w:ascii="仿宋_GB2312" w:eastAsia="仿宋_GB2312" w:hint="eastAsia"/>
          <w:szCs w:val="21"/>
        </w:rPr>
        <w:t>基金管理费率、托管费率、销售服务费率（若有）为基金现行费率，其他运作费用以最近一次基金年报披露的相关数据为基准测算。</w:t>
      </w:r>
    </w:p>
    <w:p w14:paraId="36A8368F" w14:textId="77777777" w:rsidR="00BA10A0" w:rsidRDefault="0005732C">
      <w:pPr>
        <w:jc w:val="left"/>
        <w:rPr>
          <w:rFonts w:ascii="仿宋_GB2312" w:eastAsia="仿宋_GB2312" w:hAnsi="宋体" w:cs="宋体"/>
          <w:b/>
          <w:kern w:val="0"/>
          <w:szCs w:val="21"/>
        </w:rPr>
      </w:pPr>
      <w:r>
        <w:rPr>
          <w:rFonts w:ascii="仿宋_GB2312" w:eastAsia="仿宋_GB2312" w:hAnsi="宋体" w:cs="宋体" w:hint="eastAsia"/>
          <w:b/>
          <w:kern w:val="0"/>
          <w:szCs w:val="21"/>
        </w:rPr>
        <w:t>四、风险揭示与重要提示</w:t>
      </w:r>
    </w:p>
    <w:p w14:paraId="6E41EA35" w14:textId="77777777" w:rsidR="00BA10A0" w:rsidRDefault="0005732C">
      <w:pPr>
        <w:jc w:val="left"/>
        <w:rPr>
          <w:rFonts w:ascii="仿宋_GB2312" w:eastAsia="仿宋_GB2312"/>
          <w:b/>
          <w:szCs w:val="21"/>
        </w:rPr>
      </w:pPr>
      <w:r>
        <w:rPr>
          <w:rFonts w:ascii="仿宋_GB2312" w:eastAsia="仿宋_GB2312" w:hint="eastAsia"/>
          <w:b/>
          <w:szCs w:val="21"/>
        </w:rPr>
        <w:t>（一）风险揭示</w:t>
      </w:r>
    </w:p>
    <w:p w14:paraId="71C2E06C" w14:textId="77777777" w:rsidR="00BA10A0" w:rsidRDefault="0005732C">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5C288219" w14:textId="77777777" w:rsidR="00BA10A0" w:rsidRDefault="0005732C">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1913E475" w14:textId="77777777" w:rsidR="00BA10A0" w:rsidRDefault="0005732C">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2B301B25" w14:textId="77777777" w:rsidR="00BA10A0" w:rsidRDefault="0005732C">
      <w:pPr>
        <w:ind w:firstLine="420"/>
        <w:jc w:val="left"/>
        <w:rPr>
          <w:rFonts w:ascii="仿宋_GB2312" w:eastAsia="仿宋_GB2312"/>
          <w:szCs w:val="21"/>
        </w:rPr>
      </w:pPr>
      <w:r>
        <w:rPr>
          <w:rFonts w:ascii="仿宋_GB2312" w:eastAsia="仿宋_GB2312" w:hint="eastAsia"/>
          <w:szCs w:val="21"/>
        </w:rPr>
        <w:t>1、市场风险</w:t>
      </w:r>
    </w:p>
    <w:p w14:paraId="6F8E2E95" w14:textId="77777777" w:rsidR="00BA10A0" w:rsidRDefault="0005732C">
      <w:pPr>
        <w:ind w:firstLine="420"/>
        <w:jc w:val="left"/>
        <w:rPr>
          <w:rFonts w:ascii="仿宋_GB2312" w:eastAsia="仿宋_GB2312"/>
          <w:szCs w:val="21"/>
        </w:rPr>
      </w:pPr>
      <w:r>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3C9E09A8" w14:textId="77777777" w:rsidR="00BA10A0" w:rsidRDefault="0005732C">
      <w:pPr>
        <w:ind w:firstLine="420"/>
        <w:jc w:val="left"/>
        <w:rPr>
          <w:rFonts w:ascii="仿宋_GB2312" w:eastAsia="仿宋_GB2312"/>
          <w:szCs w:val="21"/>
        </w:rPr>
      </w:pPr>
      <w:r>
        <w:rPr>
          <w:rFonts w:ascii="仿宋_GB2312" w:eastAsia="仿宋_GB2312" w:hint="eastAsia"/>
          <w:szCs w:val="21"/>
        </w:rPr>
        <w:t>2、管理风险</w:t>
      </w:r>
    </w:p>
    <w:p w14:paraId="15E551DE" w14:textId="77777777" w:rsidR="00BA10A0" w:rsidRDefault="0005732C">
      <w:pPr>
        <w:ind w:firstLine="420"/>
        <w:jc w:val="left"/>
        <w:rPr>
          <w:rFonts w:ascii="仿宋_GB2312" w:eastAsia="仿宋_GB2312"/>
          <w:szCs w:val="21"/>
        </w:rPr>
      </w:pPr>
      <w:r>
        <w:rPr>
          <w:rFonts w:ascii="仿宋_GB2312" w:eastAsia="仿宋_GB2312" w:hint="eastAsia"/>
          <w:szCs w:val="21"/>
        </w:rPr>
        <w:t>3、流动性风险</w:t>
      </w:r>
    </w:p>
    <w:p w14:paraId="19827157" w14:textId="77777777" w:rsidR="00BA10A0" w:rsidRDefault="0005732C">
      <w:pPr>
        <w:ind w:firstLine="420"/>
        <w:jc w:val="left"/>
        <w:rPr>
          <w:rFonts w:ascii="仿宋_GB2312" w:eastAsia="仿宋_GB2312"/>
          <w:szCs w:val="21"/>
        </w:rPr>
      </w:pPr>
      <w:r>
        <w:rPr>
          <w:rFonts w:ascii="仿宋_GB2312" w:eastAsia="仿宋_GB2312" w:hint="eastAsia"/>
          <w:szCs w:val="21"/>
        </w:rPr>
        <w:t>4、交易对手违约风险</w:t>
      </w:r>
    </w:p>
    <w:p w14:paraId="3C42D938" w14:textId="77777777" w:rsidR="00BA10A0" w:rsidRDefault="0005732C">
      <w:pPr>
        <w:ind w:firstLine="420"/>
        <w:jc w:val="left"/>
        <w:rPr>
          <w:rFonts w:ascii="仿宋_GB2312" w:eastAsia="仿宋_GB2312"/>
          <w:szCs w:val="21"/>
        </w:rPr>
      </w:pPr>
      <w:r>
        <w:rPr>
          <w:rFonts w:ascii="仿宋_GB2312" w:eastAsia="仿宋_GB2312" w:hint="eastAsia"/>
          <w:szCs w:val="21"/>
        </w:rPr>
        <w:t>5、本基金的特有风险</w:t>
      </w:r>
    </w:p>
    <w:p w14:paraId="6B93FF2D" w14:textId="77777777" w:rsidR="00BA10A0" w:rsidRDefault="0005732C">
      <w:pPr>
        <w:ind w:firstLine="420"/>
        <w:jc w:val="left"/>
        <w:rPr>
          <w:rFonts w:ascii="仿宋_GB2312" w:eastAsia="仿宋_GB2312"/>
          <w:szCs w:val="21"/>
        </w:rPr>
      </w:pPr>
      <w:r>
        <w:rPr>
          <w:rFonts w:ascii="仿宋_GB2312" w:eastAsia="仿宋_GB2312" w:hint="eastAsia"/>
          <w:szCs w:val="21"/>
        </w:rPr>
        <w:t>（1）本基金为债券型基金，投资于债券资产的比例不低于基金资产的80%（在每个开放期开始前1个月、开放期及开放期结束后1个月的期间内，基金投资不受该比例限制），因投资债券资产而面临债券资产市场的系统性风险和个券风险；</w:t>
      </w:r>
    </w:p>
    <w:p w14:paraId="27B14647" w14:textId="77777777" w:rsidR="00BA10A0" w:rsidRDefault="0005732C">
      <w:pPr>
        <w:ind w:firstLine="420"/>
        <w:jc w:val="left"/>
        <w:rPr>
          <w:rFonts w:ascii="仿宋_GB2312" w:eastAsia="仿宋_GB2312"/>
          <w:szCs w:val="21"/>
        </w:rPr>
      </w:pPr>
      <w:r>
        <w:rPr>
          <w:rFonts w:ascii="仿宋_GB2312" w:eastAsia="仿宋_GB2312" w:hint="eastAsia"/>
          <w:szCs w:val="21"/>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56E1DF0B" w14:textId="77777777" w:rsidR="00BA10A0" w:rsidRDefault="0005732C">
      <w:pPr>
        <w:ind w:firstLine="420"/>
        <w:jc w:val="left"/>
        <w:rPr>
          <w:rFonts w:ascii="仿宋_GB2312" w:eastAsia="仿宋_GB2312"/>
          <w:szCs w:val="21"/>
        </w:rPr>
      </w:pPr>
      <w:r>
        <w:rPr>
          <w:rFonts w:ascii="仿宋_GB2312" w:eastAsia="仿宋_GB2312" w:hint="eastAsia"/>
          <w:szCs w:val="21"/>
        </w:rPr>
        <w:t>（3）本基金面临特定运作方式的风险：本基金以封闭期和开放期滚动的方式运作，投资者需在开放期提出申购、赎回申请，每个开放期办理申购或赎回业务的时间分别至少为2个工作日最长不超过10个工作日。在非开放期间将无法按照基金份额净值进行申购和赎回。基金份额持有人面临封闭期内无法赎回的风险。</w:t>
      </w:r>
    </w:p>
    <w:p w14:paraId="32368D40" w14:textId="77777777" w:rsidR="00BA10A0" w:rsidRDefault="0005732C">
      <w:pPr>
        <w:ind w:firstLine="420"/>
        <w:jc w:val="left"/>
        <w:rPr>
          <w:rFonts w:ascii="仿宋_GB2312" w:eastAsia="仿宋_GB2312"/>
          <w:szCs w:val="21"/>
        </w:rPr>
      </w:pPr>
      <w:r>
        <w:rPr>
          <w:rFonts w:ascii="仿宋_GB2312" w:eastAsia="仿宋_GB2312" w:hint="eastAsia"/>
          <w:szCs w:val="21"/>
        </w:rPr>
        <w:t>（4）基金合同提前终止风险。</w:t>
      </w:r>
    </w:p>
    <w:p w14:paraId="71D5AB6F" w14:textId="77777777" w:rsidR="00BA10A0" w:rsidRDefault="0005732C">
      <w:pPr>
        <w:ind w:firstLine="420"/>
        <w:jc w:val="left"/>
        <w:rPr>
          <w:rFonts w:ascii="仿宋_GB2312" w:eastAsia="仿宋_GB2312"/>
          <w:szCs w:val="21"/>
        </w:rPr>
      </w:pPr>
      <w:r>
        <w:rPr>
          <w:rFonts w:ascii="仿宋_GB2312" w:eastAsia="仿宋_GB2312" w:hint="eastAsia"/>
          <w:szCs w:val="21"/>
        </w:rPr>
        <w:t>1）本基金为发起式基金，《基金合同》生效之日起三年后的对应日，若基金资产净值低于2亿元，基金合同自动终止，且不得通过召开基金份额持有人大会的方式延续《基金合同》期限。</w:t>
      </w:r>
    </w:p>
    <w:p w14:paraId="2D1EC3B3" w14:textId="77777777" w:rsidR="00BA10A0" w:rsidRDefault="0005732C">
      <w:pPr>
        <w:ind w:firstLine="420"/>
        <w:jc w:val="left"/>
        <w:rPr>
          <w:rFonts w:ascii="仿宋_GB2312" w:eastAsia="仿宋_GB2312"/>
          <w:szCs w:val="21"/>
        </w:rPr>
      </w:pPr>
      <w:r>
        <w:rPr>
          <w:rFonts w:ascii="仿宋_GB2312" w:eastAsia="仿宋_GB2312" w:hint="eastAsia"/>
          <w:szCs w:val="21"/>
        </w:rPr>
        <w:t>2）《基金合同》生效三年后继续存续的，基金存续期内，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104685F8" w14:textId="77777777" w:rsidR="00BA10A0" w:rsidRDefault="0005732C">
      <w:pPr>
        <w:ind w:firstLine="420"/>
        <w:jc w:val="left"/>
        <w:rPr>
          <w:rFonts w:ascii="仿宋_GB2312" w:eastAsia="仿宋_GB2312"/>
          <w:szCs w:val="21"/>
        </w:rPr>
      </w:pPr>
      <w:r>
        <w:rPr>
          <w:rFonts w:ascii="仿宋_GB2312" w:eastAsia="仿宋_GB2312" w:hint="eastAsia"/>
          <w:szCs w:val="21"/>
        </w:rPr>
        <w:t>3）《基金合同》生效之日起满三年后继续存续的，在任一开放期最后一日日终（登记机构完成最后一日申购、赎回业务申请的确认以后），出现基金份额持有人数量不满200人或当日基金资产净值加上当日净申购金额或者减去当日净赎回金额后低于5000万元情形的，本基金将自动终止基金合同并进行基金财产清算，无需召开基金份额持有人大会。</w:t>
      </w:r>
    </w:p>
    <w:p w14:paraId="7C8E29B2" w14:textId="77777777" w:rsidR="00BA10A0" w:rsidRDefault="0005732C">
      <w:pPr>
        <w:ind w:firstLine="420"/>
        <w:jc w:val="left"/>
        <w:rPr>
          <w:rFonts w:ascii="仿宋_GB2312" w:eastAsia="仿宋_GB2312"/>
          <w:szCs w:val="21"/>
        </w:rPr>
      </w:pPr>
      <w:r>
        <w:rPr>
          <w:rFonts w:ascii="仿宋_GB2312" w:eastAsia="仿宋_GB2312" w:hint="eastAsia"/>
          <w:szCs w:val="21"/>
        </w:rPr>
        <w:t>6、投资资产支持证券的特定风险</w:t>
      </w:r>
    </w:p>
    <w:p w14:paraId="74E2911D" w14:textId="77777777" w:rsidR="00BA10A0" w:rsidRDefault="0005732C">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32E604B1" w14:textId="77777777" w:rsidR="00BA10A0" w:rsidRDefault="0005732C">
      <w:pPr>
        <w:ind w:firstLine="420"/>
        <w:jc w:val="left"/>
        <w:rPr>
          <w:rFonts w:ascii="仿宋_GB2312" w:eastAsia="仿宋_GB2312"/>
          <w:szCs w:val="21"/>
        </w:rPr>
      </w:pPr>
      <w:r>
        <w:rPr>
          <w:rFonts w:ascii="仿宋_GB2312" w:eastAsia="仿宋_GB2312" w:hint="eastAsia"/>
          <w:szCs w:val="21"/>
        </w:rPr>
        <w:t>7、其他风险</w:t>
      </w:r>
    </w:p>
    <w:p w14:paraId="3D4EB738" w14:textId="77777777" w:rsidR="00BA10A0" w:rsidRDefault="0005732C">
      <w:pPr>
        <w:jc w:val="left"/>
        <w:rPr>
          <w:rFonts w:ascii="仿宋_GB2312" w:eastAsia="仿宋_GB2312"/>
          <w:b/>
          <w:szCs w:val="21"/>
        </w:rPr>
      </w:pPr>
      <w:r>
        <w:rPr>
          <w:rFonts w:ascii="仿宋_GB2312" w:eastAsia="仿宋_GB2312" w:hint="eastAsia"/>
          <w:b/>
          <w:szCs w:val="21"/>
        </w:rPr>
        <w:t>（二）重要提示</w:t>
      </w:r>
    </w:p>
    <w:p w14:paraId="0FD7ACAC" w14:textId="77777777" w:rsidR="00BA10A0" w:rsidRDefault="0005732C">
      <w:pPr>
        <w:ind w:firstLine="420"/>
        <w:jc w:val="left"/>
        <w:rPr>
          <w:rFonts w:ascii="仿宋_GB2312" w:eastAsia="仿宋_GB2312"/>
          <w:szCs w:val="21"/>
        </w:rPr>
      </w:pPr>
      <w:r>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60080758" w14:textId="77777777" w:rsidR="00BA10A0" w:rsidRDefault="0005732C">
      <w:pPr>
        <w:ind w:firstLine="420"/>
        <w:jc w:val="left"/>
        <w:rPr>
          <w:rFonts w:ascii="仿宋_GB2312" w:eastAsia="仿宋_GB2312"/>
          <w:szCs w:val="21"/>
        </w:rPr>
      </w:pPr>
      <w:r>
        <w:rPr>
          <w:rFonts w:ascii="仿宋_GB2312" w:eastAsia="仿宋_GB2312" w:hint="eastAsia"/>
          <w:szCs w:val="21"/>
        </w:rPr>
        <w:t>基金管理人依照恪尽职守、诚实信用、谨慎勤勉的原则管理和运用基金财产，但不保证基金一定盈利，也不保证最低收益。</w:t>
      </w:r>
    </w:p>
    <w:p w14:paraId="2F0E9209" w14:textId="77777777" w:rsidR="00BA10A0" w:rsidRDefault="0005732C">
      <w:pPr>
        <w:ind w:firstLine="420"/>
        <w:jc w:val="left"/>
        <w:rPr>
          <w:rFonts w:ascii="仿宋_GB2312" w:eastAsia="仿宋_GB2312"/>
          <w:szCs w:val="21"/>
        </w:rPr>
      </w:pPr>
      <w:r>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5D053FA8" w14:textId="77777777" w:rsidR="00BA10A0" w:rsidRDefault="0005732C">
      <w:pPr>
        <w:ind w:firstLine="420"/>
        <w:jc w:val="left"/>
        <w:rPr>
          <w:rFonts w:ascii="仿宋_GB2312" w:eastAsia="仿宋_GB2312"/>
          <w:szCs w:val="21"/>
        </w:rPr>
      </w:pPr>
      <w:r>
        <w:rPr>
          <w:rFonts w:ascii="仿宋_GB2312" w:eastAsia="仿宋_GB2312" w:hint="eastAsia"/>
          <w:szCs w:val="21"/>
        </w:rPr>
        <w:lastRenderedPageBreak/>
        <w:t>销售机构的风险等级评价与基金法律文件中风险收益特征的表述可能存在不同，投资人在购买本基金时需按照销售机构的要求完成风险承受能力与产品风险之间的匹配检验。</w:t>
      </w:r>
    </w:p>
    <w:p w14:paraId="2D67E873" w14:textId="77777777" w:rsidR="00BA10A0" w:rsidRDefault="0005732C">
      <w:pPr>
        <w:ind w:firstLine="420"/>
        <w:jc w:val="left"/>
        <w:rPr>
          <w:rFonts w:ascii="仿宋_GB2312" w:eastAsia="仿宋_GB2312"/>
          <w:b/>
          <w:bCs/>
          <w:szCs w:val="21"/>
        </w:rPr>
      </w:pPr>
      <w:r>
        <w:rPr>
          <w:rFonts w:ascii="仿宋_GB2312" w:eastAsia="仿宋_GB2312" w:hint="eastAsia"/>
          <w:b/>
          <w:bCs/>
          <w:szCs w:val="21"/>
        </w:rPr>
        <w:t>▲▲因基金合同而产生的或与基金合同有关的一切争议，如经友好协商未能解决的，任何一方均有权将争议提交中国国际经济贸易仲裁委员会，按其届时有效的仲裁规则进行仲裁。仲裁地点为北京市。</w:t>
      </w:r>
    </w:p>
    <w:p w14:paraId="064D4425" w14:textId="77777777" w:rsidR="00BA10A0" w:rsidRDefault="0005732C">
      <w:pPr>
        <w:ind w:firstLine="420"/>
        <w:jc w:val="left"/>
        <w:rPr>
          <w:rFonts w:ascii="仿宋_GB2312" w:eastAsia="仿宋_GB2312"/>
          <w:szCs w:val="21"/>
        </w:rPr>
      </w:pPr>
      <w:r>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5D3BF40A" w14:textId="77777777" w:rsidR="00BA10A0" w:rsidRDefault="0005732C">
      <w:pPr>
        <w:jc w:val="left"/>
        <w:rPr>
          <w:rFonts w:ascii="仿宋_GB2312" w:eastAsia="仿宋_GB2312"/>
          <w:b/>
          <w:szCs w:val="21"/>
        </w:rPr>
      </w:pPr>
      <w:r>
        <w:rPr>
          <w:rFonts w:ascii="仿宋_GB2312" w:eastAsia="仿宋_GB2312" w:hint="eastAsia"/>
          <w:b/>
          <w:szCs w:val="21"/>
        </w:rPr>
        <w:t>五、其他资料查询方式</w:t>
      </w:r>
    </w:p>
    <w:p w14:paraId="600E111A" w14:textId="77777777" w:rsidR="00BA10A0" w:rsidRDefault="0005732C">
      <w:pPr>
        <w:ind w:firstLine="420"/>
        <w:jc w:val="left"/>
        <w:rPr>
          <w:rFonts w:ascii="仿宋_GB2312" w:eastAsia="仿宋_GB2312"/>
          <w:szCs w:val="21"/>
        </w:rPr>
      </w:pPr>
      <w:r>
        <w:rPr>
          <w:rFonts w:ascii="仿宋_GB2312" w:eastAsia="仿宋_GB2312" w:hint="eastAsia"/>
          <w:szCs w:val="21"/>
        </w:rPr>
        <w:t>以下资料详见交银施罗德基金官方网站[www.fund001.com][客服电话：400-700-5000]</w:t>
      </w:r>
    </w:p>
    <w:p w14:paraId="16B2FAC0" w14:textId="77777777" w:rsidR="00BA10A0" w:rsidRDefault="0005732C">
      <w:pPr>
        <w:ind w:firstLine="420"/>
        <w:jc w:val="left"/>
        <w:rPr>
          <w:rFonts w:ascii="仿宋_GB2312" w:eastAsia="仿宋_GB2312"/>
          <w:szCs w:val="21"/>
        </w:rPr>
      </w:pPr>
      <w:r>
        <w:rPr>
          <w:rFonts w:ascii="仿宋_GB2312" w:eastAsia="仿宋_GB2312" w:hint="eastAsia"/>
          <w:szCs w:val="21"/>
        </w:rPr>
        <w:t>●《交银施罗德裕道纯债一年定期开放债券型发起式证券投资基金基金合同》、</w:t>
      </w:r>
    </w:p>
    <w:p w14:paraId="6B4A453B" w14:textId="77777777" w:rsidR="00BA10A0" w:rsidRDefault="0005732C">
      <w:pPr>
        <w:ind w:firstLine="420"/>
        <w:jc w:val="left"/>
        <w:rPr>
          <w:rFonts w:ascii="仿宋_GB2312" w:eastAsia="仿宋_GB2312"/>
          <w:szCs w:val="21"/>
        </w:rPr>
      </w:pPr>
      <w:r>
        <w:rPr>
          <w:rFonts w:ascii="仿宋_GB2312" w:eastAsia="仿宋_GB2312" w:hint="eastAsia"/>
          <w:szCs w:val="21"/>
        </w:rPr>
        <w:t>《交银施罗德裕道纯债一年定期开放债券型发起式证券投资基金托管协议》、</w:t>
      </w:r>
    </w:p>
    <w:p w14:paraId="1B4ECC17" w14:textId="77777777" w:rsidR="00BA10A0" w:rsidRDefault="0005732C">
      <w:pPr>
        <w:ind w:firstLine="420"/>
        <w:jc w:val="left"/>
        <w:rPr>
          <w:rFonts w:ascii="仿宋_GB2312" w:eastAsia="仿宋_GB2312"/>
          <w:szCs w:val="21"/>
        </w:rPr>
      </w:pPr>
      <w:r>
        <w:rPr>
          <w:rFonts w:ascii="仿宋_GB2312" w:eastAsia="仿宋_GB2312" w:hint="eastAsia"/>
          <w:szCs w:val="21"/>
        </w:rPr>
        <w:t>《交银施罗德裕道纯债一年定期开放债券型发起式证券投资基金招募说明书》</w:t>
      </w:r>
    </w:p>
    <w:p w14:paraId="38F8584F" w14:textId="77777777" w:rsidR="00BA10A0" w:rsidRDefault="0005732C">
      <w:pPr>
        <w:ind w:firstLine="420"/>
        <w:jc w:val="left"/>
        <w:rPr>
          <w:rFonts w:ascii="仿宋_GB2312" w:eastAsia="仿宋_GB2312"/>
          <w:szCs w:val="21"/>
        </w:rPr>
      </w:pPr>
      <w:r>
        <w:rPr>
          <w:rFonts w:ascii="仿宋_GB2312" w:eastAsia="仿宋_GB2312" w:hint="eastAsia"/>
          <w:szCs w:val="21"/>
        </w:rPr>
        <w:t>●定期报告，包括基金季度报告、中期报告和年度报告</w:t>
      </w:r>
    </w:p>
    <w:p w14:paraId="2A60B341" w14:textId="77777777" w:rsidR="00BA10A0" w:rsidRDefault="0005732C">
      <w:pPr>
        <w:ind w:firstLine="420"/>
        <w:jc w:val="left"/>
        <w:rPr>
          <w:rFonts w:ascii="仿宋_GB2312" w:eastAsia="仿宋_GB2312"/>
          <w:szCs w:val="21"/>
        </w:rPr>
      </w:pPr>
      <w:r>
        <w:rPr>
          <w:rFonts w:ascii="仿宋_GB2312" w:eastAsia="仿宋_GB2312" w:hint="eastAsia"/>
          <w:szCs w:val="21"/>
        </w:rPr>
        <w:t>●基金份额净值</w:t>
      </w:r>
    </w:p>
    <w:p w14:paraId="5AC9954F" w14:textId="77777777" w:rsidR="00BA10A0" w:rsidRDefault="0005732C">
      <w:pPr>
        <w:ind w:firstLine="420"/>
        <w:jc w:val="left"/>
        <w:rPr>
          <w:rFonts w:ascii="仿宋_GB2312" w:eastAsia="仿宋_GB2312"/>
          <w:szCs w:val="21"/>
        </w:rPr>
      </w:pPr>
      <w:r>
        <w:rPr>
          <w:rFonts w:ascii="仿宋_GB2312" w:eastAsia="仿宋_GB2312" w:hint="eastAsia"/>
          <w:szCs w:val="21"/>
        </w:rPr>
        <w:t>●基金销售机构及联系方式</w:t>
      </w:r>
    </w:p>
    <w:p w14:paraId="0271E998" w14:textId="77777777" w:rsidR="00BA10A0" w:rsidRDefault="0005732C">
      <w:pPr>
        <w:ind w:firstLine="420"/>
        <w:jc w:val="left"/>
        <w:rPr>
          <w:rFonts w:ascii="仿宋_GB2312" w:eastAsia="仿宋_GB2312"/>
          <w:szCs w:val="21"/>
        </w:rPr>
      </w:pPr>
      <w:r>
        <w:rPr>
          <w:rFonts w:ascii="仿宋_GB2312" w:eastAsia="仿宋_GB2312" w:hint="eastAsia"/>
          <w:szCs w:val="21"/>
        </w:rPr>
        <w:t>●其他重要资料</w:t>
      </w:r>
    </w:p>
    <w:p w14:paraId="671B234A" w14:textId="77777777" w:rsidR="00BA10A0" w:rsidRDefault="0005732C">
      <w:pPr>
        <w:jc w:val="left"/>
        <w:rPr>
          <w:rFonts w:ascii="仿宋_GB2312" w:eastAsia="仿宋_GB2312"/>
          <w:b/>
          <w:szCs w:val="21"/>
        </w:rPr>
      </w:pPr>
      <w:r>
        <w:rPr>
          <w:rFonts w:ascii="仿宋_GB2312" w:eastAsia="仿宋_GB2312" w:hint="eastAsia"/>
          <w:b/>
          <w:szCs w:val="21"/>
        </w:rPr>
        <w:t>六、其他情况说明</w:t>
      </w:r>
    </w:p>
    <w:p w14:paraId="1725BB22" w14:textId="77777777" w:rsidR="00BA10A0" w:rsidRDefault="0005732C">
      <w:pPr>
        <w:ind w:firstLine="420"/>
        <w:jc w:val="left"/>
        <w:rPr>
          <w:rFonts w:ascii="仿宋_GB2312" w:eastAsia="仿宋_GB2312"/>
          <w:szCs w:val="21"/>
        </w:rPr>
      </w:pPr>
      <w:r>
        <w:rPr>
          <w:rFonts w:ascii="仿宋_GB2312" w:eastAsia="仿宋_GB2312" w:hint="eastAsia"/>
          <w:szCs w:val="21"/>
        </w:rPr>
        <w:t>无。</w:t>
      </w:r>
    </w:p>
    <w:sectPr w:rsidR="00BA10A0">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7EB0E" w14:textId="77777777" w:rsidR="00AC47C2" w:rsidRDefault="00AC47C2" w:rsidP="008823EF">
      <w:r>
        <w:separator/>
      </w:r>
    </w:p>
  </w:endnote>
  <w:endnote w:type="continuationSeparator" w:id="0">
    <w:p w14:paraId="5F568282" w14:textId="77777777" w:rsidR="00AC47C2" w:rsidRDefault="00AC47C2" w:rsidP="00882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FZHTJW--GB1-0">
    <w:altName w:val="Segoe Print"/>
    <w:charset w:val="00"/>
    <w:family w:val="roman"/>
    <w:pitch w:val="default"/>
  </w:font>
  <w:font w:name="FZFSJW--GB1-0">
    <w:altName w:val="Segoe Print"/>
    <w:charset w:val="00"/>
    <w:family w:val="roman"/>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8ECEA" w14:textId="77777777" w:rsidR="00AC47C2" w:rsidRDefault="00AC47C2" w:rsidP="008823EF">
      <w:r>
        <w:separator/>
      </w:r>
    </w:p>
  </w:footnote>
  <w:footnote w:type="continuationSeparator" w:id="0">
    <w:p w14:paraId="53801FCA" w14:textId="77777777" w:rsidR="00AC47C2" w:rsidRDefault="00AC47C2" w:rsidP="008823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565E0"/>
    <w:rsid w:val="0005732C"/>
    <w:rsid w:val="00094816"/>
    <w:rsid w:val="00131F08"/>
    <w:rsid w:val="0019752C"/>
    <w:rsid w:val="001E402A"/>
    <w:rsid w:val="00200CE9"/>
    <w:rsid w:val="00215CC0"/>
    <w:rsid w:val="00287210"/>
    <w:rsid w:val="002F5DBC"/>
    <w:rsid w:val="00335FE8"/>
    <w:rsid w:val="0036623C"/>
    <w:rsid w:val="003847AE"/>
    <w:rsid w:val="003E751E"/>
    <w:rsid w:val="00401C56"/>
    <w:rsid w:val="00414F21"/>
    <w:rsid w:val="00447692"/>
    <w:rsid w:val="004A275D"/>
    <w:rsid w:val="004B3A69"/>
    <w:rsid w:val="004B4C67"/>
    <w:rsid w:val="004F1EE0"/>
    <w:rsid w:val="00544AE8"/>
    <w:rsid w:val="006240B9"/>
    <w:rsid w:val="00670E76"/>
    <w:rsid w:val="006A53E7"/>
    <w:rsid w:val="006C3F8B"/>
    <w:rsid w:val="006E59DF"/>
    <w:rsid w:val="007A5987"/>
    <w:rsid w:val="007A64C5"/>
    <w:rsid w:val="007B2CEB"/>
    <w:rsid w:val="00846EFA"/>
    <w:rsid w:val="00863462"/>
    <w:rsid w:val="00880454"/>
    <w:rsid w:val="008823EF"/>
    <w:rsid w:val="008A6FA6"/>
    <w:rsid w:val="00902522"/>
    <w:rsid w:val="0090269C"/>
    <w:rsid w:val="009242F7"/>
    <w:rsid w:val="00944CFA"/>
    <w:rsid w:val="009624D4"/>
    <w:rsid w:val="009728DC"/>
    <w:rsid w:val="00974F8D"/>
    <w:rsid w:val="009C0C41"/>
    <w:rsid w:val="009F4EAE"/>
    <w:rsid w:val="00AB59CB"/>
    <w:rsid w:val="00AC47C2"/>
    <w:rsid w:val="00AF7A1E"/>
    <w:rsid w:val="00B5015C"/>
    <w:rsid w:val="00BA10A0"/>
    <w:rsid w:val="00C0525C"/>
    <w:rsid w:val="00C6563F"/>
    <w:rsid w:val="00CD7637"/>
    <w:rsid w:val="00D04A15"/>
    <w:rsid w:val="00D373CC"/>
    <w:rsid w:val="00DB319C"/>
    <w:rsid w:val="00DF2710"/>
    <w:rsid w:val="00E45010"/>
    <w:rsid w:val="00E51B6D"/>
    <w:rsid w:val="00E94EC9"/>
    <w:rsid w:val="00F0352A"/>
    <w:rsid w:val="00F724AC"/>
    <w:rsid w:val="00F75715"/>
    <w:rsid w:val="00F811C4"/>
    <w:rsid w:val="00FC2918"/>
    <w:rsid w:val="053D47F5"/>
    <w:rsid w:val="2C102B57"/>
    <w:rsid w:val="49D7744D"/>
    <w:rsid w:val="5371504C"/>
    <w:rsid w:val="537C0FD9"/>
    <w:rsid w:val="5BDC4350"/>
    <w:rsid w:val="5BDF3E49"/>
    <w:rsid w:val="625C2F27"/>
    <w:rsid w:val="64100BB7"/>
    <w:rsid w:val="6DE51FC5"/>
    <w:rsid w:val="6F19335A"/>
    <w:rsid w:val="74B46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EF392"/>
  <w15:docId w15:val="{141C9F85-9FA8-4D7D-AF01-9D264DABC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qFormat/>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679</Words>
  <Characters>3873</Characters>
  <Application>Microsoft Office Word</Application>
  <DocSecurity>0</DocSecurity>
  <Lines>32</Lines>
  <Paragraphs>9</Paragraphs>
  <ScaleCrop>false</ScaleCrop>
  <Company/>
  <LinksUpToDate>false</LinksUpToDate>
  <CharactersWithSpaces>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张婧</cp:lastModifiedBy>
  <cp:revision>3</cp:revision>
  <dcterms:created xsi:type="dcterms:W3CDTF">2025-04-21T06:28:00Z</dcterms:created>
  <dcterms:modified xsi:type="dcterms:W3CDTF">2025-04-21T06:28:00Z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5E0972EB4E1C49B9AE25AE7B49FA23C0</vt:lpwstr>
  </property>
</Properties>
</file>