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7DBDA342" w:rsidR="008472DB" w:rsidRPr="00BD653C" w:rsidRDefault="00EB5388" w:rsidP="008472DB">
      <w:pPr>
        <w:widowControl/>
        <w:jc w:val="center"/>
        <w:rPr>
          <w:rFonts w:eastAsiaTheme="minorEastAsia"/>
          <w:b/>
          <w:kern w:val="0"/>
          <w:sz w:val="30"/>
          <w:szCs w:val="30"/>
        </w:rPr>
      </w:pPr>
      <w:r w:rsidRPr="00BD653C">
        <w:rPr>
          <w:rFonts w:eastAsiaTheme="minorEastAsia" w:hint="eastAsia"/>
          <w:b/>
          <w:kern w:val="0"/>
          <w:sz w:val="30"/>
          <w:szCs w:val="30"/>
        </w:rPr>
        <w:t>交银施罗德基金管理有限公司关于</w:t>
      </w:r>
      <w:r w:rsidR="00694701">
        <w:rPr>
          <w:rFonts w:eastAsiaTheme="minorEastAsia" w:hint="eastAsia"/>
          <w:b/>
          <w:kern w:val="0"/>
          <w:sz w:val="30"/>
          <w:szCs w:val="30"/>
        </w:rPr>
        <w:t>交银施罗德现金宝货币市场基金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4FFF8BD7"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3486B" w:rsidRPr="00BD653C">
        <w:rPr>
          <w:rFonts w:eastAsiaTheme="minorEastAsia"/>
          <w:bCs/>
          <w:sz w:val="24"/>
          <w:szCs w:val="24"/>
        </w:rPr>
        <w:t>202</w:t>
      </w:r>
      <w:r w:rsidR="00F3486B">
        <w:rPr>
          <w:rFonts w:eastAsiaTheme="minorEastAsia"/>
          <w:bCs/>
          <w:sz w:val="24"/>
          <w:szCs w:val="24"/>
        </w:rPr>
        <w:t>5</w:t>
      </w:r>
      <w:r w:rsidR="00F3486B" w:rsidRPr="00BD653C">
        <w:rPr>
          <w:rFonts w:eastAsiaTheme="minorEastAsia"/>
          <w:bCs/>
          <w:sz w:val="24"/>
          <w:szCs w:val="24"/>
        </w:rPr>
        <w:t>年</w:t>
      </w:r>
      <w:r w:rsidR="00F3486B">
        <w:rPr>
          <w:rFonts w:eastAsiaTheme="minorEastAsia"/>
          <w:bCs/>
          <w:sz w:val="24"/>
          <w:szCs w:val="24"/>
        </w:rPr>
        <w:t>4</w:t>
      </w:r>
      <w:r w:rsidR="00EC31FE" w:rsidRPr="00BD653C">
        <w:rPr>
          <w:rFonts w:eastAsiaTheme="minorEastAsia"/>
          <w:bCs/>
          <w:sz w:val="24"/>
          <w:szCs w:val="24"/>
        </w:rPr>
        <w:t>月</w:t>
      </w:r>
      <w:r w:rsidR="00F3486B">
        <w:rPr>
          <w:rFonts w:eastAsiaTheme="minorEastAsia"/>
          <w:bCs/>
          <w:sz w:val="24"/>
          <w:szCs w:val="24"/>
        </w:rPr>
        <w:t>17</w:t>
      </w:r>
      <w:r w:rsidR="00EC31FE" w:rsidRPr="00BD653C">
        <w:rPr>
          <w:rFonts w:eastAsiaTheme="minorEastAsia"/>
          <w:bCs/>
          <w:sz w:val="24"/>
          <w:szCs w:val="24"/>
        </w:rPr>
        <w:t>日</w:t>
      </w:r>
      <w:bookmarkStart w:id="0" w:name="_GoBack"/>
      <w:bookmarkEnd w:id="0"/>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19A49059" w:rsidR="00E44C0C" w:rsidRPr="00BD653C" w:rsidRDefault="00694701" w:rsidP="00E44C0C">
            <w:pPr>
              <w:rPr>
                <w:rFonts w:eastAsiaTheme="minorEastAsia"/>
                <w:color w:val="000000"/>
                <w:sz w:val="24"/>
                <w:szCs w:val="24"/>
              </w:rPr>
            </w:pPr>
            <w:r>
              <w:rPr>
                <w:rFonts w:eastAsiaTheme="minorEastAsia"/>
                <w:sz w:val="24"/>
                <w:szCs w:val="24"/>
              </w:rPr>
              <w:t>交银施罗德现金宝货币市场基金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59427215" w:rsidR="00E44C0C" w:rsidRPr="00BD653C" w:rsidRDefault="00694701" w:rsidP="00E44C0C">
            <w:pPr>
              <w:rPr>
                <w:rFonts w:eastAsiaTheme="minorEastAsia"/>
                <w:color w:val="000000"/>
                <w:sz w:val="24"/>
                <w:szCs w:val="24"/>
              </w:rPr>
            </w:pPr>
            <w:r>
              <w:rPr>
                <w:rFonts w:eastAsiaTheme="minorEastAsia"/>
                <w:sz w:val="24"/>
                <w:szCs w:val="24"/>
              </w:rPr>
              <w:t>交银现金宝货币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651F81F8" w:rsidR="00E44C0C" w:rsidRPr="00BD653C" w:rsidRDefault="00A65E37" w:rsidP="00E44C0C">
            <w:pPr>
              <w:rPr>
                <w:rFonts w:eastAsiaTheme="minorEastAsia"/>
                <w:color w:val="000000"/>
                <w:sz w:val="24"/>
                <w:szCs w:val="24"/>
              </w:rPr>
            </w:pPr>
            <w:r w:rsidRPr="00A65E37">
              <w:rPr>
                <w:rFonts w:eastAsiaTheme="minorEastAsia"/>
                <w:sz w:val="24"/>
                <w:szCs w:val="24"/>
              </w:rPr>
              <w:t>000710</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0D53657" w:rsidR="009B403A" w:rsidRPr="00BD653C" w:rsidRDefault="00E44C0C" w:rsidP="00EC31FE">
            <w:pPr>
              <w:rPr>
                <w:rFonts w:eastAsiaTheme="minorEastAsia"/>
                <w:color w:val="000000"/>
                <w:sz w:val="24"/>
                <w:szCs w:val="24"/>
              </w:rPr>
            </w:pPr>
            <w:r w:rsidRPr="00BD653C">
              <w:rPr>
                <w:rFonts w:eastAsiaTheme="minorEastAsia"/>
                <w:sz w:val="24"/>
                <w:szCs w:val="24"/>
              </w:rPr>
              <w:t>《</w:t>
            </w:r>
            <w:r w:rsidR="00694701">
              <w:rPr>
                <w:rFonts w:eastAsiaTheme="minorEastAsia"/>
                <w:sz w:val="24"/>
                <w:szCs w:val="24"/>
              </w:rPr>
              <w:t>交银施罗德现金宝货币市场基金</w:t>
            </w:r>
            <w:r w:rsidRPr="00BD653C">
              <w:rPr>
                <w:rFonts w:eastAsiaTheme="minorEastAsia"/>
                <w:sz w:val="24"/>
                <w:szCs w:val="24"/>
              </w:rPr>
              <w:t>基金合同》、《</w:t>
            </w:r>
            <w:r w:rsidR="00694701">
              <w:rPr>
                <w:rFonts w:eastAsiaTheme="minorEastAsia"/>
                <w:sz w:val="24"/>
                <w:szCs w:val="24"/>
              </w:rPr>
              <w:t>交银施罗德现金宝货币市场基金</w:t>
            </w:r>
            <w:r w:rsidRPr="00BD653C">
              <w:rPr>
                <w:rFonts w:eastAsiaTheme="minorEastAsia"/>
                <w:sz w:val="24"/>
                <w:szCs w:val="24"/>
              </w:rPr>
              <w:t>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417523FF"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sidR="00290397">
              <w:rPr>
                <w:rFonts w:eastAsiaTheme="minorEastAsia"/>
                <w:color w:val="000000"/>
                <w:sz w:val="24"/>
                <w:szCs w:val="24"/>
              </w:rPr>
              <w:t>5</w:t>
            </w:r>
            <w:r w:rsidR="00EC31FE" w:rsidRPr="00BD653C">
              <w:rPr>
                <w:rFonts w:eastAsiaTheme="minorEastAsia" w:hint="eastAsia"/>
                <w:color w:val="000000"/>
                <w:sz w:val="24"/>
                <w:szCs w:val="24"/>
              </w:rPr>
              <w:t>年</w:t>
            </w:r>
            <w:r w:rsidR="00290397">
              <w:rPr>
                <w:rFonts w:eastAsiaTheme="minorEastAsia"/>
                <w:color w:val="000000"/>
                <w:sz w:val="24"/>
                <w:szCs w:val="24"/>
              </w:rPr>
              <w:t>4</w:t>
            </w:r>
            <w:r w:rsidR="00EC31FE" w:rsidRPr="00BD653C">
              <w:rPr>
                <w:rFonts w:eastAsiaTheme="minorEastAsia" w:hint="eastAsia"/>
                <w:color w:val="000000"/>
                <w:sz w:val="24"/>
                <w:szCs w:val="24"/>
              </w:rPr>
              <w:t>月</w:t>
            </w:r>
            <w:r w:rsidR="00290397">
              <w:rPr>
                <w:rFonts w:eastAsiaTheme="minorEastAsia"/>
                <w:color w:val="000000"/>
                <w:sz w:val="24"/>
                <w:szCs w:val="24"/>
              </w:rPr>
              <w:t>1</w:t>
            </w:r>
            <w:r w:rsidR="00F3486B">
              <w:rPr>
                <w:rFonts w:eastAsiaTheme="minorEastAsia"/>
                <w:color w:val="000000"/>
                <w:sz w:val="24"/>
                <w:szCs w:val="24"/>
              </w:rPr>
              <w:t>7</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45F2CC59"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00AD1490" w:rsidRPr="00BD653C">
              <w:rPr>
                <w:rFonts w:eastAsia="宋体" w:hint="eastAsia"/>
                <w:sz w:val="24"/>
                <w:szCs w:val="24"/>
              </w:rPr>
              <w:t>年</w:t>
            </w:r>
            <w:r w:rsidR="00290397">
              <w:rPr>
                <w:rFonts w:eastAsia="宋体"/>
                <w:sz w:val="24"/>
                <w:szCs w:val="24"/>
              </w:rPr>
              <w:t>4</w:t>
            </w:r>
            <w:r w:rsidR="00AD1490"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0E963C97"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Pr="00BD653C">
              <w:rPr>
                <w:rFonts w:eastAsia="宋体" w:hint="eastAsia"/>
                <w:sz w:val="24"/>
                <w:szCs w:val="24"/>
              </w:rPr>
              <w:t>年</w:t>
            </w:r>
            <w:r w:rsidR="00290397">
              <w:rPr>
                <w:rFonts w:eastAsia="宋体"/>
                <w:sz w:val="24"/>
                <w:szCs w:val="24"/>
              </w:rPr>
              <w:t>4</w:t>
            </w:r>
            <w:r w:rsidRPr="00BD653C">
              <w:rPr>
                <w:rFonts w:eastAsia="宋体" w:hint="eastAsia"/>
                <w:sz w:val="24"/>
                <w:szCs w:val="24"/>
              </w:rPr>
              <w:t>月</w:t>
            </w:r>
            <w:r w:rsidR="00290397">
              <w:rPr>
                <w:rFonts w:eastAsia="宋体"/>
                <w:sz w:val="24"/>
                <w:szCs w:val="24"/>
              </w:rPr>
              <w:t>1</w:t>
            </w:r>
            <w:r w:rsidR="00F3486B">
              <w:rPr>
                <w:rFonts w:eastAsia="宋体"/>
                <w:sz w:val="24"/>
                <w:szCs w:val="24"/>
              </w:rPr>
              <w:t>7</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2C189DFA" w:rsidR="00AD1490" w:rsidRPr="00BD653C" w:rsidRDefault="00F3486B" w:rsidP="00AD1490">
            <w:pPr>
              <w:rPr>
                <w:rFonts w:eastAsiaTheme="minorEastAsia"/>
                <w:color w:val="000000"/>
                <w:sz w:val="24"/>
                <w:szCs w:val="24"/>
              </w:rPr>
            </w:pPr>
            <w:r>
              <w:rPr>
                <w:rFonts w:eastAsiaTheme="minorEastAsia"/>
                <w:color w:val="000000"/>
                <w:sz w:val="24"/>
                <w:szCs w:val="24"/>
              </w:rPr>
              <w:t>1</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47714AAC" w:rsidR="00D86042" w:rsidRPr="00BD653C" w:rsidRDefault="00F3486B" w:rsidP="00AD1490">
            <w:pPr>
              <w:rPr>
                <w:rFonts w:eastAsiaTheme="minorEastAsia"/>
                <w:color w:val="000000"/>
                <w:sz w:val="24"/>
                <w:szCs w:val="24"/>
              </w:rPr>
            </w:pPr>
            <w:r>
              <w:rPr>
                <w:rFonts w:eastAsiaTheme="minorEastAsia"/>
                <w:color w:val="000000"/>
                <w:sz w:val="24"/>
                <w:szCs w:val="24"/>
              </w:rPr>
              <w:t>1</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604A93EE" w:rsidR="006555B7" w:rsidRDefault="00F3486B" w:rsidP="006555B7">
            <w:pPr>
              <w:rPr>
                <w:rFonts w:eastAsiaTheme="minorEastAsia"/>
                <w:color w:val="000000"/>
                <w:sz w:val="24"/>
                <w:szCs w:val="24"/>
              </w:rPr>
            </w:pPr>
            <w:r>
              <w:rPr>
                <w:kern w:val="0"/>
                <w:sz w:val="24"/>
                <w:szCs w:val="24"/>
              </w:rPr>
              <w:t>1</w:t>
            </w:r>
            <w:r w:rsidR="006555B7"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5B8FADD9" w:rsidR="00AD1490" w:rsidRPr="00BD653C" w:rsidRDefault="00290397" w:rsidP="00AD1490">
            <w:pPr>
              <w:rPr>
                <w:rFonts w:eastAsiaTheme="minorEastAsia"/>
                <w:color w:val="000000"/>
                <w:sz w:val="24"/>
                <w:szCs w:val="24"/>
              </w:rPr>
            </w:pPr>
            <w:r w:rsidRPr="00290397">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2819FD6F" w:rsidR="00E44C0C" w:rsidRPr="00BD653C" w:rsidRDefault="00694701" w:rsidP="00E44C0C">
            <w:pPr>
              <w:rPr>
                <w:rFonts w:eastAsiaTheme="minorEastAsia"/>
                <w:sz w:val="24"/>
                <w:szCs w:val="24"/>
              </w:rPr>
            </w:pPr>
            <w:r>
              <w:rPr>
                <w:rFonts w:eastAsiaTheme="minorEastAsia"/>
                <w:sz w:val="24"/>
                <w:szCs w:val="24"/>
              </w:rPr>
              <w:t>交银现金宝货币</w:t>
            </w:r>
            <w:r w:rsidR="00E44C0C" w:rsidRPr="00BD653C">
              <w:rPr>
                <w:rFonts w:eastAsiaTheme="minorEastAsia"/>
                <w:sz w:val="24"/>
                <w:szCs w:val="24"/>
              </w:rPr>
              <w:t>A</w:t>
            </w:r>
          </w:p>
        </w:tc>
        <w:tc>
          <w:tcPr>
            <w:tcW w:w="1707" w:type="pct"/>
            <w:vAlign w:val="center"/>
          </w:tcPr>
          <w:p w14:paraId="7C8C0E52" w14:textId="081C5B5A" w:rsidR="00E44C0C" w:rsidRPr="00BD653C" w:rsidRDefault="00694701" w:rsidP="00E44C0C">
            <w:pPr>
              <w:rPr>
                <w:rFonts w:eastAsiaTheme="minorEastAsia"/>
                <w:sz w:val="24"/>
                <w:szCs w:val="24"/>
              </w:rPr>
            </w:pPr>
            <w:r>
              <w:rPr>
                <w:rFonts w:eastAsiaTheme="minorEastAsia"/>
                <w:sz w:val="24"/>
                <w:szCs w:val="24"/>
              </w:rPr>
              <w:t>交银现金宝货币</w:t>
            </w:r>
            <w:r w:rsidR="00E44C0C" w:rsidRPr="00BD653C">
              <w:rPr>
                <w:rFonts w:eastAsiaTheme="minorEastAsia"/>
                <w:sz w:val="24"/>
                <w:szCs w:val="24"/>
              </w:rPr>
              <w:t>E</w:t>
            </w:r>
          </w:p>
        </w:tc>
      </w:tr>
      <w:tr w:rsidR="00530A4C" w:rsidRPr="00BD653C" w14:paraId="21F53DEC" w14:textId="77777777" w:rsidTr="00CB21B3">
        <w:trPr>
          <w:jc w:val="center"/>
        </w:trPr>
        <w:tc>
          <w:tcPr>
            <w:tcW w:w="1515" w:type="pct"/>
            <w:vAlign w:val="center"/>
          </w:tcPr>
          <w:p w14:paraId="54FB96D0" w14:textId="77777777" w:rsidR="00530A4C" w:rsidRPr="00BD653C" w:rsidRDefault="00530A4C" w:rsidP="00530A4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42E93EDF" w:rsidR="00530A4C" w:rsidRPr="00BD653C" w:rsidRDefault="00530A4C" w:rsidP="00530A4C">
            <w:pPr>
              <w:rPr>
                <w:rFonts w:eastAsiaTheme="minorEastAsia"/>
                <w:color w:val="000000"/>
                <w:sz w:val="24"/>
                <w:szCs w:val="24"/>
              </w:rPr>
            </w:pPr>
            <w:r>
              <w:rPr>
                <w:sz w:val="24"/>
              </w:rPr>
              <w:t>000710</w:t>
            </w:r>
          </w:p>
        </w:tc>
        <w:tc>
          <w:tcPr>
            <w:tcW w:w="1707" w:type="pct"/>
            <w:vAlign w:val="center"/>
          </w:tcPr>
          <w:p w14:paraId="64837390" w14:textId="091DCD2D" w:rsidR="00530A4C" w:rsidRPr="00BD653C" w:rsidRDefault="00530A4C" w:rsidP="00530A4C">
            <w:pPr>
              <w:rPr>
                <w:rFonts w:eastAsiaTheme="minorEastAsia"/>
                <w:color w:val="000000"/>
                <w:sz w:val="24"/>
                <w:szCs w:val="24"/>
              </w:rPr>
            </w:pPr>
            <w:r>
              <w:rPr>
                <w:sz w:val="24"/>
              </w:rPr>
              <w:t>002918</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722896A5"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D03715">
        <w:rPr>
          <w:rFonts w:eastAsia="宋体"/>
          <w:color w:val="000000"/>
          <w:sz w:val="24"/>
        </w:rPr>
        <w:t>100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3C3EC" w14:textId="77777777" w:rsidR="00A12FCB" w:rsidRDefault="00A12FCB" w:rsidP="00D327FA">
      <w:r>
        <w:separator/>
      </w:r>
    </w:p>
  </w:endnote>
  <w:endnote w:type="continuationSeparator" w:id="0">
    <w:p w14:paraId="5F5A2911" w14:textId="77777777" w:rsidR="00A12FCB" w:rsidRDefault="00A12FC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13D7D" w14:textId="77777777" w:rsidR="00A12FCB" w:rsidRDefault="00A12FCB" w:rsidP="00D327FA">
      <w:r>
        <w:separator/>
      </w:r>
    </w:p>
  </w:footnote>
  <w:footnote w:type="continuationSeparator" w:id="0">
    <w:p w14:paraId="7E1AB87D" w14:textId="77777777" w:rsidR="00A12FCB" w:rsidRDefault="00A12FC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E2B3D"/>
    <w:rsid w:val="000E4CBF"/>
    <w:rsid w:val="000E5092"/>
    <w:rsid w:val="00103BCB"/>
    <w:rsid w:val="001069BA"/>
    <w:rsid w:val="001113FB"/>
    <w:rsid w:val="00111E20"/>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0338"/>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C2B69"/>
    <w:rsid w:val="002C360B"/>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30A4C"/>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94701"/>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12FCB"/>
    <w:rsid w:val="00A401FF"/>
    <w:rsid w:val="00A443AB"/>
    <w:rsid w:val="00A479DE"/>
    <w:rsid w:val="00A516C4"/>
    <w:rsid w:val="00A5692B"/>
    <w:rsid w:val="00A65CFB"/>
    <w:rsid w:val="00A65E37"/>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A6967"/>
    <w:rsid w:val="00BB78A2"/>
    <w:rsid w:val="00BC56D8"/>
    <w:rsid w:val="00BD495F"/>
    <w:rsid w:val="00BD601B"/>
    <w:rsid w:val="00BD653C"/>
    <w:rsid w:val="00BD6D93"/>
    <w:rsid w:val="00BE5E33"/>
    <w:rsid w:val="00BF59E7"/>
    <w:rsid w:val="00C0671D"/>
    <w:rsid w:val="00C151DB"/>
    <w:rsid w:val="00C31D1F"/>
    <w:rsid w:val="00C333C0"/>
    <w:rsid w:val="00C43F02"/>
    <w:rsid w:val="00C50193"/>
    <w:rsid w:val="00C74043"/>
    <w:rsid w:val="00C84FBF"/>
    <w:rsid w:val="00C86E29"/>
    <w:rsid w:val="00C902C9"/>
    <w:rsid w:val="00C94351"/>
    <w:rsid w:val="00CA3F51"/>
    <w:rsid w:val="00CB21B3"/>
    <w:rsid w:val="00CC1363"/>
    <w:rsid w:val="00CE6C64"/>
    <w:rsid w:val="00CF2FAB"/>
    <w:rsid w:val="00D03715"/>
    <w:rsid w:val="00D0420C"/>
    <w:rsid w:val="00D100C9"/>
    <w:rsid w:val="00D114B7"/>
    <w:rsid w:val="00D15C7D"/>
    <w:rsid w:val="00D327FA"/>
    <w:rsid w:val="00D33E60"/>
    <w:rsid w:val="00D47759"/>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486B"/>
    <w:rsid w:val="00F37B98"/>
    <w:rsid w:val="00F47434"/>
    <w:rsid w:val="00F5252D"/>
    <w:rsid w:val="00F560AE"/>
    <w:rsid w:val="00F64447"/>
    <w:rsid w:val="00F706B3"/>
    <w:rsid w:val="00F875F9"/>
    <w:rsid w:val="00F91CEB"/>
    <w:rsid w:val="00F95610"/>
    <w:rsid w:val="00FA2A05"/>
    <w:rsid w:val="00FD7428"/>
    <w:rsid w:val="00FE6D6A"/>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9129">
      <w:bodyDiv w:val="1"/>
      <w:marLeft w:val="0"/>
      <w:marRight w:val="0"/>
      <w:marTop w:val="0"/>
      <w:marBottom w:val="0"/>
      <w:divBdr>
        <w:top w:val="none" w:sz="0" w:space="0" w:color="auto"/>
        <w:left w:val="none" w:sz="0" w:space="0" w:color="auto"/>
        <w:bottom w:val="none" w:sz="0" w:space="0" w:color="auto"/>
        <w:right w:val="none" w:sz="0" w:space="0" w:color="auto"/>
      </w:divBdr>
    </w:div>
    <w:div w:id="554661100">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571576296">
      <w:bodyDiv w:val="1"/>
      <w:marLeft w:val="0"/>
      <w:marRight w:val="0"/>
      <w:marTop w:val="0"/>
      <w:marBottom w:val="0"/>
      <w:divBdr>
        <w:top w:val="none" w:sz="0" w:space="0" w:color="auto"/>
        <w:left w:val="none" w:sz="0" w:space="0" w:color="auto"/>
        <w:bottom w:val="none" w:sz="0" w:space="0" w:color="auto"/>
        <w:right w:val="none" w:sz="0" w:space="0" w:color="auto"/>
      </w:divBdr>
    </w:div>
    <w:div w:id="205750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76E64-D75F-462C-8631-02D35E0E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167</Words>
  <Characters>958</Characters>
  <Application>Microsoft Office Word</Application>
  <DocSecurity>0</DocSecurity>
  <Lines>7</Lines>
  <Paragraphs>2</Paragraphs>
  <ScaleCrop>false</ScaleCrop>
  <Company>微软中国</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54</cp:revision>
  <dcterms:created xsi:type="dcterms:W3CDTF">2021-04-20T01:20:00Z</dcterms:created>
  <dcterms:modified xsi:type="dcterms:W3CDTF">2025-04-16T07:42:00Z</dcterms:modified>
</cp:coreProperties>
</file>