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申万宏源证券有限公司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申万宏源证券有限公司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申万宏源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2025年03月24日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申万宏源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D94A77" w:rsidRDefault="00F969DF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D94A77" w:rsidRDefault="00F969DF">
            <w:r>
              <w:t>交银施罗德中债</w:t>
            </w:r>
            <w:r>
              <w:t>1-3</w:t>
            </w:r>
            <w:r>
              <w:t>年农发行债券指数证券投资基金</w:t>
            </w:r>
            <w:r>
              <w:t>D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D94A77" w:rsidRDefault="00F969DF">
            <w:r>
              <w:t>020342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B06B9E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申万宏源证券有限公司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95523或4008895523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www.sywg.com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lastRenderedPageBreak/>
        <w:t>2025年03月24日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9DF" w:rsidRDefault="00F969DF">
      <w:r>
        <w:separator/>
      </w:r>
    </w:p>
  </w:endnote>
  <w:endnote w:type="continuationSeparator" w:id="0">
    <w:p w:rsidR="00F969DF" w:rsidRDefault="00F9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B06B9E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B06B9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9DF" w:rsidRDefault="00F969DF">
      <w:r>
        <w:separator/>
      </w:r>
    </w:p>
  </w:footnote>
  <w:footnote w:type="continuationSeparator" w:id="0">
    <w:p w:rsidR="00F969DF" w:rsidRDefault="00F96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B06B9E"/>
    <w:rsid w:val="00D94A77"/>
    <w:rsid w:val="00E77731"/>
    <w:rsid w:val="00F03A3D"/>
    <w:rsid w:val="00F969DF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268C8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B06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6B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6B9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6B9E"/>
    <w:rPr>
      <w:sz w:val="18"/>
      <w:szCs w:val="18"/>
    </w:rPr>
  </w:style>
  <w:style w:type="paragraph" w:styleId="a7">
    <w:name w:val="Revision"/>
    <w:hidden/>
    <w:uiPriority w:val="99"/>
    <w:semiHidden/>
    <w:rsid w:val="00B06B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2025-03-20T05:20:00Z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