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中航证券有限公司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中航证券有限公司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中航证券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2025年03月20日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中航证券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3C22" w:rsidRDefault="00DB246D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3C22" w:rsidRDefault="00DB246D">
            <w:r>
              <w:t>交银施罗德丰盈收益债券型证券投资基金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3C22" w:rsidRDefault="00DB246D">
            <w:r>
              <w:t>519740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3C22" w:rsidRDefault="00DB246D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3C22" w:rsidRDefault="00DB246D">
            <w:r>
              <w:t>交银施罗德丰盈收益债券型证券投资基金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3C22" w:rsidRDefault="00DB246D">
            <w:r>
              <w:t>005025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1F3B69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中航证券有限公司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400-8895-335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www.avicsec.com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lastRenderedPageBreak/>
        <w:t>2025年03月20日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6D" w:rsidRDefault="00DB246D">
      <w:r>
        <w:separator/>
      </w:r>
    </w:p>
  </w:endnote>
  <w:endnote w:type="continuationSeparator" w:id="0">
    <w:p w:rsidR="00DB246D" w:rsidRDefault="00DB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1F3B69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1F3B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6D" w:rsidRDefault="00DB246D">
      <w:r>
        <w:separator/>
      </w:r>
    </w:p>
  </w:footnote>
  <w:footnote w:type="continuationSeparator" w:id="0">
    <w:p w:rsidR="00DB246D" w:rsidRDefault="00DB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1F3B69"/>
    <w:rsid w:val="004E5BEB"/>
    <w:rsid w:val="007B3C22"/>
    <w:rsid w:val="00DB246D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A600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1F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B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B69"/>
    <w:rPr>
      <w:sz w:val="18"/>
      <w:szCs w:val="18"/>
    </w:rPr>
  </w:style>
  <w:style w:type="paragraph" w:styleId="a7">
    <w:name w:val="Revision"/>
    <w:hidden/>
    <w:uiPriority w:val="99"/>
    <w:semiHidden/>
    <w:rsid w:val="001F3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2025-03-18T08:52:00Z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