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EE74" w14:textId="77777777" w:rsidR="00A37EB9" w:rsidRPr="00A37C51" w:rsidRDefault="00A37EB9">
      <w:pPr>
        <w:rPr>
          <w:rFonts w:ascii="Times New Roman" w:hAnsi="Times New Roman"/>
          <w:sz w:val="32"/>
        </w:rPr>
      </w:pPr>
    </w:p>
    <w:p w14:paraId="427DC17D" w14:textId="77777777" w:rsidR="00A37EB9" w:rsidRPr="00A37C51" w:rsidRDefault="00A37EB9">
      <w:pPr>
        <w:rPr>
          <w:rFonts w:ascii="Times New Roman" w:hAnsi="Times New Roman"/>
          <w:sz w:val="32"/>
        </w:rPr>
      </w:pPr>
    </w:p>
    <w:p w14:paraId="6D74C115" w14:textId="77777777" w:rsidR="00A37EB9" w:rsidRPr="00A37C51" w:rsidRDefault="00A37EB9">
      <w:pPr>
        <w:rPr>
          <w:rFonts w:ascii="Times New Roman" w:hAnsi="Times New Roman"/>
          <w:sz w:val="32"/>
        </w:rPr>
      </w:pPr>
    </w:p>
    <w:p w14:paraId="33203951" w14:textId="1D2315F4" w:rsidR="00A37EB9" w:rsidRPr="00A37C51" w:rsidRDefault="00191782">
      <w:pPr>
        <w:jc w:val="center"/>
        <w:rPr>
          <w:rFonts w:ascii="Times New Roman" w:hAnsi="Times New Roman"/>
          <w:sz w:val="32"/>
        </w:rPr>
      </w:pPr>
      <w:r w:rsidRPr="00A37C51">
        <w:rPr>
          <w:rFonts w:ascii="Times New Roman" w:hAnsi="Times New Roman"/>
          <w:noProof/>
        </w:rPr>
        <w:drawing>
          <wp:inline distT="0" distB="0" distL="0" distR="0" wp14:anchorId="7A01C7D6" wp14:editId="22010B81">
            <wp:extent cx="4343400" cy="577850"/>
            <wp:effectExtent l="0" t="0" r="0" b="0"/>
            <wp:docPr id="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7643A779" w14:textId="77777777" w:rsidR="00FD086C" w:rsidRPr="00A37C51" w:rsidRDefault="00FD086C">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1C7CBF00" w14:textId="77777777" w:rsidR="00FD086C" w:rsidRPr="00A37C51" w:rsidRDefault="00FD086C">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56E5E302" w14:textId="1BDA69C4" w:rsidR="00FD086C" w:rsidRPr="00080D4F" w:rsidRDefault="004B071E">
      <w:pPr>
        <w:snapToGrid w:val="0"/>
        <w:spacing w:line="360" w:lineRule="auto"/>
        <w:jc w:val="center"/>
        <w:rPr>
          <w:rFonts w:ascii="Times New Roman" w:hAnsi="Times New Roman"/>
          <w:b/>
          <w:spacing w:val="2"/>
          <w:w w:val="99"/>
          <w:kern w:val="0"/>
          <w:position w:val="-4"/>
          <w:sz w:val="44"/>
          <w:szCs w:val="44"/>
        </w:rPr>
      </w:pPr>
      <w:r w:rsidRPr="00080D4F">
        <w:rPr>
          <w:rFonts w:ascii="Times New Roman" w:hAnsi="Times New Roman"/>
          <w:b/>
          <w:spacing w:val="2"/>
          <w:w w:val="99"/>
          <w:kern w:val="0"/>
          <w:position w:val="-4"/>
          <w:sz w:val="44"/>
          <w:szCs w:val="44"/>
        </w:rPr>
        <w:t>交银施罗德</w:t>
      </w:r>
      <w:r w:rsidR="00F04FAC">
        <w:rPr>
          <w:rFonts w:ascii="Times New Roman" w:hAnsi="Times New Roman"/>
          <w:b/>
          <w:spacing w:val="2"/>
          <w:w w:val="99"/>
          <w:kern w:val="0"/>
          <w:position w:val="-4"/>
          <w:sz w:val="44"/>
          <w:szCs w:val="44"/>
        </w:rPr>
        <w:t>上证科创板</w:t>
      </w:r>
      <w:r w:rsidR="00F04FAC">
        <w:rPr>
          <w:rFonts w:ascii="Times New Roman" w:hAnsi="Times New Roman"/>
          <w:b/>
          <w:spacing w:val="2"/>
          <w:w w:val="99"/>
          <w:kern w:val="0"/>
          <w:position w:val="-4"/>
          <w:sz w:val="44"/>
          <w:szCs w:val="44"/>
        </w:rPr>
        <w:t>100</w:t>
      </w:r>
      <w:r w:rsidR="00CC5C02" w:rsidRPr="00080D4F">
        <w:rPr>
          <w:rFonts w:ascii="Times New Roman" w:hAnsi="Times New Roman"/>
          <w:b/>
          <w:spacing w:val="2"/>
          <w:w w:val="99"/>
          <w:kern w:val="0"/>
          <w:position w:val="-4"/>
          <w:sz w:val="44"/>
          <w:szCs w:val="44"/>
        </w:rPr>
        <w:t>指数型</w:t>
      </w:r>
      <w:r w:rsidRPr="00080D4F">
        <w:rPr>
          <w:rFonts w:ascii="Times New Roman" w:hAnsi="Times New Roman"/>
          <w:b/>
          <w:spacing w:val="2"/>
          <w:w w:val="99"/>
          <w:kern w:val="0"/>
          <w:position w:val="-4"/>
          <w:sz w:val="44"/>
          <w:szCs w:val="44"/>
        </w:rPr>
        <w:t>证券投资基金招募说明书</w:t>
      </w:r>
      <w:r w:rsidR="00FF7F44">
        <w:rPr>
          <w:rFonts w:ascii="宋体" w:hAnsi="宋体"/>
          <w:b/>
          <w:spacing w:val="2"/>
          <w:w w:val="99"/>
          <w:kern w:val="0"/>
          <w:sz w:val="44"/>
          <w:szCs w:val="44"/>
        </w:rPr>
        <w:t>(更新)</w:t>
      </w:r>
    </w:p>
    <w:p w14:paraId="4C42AB94"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34BD1D2A"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5614AA46"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1D52D59"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1A399B15"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2EFF2FE6"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0EDD5809" w14:textId="77777777" w:rsidR="00FD086C" w:rsidRPr="00A37C51" w:rsidRDefault="004B071E">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A37C51">
        <w:rPr>
          <w:rFonts w:ascii="Times New Roman" w:hAnsi="Times New Roman"/>
          <w:b/>
          <w:spacing w:val="2"/>
          <w:w w:val="99"/>
          <w:kern w:val="0"/>
          <w:sz w:val="28"/>
          <w:szCs w:val="32"/>
        </w:rPr>
        <w:t>基金管理人：交银施罗德基金管理有限公司</w:t>
      </w:r>
    </w:p>
    <w:p w14:paraId="5C86FDB3" w14:textId="7D3E3A24" w:rsidR="00FD086C" w:rsidRPr="00A37C51" w:rsidRDefault="004B071E">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A37C51">
        <w:rPr>
          <w:rFonts w:ascii="Times New Roman" w:hAnsi="Times New Roman"/>
          <w:b/>
          <w:spacing w:val="2"/>
          <w:w w:val="99"/>
          <w:kern w:val="0"/>
          <w:sz w:val="28"/>
          <w:szCs w:val="32"/>
        </w:rPr>
        <w:t>基金托管人：</w:t>
      </w:r>
      <w:r w:rsidR="00F04FAC">
        <w:rPr>
          <w:rFonts w:ascii="Times New Roman" w:hAnsi="Times New Roman"/>
          <w:b/>
          <w:spacing w:val="2"/>
          <w:w w:val="99"/>
          <w:kern w:val="0"/>
          <w:sz w:val="28"/>
          <w:szCs w:val="32"/>
        </w:rPr>
        <w:t>中国农业银行股份有限公司</w:t>
      </w:r>
    </w:p>
    <w:p w14:paraId="41BFB137"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1FE681D"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47ED1845" w14:textId="6929942C" w:rsidR="00FD086C" w:rsidRPr="00A37C51" w:rsidRDefault="0081737D">
      <w:pPr>
        <w:autoSpaceDE w:val="0"/>
        <w:autoSpaceDN w:val="0"/>
        <w:adjustRightInd w:val="0"/>
        <w:snapToGrid w:val="0"/>
        <w:spacing w:line="360" w:lineRule="auto"/>
        <w:ind w:rightChars="6" w:right="13"/>
        <w:jc w:val="center"/>
        <w:rPr>
          <w:rFonts w:ascii="Times New Roman" w:hAnsi="Times New Roman"/>
          <w:b/>
          <w:kern w:val="0"/>
          <w:sz w:val="28"/>
          <w:szCs w:val="32"/>
        </w:rPr>
      </w:pPr>
      <w:r w:rsidRPr="00080D4F">
        <w:rPr>
          <w:rFonts w:ascii="Times New Roman" w:hAnsi="Times New Roman"/>
          <w:b/>
          <w:spacing w:val="2"/>
          <w:w w:val="99"/>
          <w:kern w:val="0"/>
          <w:sz w:val="28"/>
          <w:szCs w:val="32"/>
        </w:rPr>
        <w:t>二〇二</w:t>
      </w:r>
      <w:r w:rsidR="00C576BC">
        <w:rPr>
          <w:rFonts w:ascii="Times New Roman" w:hAnsi="Times New Roman" w:hint="eastAsia"/>
          <w:b/>
          <w:spacing w:val="2"/>
          <w:w w:val="99"/>
          <w:kern w:val="0"/>
          <w:sz w:val="28"/>
          <w:szCs w:val="32"/>
        </w:rPr>
        <w:t>五</w:t>
      </w:r>
      <w:r w:rsidRPr="00080D4F">
        <w:rPr>
          <w:rFonts w:ascii="Times New Roman" w:hAnsi="Times New Roman"/>
          <w:b/>
          <w:spacing w:val="2"/>
          <w:w w:val="99"/>
          <w:kern w:val="0"/>
          <w:sz w:val="28"/>
          <w:szCs w:val="32"/>
        </w:rPr>
        <w:t>年</w:t>
      </w:r>
      <w:r w:rsidR="00F8030A">
        <w:rPr>
          <w:rFonts w:ascii="Times New Roman" w:hAnsi="Times New Roman" w:hint="eastAsia"/>
          <w:b/>
          <w:spacing w:val="2"/>
          <w:w w:val="99"/>
          <w:kern w:val="0"/>
          <w:sz w:val="28"/>
          <w:szCs w:val="32"/>
        </w:rPr>
        <w:t>三</w:t>
      </w:r>
      <w:r w:rsidRPr="00080D4F">
        <w:rPr>
          <w:rFonts w:ascii="Times New Roman" w:hAnsi="Times New Roman"/>
          <w:b/>
          <w:spacing w:val="2"/>
          <w:w w:val="99"/>
          <w:kern w:val="0"/>
          <w:sz w:val="28"/>
          <w:szCs w:val="32"/>
        </w:rPr>
        <w:t>月</w:t>
      </w:r>
    </w:p>
    <w:p w14:paraId="6DC8F318" w14:textId="77777777" w:rsidR="00FD086C" w:rsidRPr="00A37C51" w:rsidRDefault="00FD086C">
      <w:pPr>
        <w:autoSpaceDE w:val="0"/>
        <w:autoSpaceDN w:val="0"/>
        <w:adjustRightInd w:val="0"/>
        <w:snapToGrid w:val="0"/>
        <w:spacing w:line="360" w:lineRule="auto"/>
        <w:ind w:left="1347" w:rightChars="6" w:right="13"/>
        <w:rPr>
          <w:rFonts w:ascii="Times New Roman" w:hAnsi="Times New Roman"/>
          <w:kern w:val="0"/>
          <w:sz w:val="32"/>
          <w:szCs w:val="32"/>
        </w:rPr>
        <w:sectPr w:rsidR="00FD086C" w:rsidRPr="00A37C51">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5122CC5D" w14:textId="77777777" w:rsidR="00FD086C" w:rsidRPr="00A37C51" w:rsidRDefault="004B071E">
      <w:pPr>
        <w:pStyle w:val="1"/>
        <w:snapToGrid w:val="0"/>
        <w:spacing w:beforeLines="0" w:before="240" w:after="240"/>
        <w:rPr>
          <w:rFonts w:ascii="Times New Roman" w:hAnsi="Times New Roman"/>
          <w:kern w:val="0"/>
        </w:rPr>
      </w:pPr>
      <w:bookmarkStart w:id="0" w:name="_Toc324920538"/>
      <w:bookmarkStart w:id="1" w:name="_Toc496884613"/>
      <w:bookmarkStart w:id="2" w:name="_Toc147840618"/>
      <w:r w:rsidRPr="00080D4F">
        <w:rPr>
          <w:rFonts w:ascii="Times New Roman" w:hAnsi="Times New Roman"/>
          <w:kern w:val="0"/>
        </w:rPr>
        <w:lastRenderedPageBreak/>
        <w:t>重要提示</w:t>
      </w:r>
      <w:bookmarkEnd w:id="0"/>
      <w:bookmarkEnd w:id="1"/>
      <w:bookmarkEnd w:id="2"/>
    </w:p>
    <w:p w14:paraId="3F06F44F" w14:textId="7B6669AC"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交银施罗德</w:t>
      </w:r>
      <w:r w:rsidR="00F04FAC">
        <w:rPr>
          <w:rFonts w:ascii="Times New Roman" w:hAnsi="Times New Roman"/>
          <w:kern w:val="0"/>
          <w:sz w:val="24"/>
        </w:rPr>
        <w:t>上证科创板</w:t>
      </w:r>
      <w:r w:rsidR="00F04FAC">
        <w:rPr>
          <w:rFonts w:ascii="Times New Roman" w:hAnsi="Times New Roman"/>
          <w:kern w:val="0"/>
          <w:sz w:val="24"/>
        </w:rPr>
        <w:t>100</w:t>
      </w:r>
      <w:r w:rsidR="00CC5C02" w:rsidRPr="00080D4F">
        <w:rPr>
          <w:rFonts w:ascii="Times New Roman" w:hAnsi="Times New Roman"/>
          <w:kern w:val="0"/>
          <w:sz w:val="24"/>
        </w:rPr>
        <w:t>指数型</w:t>
      </w:r>
      <w:r w:rsidRPr="00080D4F">
        <w:rPr>
          <w:rFonts w:ascii="Times New Roman" w:hAnsi="Times New Roman"/>
          <w:kern w:val="0"/>
          <w:sz w:val="24"/>
        </w:rPr>
        <w:t>证券投资基金（以下简称</w:t>
      </w:r>
      <w:r w:rsidRPr="00080D4F">
        <w:rPr>
          <w:rFonts w:ascii="Times New Roman" w:hAnsi="Times New Roman"/>
          <w:kern w:val="0"/>
          <w:sz w:val="24"/>
        </w:rPr>
        <w:t>“</w:t>
      </w:r>
      <w:r w:rsidRPr="00080D4F">
        <w:rPr>
          <w:rFonts w:ascii="Times New Roman" w:hAnsi="Times New Roman"/>
          <w:kern w:val="0"/>
          <w:sz w:val="24"/>
        </w:rPr>
        <w:t>本基金</w:t>
      </w:r>
      <w:r w:rsidRPr="00080D4F">
        <w:rPr>
          <w:rFonts w:ascii="Times New Roman" w:hAnsi="Times New Roman"/>
          <w:kern w:val="0"/>
          <w:sz w:val="24"/>
        </w:rPr>
        <w:t>”</w:t>
      </w:r>
      <w:r w:rsidRPr="00080D4F">
        <w:rPr>
          <w:rFonts w:ascii="Times New Roman" w:hAnsi="Times New Roman"/>
          <w:kern w:val="0"/>
          <w:sz w:val="24"/>
        </w:rPr>
        <w:t>）经</w:t>
      </w:r>
      <w:r w:rsidR="00E8453C" w:rsidRPr="00080D4F">
        <w:rPr>
          <w:rFonts w:ascii="Times New Roman" w:hAnsi="Times New Roman"/>
          <w:kern w:val="0"/>
          <w:sz w:val="24"/>
        </w:rPr>
        <w:t>202</w:t>
      </w:r>
      <w:r w:rsidR="00963204">
        <w:rPr>
          <w:rFonts w:ascii="Times New Roman" w:hAnsi="Times New Roman"/>
          <w:kern w:val="0"/>
          <w:sz w:val="24"/>
        </w:rPr>
        <w:t>4</w:t>
      </w:r>
      <w:r w:rsidRPr="00080D4F">
        <w:rPr>
          <w:rFonts w:ascii="Times New Roman" w:hAnsi="Times New Roman"/>
          <w:kern w:val="0"/>
          <w:sz w:val="24"/>
        </w:rPr>
        <w:t>年</w:t>
      </w:r>
      <w:r w:rsidR="00963204">
        <w:rPr>
          <w:rFonts w:ascii="Times New Roman" w:hAnsi="Times New Roman"/>
          <w:kern w:val="0"/>
          <w:sz w:val="24"/>
        </w:rPr>
        <w:t>12</w:t>
      </w:r>
      <w:r w:rsidRPr="00080D4F">
        <w:rPr>
          <w:rFonts w:ascii="Times New Roman" w:hAnsi="Times New Roman"/>
          <w:kern w:val="0"/>
          <w:sz w:val="24"/>
        </w:rPr>
        <w:t>月</w:t>
      </w:r>
      <w:r w:rsidR="00963204">
        <w:rPr>
          <w:rFonts w:ascii="Times New Roman" w:hAnsi="Times New Roman" w:hint="eastAsia"/>
          <w:kern w:val="0"/>
          <w:sz w:val="24"/>
        </w:rPr>
        <w:t>1</w:t>
      </w:r>
      <w:r w:rsidR="00963204">
        <w:rPr>
          <w:rFonts w:ascii="Times New Roman" w:hAnsi="Times New Roman"/>
          <w:kern w:val="0"/>
          <w:sz w:val="24"/>
        </w:rPr>
        <w:t>1</w:t>
      </w:r>
      <w:r w:rsidRPr="00080D4F">
        <w:rPr>
          <w:rFonts w:ascii="Times New Roman" w:hAnsi="Times New Roman"/>
          <w:kern w:val="0"/>
          <w:sz w:val="24"/>
        </w:rPr>
        <w:t>日中国证券监督管理委员会（以下简称</w:t>
      </w:r>
      <w:r w:rsidRPr="00080D4F">
        <w:rPr>
          <w:rFonts w:ascii="Times New Roman" w:hAnsi="Times New Roman"/>
          <w:kern w:val="0"/>
          <w:sz w:val="24"/>
        </w:rPr>
        <w:t>“</w:t>
      </w:r>
      <w:r w:rsidRPr="00080D4F">
        <w:rPr>
          <w:rFonts w:ascii="Times New Roman" w:hAnsi="Times New Roman"/>
          <w:kern w:val="0"/>
          <w:sz w:val="24"/>
        </w:rPr>
        <w:t>中国证监会</w:t>
      </w:r>
      <w:r w:rsidRPr="00080D4F">
        <w:rPr>
          <w:rFonts w:ascii="Times New Roman" w:hAnsi="Times New Roman"/>
          <w:kern w:val="0"/>
          <w:sz w:val="24"/>
        </w:rPr>
        <w:t>”</w:t>
      </w:r>
      <w:r w:rsidRPr="00080D4F">
        <w:rPr>
          <w:rFonts w:ascii="Times New Roman" w:hAnsi="Times New Roman"/>
          <w:kern w:val="0"/>
          <w:sz w:val="24"/>
        </w:rPr>
        <w:t>）证监许可【</w:t>
      </w:r>
      <w:r w:rsidR="00E8453C" w:rsidRPr="00080D4F">
        <w:rPr>
          <w:rFonts w:ascii="Times New Roman" w:hAnsi="Times New Roman"/>
          <w:kern w:val="0"/>
          <w:sz w:val="24"/>
        </w:rPr>
        <w:t>202</w:t>
      </w:r>
      <w:r w:rsidR="00963204">
        <w:rPr>
          <w:rFonts w:ascii="Times New Roman" w:hAnsi="Times New Roman"/>
          <w:kern w:val="0"/>
          <w:sz w:val="24"/>
        </w:rPr>
        <w:t>4</w:t>
      </w:r>
      <w:r w:rsidRPr="00080D4F">
        <w:rPr>
          <w:rFonts w:ascii="Times New Roman" w:hAnsi="Times New Roman"/>
          <w:kern w:val="0"/>
          <w:sz w:val="24"/>
        </w:rPr>
        <w:t>】</w:t>
      </w:r>
      <w:r w:rsidR="00963204">
        <w:rPr>
          <w:rFonts w:ascii="Times New Roman" w:hAnsi="Times New Roman"/>
          <w:kern w:val="0"/>
          <w:sz w:val="24"/>
        </w:rPr>
        <w:t>1804</w:t>
      </w:r>
      <w:r w:rsidRPr="00080D4F">
        <w:rPr>
          <w:rFonts w:ascii="Times New Roman" w:hAnsi="Times New Roman"/>
          <w:kern w:val="0"/>
          <w:sz w:val="24"/>
        </w:rPr>
        <w:t>号文准予募集注册。</w:t>
      </w:r>
      <w:r w:rsidR="00552A15" w:rsidRPr="00513248">
        <w:rPr>
          <w:rFonts w:ascii="Times New Roman" w:hAnsi="Times New Roman" w:hint="eastAsia"/>
          <w:kern w:val="0"/>
          <w:sz w:val="24"/>
        </w:rPr>
        <w:t>本基金基金合同于</w:t>
      </w:r>
      <w:r w:rsidR="00552A15">
        <w:rPr>
          <w:rFonts w:ascii="Times New Roman" w:hAnsi="Times New Roman" w:hint="eastAsia"/>
          <w:kern w:val="0"/>
          <w:sz w:val="24"/>
        </w:rPr>
        <w:t>202</w:t>
      </w:r>
      <w:r w:rsidR="00552A15">
        <w:rPr>
          <w:rFonts w:ascii="Times New Roman" w:hAnsi="Times New Roman"/>
          <w:kern w:val="0"/>
          <w:sz w:val="24"/>
        </w:rPr>
        <w:t>5</w:t>
      </w:r>
      <w:r w:rsidR="00552A15" w:rsidRPr="00513248">
        <w:rPr>
          <w:rFonts w:ascii="Times New Roman" w:hAnsi="Times New Roman" w:hint="eastAsia"/>
          <w:kern w:val="0"/>
          <w:sz w:val="24"/>
        </w:rPr>
        <w:t>年</w:t>
      </w:r>
      <w:r w:rsidR="00552A15">
        <w:rPr>
          <w:rFonts w:ascii="Times New Roman" w:hAnsi="Times New Roman"/>
          <w:kern w:val="0"/>
          <w:sz w:val="24"/>
        </w:rPr>
        <w:t>2</w:t>
      </w:r>
      <w:r w:rsidR="00552A15" w:rsidRPr="00513248">
        <w:rPr>
          <w:rFonts w:ascii="Times New Roman" w:hAnsi="Times New Roman" w:hint="eastAsia"/>
          <w:kern w:val="0"/>
          <w:sz w:val="24"/>
        </w:rPr>
        <w:t>月</w:t>
      </w:r>
      <w:r w:rsidR="00552A15">
        <w:rPr>
          <w:rFonts w:ascii="Times New Roman" w:hAnsi="Times New Roman"/>
          <w:kern w:val="0"/>
          <w:sz w:val="24"/>
        </w:rPr>
        <w:t>26</w:t>
      </w:r>
      <w:r w:rsidR="00552A15" w:rsidRPr="00513248">
        <w:rPr>
          <w:rFonts w:ascii="Times New Roman" w:hAnsi="Times New Roman" w:hint="eastAsia"/>
          <w:kern w:val="0"/>
          <w:sz w:val="24"/>
        </w:rPr>
        <w:t>日正式生效。</w:t>
      </w:r>
    </w:p>
    <w:p w14:paraId="08D76374" w14:textId="77777777"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A0F0A12" w14:textId="77777777"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3E021F78" w14:textId="6DC047E2"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sidR="008608CA" w:rsidRPr="00080D4F">
        <w:rPr>
          <w:rFonts w:ascii="Times New Roman" w:hAnsi="Times New Roman" w:hint="eastAsia"/>
          <w:kern w:val="0"/>
          <w:sz w:val="24"/>
        </w:rPr>
        <w:t>基金</w:t>
      </w:r>
      <w:r w:rsidRPr="00080D4F">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sidR="00B06194" w:rsidRPr="00080D4F">
        <w:rPr>
          <w:rFonts w:ascii="Times New Roman" w:hAnsi="Times New Roman" w:hint="eastAsia"/>
          <w:kern w:val="0"/>
          <w:sz w:val="24"/>
        </w:rPr>
        <w:t>运作</w:t>
      </w:r>
      <w:r w:rsidRPr="00080D4F">
        <w:rPr>
          <w:rFonts w:ascii="Times New Roman" w:hAnsi="Times New Roman"/>
          <w:kern w:val="0"/>
          <w:sz w:val="24"/>
        </w:rPr>
        <w:t>过程中产生的基金管理风险；流动性风险</w:t>
      </w:r>
      <w:r w:rsidR="00081F4E" w:rsidRPr="00A37C51">
        <w:rPr>
          <w:rFonts w:ascii="Times New Roman" w:hAnsi="Times New Roman" w:hint="eastAsia"/>
          <w:kern w:val="0"/>
          <w:sz w:val="24"/>
        </w:rPr>
        <w:t>（包括实施</w:t>
      </w:r>
      <w:r w:rsidR="00081F4E" w:rsidRPr="00A37C51">
        <w:rPr>
          <w:rFonts w:ascii="Times New Roman" w:hAnsi="Times New Roman"/>
          <w:kern w:val="0"/>
          <w:sz w:val="24"/>
        </w:rPr>
        <w:t>侧袋机制时的特定风险）</w:t>
      </w:r>
      <w:r w:rsidRPr="00080D4F">
        <w:rPr>
          <w:rFonts w:ascii="Times New Roman" w:hAnsi="Times New Roman"/>
          <w:kern w:val="0"/>
          <w:sz w:val="24"/>
        </w:rPr>
        <w:t>；信用风险；本基金</w:t>
      </w:r>
      <w:r w:rsidR="00D6667C" w:rsidRPr="00080D4F">
        <w:rPr>
          <w:rFonts w:ascii="Times New Roman" w:hAnsi="Times New Roman"/>
          <w:kern w:val="0"/>
          <w:sz w:val="24"/>
        </w:rPr>
        <w:t>的</w:t>
      </w:r>
      <w:r w:rsidRPr="00080D4F">
        <w:rPr>
          <w:rFonts w:ascii="Times New Roman" w:hAnsi="Times New Roman"/>
          <w:kern w:val="0"/>
          <w:sz w:val="24"/>
        </w:rPr>
        <w:t>特有风险；投资股指期货的特定风险；</w:t>
      </w:r>
      <w:r w:rsidR="00D6667C" w:rsidRPr="00080D4F">
        <w:rPr>
          <w:rFonts w:ascii="Times New Roman" w:hAnsi="Times New Roman"/>
          <w:kern w:val="0"/>
          <w:sz w:val="24"/>
        </w:rPr>
        <w:t>投资资产支持证券的特定风险；</w:t>
      </w:r>
      <w:r w:rsidR="008608CA" w:rsidRPr="00080D4F">
        <w:rPr>
          <w:rFonts w:ascii="Times New Roman" w:hAnsi="Times New Roman" w:hint="eastAsia"/>
          <w:kern w:val="0"/>
          <w:sz w:val="24"/>
        </w:rPr>
        <w:t>投资流通受限证券的特定风险；投资存托凭证的特定风险；投资科创板股票的特定风险；</w:t>
      </w:r>
      <w:r w:rsidR="00232018" w:rsidRPr="00080D4F">
        <w:rPr>
          <w:rFonts w:ascii="Times New Roman" w:hAnsi="Times New Roman" w:hint="eastAsia"/>
          <w:kern w:val="0"/>
          <w:sz w:val="24"/>
        </w:rPr>
        <w:t>本基金参与融资业务的特定风险；本基金参与转融通证券出借业务的特定风险；</w:t>
      </w:r>
      <w:r w:rsidR="008608CA" w:rsidRPr="00080D4F">
        <w:rPr>
          <w:rFonts w:ascii="Times New Roman" w:hAnsi="Times New Roman" w:hint="eastAsia"/>
          <w:kern w:val="0"/>
          <w:sz w:val="24"/>
        </w:rPr>
        <w:t>本基金法律文件风险收益特征表述与销售机构基金风险评价可能不一致的风险；</w:t>
      </w:r>
      <w:r w:rsidRPr="00080D4F">
        <w:rPr>
          <w:rFonts w:ascii="Times New Roman" w:hAnsi="Times New Roman"/>
          <w:kern w:val="0"/>
          <w:sz w:val="24"/>
        </w:rPr>
        <w:t>投资本基金</w:t>
      </w:r>
      <w:r w:rsidR="008608CA" w:rsidRPr="00080D4F">
        <w:rPr>
          <w:rFonts w:ascii="Times New Roman" w:hAnsi="Times New Roman" w:hint="eastAsia"/>
          <w:kern w:val="0"/>
          <w:sz w:val="24"/>
        </w:rPr>
        <w:t>的</w:t>
      </w:r>
      <w:r w:rsidRPr="00080D4F">
        <w:rPr>
          <w:rFonts w:ascii="Times New Roman" w:hAnsi="Times New Roman"/>
          <w:kern w:val="0"/>
          <w:sz w:val="24"/>
        </w:rPr>
        <w:t>其他风险</w:t>
      </w:r>
      <w:r w:rsidR="00D6667C" w:rsidRPr="00080D4F">
        <w:rPr>
          <w:rFonts w:ascii="Times New Roman" w:hAnsi="Times New Roman"/>
          <w:kern w:val="0"/>
          <w:sz w:val="24"/>
        </w:rPr>
        <w:t>等</w:t>
      </w:r>
      <w:r w:rsidRPr="00080D4F">
        <w:rPr>
          <w:rFonts w:ascii="Times New Roman" w:hAnsi="Times New Roman"/>
          <w:kern w:val="0"/>
          <w:sz w:val="24"/>
        </w:rPr>
        <w:t>等。</w:t>
      </w:r>
    </w:p>
    <w:p w14:paraId="7614934B" w14:textId="77777777" w:rsidR="00E77039" w:rsidRPr="00080D4F" w:rsidRDefault="00E77039" w:rsidP="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本基金是一只股票型基金，其预期风险和预期收益理论上高于混合型基金、债券型基金和货币市场基金。</w:t>
      </w:r>
    </w:p>
    <w:p w14:paraId="0E638834" w14:textId="361739C5" w:rsidR="00E77039" w:rsidRPr="00080D4F" w:rsidRDefault="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本基金为指数型基金，主要采用完全复制法跟踪</w:t>
      </w:r>
      <w:r w:rsidR="00F04FAC">
        <w:rPr>
          <w:rFonts w:ascii="Times New Roman" w:hAnsi="Times New Roman" w:hint="eastAsia"/>
          <w:kern w:val="0"/>
          <w:sz w:val="24"/>
        </w:rPr>
        <w:t>上证科创板</w:t>
      </w:r>
      <w:r w:rsidR="00F04FAC">
        <w:rPr>
          <w:rFonts w:ascii="Times New Roman" w:hAnsi="Times New Roman" w:hint="eastAsia"/>
          <w:kern w:val="0"/>
          <w:sz w:val="24"/>
        </w:rPr>
        <w:t>100</w:t>
      </w:r>
      <w:r w:rsidRPr="00080D4F">
        <w:rPr>
          <w:rFonts w:ascii="Times New Roman" w:hAnsi="Times New Roman" w:hint="eastAsia"/>
          <w:kern w:val="0"/>
          <w:sz w:val="24"/>
        </w:rPr>
        <w:t>指数，具有与标的指数相似的风险收益特征。</w:t>
      </w:r>
    </w:p>
    <w:p w14:paraId="3D9A6121" w14:textId="04FA031B"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本基金为指数基金，投资者投资于本基金面临跟踪误差控制未达约定目标、指数编制机构停止服务、成份</w:t>
      </w:r>
      <w:r w:rsidR="00232018" w:rsidRPr="00080D4F">
        <w:rPr>
          <w:rFonts w:ascii="Times New Roman" w:hAnsi="Times New Roman" w:hint="eastAsia"/>
          <w:kern w:val="0"/>
          <w:sz w:val="24"/>
        </w:rPr>
        <w:t>股</w:t>
      </w:r>
      <w:r w:rsidRPr="00080D4F">
        <w:rPr>
          <w:rFonts w:ascii="Times New Roman" w:hAnsi="Times New Roman"/>
          <w:kern w:val="0"/>
          <w:sz w:val="24"/>
        </w:rPr>
        <w:t>停牌等潜在风险。</w:t>
      </w:r>
    </w:p>
    <w:p w14:paraId="668D012F" w14:textId="6633DF3D"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本基金标的指数为</w:t>
      </w:r>
      <w:r w:rsidR="00F04FAC">
        <w:rPr>
          <w:rFonts w:ascii="Times New Roman" w:hAnsi="Times New Roman" w:hint="eastAsia"/>
          <w:kern w:val="0"/>
          <w:sz w:val="24"/>
        </w:rPr>
        <w:t>上证科创板</w:t>
      </w:r>
      <w:r w:rsidR="00F04FAC">
        <w:rPr>
          <w:rFonts w:ascii="Times New Roman" w:hAnsi="Times New Roman" w:hint="eastAsia"/>
          <w:kern w:val="0"/>
          <w:sz w:val="24"/>
        </w:rPr>
        <w:t>100</w:t>
      </w:r>
      <w:r w:rsidR="00710D56" w:rsidRPr="00080D4F">
        <w:rPr>
          <w:rFonts w:ascii="Times New Roman" w:hAnsi="Times New Roman" w:hint="eastAsia"/>
          <w:kern w:val="0"/>
          <w:sz w:val="24"/>
        </w:rPr>
        <w:t>指数</w:t>
      </w:r>
      <w:r w:rsidRPr="00080D4F">
        <w:rPr>
          <w:rFonts w:ascii="Times New Roman" w:hAnsi="Times New Roman"/>
          <w:kern w:val="0"/>
          <w:sz w:val="24"/>
        </w:rPr>
        <w:t>。</w:t>
      </w:r>
    </w:p>
    <w:p w14:paraId="4A734BE1" w14:textId="386DDDF0"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lastRenderedPageBreak/>
        <w:t>1</w:t>
      </w:r>
      <w:r w:rsidRPr="00080D4F">
        <w:rPr>
          <w:rFonts w:ascii="Times New Roman" w:hAnsi="Times New Roman"/>
          <w:kern w:val="0"/>
          <w:sz w:val="24"/>
        </w:rPr>
        <w:t>、</w:t>
      </w:r>
      <w:r w:rsidR="00066760">
        <w:rPr>
          <w:rFonts w:ascii="Times New Roman" w:hAnsi="Times New Roman" w:hint="eastAsia"/>
          <w:kern w:val="0"/>
          <w:sz w:val="24"/>
        </w:rPr>
        <w:t>样本</w:t>
      </w:r>
      <w:r w:rsidRPr="00080D4F">
        <w:rPr>
          <w:rFonts w:ascii="Times New Roman" w:hAnsi="Times New Roman"/>
          <w:kern w:val="0"/>
          <w:sz w:val="24"/>
        </w:rPr>
        <w:t>空间</w:t>
      </w:r>
    </w:p>
    <w:p w14:paraId="67FA1B6C" w14:textId="7CB9FBE6" w:rsidR="00F04FAC" w:rsidRPr="00F04FAC" w:rsidRDefault="00F04FAC"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指数样本空间由满足以下条件的科创板上市的股票和红筹企业发行的存托凭证组成：</w:t>
      </w:r>
    </w:p>
    <w:p w14:paraId="00FAF00E" w14:textId="1373F145" w:rsidR="00F04FAC" w:rsidRPr="00F04FAC" w:rsidRDefault="00F04FAC"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w:t>
      </w:r>
      <w:r w:rsidRPr="00F04FAC">
        <w:rPr>
          <w:rFonts w:ascii="Times New Roman" w:hAnsi="Times New Roman" w:hint="eastAsia"/>
          <w:kern w:val="0"/>
          <w:sz w:val="24"/>
        </w:rPr>
        <w:t>1</w:t>
      </w:r>
      <w:r w:rsidRPr="00F04FAC">
        <w:rPr>
          <w:rFonts w:ascii="Times New Roman" w:hAnsi="Times New Roman" w:hint="eastAsia"/>
          <w:kern w:val="0"/>
          <w:sz w:val="24"/>
        </w:rPr>
        <w:t>）上市时间超过</w:t>
      </w:r>
      <w:r w:rsidR="00F8030A">
        <w:rPr>
          <w:rFonts w:ascii="Times New Roman" w:hAnsi="Times New Roman"/>
          <w:kern w:val="0"/>
          <w:sz w:val="24"/>
        </w:rPr>
        <w:t>12</w:t>
      </w:r>
      <w:r w:rsidRPr="00F04FAC">
        <w:rPr>
          <w:rFonts w:ascii="Times New Roman" w:hAnsi="Times New Roman" w:hint="eastAsia"/>
          <w:kern w:val="0"/>
          <w:sz w:val="24"/>
        </w:rPr>
        <w:t>个月；</w:t>
      </w:r>
    </w:p>
    <w:p w14:paraId="12BE8E66" w14:textId="77777777" w:rsidR="00F04FAC" w:rsidRDefault="00F04FAC"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w:t>
      </w:r>
      <w:r w:rsidRPr="00F04FAC">
        <w:rPr>
          <w:rFonts w:ascii="Times New Roman" w:hAnsi="Times New Roman" w:hint="eastAsia"/>
          <w:kern w:val="0"/>
          <w:sz w:val="24"/>
        </w:rPr>
        <w:t>2</w:t>
      </w:r>
      <w:r w:rsidRPr="00F04FAC">
        <w:rPr>
          <w:rFonts w:ascii="Times New Roman" w:hAnsi="Times New Roman" w:hint="eastAsia"/>
          <w:kern w:val="0"/>
          <w:sz w:val="24"/>
        </w:rPr>
        <w:t>）非退市风险警示证券。</w:t>
      </w:r>
    </w:p>
    <w:p w14:paraId="091BC794" w14:textId="0666307A" w:rsidR="003826AD" w:rsidRPr="00080D4F" w:rsidRDefault="003826AD"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2</w:t>
      </w:r>
      <w:r w:rsidRPr="00080D4F">
        <w:rPr>
          <w:rFonts w:ascii="Times New Roman" w:hAnsi="Times New Roman" w:hint="eastAsia"/>
          <w:kern w:val="0"/>
          <w:sz w:val="24"/>
        </w:rPr>
        <w:t>、可投资性筛选</w:t>
      </w:r>
    </w:p>
    <w:p w14:paraId="2795EB24" w14:textId="248A183A" w:rsidR="003826AD" w:rsidRPr="00080D4F" w:rsidRDefault="003826AD"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过去一年日均成交金额排名位于样本空间前</w:t>
      </w:r>
      <w:r w:rsidRPr="00080D4F">
        <w:rPr>
          <w:rFonts w:ascii="Times New Roman" w:hAnsi="Times New Roman" w:hint="eastAsia"/>
          <w:kern w:val="0"/>
          <w:sz w:val="24"/>
        </w:rPr>
        <w:t>90%</w:t>
      </w:r>
      <w:r w:rsidRPr="00080D4F">
        <w:rPr>
          <w:rFonts w:ascii="Times New Roman" w:hAnsi="Times New Roman" w:hint="eastAsia"/>
          <w:kern w:val="0"/>
          <w:sz w:val="24"/>
        </w:rPr>
        <w:t>。</w:t>
      </w:r>
    </w:p>
    <w:p w14:paraId="6C28130E" w14:textId="6014B435" w:rsidR="00FD086C" w:rsidRPr="00A37C51" w:rsidRDefault="003826AD"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3</w:t>
      </w:r>
      <w:r w:rsidR="004B071E" w:rsidRPr="00080D4F">
        <w:rPr>
          <w:rFonts w:ascii="Times New Roman" w:hAnsi="Times New Roman"/>
          <w:kern w:val="0"/>
          <w:sz w:val="24"/>
        </w:rPr>
        <w:t>、选样方法</w:t>
      </w:r>
    </w:p>
    <w:p w14:paraId="3D9DC3AF" w14:textId="5DDB27DB" w:rsidR="00F04FAC" w:rsidRPr="00F04FAC" w:rsidRDefault="005073E3"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w:t>
      </w:r>
      <w:r w:rsidRPr="00080D4F">
        <w:rPr>
          <w:rFonts w:ascii="Times New Roman" w:hAnsi="Times New Roman" w:hint="eastAsia"/>
          <w:kern w:val="0"/>
          <w:sz w:val="24"/>
        </w:rPr>
        <w:t>1</w:t>
      </w:r>
      <w:r w:rsidRPr="00080D4F">
        <w:rPr>
          <w:rFonts w:ascii="Times New Roman" w:hAnsi="Times New Roman" w:hint="eastAsia"/>
          <w:kern w:val="0"/>
          <w:sz w:val="24"/>
        </w:rPr>
        <w:t>）</w:t>
      </w:r>
      <w:r w:rsidR="00F04FAC" w:rsidRPr="00F04FAC">
        <w:rPr>
          <w:rFonts w:ascii="Times New Roman" w:hAnsi="Times New Roman" w:hint="eastAsia"/>
          <w:kern w:val="0"/>
          <w:sz w:val="24"/>
        </w:rPr>
        <w:t>对于样本空间内符合可投资性筛选条件的证券，剔除科创</w:t>
      </w:r>
      <w:r w:rsidR="00F04FAC" w:rsidRPr="00F04FAC">
        <w:rPr>
          <w:rFonts w:ascii="Times New Roman" w:hAnsi="Times New Roman" w:hint="eastAsia"/>
          <w:kern w:val="0"/>
          <w:sz w:val="24"/>
        </w:rPr>
        <w:t>50</w:t>
      </w:r>
      <w:r w:rsidR="00F04FAC" w:rsidRPr="00F04FAC">
        <w:rPr>
          <w:rFonts w:ascii="Times New Roman" w:hAnsi="Times New Roman" w:hint="eastAsia"/>
          <w:kern w:val="0"/>
          <w:sz w:val="24"/>
        </w:rPr>
        <w:t>指数样本以及过去一年日均总市值排名样本空间前</w:t>
      </w:r>
      <w:r w:rsidR="00F04FAC" w:rsidRPr="00F04FAC">
        <w:rPr>
          <w:rFonts w:ascii="Times New Roman" w:hAnsi="Times New Roman" w:hint="eastAsia"/>
          <w:kern w:val="0"/>
          <w:sz w:val="24"/>
        </w:rPr>
        <w:t>40</w:t>
      </w:r>
      <w:r w:rsidR="00F04FAC" w:rsidRPr="00F04FAC">
        <w:rPr>
          <w:rFonts w:ascii="Times New Roman" w:hAnsi="Times New Roman" w:hint="eastAsia"/>
          <w:kern w:val="0"/>
          <w:sz w:val="24"/>
        </w:rPr>
        <w:t>名的证券作为待选样本；</w:t>
      </w:r>
    </w:p>
    <w:p w14:paraId="22D4C934" w14:textId="59AE479B" w:rsidR="005073E3" w:rsidRPr="00080D4F" w:rsidRDefault="00F04FAC" w:rsidP="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w:t>
      </w:r>
      <w:r w:rsidRPr="00F04FAC">
        <w:rPr>
          <w:rFonts w:ascii="Times New Roman" w:hAnsi="Times New Roman" w:hint="eastAsia"/>
          <w:kern w:val="0"/>
          <w:sz w:val="24"/>
        </w:rPr>
        <w:t>2</w:t>
      </w:r>
      <w:r w:rsidRPr="00F04FAC">
        <w:rPr>
          <w:rFonts w:ascii="Times New Roman" w:hAnsi="Times New Roman" w:hint="eastAsia"/>
          <w:kern w:val="0"/>
          <w:sz w:val="24"/>
        </w:rPr>
        <w:t>）对待选样本按照过去一年的日均总市值由高到低排名，选取排名在</w:t>
      </w:r>
      <w:r>
        <w:rPr>
          <w:rFonts w:ascii="Times New Roman" w:hAnsi="Times New Roman" w:hint="eastAsia"/>
          <w:kern w:val="0"/>
          <w:sz w:val="24"/>
        </w:rPr>
        <w:t>100</w:t>
      </w:r>
      <w:r w:rsidRPr="00F04FAC">
        <w:rPr>
          <w:rFonts w:ascii="Times New Roman" w:hAnsi="Times New Roman" w:hint="eastAsia"/>
          <w:kern w:val="0"/>
          <w:sz w:val="24"/>
        </w:rPr>
        <w:t>名之前的证券作为指数样本。</w:t>
      </w:r>
    </w:p>
    <w:p w14:paraId="3FADF225" w14:textId="301168EC" w:rsidR="00FD086C" w:rsidRPr="00080D4F" w:rsidRDefault="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4</w:t>
      </w:r>
      <w:r w:rsidR="004B071E" w:rsidRPr="00080D4F">
        <w:rPr>
          <w:rFonts w:ascii="Times New Roman" w:hAnsi="Times New Roman"/>
          <w:kern w:val="0"/>
          <w:sz w:val="24"/>
        </w:rPr>
        <w:t>、指数计算</w:t>
      </w:r>
    </w:p>
    <w:p w14:paraId="0F2F4FBC" w14:textId="110F410E" w:rsidR="00093DFA" w:rsidRPr="00A37C51" w:rsidRDefault="00F04FAC">
      <w:pPr>
        <w:autoSpaceDE w:val="0"/>
        <w:autoSpaceDN w:val="0"/>
        <w:adjustRightInd w:val="0"/>
        <w:snapToGrid w:val="0"/>
        <w:spacing w:line="360" w:lineRule="auto"/>
        <w:ind w:leftChars="50" w:left="105" w:firstLineChars="200" w:firstLine="480"/>
        <w:rPr>
          <w:rFonts w:ascii="Times New Roman" w:hAnsi="Times New Roman"/>
          <w:kern w:val="0"/>
          <w:sz w:val="24"/>
        </w:rPr>
      </w:pPr>
      <w:r w:rsidRPr="00F04FAC">
        <w:rPr>
          <w:rFonts w:ascii="Times New Roman" w:hAnsi="Times New Roman" w:hint="eastAsia"/>
          <w:kern w:val="0"/>
          <w:sz w:val="24"/>
        </w:rPr>
        <w:t>上证科创板</w:t>
      </w:r>
      <w:r w:rsidRPr="00F04FAC">
        <w:rPr>
          <w:rFonts w:ascii="Times New Roman" w:hAnsi="Times New Roman" w:hint="eastAsia"/>
          <w:kern w:val="0"/>
          <w:sz w:val="24"/>
        </w:rPr>
        <w:t>100</w:t>
      </w:r>
      <w:r w:rsidR="00093DFA" w:rsidRPr="00A37C51">
        <w:rPr>
          <w:rFonts w:ascii="Times New Roman" w:hAnsi="Times New Roman" w:hint="eastAsia"/>
          <w:kern w:val="0"/>
          <w:sz w:val="24"/>
        </w:rPr>
        <w:t>指数计算公式为：</w:t>
      </w:r>
    </w:p>
    <w:p w14:paraId="53E06FC0" w14:textId="5919C942" w:rsidR="00FD086C" w:rsidRPr="00A37C51" w:rsidRDefault="00E22786" w:rsidP="00040D5C">
      <w:pPr>
        <w:autoSpaceDE w:val="0"/>
        <w:autoSpaceDN w:val="0"/>
        <w:adjustRightInd w:val="0"/>
        <w:snapToGrid w:val="0"/>
        <w:spacing w:line="360" w:lineRule="auto"/>
        <w:ind w:leftChars="50" w:left="105" w:firstLineChars="200" w:firstLine="480"/>
        <w:rPr>
          <w:rFonts w:ascii="Times New Roman" w:hAnsi="Times New Roman"/>
          <w:kern w:val="0"/>
          <w:sz w:val="24"/>
        </w:rPr>
      </w:pPr>
      <m:oMathPara>
        <m:oMath>
          <m:r>
            <m:rPr>
              <m:sty m:val="p"/>
            </m:rPr>
            <w:rPr>
              <w:rFonts w:ascii="Cambria Math" w:hAnsi="Cambria Math" w:hint="eastAsia"/>
              <w:kern w:val="0"/>
              <w:sz w:val="24"/>
              <w:szCs w:val="24"/>
            </w:rPr>
            <m:t>报告期指数</m:t>
          </m:r>
          <m:r>
            <m:rPr>
              <m:sty m:val="p"/>
            </m:rPr>
            <w:rPr>
              <w:rFonts w:ascii="Cambria Math" w:hAnsi="Cambria Math"/>
              <w:kern w:val="0"/>
              <w:sz w:val="24"/>
              <w:szCs w:val="24"/>
            </w:rPr>
            <m:t>=</m:t>
          </m:r>
          <m:f>
            <m:fPr>
              <m:ctrlPr>
                <w:rPr>
                  <w:rFonts w:ascii="Cambria Math" w:hAnsi="Cambria Math"/>
                  <w:kern w:val="0"/>
                  <w:sz w:val="24"/>
                  <w:szCs w:val="24"/>
                </w:rPr>
              </m:ctrlPr>
            </m:fPr>
            <m:num>
              <m:r>
                <m:rPr>
                  <m:sty m:val="p"/>
                </m:rPr>
                <w:rPr>
                  <w:rFonts w:ascii="Cambria Math" w:hAnsi="Cambria Math" w:hint="eastAsia"/>
                  <w:kern w:val="0"/>
                  <w:sz w:val="24"/>
                  <w:szCs w:val="24"/>
                </w:rPr>
                <m:t>报告期样本的调整市值</m:t>
              </m:r>
            </m:num>
            <m:den>
              <m:r>
                <m:rPr>
                  <m:sty m:val="p"/>
                </m:rPr>
                <w:rPr>
                  <w:rFonts w:ascii="Cambria Math" w:hAnsi="Cambria Math" w:hint="eastAsia"/>
                  <w:kern w:val="0"/>
                  <w:sz w:val="24"/>
                  <w:szCs w:val="24"/>
                </w:rPr>
                <m:t>除数</m:t>
              </m:r>
            </m:den>
          </m:f>
          <m:r>
            <m:rPr>
              <m:sty m:val="p"/>
            </m:rPr>
            <w:rPr>
              <w:rFonts w:ascii="Cambria Math" w:hAnsi="Cambria Math"/>
              <w:kern w:val="0"/>
              <w:sz w:val="24"/>
              <w:szCs w:val="24"/>
            </w:rPr>
            <m:t>×1000</m:t>
          </m:r>
        </m:oMath>
      </m:oMathPara>
    </w:p>
    <w:p w14:paraId="3F6276F6" w14:textId="77777777" w:rsidR="00D90E99" w:rsidRPr="00080D4F" w:rsidRDefault="00093DFA"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其中，调整市值＝∑</w:t>
      </w:r>
      <w:r w:rsidRPr="00080D4F">
        <w:rPr>
          <w:rFonts w:ascii="Times New Roman" w:hAnsi="Times New Roman" w:hint="eastAsia"/>
          <w:kern w:val="0"/>
          <w:sz w:val="24"/>
        </w:rPr>
        <w:t>(</w:t>
      </w:r>
      <w:r w:rsidRPr="00080D4F">
        <w:rPr>
          <w:rFonts w:ascii="Times New Roman" w:hAnsi="Times New Roman" w:hint="eastAsia"/>
          <w:kern w:val="0"/>
          <w:sz w:val="24"/>
        </w:rPr>
        <w:t>证券价格×调整股本数×权重因子</w:t>
      </w:r>
      <w:r w:rsidRPr="00080D4F">
        <w:rPr>
          <w:rFonts w:ascii="Times New Roman" w:hAnsi="Times New Roman" w:hint="eastAsia"/>
          <w:kern w:val="0"/>
          <w:sz w:val="24"/>
        </w:rPr>
        <w:t>)</w:t>
      </w:r>
      <w:r w:rsidRPr="00080D4F">
        <w:rPr>
          <w:rFonts w:ascii="Times New Roman" w:hAnsi="Times New Roman" w:hint="eastAsia"/>
          <w:kern w:val="0"/>
          <w:sz w:val="24"/>
        </w:rPr>
        <w:t>。调整股本数的计算方法、除数修正方法参见计算与维护细则。权重因子介于</w:t>
      </w:r>
      <w:r w:rsidRPr="00080D4F">
        <w:rPr>
          <w:rFonts w:ascii="Times New Roman" w:hAnsi="Times New Roman" w:hint="eastAsia"/>
          <w:kern w:val="0"/>
          <w:sz w:val="24"/>
        </w:rPr>
        <w:t xml:space="preserve"> 0 </w:t>
      </w:r>
      <w:r w:rsidRPr="00080D4F">
        <w:rPr>
          <w:rFonts w:ascii="Times New Roman" w:hAnsi="Times New Roman" w:hint="eastAsia"/>
          <w:kern w:val="0"/>
          <w:sz w:val="24"/>
        </w:rPr>
        <w:t>和</w:t>
      </w:r>
      <w:r w:rsidRPr="00080D4F">
        <w:rPr>
          <w:rFonts w:ascii="Times New Roman" w:hAnsi="Times New Roman" w:hint="eastAsia"/>
          <w:kern w:val="0"/>
          <w:sz w:val="24"/>
        </w:rPr>
        <w:t xml:space="preserve"> 1 </w:t>
      </w:r>
      <w:r w:rsidRPr="00080D4F">
        <w:rPr>
          <w:rFonts w:ascii="Times New Roman" w:hAnsi="Times New Roman" w:hint="eastAsia"/>
          <w:kern w:val="0"/>
          <w:sz w:val="24"/>
        </w:rPr>
        <w:t>之间，以使</w:t>
      </w:r>
      <w:r w:rsidR="00D90E99" w:rsidRPr="00080D4F">
        <w:rPr>
          <w:rFonts w:ascii="Times New Roman" w:hAnsi="Times New Roman" w:hint="eastAsia"/>
          <w:kern w:val="0"/>
          <w:sz w:val="24"/>
        </w:rPr>
        <w:t>单个样本权重不超过</w:t>
      </w:r>
      <w:r w:rsidR="00D90E99" w:rsidRPr="00080D4F">
        <w:rPr>
          <w:rFonts w:ascii="Times New Roman" w:hAnsi="Times New Roman" w:hint="eastAsia"/>
          <w:kern w:val="0"/>
          <w:sz w:val="24"/>
        </w:rPr>
        <w:t>10%</w:t>
      </w:r>
      <w:r w:rsidR="00D90E99" w:rsidRPr="00080D4F">
        <w:rPr>
          <w:rFonts w:ascii="Times New Roman" w:hAnsi="Times New Roman" w:hint="eastAsia"/>
          <w:kern w:val="0"/>
          <w:sz w:val="24"/>
        </w:rPr>
        <w:t>，前五大样本权重合计不超过</w:t>
      </w:r>
      <w:r w:rsidR="00D90E99" w:rsidRPr="00080D4F">
        <w:rPr>
          <w:rFonts w:ascii="Times New Roman" w:hAnsi="Times New Roman" w:hint="eastAsia"/>
          <w:kern w:val="0"/>
          <w:sz w:val="24"/>
        </w:rPr>
        <w:t>40%</w:t>
      </w:r>
      <w:r w:rsidR="00D90E99" w:rsidRPr="00080D4F">
        <w:rPr>
          <w:rFonts w:ascii="Times New Roman" w:hAnsi="Times New Roman" w:hint="eastAsia"/>
          <w:kern w:val="0"/>
          <w:sz w:val="24"/>
        </w:rPr>
        <w:t>。</w:t>
      </w:r>
    </w:p>
    <w:p w14:paraId="6237F41D" w14:textId="3E1274CC" w:rsidR="00D90E99" w:rsidRPr="00080D4F" w:rsidRDefault="00D90E99"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5</w:t>
      </w:r>
      <w:r w:rsidRPr="00080D4F">
        <w:rPr>
          <w:rFonts w:ascii="Times New Roman" w:hAnsi="Times New Roman" w:hint="eastAsia"/>
          <w:kern w:val="0"/>
          <w:sz w:val="24"/>
        </w:rPr>
        <w:t>、指数样本和权重调整</w:t>
      </w:r>
    </w:p>
    <w:p w14:paraId="7B8ECC54" w14:textId="0C29B2D6" w:rsidR="00D90E99" w:rsidRPr="00080D4F" w:rsidRDefault="00A764F2"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sidR="00D90E99" w:rsidRPr="00080D4F">
        <w:rPr>
          <w:rFonts w:ascii="Times New Roman" w:hAnsi="Times New Roman" w:hint="eastAsia"/>
          <w:kern w:val="0"/>
          <w:sz w:val="24"/>
        </w:rPr>
        <w:t>1</w:t>
      </w:r>
      <w:r>
        <w:rPr>
          <w:rFonts w:ascii="Times New Roman" w:hAnsi="Times New Roman" w:hint="eastAsia"/>
          <w:kern w:val="0"/>
          <w:sz w:val="24"/>
        </w:rPr>
        <w:t>）</w:t>
      </w:r>
      <w:r w:rsidR="00D90E99" w:rsidRPr="00080D4F">
        <w:rPr>
          <w:rFonts w:ascii="Times New Roman" w:hAnsi="Times New Roman" w:hint="eastAsia"/>
          <w:kern w:val="0"/>
          <w:sz w:val="24"/>
        </w:rPr>
        <w:t>定期调整</w:t>
      </w:r>
    </w:p>
    <w:p w14:paraId="18D2D305" w14:textId="3AB87D61" w:rsidR="00134224" w:rsidRDefault="00134224" w:rsidP="00134224">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34224">
        <w:rPr>
          <w:rFonts w:ascii="Times New Roman" w:hAnsi="Times New Roman" w:hint="eastAsia"/>
          <w:kern w:val="0"/>
          <w:sz w:val="24"/>
        </w:rPr>
        <w:t>指数样本每季度调整一次，样本调整实施时间为每年</w:t>
      </w:r>
      <w:r w:rsidRPr="00134224">
        <w:rPr>
          <w:rFonts w:ascii="Times New Roman" w:hAnsi="Times New Roman" w:hint="eastAsia"/>
          <w:kern w:val="0"/>
          <w:sz w:val="24"/>
        </w:rPr>
        <w:t>3</w:t>
      </w:r>
      <w:r w:rsidRPr="00134224">
        <w:rPr>
          <w:rFonts w:ascii="Times New Roman" w:hAnsi="Times New Roman" w:hint="eastAsia"/>
          <w:kern w:val="0"/>
          <w:sz w:val="24"/>
        </w:rPr>
        <w:t>月、</w:t>
      </w:r>
      <w:r w:rsidRPr="00134224">
        <w:rPr>
          <w:rFonts w:ascii="Times New Roman" w:hAnsi="Times New Roman" w:hint="eastAsia"/>
          <w:kern w:val="0"/>
          <w:sz w:val="24"/>
        </w:rPr>
        <w:t>6</w:t>
      </w:r>
      <w:r w:rsidRPr="00134224">
        <w:rPr>
          <w:rFonts w:ascii="Times New Roman" w:hAnsi="Times New Roman" w:hint="eastAsia"/>
          <w:kern w:val="0"/>
          <w:sz w:val="24"/>
        </w:rPr>
        <w:t>月、</w:t>
      </w:r>
      <w:r w:rsidRPr="00134224">
        <w:rPr>
          <w:rFonts w:ascii="Times New Roman" w:hAnsi="Times New Roman" w:hint="eastAsia"/>
          <w:kern w:val="0"/>
          <w:sz w:val="24"/>
        </w:rPr>
        <w:t>9</w:t>
      </w:r>
      <w:r w:rsidRPr="00134224">
        <w:rPr>
          <w:rFonts w:ascii="Times New Roman" w:hAnsi="Times New Roman" w:hint="eastAsia"/>
          <w:kern w:val="0"/>
          <w:sz w:val="24"/>
        </w:rPr>
        <w:t>月和</w:t>
      </w:r>
      <w:r>
        <w:rPr>
          <w:rFonts w:ascii="Times New Roman" w:hAnsi="Times New Roman" w:hint="eastAsia"/>
          <w:kern w:val="0"/>
          <w:sz w:val="24"/>
        </w:rPr>
        <w:t>12</w:t>
      </w:r>
      <w:r w:rsidRPr="00134224">
        <w:rPr>
          <w:rFonts w:ascii="Times New Roman" w:hAnsi="Times New Roman" w:hint="eastAsia"/>
          <w:kern w:val="0"/>
          <w:sz w:val="24"/>
        </w:rPr>
        <w:t>月的第二个星期五的下一交易日。每次调整数量比例原则上不超过</w:t>
      </w:r>
      <w:r w:rsidRPr="00134224">
        <w:rPr>
          <w:rFonts w:ascii="Times New Roman" w:hAnsi="Times New Roman" w:hint="eastAsia"/>
          <w:kern w:val="0"/>
          <w:sz w:val="24"/>
        </w:rPr>
        <w:t>10%</w:t>
      </w:r>
      <w:r w:rsidRPr="00134224">
        <w:rPr>
          <w:rFonts w:ascii="Times New Roman" w:hAnsi="Times New Roman" w:hint="eastAsia"/>
          <w:kern w:val="0"/>
          <w:sz w:val="24"/>
        </w:rPr>
        <w:t>。采用缓冲区规则，排名在前</w:t>
      </w:r>
      <w:r w:rsidRPr="00134224">
        <w:rPr>
          <w:rFonts w:ascii="Times New Roman" w:hAnsi="Times New Roman" w:hint="eastAsia"/>
          <w:kern w:val="0"/>
          <w:sz w:val="24"/>
        </w:rPr>
        <w:t>80</w:t>
      </w:r>
      <w:r w:rsidRPr="00134224">
        <w:rPr>
          <w:rFonts w:ascii="Times New Roman" w:hAnsi="Times New Roman" w:hint="eastAsia"/>
          <w:kern w:val="0"/>
          <w:sz w:val="24"/>
        </w:rPr>
        <w:t>名的候选新样本优先进入指数，排名在前</w:t>
      </w:r>
      <w:r w:rsidRPr="00134224">
        <w:rPr>
          <w:rFonts w:ascii="Times New Roman" w:hAnsi="Times New Roman" w:hint="eastAsia"/>
          <w:kern w:val="0"/>
          <w:sz w:val="24"/>
        </w:rPr>
        <w:t>120</w:t>
      </w:r>
      <w:r w:rsidRPr="00134224">
        <w:rPr>
          <w:rFonts w:ascii="Times New Roman" w:hAnsi="Times New Roman" w:hint="eastAsia"/>
          <w:kern w:val="0"/>
          <w:sz w:val="24"/>
        </w:rPr>
        <w:t>名的老样本优先保留。权重因子随样本定期调整而调整，调整时间与指数样本定期调整实施时间相同。在下一个定期调整日前，权重因子一般固定不变。</w:t>
      </w:r>
    </w:p>
    <w:p w14:paraId="4B071A3D" w14:textId="4F1D2D20" w:rsidR="00134224" w:rsidRDefault="00134224" w:rsidP="00134224">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34224">
        <w:rPr>
          <w:rFonts w:ascii="Times New Roman" w:hAnsi="Times New Roman" w:hint="eastAsia"/>
          <w:kern w:val="0"/>
          <w:sz w:val="24"/>
        </w:rPr>
        <w:t>指数定期审核时设置备选名单，具体规则参见指数计算与维护细则。当指数因为样本退市、合并等原因出现样本空缺或其他原因需要临时更换样本时，依次选择备选名单中排序靠前的证券作为样本。</w:t>
      </w:r>
    </w:p>
    <w:p w14:paraId="445077F8" w14:textId="36BE627B" w:rsidR="00D90E99" w:rsidRPr="00080D4F" w:rsidRDefault="00A764F2"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sidR="00D90E99" w:rsidRPr="00080D4F">
        <w:rPr>
          <w:rFonts w:ascii="Times New Roman" w:hAnsi="Times New Roman" w:hint="eastAsia"/>
          <w:kern w:val="0"/>
          <w:sz w:val="24"/>
        </w:rPr>
        <w:t>2</w:t>
      </w:r>
      <w:r>
        <w:rPr>
          <w:rFonts w:ascii="Times New Roman" w:hAnsi="Times New Roman" w:hint="eastAsia"/>
          <w:kern w:val="0"/>
          <w:sz w:val="24"/>
        </w:rPr>
        <w:t>）</w:t>
      </w:r>
      <w:r w:rsidR="00D90E99" w:rsidRPr="00080D4F">
        <w:rPr>
          <w:rFonts w:ascii="Times New Roman" w:hAnsi="Times New Roman" w:hint="eastAsia"/>
          <w:kern w:val="0"/>
          <w:sz w:val="24"/>
        </w:rPr>
        <w:t>临时调整</w:t>
      </w:r>
    </w:p>
    <w:p w14:paraId="7C9C8D76" w14:textId="0E6F673C" w:rsidR="0079284F" w:rsidRDefault="0079284F" w:rsidP="0079284F">
      <w:pPr>
        <w:autoSpaceDE w:val="0"/>
        <w:autoSpaceDN w:val="0"/>
        <w:adjustRightInd w:val="0"/>
        <w:snapToGrid w:val="0"/>
        <w:spacing w:line="360" w:lineRule="auto"/>
        <w:ind w:leftChars="50" w:left="105" w:firstLineChars="200" w:firstLine="480"/>
        <w:rPr>
          <w:rFonts w:ascii="Times New Roman" w:hAnsi="Times New Roman"/>
          <w:kern w:val="0"/>
          <w:sz w:val="24"/>
        </w:rPr>
      </w:pPr>
      <w:r w:rsidRPr="0079284F">
        <w:rPr>
          <w:rFonts w:ascii="Times New Roman" w:hAnsi="Times New Roman" w:hint="eastAsia"/>
          <w:kern w:val="0"/>
          <w:sz w:val="24"/>
        </w:rPr>
        <w:lastRenderedPageBreak/>
        <w:t>特殊情况下将对指数进行临时调整。当样本退市时，将其从指数样本中剔除。样本公司发生收购、合并、分拆等情形的处理，参照计算与维护细则处理。</w:t>
      </w:r>
    </w:p>
    <w:p w14:paraId="61EE5616" w14:textId="77777777" w:rsidR="00BA513D" w:rsidRPr="00080D4F"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有关标的指数具体编制方案及成份股信息详见</w:t>
      </w:r>
      <w:r w:rsidR="005C1E06" w:rsidRPr="00080D4F">
        <w:rPr>
          <w:rFonts w:ascii="Times New Roman" w:hAnsi="Times New Roman" w:hint="eastAsia"/>
          <w:kern w:val="0"/>
          <w:sz w:val="24"/>
        </w:rPr>
        <w:t>中证指数有限公司网站，网址：</w:t>
      </w:r>
      <w:hyperlink r:id="rId13" w:history="1">
        <w:r w:rsidR="005C1E06" w:rsidRPr="00A37C51">
          <w:rPr>
            <w:rStyle w:val="af0"/>
            <w:rFonts w:ascii="Times New Roman" w:hAnsi="Times New Roman"/>
            <w:kern w:val="0"/>
            <w:sz w:val="24"/>
            <w:szCs w:val="24"/>
          </w:rPr>
          <w:t>www.csindex.com.cn</w:t>
        </w:r>
      </w:hyperlink>
      <w:r w:rsidR="005C1E06" w:rsidRPr="0091642A">
        <w:rPr>
          <w:rFonts w:ascii="Times New Roman" w:hAnsi="Times New Roman" w:hint="eastAsia"/>
          <w:kern w:val="0"/>
          <w:sz w:val="24"/>
          <w:szCs w:val="24"/>
        </w:rPr>
        <w:t>。</w:t>
      </w:r>
    </w:p>
    <w:p w14:paraId="60DA4A2C" w14:textId="77777777" w:rsidR="00CF66CB" w:rsidRPr="00A37C51" w:rsidRDefault="00CF66CB" w:rsidP="00CF66CB">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13794198" w14:textId="77777777" w:rsidR="005F2BCE" w:rsidRPr="00A37C51" w:rsidRDefault="005F2BCE" w:rsidP="005F2BC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017C4CB" w14:textId="03C64624" w:rsidR="00287A08" w:rsidRPr="00A37C51" w:rsidRDefault="00D90E99" w:rsidP="00287A08">
      <w:pPr>
        <w:widowControl/>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本</w:t>
      </w:r>
      <w:r w:rsidR="00287A08" w:rsidRPr="00A37C51">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CC81E91" w14:textId="77777777" w:rsidR="00287A08" w:rsidRPr="00A37C51" w:rsidRDefault="00287A08" w:rsidP="00287A0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080D4F">
        <w:rPr>
          <w:rFonts w:ascii="Times New Roman" w:hAnsi="Times New Roman"/>
          <w:kern w:val="0"/>
          <w:sz w:val="24"/>
        </w:rPr>
        <w:t>“</w:t>
      </w:r>
      <w:r w:rsidRPr="00080D4F">
        <w:rPr>
          <w:rFonts w:ascii="Times New Roman" w:hAnsi="Times New Roman"/>
          <w:kern w:val="0"/>
          <w:sz w:val="24"/>
        </w:rPr>
        <w:t>风险揭示</w:t>
      </w:r>
      <w:r w:rsidRPr="00080D4F">
        <w:rPr>
          <w:rFonts w:ascii="Times New Roman" w:hAnsi="Times New Roman"/>
          <w:kern w:val="0"/>
          <w:sz w:val="24"/>
        </w:rPr>
        <w:t>”</w:t>
      </w:r>
      <w:r w:rsidRPr="00080D4F">
        <w:rPr>
          <w:rFonts w:ascii="Times New Roman" w:hAnsi="Times New Roman"/>
          <w:kern w:val="0"/>
          <w:sz w:val="24"/>
        </w:rPr>
        <w:t>章节内容。</w:t>
      </w:r>
    </w:p>
    <w:p w14:paraId="64497232" w14:textId="77777777" w:rsidR="00287A08" w:rsidRPr="00A37C51" w:rsidRDefault="00287A08" w:rsidP="00287A0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7FD8469F" w14:textId="7791FBE1" w:rsidR="00611C90" w:rsidRPr="00A37C51" w:rsidRDefault="00611C90" w:rsidP="00611C90">
      <w:pPr>
        <w:widowControl/>
        <w:adjustRightInd w:val="0"/>
        <w:snapToGrid w:val="0"/>
        <w:spacing w:line="360" w:lineRule="auto"/>
        <w:ind w:firstLineChars="200" w:firstLine="480"/>
        <w:rPr>
          <w:rFonts w:ascii="Times New Roman" w:hAnsi="Times New Roman"/>
          <w:bCs/>
          <w:sz w:val="24"/>
        </w:rPr>
      </w:pPr>
      <w:r w:rsidRPr="00A37C51">
        <w:rPr>
          <w:rFonts w:ascii="Times New Roman" w:hAnsi="Times New Roman" w:hint="eastAsia"/>
          <w:bCs/>
          <w:sz w:val="24"/>
        </w:rPr>
        <w:t>本基金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w:t>
      </w:r>
    </w:p>
    <w:p w14:paraId="38FF70A9" w14:textId="61F57A17" w:rsidR="006E5179" w:rsidRPr="00080D4F" w:rsidRDefault="006E5179" w:rsidP="006E5179">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080D4F">
        <w:rPr>
          <w:rFonts w:ascii="Times New Roman" w:hAnsi="Times New Roman" w:hint="eastAsia"/>
          <w:bCs/>
          <w:kern w:val="0"/>
          <w:sz w:val="24"/>
        </w:rPr>
        <w:t>本基金可参与融资业务，面临的风险包括但不限于市场风险、流动性风险、信用风险等。</w:t>
      </w:r>
    </w:p>
    <w:p w14:paraId="3A91E4BA" w14:textId="77777777" w:rsidR="006E5179" w:rsidRPr="00080D4F" w:rsidRDefault="006E5179" w:rsidP="006E5179">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080D4F">
        <w:rPr>
          <w:rFonts w:ascii="Times New Roman" w:hAnsi="Times New Roman" w:hint="eastAsia"/>
          <w:bCs/>
          <w:kern w:val="0"/>
          <w:sz w:val="24"/>
        </w:rPr>
        <w:t>本基金可参与转融通证券出借业务，面临的风险包括但不限于流动性风险、信用风险、市场风险、其他风险等。</w:t>
      </w:r>
    </w:p>
    <w:p w14:paraId="13EDA9AC" w14:textId="0A008B8A" w:rsidR="002F2F34" w:rsidRPr="00080D4F" w:rsidRDefault="006E5179" w:rsidP="006E517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bCs/>
          <w:kern w:val="0"/>
          <w:sz w:val="24"/>
        </w:rPr>
        <w:lastRenderedPageBreak/>
        <w:t>基金合同提前终止风险。</w:t>
      </w:r>
      <w:r w:rsidR="002F2F34" w:rsidRPr="00080D4F">
        <w:rPr>
          <w:rFonts w:ascii="Times New Roman" w:hAnsi="Times New Roman"/>
          <w:bCs/>
          <w:kern w:val="0"/>
          <w:sz w:val="24"/>
        </w:rPr>
        <w:t>《基金合同》生效后，</w:t>
      </w:r>
      <w:r w:rsidR="002F2F34" w:rsidRPr="00080D4F">
        <w:rPr>
          <w:rFonts w:ascii="Times New Roman" w:hAnsi="Times New Roman"/>
          <w:kern w:val="0"/>
          <w:sz w:val="24"/>
        </w:rPr>
        <w:t>连续</w:t>
      </w:r>
      <w:r w:rsidR="002F2F34" w:rsidRPr="00080D4F">
        <w:rPr>
          <w:rFonts w:ascii="Times New Roman" w:hAnsi="Times New Roman" w:hint="eastAsia"/>
          <w:kern w:val="0"/>
          <w:sz w:val="24"/>
        </w:rPr>
        <w:t>5</w:t>
      </w:r>
      <w:r w:rsidR="002F2F34" w:rsidRPr="00080D4F">
        <w:rPr>
          <w:rFonts w:ascii="Times New Roman" w:hAnsi="Times New Roman"/>
          <w:kern w:val="0"/>
          <w:sz w:val="24"/>
        </w:rPr>
        <w:t>0</w:t>
      </w:r>
      <w:r w:rsidR="002F2F34" w:rsidRPr="00080D4F">
        <w:rPr>
          <w:rFonts w:ascii="Times New Roman" w:hAnsi="Times New Roman"/>
          <w:kern w:val="0"/>
          <w:sz w:val="24"/>
        </w:rPr>
        <w:t>个工作日出现基金份额持有人数量不满</w:t>
      </w:r>
      <w:r w:rsidR="002F2F34" w:rsidRPr="00080D4F">
        <w:rPr>
          <w:rFonts w:ascii="Times New Roman" w:hAnsi="Times New Roman"/>
          <w:kern w:val="0"/>
          <w:sz w:val="24"/>
        </w:rPr>
        <w:t>200</w:t>
      </w:r>
      <w:r w:rsidR="002F2F34" w:rsidRPr="00080D4F">
        <w:rPr>
          <w:rFonts w:ascii="Times New Roman" w:hAnsi="Times New Roman"/>
          <w:kern w:val="0"/>
          <w:sz w:val="24"/>
        </w:rPr>
        <w:t>人或基金资产净值低于</w:t>
      </w:r>
      <w:r w:rsidR="002F2F34" w:rsidRPr="00080D4F">
        <w:rPr>
          <w:rFonts w:ascii="Times New Roman" w:hAnsi="Times New Roman"/>
          <w:kern w:val="0"/>
          <w:sz w:val="24"/>
        </w:rPr>
        <w:t>5000</w:t>
      </w:r>
      <w:r w:rsidR="002F2F34" w:rsidRPr="00080D4F">
        <w:rPr>
          <w:rFonts w:ascii="Times New Roman" w:hAnsi="Times New Roman"/>
          <w:kern w:val="0"/>
          <w:sz w:val="24"/>
        </w:rPr>
        <w:t>万元情形</w:t>
      </w:r>
      <w:r w:rsidR="002F2F34" w:rsidRPr="00080D4F">
        <w:rPr>
          <w:rFonts w:ascii="Times New Roman" w:hAnsi="Times New Roman" w:hint="eastAsia"/>
          <w:kern w:val="0"/>
          <w:sz w:val="24"/>
        </w:rPr>
        <w:t>的</w:t>
      </w:r>
      <w:r w:rsidR="002F2F34" w:rsidRPr="00080D4F">
        <w:rPr>
          <w:rFonts w:ascii="Times New Roman" w:hAnsi="Times New Roman"/>
          <w:kern w:val="0"/>
          <w:sz w:val="24"/>
        </w:rPr>
        <w:t>，</w:t>
      </w:r>
      <w:r w:rsidR="002F2F34" w:rsidRPr="00A37C51">
        <w:rPr>
          <w:rFonts w:ascii="Times New Roman" w:hAnsi="Times New Roman" w:hint="eastAsia"/>
          <w:sz w:val="24"/>
        </w:rPr>
        <w:t>基金合同终止，不需召开基金份额持有人大会。因此，</w:t>
      </w:r>
      <w:r w:rsidR="002F2F34" w:rsidRPr="00080D4F">
        <w:rPr>
          <w:rFonts w:ascii="Times New Roman" w:hAnsi="Times New Roman" w:hint="eastAsia"/>
          <w:kern w:val="0"/>
          <w:sz w:val="24"/>
        </w:rPr>
        <w:t>投资者可能面临基金合同提前终止的风险。</w:t>
      </w:r>
    </w:p>
    <w:p w14:paraId="6A09829A" w14:textId="6E8C928C" w:rsidR="00C96870" w:rsidRPr="00080D4F"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sidRPr="00080D4F">
        <w:rPr>
          <w:rFonts w:ascii="Times New Roman" w:hAnsi="Times New Roman"/>
          <w:kern w:val="0"/>
          <w:sz w:val="24"/>
        </w:rPr>
        <w:t>“</w:t>
      </w:r>
      <w:r w:rsidRPr="00080D4F">
        <w:rPr>
          <w:rFonts w:ascii="Times New Roman" w:hAnsi="Times New Roman"/>
          <w:kern w:val="0"/>
          <w:sz w:val="24"/>
        </w:rPr>
        <w:t>买者自负</w:t>
      </w:r>
      <w:r w:rsidRPr="00080D4F">
        <w:rPr>
          <w:rFonts w:ascii="Times New Roman" w:hAnsi="Times New Roman"/>
          <w:kern w:val="0"/>
          <w:sz w:val="24"/>
        </w:rPr>
        <w:t>”</w:t>
      </w:r>
      <w:r w:rsidRPr="00080D4F">
        <w:rPr>
          <w:rFonts w:ascii="Times New Roman" w:hAnsi="Times New Roman"/>
          <w:kern w:val="0"/>
          <w:sz w:val="24"/>
        </w:rPr>
        <w:t>原则，在投资者作出投资决策后，基金运营状况与基金净值变化引致的投资风险，由投资者自行负责。</w:t>
      </w:r>
    </w:p>
    <w:p w14:paraId="75403D67" w14:textId="40D4DF00" w:rsidR="00FD086C" w:rsidRDefault="004B071E" w:rsidP="00A37C51">
      <w:pPr>
        <w:autoSpaceDE w:val="0"/>
        <w:autoSpaceDN w:val="0"/>
        <w:adjustRightInd w:val="0"/>
        <w:snapToGrid w:val="0"/>
        <w:spacing w:line="360" w:lineRule="auto"/>
        <w:ind w:leftChars="50" w:left="105" w:firstLineChars="200" w:firstLine="480"/>
        <w:rPr>
          <w:rFonts w:ascii="Times New Roman" w:hAnsi="Times New Roman"/>
          <w:kern w:val="0"/>
          <w:szCs w:val="24"/>
        </w:rPr>
      </w:pPr>
      <w:r w:rsidRPr="00080D4F">
        <w:rPr>
          <w:rFonts w:ascii="Times New Roman" w:hAnsi="Times New Roman"/>
          <w:kern w:val="0"/>
          <w:sz w:val="24"/>
        </w:rPr>
        <w:t>本基金单一投资者持有基金份额数不得超过基金份额总数的</w:t>
      </w:r>
      <w:r w:rsidRPr="00080D4F">
        <w:rPr>
          <w:rFonts w:ascii="Times New Roman" w:hAnsi="Times New Roman"/>
          <w:kern w:val="0"/>
          <w:sz w:val="24"/>
        </w:rPr>
        <w:t>50%</w:t>
      </w:r>
      <w:r w:rsidRPr="00080D4F">
        <w:rPr>
          <w:rFonts w:ascii="Times New Roman" w:hAnsi="Times New Roman"/>
          <w:kern w:val="0"/>
          <w:sz w:val="24"/>
        </w:rPr>
        <w:t>，但在基金运作过程中因基金份额赎回等情形导致被动超过前述</w:t>
      </w:r>
      <w:r w:rsidRPr="00080D4F">
        <w:rPr>
          <w:rFonts w:ascii="Times New Roman" w:hAnsi="Times New Roman"/>
          <w:kern w:val="0"/>
          <w:sz w:val="24"/>
        </w:rPr>
        <w:t>50%</w:t>
      </w:r>
      <w:r w:rsidRPr="00080D4F">
        <w:rPr>
          <w:rFonts w:ascii="Times New Roman" w:hAnsi="Times New Roman"/>
          <w:kern w:val="0"/>
          <w:sz w:val="24"/>
        </w:rPr>
        <w:t>比例的除外。</w:t>
      </w:r>
    </w:p>
    <w:p w14:paraId="602E9026" w14:textId="0DB11FC0" w:rsidR="00C9202C" w:rsidRDefault="00C9202C" w:rsidP="00C9202C">
      <w:pPr>
        <w:autoSpaceDE w:val="0"/>
        <w:autoSpaceDN w:val="0"/>
        <w:adjustRightInd w:val="0"/>
        <w:snapToGrid w:val="0"/>
        <w:spacing w:before="51" w:line="360" w:lineRule="auto"/>
        <w:ind w:left="120" w:rightChars="6" w:right="13" w:firstLine="480"/>
        <w:rPr>
          <w:rFonts w:ascii="Times New Roman" w:hAnsi="Times New Roman"/>
          <w:kern w:val="0"/>
          <w:sz w:val="24"/>
        </w:rPr>
      </w:pPr>
      <w:r w:rsidRPr="00A36FF2">
        <w:rPr>
          <w:rFonts w:ascii="Times New Roman" w:hAnsi="Times New Roman" w:hint="eastAsia"/>
          <w:kern w:val="0"/>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30D14E4B" w14:textId="77777777" w:rsidR="00BB59D2" w:rsidRDefault="00BB59D2" w:rsidP="00BB59D2">
      <w:pPr>
        <w:autoSpaceDE w:val="0"/>
        <w:autoSpaceDN w:val="0"/>
        <w:adjustRightInd w:val="0"/>
        <w:snapToGrid w:val="0"/>
        <w:spacing w:before="51" w:line="360" w:lineRule="auto"/>
        <w:ind w:left="120" w:rightChars="6" w:right="13" w:firstLine="480"/>
        <w:rPr>
          <w:rFonts w:ascii="Times New Roman" w:hAnsi="Times New Roman"/>
          <w:kern w:val="0"/>
          <w:sz w:val="24"/>
        </w:rPr>
      </w:pPr>
      <w:r>
        <w:rPr>
          <w:rFonts w:ascii="Times New Roman" w:hAnsi="Times New Roman" w:hint="eastAsia"/>
          <w:kern w:val="0"/>
          <w:sz w:val="24"/>
        </w:rPr>
        <w:t>本次更新招募说明书主要对指数编制方案进行了相应更新，更新生效日为</w:t>
      </w:r>
      <w:r>
        <w:rPr>
          <w:rFonts w:ascii="Times New Roman" w:hAnsi="Times New Roman"/>
          <w:kern w:val="0"/>
          <w:sz w:val="24"/>
        </w:rPr>
        <w:t>2025</w:t>
      </w:r>
      <w:r>
        <w:rPr>
          <w:rFonts w:ascii="Times New Roman" w:hAnsi="Times New Roman" w:hint="eastAsia"/>
          <w:kern w:val="0"/>
          <w:sz w:val="24"/>
        </w:rPr>
        <w:t>年</w:t>
      </w:r>
      <w:r>
        <w:rPr>
          <w:rFonts w:ascii="Times New Roman" w:hAnsi="Times New Roman"/>
          <w:kern w:val="0"/>
          <w:sz w:val="24"/>
        </w:rPr>
        <w:t>3</w:t>
      </w:r>
      <w:r>
        <w:rPr>
          <w:rFonts w:ascii="Times New Roman" w:hAnsi="Times New Roman" w:hint="eastAsia"/>
          <w:kern w:val="0"/>
          <w:sz w:val="24"/>
        </w:rPr>
        <w:t>月</w:t>
      </w:r>
      <w:r>
        <w:rPr>
          <w:rFonts w:ascii="Times New Roman" w:hAnsi="Times New Roman"/>
          <w:kern w:val="0"/>
          <w:sz w:val="24"/>
        </w:rPr>
        <w:t>17</w:t>
      </w:r>
      <w:r>
        <w:rPr>
          <w:rFonts w:ascii="Times New Roman" w:hAnsi="Times New Roman" w:hint="eastAsia"/>
          <w:kern w:val="0"/>
          <w:sz w:val="24"/>
        </w:rPr>
        <w:t>日。</w:t>
      </w:r>
    </w:p>
    <w:p w14:paraId="5F1BBFF8" w14:textId="77777777" w:rsidR="00BB59D2" w:rsidRPr="00BB59D2" w:rsidRDefault="00BB59D2" w:rsidP="00C9202C">
      <w:pPr>
        <w:autoSpaceDE w:val="0"/>
        <w:autoSpaceDN w:val="0"/>
        <w:adjustRightInd w:val="0"/>
        <w:snapToGrid w:val="0"/>
        <w:spacing w:before="51" w:line="360" w:lineRule="auto"/>
        <w:ind w:left="120" w:rightChars="6" w:right="13" w:firstLine="480"/>
        <w:rPr>
          <w:rFonts w:ascii="Times New Roman" w:hAnsi="Times New Roman"/>
          <w:kern w:val="0"/>
          <w:szCs w:val="24"/>
        </w:rPr>
        <w:sectPr w:rsidR="00BB59D2" w:rsidRPr="00BB59D2">
          <w:headerReference w:type="default" r:id="rId14"/>
          <w:pgSz w:w="11920" w:h="16840"/>
          <w:pgMar w:top="1440" w:right="1680" w:bottom="280" w:left="1680" w:header="0" w:footer="1073" w:gutter="0"/>
          <w:pgNumType w:start="1"/>
          <w:cols w:space="720"/>
        </w:sectPr>
      </w:pPr>
    </w:p>
    <w:p w14:paraId="50EE44FE" w14:textId="77777777" w:rsidR="00C30450" w:rsidRPr="00A37C51" w:rsidRDefault="004B071E" w:rsidP="00C30450">
      <w:pPr>
        <w:keepNext/>
        <w:keepLines/>
        <w:widowControl/>
        <w:snapToGrid w:val="0"/>
        <w:spacing w:before="480" w:afterLines="100" w:after="240" w:line="360" w:lineRule="auto"/>
        <w:jc w:val="center"/>
        <w:rPr>
          <w:rFonts w:ascii="Times New Roman" w:hAnsi="Times New Roman"/>
          <w:b/>
          <w:bCs/>
          <w:color w:val="000000"/>
          <w:kern w:val="0"/>
          <w:position w:val="-4"/>
          <w:sz w:val="24"/>
          <w:szCs w:val="30"/>
        </w:rPr>
      </w:pPr>
      <w:r w:rsidRPr="00A37C51">
        <w:rPr>
          <w:rFonts w:ascii="Times New Roman" w:hAnsi="Times New Roman"/>
          <w:b/>
          <w:bCs/>
          <w:color w:val="000000"/>
          <w:kern w:val="0"/>
          <w:position w:val="-4"/>
          <w:sz w:val="24"/>
          <w:szCs w:val="30"/>
        </w:rPr>
        <w:lastRenderedPageBreak/>
        <w:t>目</w:t>
      </w:r>
      <w:r w:rsidRPr="00A37C51">
        <w:rPr>
          <w:rFonts w:ascii="Times New Roman" w:hAnsi="Times New Roman"/>
          <w:b/>
          <w:bCs/>
          <w:color w:val="000000"/>
          <w:kern w:val="0"/>
          <w:position w:val="-4"/>
          <w:sz w:val="24"/>
          <w:szCs w:val="30"/>
        </w:rPr>
        <w:tab/>
      </w:r>
      <w:r w:rsidRPr="00A37C51">
        <w:rPr>
          <w:rFonts w:ascii="Times New Roman" w:hAnsi="Times New Roman"/>
          <w:b/>
          <w:bCs/>
          <w:color w:val="000000"/>
          <w:kern w:val="0"/>
          <w:position w:val="-4"/>
          <w:sz w:val="24"/>
          <w:szCs w:val="30"/>
        </w:rPr>
        <w:t>录</w:t>
      </w:r>
    </w:p>
    <w:p w14:paraId="2E5BA1EE" w14:textId="5F7BBDC7" w:rsidR="00C30450" w:rsidRPr="00A37C51" w:rsidRDefault="009B19C1" w:rsidP="00C30450">
      <w:pPr>
        <w:pStyle w:val="11"/>
        <w:tabs>
          <w:tab w:val="right" w:leader="dot" w:pos="8550"/>
        </w:tabs>
        <w:spacing w:line="360" w:lineRule="auto"/>
        <w:rPr>
          <w:rStyle w:val="af0"/>
          <w:rFonts w:ascii="Times New Roman" w:hAnsi="Times New Roman"/>
          <w:noProof/>
          <w:sz w:val="24"/>
        </w:rPr>
      </w:pPr>
      <w:r w:rsidRPr="0091642A">
        <w:rPr>
          <w:rStyle w:val="af0"/>
          <w:rFonts w:ascii="Times New Roman" w:hAnsi="Times New Roman"/>
          <w:noProof/>
          <w:sz w:val="24"/>
        </w:rPr>
        <w:fldChar w:fldCharType="begin"/>
      </w:r>
      <w:r w:rsidRPr="00A37C51">
        <w:rPr>
          <w:rStyle w:val="af0"/>
          <w:rFonts w:ascii="Times New Roman" w:hAnsi="Times New Roman"/>
          <w:noProof/>
          <w:sz w:val="24"/>
        </w:rPr>
        <w:instrText xml:space="preserve"> TOC \o "1-3" \f - \h \t "-1" </w:instrText>
      </w:r>
      <w:r w:rsidRPr="0091642A">
        <w:rPr>
          <w:rStyle w:val="af0"/>
          <w:rFonts w:ascii="Times New Roman" w:hAnsi="Times New Roman"/>
          <w:noProof/>
          <w:sz w:val="24"/>
        </w:rPr>
        <w:fldChar w:fldCharType="separate"/>
      </w:r>
      <w:hyperlink w:anchor="_Toc147840618" w:history="1">
        <w:r w:rsidR="00C30450" w:rsidRPr="00A37C51">
          <w:rPr>
            <w:rStyle w:val="af0"/>
            <w:rFonts w:ascii="Times New Roman" w:hAnsi="Times New Roman"/>
            <w:noProof/>
            <w:sz w:val="24"/>
          </w:rPr>
          <w:t>重要提示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_Toc147840618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1</w:t>
        </w:r>
        <w:r w:rsidR="00C30450" w:rsidRPr="0091642A">
          <w:rPr>
            <w:rStyle w:val="af0"/>
            <w:rFonts w:ascii="Times New Roman" w:hAnsi="Times New Roman"/>
            <w:noProof/>
            <w:sz w:val="24"/>
          </w:rPr>
          <w:fldChar w:fldCharType="end"/>
        </w:r>
      </w:hyperlink>
    </w:p>
    <w:p w14:paraId="0C5FF072" w14:textId="5AFD2ECA" w:rsidR="00C30450" w:rsidRPr="00A37C51" w:rsidRDefault="00D26B7A" w:rsidP="00C30450">
      <w:pPr>
        <w:pStyle w:val="11"/>
        <w:tabs>
          <w:tab w:val="right" w:leader="dot" w:pos="8550"/>
        </w:tabs>
        <w:spacing w:line="360" w:lineRule="auto"/>
        <w:rPr>
          <w:rStyle w:val="af0"/>
          <w:rFonts w:ascii="Times New Roman" w:hAnsi="Times New Roman"/>
          <w:noProof/>
          <w:sz w:val="24"/>
        </w:rPr>
      </w:pPr>
      <w:hyperlink w:anchor="_Toc147840619" w:history="1">
        <w:r w:rsidR="00C30450" w:rsidRPr="00A37C51">
          <w:rPr>
            <w:rStyle w:val="af0"/>
            <w:rFonts w:ascii="Times New Roman" w:hAnsi="Times New Roman"/>
            <w:noProof/>
            <w:sz w:val="24"/>
          </w:rPr>
          <w:t>一、绪言</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_Toc147840619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6</w:t>
        </w:r>
        <w:r w:rsidR="00C30450" w:rsidRPr="0091642A">
          <w:rPr>
            <w:rStyle w:val="af0"/>
            <w:rFonts w:ascii="Times New Roman" w:hAnsi="Times New Roman"/>
            <w:noProof/>
            <w:sz w:val="24"/>
          </w:rPr>
          <w:fldChar w:fldCharType="end"/>
        </w:r>
      </w:hyperlink>
    </w:p>
    <w:p w14:paraId="5797F5BE" w14:textId="656B5CFC" w:rsidR="00C30450" w:rsidRPr="00A37C51" w:rsidRDefault="00D26B7A" w:rsidP="00C30450">
      <w:pPr>
        <w:pStyle w:val="11"/>
        <w:tabs>
          <w:tab w:val="right" w:leader="dot" w:pos="8550"/>
        </w:tabs>
        <w:spacing w:line="360" w:lineRule="auto"/>
        <w:rPr>
          <w:rStyle w:val="af0"/>
          <w:rFonts w:ascii="Times New Roman" w:hAnsi="Times New Roman"/>
          <w:noProof/>
          <w:sz w:val="24"/>
        </w:rPr>
      </w:pPr>
      <w:hyperlink w:anchor="_Toc147840620" w:history="1">
        <w:r w:rsidR="00C30450" w:rsidRPr="00A37C51">
          <w:rPr>
            <w:rStyle w:val="af0"/>
            <w:rFonts w:ascii="Times New Roman" w:hAnsi="Times New Roman"/>
            <w:noProof/>
            <w:sz w:val="24"/>
          </w:rPr>
          <w:t>二、释义</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_Toc147840620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7</w:t>
        </w:r>
        <w:r w:rsidR="00C30450" w:rsidRPr="0091642A">
          <w:rPr>
            <w:rStyle w:val="af0"/>
            <w:rFonts w:ascii="Times New Roman" w:hAnsi="Times New Roman"/>
            <w:noProof/>
            <w:sz w:val="24"/>
          </w:rPr>
          <w:fldChar w:fldCharType="end"/>
        </w:r>
      </w:hyperlink>
    </w:p>
    <w:p w14:paraId="7BBB59EE" w14:textId="2AD7244A" w:rsidR="00C30450" w:rsidRPr="00A37C51" w:rsidRDefault="00D26B7A" w:rsidP="00C30450">
      <w:pPr>
        <w:pStyle w:val="11"/>
        <w:tabs>
          <w:tab w:val="right" w:leader="dot" w:pos="8550"/>
        </w:tabs>
        <w:spacing w:line="360" w:lineRule="auto"/>
        <w:rPr>
          <w:rStyle w:val="af0"/>
          <w:rFonts w:ascii="Times New Roman" w:hAnsi="Times New Roman"/>
          <w:noProof/>
          <w:sz w:val="24"/>
        </w:rPr>
      </w:pPr>
      <w:hyperlink w:anchor="_Toc147840621" w:history="1">
        <w:r w:rsidR="00C30450" w:rsidRPr="00A37C51">
          <w:rPr>
            <w:rStyle w:val="af0"/>
            <w:rFonts w:ascii="Times New Roman" w:hAnsi="Times New Roman"/>
            <w:noProof/>
            <w:sz w:val="24"/>
          </w:rPr>
          <w:t>三、基金管理人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_Toc147840621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12</w:t>
        </w:r>
        <w:r w:rsidR="00C30450" w:rsidRPr="0091642A">
          <w:rPr>
            <w:rStyle w:val="af0"/>
            <w:rFonts w:ascii="Times New Roman" w:hAnsi="Times New Roman"/>
            <w:noProof/>
            <w:sz w:val="24"/>
          </w:rPr>
          <w:fldChar w:fldCharType="end"/>
        </w:r>
      </w:hyperlink>
    </w:p>
    <w:p w14:paraId="5D75EC7B" w14:textId="00C80A6E" w:rsidR="00C30450" w:rsidRPr="00A37C51" w:rsidRDefault="00D26B7A" w:rsidP="00C30450">
      <w:pPr>
        <w:pStyle w:val="11"/>
        <w:tabs>
          <w:tab w:val="right" w:leader="dot" w:pos="8550"/>
        </w:tabs>
        <w:spacing w:line="360" w:lineRule="auto"/>
        <w:rPr>
          <w:rStyle w:val="af0"/>
          <w:rFonts w:ascii="Times New Roman" w:hAnsi="Times New Roman"/>
          <w:noProof/>
          <w:sz w:val="24"/>
        </w:rPr>
      </w:pPr>
      <w:hyperlink w:anchor="_Toc147840622" w:history="1">
        <w:r w:rsidR="00C30450" w:rsidRPr="00A37C51">
          <w:rPr>
            <w:rStyle w:val="af0"/>
            <w:rFonts w:ascii="Times New Roman" w:hAnsi="Times New Roman"/>
            <w:noProof/>
            <w:sz w:val="24"/>
          </w:rPr>
          <w:t>四、基金托管人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_Toc147840622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20</w:t>
        </w:r>
        <w:r w:rsidR="00C30450" w:rsidRPr="0091642A">
          <w:rPr>
            <w:rStyle w:val="af0"/>
            <w:rFonts w:ascii="Times New Roman" w:hAnsi="Times New Roman"/>
            <w:noProof/>
            <w:sz w:val="24"/>
          </w:rPr>
          <w:fldChar w:fldCharType="end"/>
        </w:r>
      </w:hyperlink>
    </w:p>
    <w:p w14:paraId="0FFE0F9E" w14:textId="501EBCD3" w:rsidR="00C30450" w:rsidRPr="00A37C51" w:rsidRDefault="00D26B7A" w:rsidP="00C30450">
      <w:pPr>
        <w:pStyle w:val="11"/>
        <w:tabs>
          <w:tab w:val="right" w:leader="dot" w:pos="8550"/>
        </w:tabs>
        <w:spacing w:line="360" w:lineRule="auto"/>
        <w:rPr>
          <w:rStyle w:val="af0"/>
          <w:rFonts w:ascii="Times New Roman" w:hAnsi="Times New Roman"/>
          <w:noProof/>
          <w:sz w:val="24"/>
        </w:rPr>
      </w:pPr>
      <w:hyperlink w:anchor="_Toc147840623" w:history="1">
        <w:r w:rsidR="00C30450" w:rsidRPr="00A37C51">
          <w:rPr>
            <w:rStyle w:val="af0"/>
            <w:rFonts w:ascii="Times New Roman" w:hAnsi="Times New Roman"/>
            <w:noProof/>
            <w:sz w:val="24"/>
          </w:rPr>
          <w:t>五、相关服务机构</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_Toc147840623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23</w:t>
        </w:r>
        <w:r w:rsidR="00C30450" w:rsidRPr="0091642A">
          <w:rPr>
            <w:rStyle w:val="af0"/>
            <w:rFonts w:ascii="Times New Roman" w:hAnsi="Times New Roman"/>
            <w:noProof/>
            <w:sz w:val="24"/>
          </w:rPr>
          <w:fldChar w:fldCharType="end"/>
        </w:r>
      </w:hyperlink>
    </w:p>
    <w:p w14:paraId="20A9C737" w14:textId="0182E3E5" w:rsidR="00C30450" w:rsidRPr="00A37C51" w:rsidRDefault="00D26B7A" w:rsidP="00C30450">
      <w:pPr>
        <w:pStyle w:val="11"/>
        <w:tabs>
          <w:tab w:val="right" w:leader="dot" w:pos="8550"/>
        </w:tabs>
        <w:spacing w:line="360" w:lineRule="auto"/>
        <w:rPr>
          <w:rStyle w:val="af0"/>
          <w:rFonts w:ascii="Times New Roman" w:hAnsi="Times New Roman"/>
          <w:noProof/>
          <w:sz w:val="24"/>
        </w:rPr>
      </w:pPr>
      <w:hyperlink w:anchor="_Toc147840624" w:history="1">
        <w:r w:rsidR="00C30450" w:rsidRPr="00A37C51">
          <w:rPr>
            <w:rStyle w:val="af0"/>
            <w:rFonts w:ascii="Times New Roman" w:hAnsi="Times New Roman"/>
            <w:noProof/>
            <w:sz w:val="24"/>
          </w:rPr>
          <w:t>六、基金的募集</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_Toc147840624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26</w:t>
        </w:r>
        <w:r w:rsidR="00C30450" w:rsidRPr="0091642A">
          <w:rPr>
            <w:rStyle w:val="af0"/>
            <w:rFonts w:ascii="Times New Roman" w:hAnsi="Times New Roman"/>
            <w:noProof/>
            <w:sz w:val="24"/>
          </w:rPr>
          <w:fldChar w:fldCharType="end"/>
        </w:r>
      </w:hyperlink>
    </w:p>
    <w:p w14:paraId="2C4C3FE8" w14:textId="0D531144"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25" w:history="1">
        <w:r w:rsidR="00C30450" w:rsidRPr="00A37C51">
          <w:rPr>
            <w:rStyle w:val="af0"/>
            <w:rFonts w:ascii="Times New Roman" w:hAnsi="Times New Roman"/>
            <w:noProof/>
            <w:sz w:val="24"/>
          </w:rPr>
          <w:t>七、基金合同的生效</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_Toc147840625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27</w:t>
        </w:r>
        <w:r w:rsidR="00C30450" w:rsidRPr="0091642A">
          <w:rPr>
            <w:rStyle w:val="af0"/>
            <w:rFonts w:ascii="Times New Roman" w:hAnsi="Times New Roman"/>
            <w:noProof/>
            <w:sz w:val="24"/>
          </w:rPr>
          <w:fldChar w:fldCharType="end"/>
        </w:r>
      </w:hyperlink>
    </w:p>
    <w:p w14:paraId="043C603B" w14:textId="46CA0890"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26" w:history="1">
        <w:r w:rsidR="00C30450" w:rsidRPr="00A37C51">
          <w:rPr>
            <w:rStyle w:val="af0"/>
            <w:rFonts w:ascii="Times New Roman" w:hAnsi="Times New Roman"/>
            <w:noProof/>
            <w:sz w:val="24"/>
          </w:rPr>
          <w:t>八、基金份额的申购与赎回</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_Toc147840626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28</w:t>
        </w:r>
        <w:r w:rsidR="00C30450" w:rsidRPr="0091642A">
          <w:rPr>
            <w:rStyle w:val="af0"/>
            <w:rFonts w:ascii="Times New Roman" w:hAnsi="Times New Roman"/>
            <w:noProof/>
            <w:sz w:val="24"/>
          </w:rPr>
          <w:fldChar w:fldCharType="end"/>
        </w:r>
      </w:hyperlink>
    </w:p>
    <w:p w14:paraId="1B446CB6" w14:textId="4FB75241"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27" w:history="1">
        <w:r w:rsidR="00C30450" w:rsidRPr="00A37C51">
          <w:rPr>
            <w:rStyle w:val="af0"/>
            <w:rFonts w:ascii="Times New Roman" w:hAnsi="Times New Roman"/>
            <w:noProof/>
            <w:sz w:val="24"/>
          </w:rPr>
          <w:t>九、基金的投资</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_Toc147840627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41</w:t>
        </w:r>
        <w:r w:rsidR="00C30450" w:rsidRPr="0091642A">
          <w:rPr>
            <w:rStyle w:val="af0"/>
            <w:rFonts w:ascii="Times New Roman" w:hAnsi="Times New Roman"/>
            <w:noProof/>
            <w:sz w:val="24"/>
          </w:rPr>
          <w:fldChar w:fldCharType="end"/>
        </w:r>
      </w:hyperlink>
    </w:p>
    <w:p w14:paraId="2B0B3B37" w14:textId="46DB6E91"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28" w:history="1">
        <w:r w:rsidR="00C30450" w:rsidRPr="00A37C51">
          <w:rPr>
            <w:rStyle w:val="af0"/>
            <w:rFonts w:ascii="Times New Roman" w:hAnsi="Times New Roman"/>
            <w:noProof/>
            <w:sz w:val="24"/>
          </w:rPr>
          <w:t>十、基金的财产</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_Toc147840628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48</w:t>
        </w:r>
        <w:r w:rsidR="00C30450" w:rsidRPr="0091642A">
          <w:rPr>
            <w:rStyle w:val="af0"/>
            <w:rFonts w:ascii="Times New Roman" w:hAnsi="Times New Roman"/>
            <w:noProof/>
            <w:sz w:val="24"/>
          </w:rPr>
          <w:fldChar w:fldCharType="end"/>
        </w:r>
      </w:hyperlink>
    </w:p>
    <w:p w14:paraId="68EB7030" w14:textId="6B2D7A2E"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29" w:history="1">
        <w:r w:rsidR="00C30450" w:rsidRPr="00A37C51">
          <w:rPr>
            <w:rStyle w:val="af0"/>
            <w:rFonts w:ascii="Times New Roman" w:hAnsi="Times New Roman"/>
            <w:noProof/>
            <w:sz w:val="24"/>
          </w:rPr>
          <w:t>十一、基金资产的估值</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_Toc147840629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49</w:t>
        </w:r>
        <w:r w:rsidR="00C30450" w:rsidRPr="0091642A">
          <w:rPr>
            <w:rStyle w:val="af0"/>
            <w:rFonts w:ascii="Times New Roman" w:hAnsi="Times New Roman"/>
            <w:noProof/>
            <w:sz w:val="24"/>
          </w:rPr>
          <w:fldChar w:fldCharType="end"/>
        </w:r>
      </w:hyperlink>
    </w:p>
    <w:p w14:paraId="2B3BDF05" w14:textId="4AB517D1"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0" w:history="1">
        <w:r w:rsidR="00C30450" w:rsidRPr="00A37C51">
          <w:rPr>
            <w:rStyle w:val="af0"/>
            <w:rFonts w:ascii="Times New Roman" w:hAnsi="Times New Roman"/>
            <w:noProof/>
            <w:sz w:val="24"/>
          </w:rPr>
          <w:t>十二、基金收益与分配</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_Toc147840630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55</w:t>
        </w:r>
        <w:r w:rsidR="00C30450" w:rsidRPr="0091642A">
          <w:rPr>
            <w:rStyle w:val="af0"/>
            <w:rFonts w:ascii="Times New Roman" w:hAnsi="Times New Roman"/>
            <w:noProof/>
            <w:sz w:val="24"/>
          </w:rPr>
          <w:fldChar w:fldCharType="end"/>
        </w:r>
      </w:hyperlink>
    </w:p>
    <w:p w14:paraId="32E786C7" w14:textId="205F965A"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1" w:history="1">
        <w:r w:rsidR="00C30450" w:rsidRPr="00A37C51">
          <w:rPr>
            <w:rStyle w:val="af0"/>
            <w:rFonts w:ascii="Times New Roman" w:hAnsi="Times New Roman"/>
            <w:noProof/>
            <w:sz w:val="24"/>
          </w:rPr>
          <w:t>十三、基金的费用与税收</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_Toc147840631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57</w:t>
        </w:r>
        <w:r w:rsidR="00C30450" w:rsidRPr="0091642A">
          <w:rPr>
            <w:rStyle w:val="af0"/>
            <w:rFonts w:ascii="Times New Roman" w:hAnsi="Times New Roman"/>
            <w:noProof/>
            <w:sz w:val="24"/>
          </w:rPr>
          <w:fldChar w:fldCharType="end"/>
        </w:r>
      </w:hyperlink>
    </w:p>
    <w:p w14:paraId="772A5077" w14:textId="0E17C3FB"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2" w:history="1">
        <w:r w:rsidR="00C30450" w:rsidRPr="00A37C51">
          <w:rPr>
            <w:rStyle w:val="af0"/>
            <w:rFonts w:ascii="Times New Roman" w:hAnsi="Times New Roman"/>
            <w:noProof/>
            <w:sz w:val="24"/>
          </w:rPr>
          <w:t>十四、基金的会计与审计</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_Toc147840632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60</w:t>
        </w:r>
        <w:r w:rsidR="00C30450" w:rsidRPr="0091642A">
          <w:rPr>
            <w:rStyle w:val="af0"/>
            <w:rFonts w:ascii="Times New Roman" w:hAnsi="Times New Roman"/>
            <w:noProof/>
            <w:sz w:val="24"/>
          </w:rPr>
          <w:fldChar w:fldCharType="end"/>
        </w:r>
      </w:hyperlink>
    </w:p>
    <w:p w14:paraId="2D5DCCB5" w14:textId="40C61A06"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3" w:history="1">
        <w:r w:rsidR="00C30450" w:rsidRPr="00A37C51">
          <w:rPr>
            <w:rStyle w:val="af0"/>
            <w:rFonts w:ascii="Times New Roman" w:hAnsi="Times New Roman"/>
            <w:noProof/>
            <w:sz w:val="24"/>
          </w:rPr>
          <w:t>十五、基金的信息披露</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_Toc147840633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61</w:t>
        </w:r>
        <w:r w:rsidR="00C30450" w:rsidRPr="0091642A">
          <w:rPr>
            <w:rStyle w:val="af0"/>
            <w:rFonts w:ascii="Times New Roman" w:hAnsi="Times New Roman"/>
            <w:noProof/>
            <w:sz w:val="24"/>
          </w:rPr>
          <w:fldChar w:fldCharType="end"/>
        </w:r>
      </w:hyperlink>
    </w:p>
    <w:p w14:paraId="02830FC1" w14:textId="0AE1279B"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4" w:history="1">
        <w:r w:rsidR="00C30450" w:rsidRPr="00A37C51">
          <w:rPr>
            <w:rStyle w:val="af0"/>
            <w:rFonts w:ascii="Times New Roman" w:hAnsi="Times New Roman"/>
            <w:noProof/>
            <w:sz w:val="24"/>
          </w:rPr>
          <w:t>十六、侧袋机制</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_Toc147840634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68</w:t>
        </w:r>
        <w:r w:rsidR="00C30450" w:rsidRPr="0091642A">
          <w:rPr>
            <w:rStyle w:val="af0"/>
            <w:rFonts w:ascii="Times New Roman" w:hAnsi="Times New Roman"/>
            <w:noProof/>
            <w:sz w:val="24"/>
          </w:rPr>
          <w:fldChar w:fldCharType="end"/>
        </w:r>
      </w:hyperlink>
    </w:p>
    <w:p w14:paraId="790003FA" w14:textId="7AB92D76"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5" w:history="1">
        <w:r w:rsidR="00C30450" w:rsidRPr="00A37C51">
          <w:rPr>
            <w:rStyle w:val="af0"/>
            <w:rFonts w:ascii="Times New Roman" w:hAnsi="Times New Roman"/>
            <w:noProof/>
            <w:sz w:val="24"/>
          </w:rPr>
          <w:t>十七、风险揭示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_Toc147840635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70</w:t>
        </w:r>
        <w:r w:rsidR="00C30450" w:rsidRPr="0091642A">
          <w:rPr>
            <w:rStyle w:val="af0"/>
            <w:rFonts w:ascii="Times New Roman" w:hAnsi="Times New Roman"/>
            <w:noProof/>
            <w:sz w:val="24"/>
          </w:rPr>
          <w:fldChar w:fldCharType="end"/>
        </w:r>
      </w:hyperlink>
    </w:p>
    <w:p w14:paraId="10A575C0" w14:textId="2D120500"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6" w:history="1">
        <w:r w:rsidR="00C30450" w:rsidRPr="00A37C51">
          <w:rPr>
            <w:rStyle w:val="af0"/>
            <w:rFonts w:ascii="Times New Roman" w:hAnsi="Times New Roman"/>
            <w:noProof/>
            <w:sz w:val="24"/>
          </w:rPr>
          <w:t>十八、基金合同的变更、终止与基金财产的清算</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_Toc147840636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82</w:t>
        </w:r>
        <w:r w:rsidR="00C30450" w:rsidRPr="0091642A">
          <w:rPr>
            <w:rStyle w:val="af0"/>
            <w:rFonts w:ascii="Times New Roman" w:hAnsi="Times New Roman"/>
            <w:noProof/>
            <w:sz w:val="24"/>
          </w:rPr>
          <w:fldChar w:fldCharType="end"/>
        </w:r>
      </w:hyperlink>
    </w:p>
    <w:p w14:paraId="36A30EC2" w14:textId="275691AA"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7" w:history="1">
        <w:r w:rsidR="00C30450" w:rsidRPr="00A37C51">
          <w:rPr>
            <w:rStyle w:val="af0"/>
            <w:rFonts w:ascii="Times New Roman" w:hAnsi="Times New Roman"/>
            <w:noProof/>
            <w:sz w:val="24"/>
          </w:rPr>
          <w:t>十九、基金合同内容摘要</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_Toc147840637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84</w:t>
        </w:r>
        <w:r w:rsidR="00C30450" w:rsidRPr="0091642A">
          <w:rPr>
            <w:rStyle w:val="af0"/>
            <w:rFonts w:ascii="Times New Roman" w:hAnsi="Times New Roman"/>
            <w:noProof/>
            <w:sz w:val="24"/>
          </w:rPr>
          <w:fldChar w:fldCharType="end"/>
        </w:r>
      </w:hyperlink>
    </w:p>
    <w:p w14:paraId="2879F14F" w14:textId="3F1EF73B"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8" w:history="1">
        <w:r w:rsidR="00C30450" w:rsidRPr="00A37C51">
          <w:rPr>
            <w:rStyle w:val="af0"/>
            <w:rFonts w:ascii="Times New Roman" w:hAnsi="Times New Roman"/>
            <w:noProof/>
            <w:sz w:val="24"/>
          </w:rPr>
          <w:t>二十、托管协议的内容摘要</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_Toc147840638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101</w:t>
        </w:r>
        <w:r w:rsidR="00C30450" w:rsidRPr="0091642A">
          <w:rPr>
            <w:rStyle w:val="af0"/>
            <w:rFonts w:ascii="Times New Roman" w:hAnsi="Times New Roman"/>
            <w:noProof/>
            <w:sz w:val="24"/>
          </w:rPr>
          <w:fldChar w:fldCharType="end"/>
        </w:r>
      </w:hyperlink>
    </w:p>
    <w:p w14:paraId="692B2C74" w14:textId="21FF6F6C"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39" w:history="1">
        <w:r w:rsidR="00C30450" w:rsidRPr="00A37C51">
          <w:rPr>
            <w:rStyle w:val="af0"/>
            <w:rFonts w:ascii="Times New Roman" w:hAnsi="Times New Roman"/>
            <w:noProof/>
            <w:sz w:val="24"/>
          </w:rPr>
          <w:t>二十一、对基金份额持有人的服务</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_Toc147840639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121</w:t>
        </w:r>
        <w:r w:rsidR="00C30450" w:rsidRPr="0091642A">
          <w:rPr>
            <w:rStyle w:val="af0"/>
            <w:rFonts w:ascii="Times New Roman" w:hAnsi="Times New Roman"/>
            <w:noProof/>
            <w:sz w:val="24"/>
          </w:rPr>
          <w:fldChar w:fldCharType="end"/>
        </w:r>
      </w:hyperlink>
    </w:p>
    <w:p w14:paraId="3855464B" w14:textId="5F6245AB"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40" w:history="1">
        <w:r w:rsidR="00C30450" w:rsidRPr="00A37C51">
          <w:rPr>
            <w:rStyle w:val="af0"/>
            <w:rFonts w:ascii="Times New Roman" w:hAnsi="Times New Roman"/>
            <w:noProof/>
            <w:sz w:val="24"/>
          </w:rPr>
          <w:t>二十二、其他应披露事项</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_Toc147840640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123</w:t>
        </w:r>
        <w:r w:rsidR="00C30450" w:rsidRPr="0091642A">
          <w:rPr>
            <w:rStyle w:val="af0"/>
            <w:rFonts w:ascii="Times New Roman" w:hAnsi="Times New Roman"/>
            <w:noProof/>
            <w:sz w:val="24"/>
          </w:rPr>
          <w:fldChar w:fldCharType="end"/>
        </w:r>
      </w:hyperlink>
    </w:p>
    <w:p w14:paraId="3A767128" w14:textId="58179D3E"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41" w:history="1">
        <w:r w:rsidR="00C30450" w:rsidRPr="00A37C51">
          <w:rPr>
            <w:rStyle w:val="af0"/>
            <w:rFonts w:ascii="Times New Roman" w:hAnsi="Times New Roman"/>
            <w:noProof/>
            <w:sz w:val="24"/>
          </w:rPr>
          <w:t>二十三、招募说明书的存放及查阅方式</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_Toc147840641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124</w:t>
        </w:r>
        <w:r w:rsidR="00C30450" w:rsidRPr="0091642A">
          <w:rPr>
            <w:rStyle w:val="af0"/>
            <w:rFonts w:ascii="Times New Roman" w:hAnsi="Times New Roman"/>
            <w:noProof/>
            <w:sz w:val="24"/>
          </w:rPr>
          <w:fldChar w:fldCharType="end"/>
        </w:r>
      </w:hyperlink>
    </w:p>
    <w:p w14:paraId="6CDFD110" w14:textId="1CF8317C" w:rsidR="00C30450" w:rsidRPr="00A37C51" w:rsidRDefault="00242527" w:rsidP="00C30450">
      <w:pPr>
        <w:pStyle w:val="11"/>
        <w:tabs>
          <w:tab w:val="right" w:leader="dot" w:pos="8550"/>
        </w:tabs>
        <w:spacing w:line="360" w:lineRule="auto"/>
        <w:rPr>
          <w:rStyle w:val="af0"/>
          <w:rFonts w:ascii="Times New Roman" w:hAnsi="Times New Roman"/>
          <w:noProof/>
          <w:sz w:val="24"/>
        </w:rPr>
      </w:pPr>
      <w:hyperlink w:anchor="_Toc147840642" w:history="1">
        <w:r w:rsidR="00C30450" w:rsidRPr="00A37C51">
          <w:rPr>
            <w:rStyle w:val="af0"/>
            <w:rFonts w:ascii="Times New Roman" w:hAnsi="Times New Roman"/>
            <w:noProof/>
            <w:sz w:val="24"/>
          </w:rPr>
          <w:t>二十四、备查文件</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_Toc147840642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9D1334">
          <w:rPr>
            <w:rStyle w:val="af0"/>
            <w:rFonts w:ascii="Times New Roman" w:hAnsi="Times New Roman"/>
            <w:noProof/>
            <w:sz w:val="24"/>
          </w:rPr>
          <w:t>125</w:t>
        </w:r>
        <w:r w:rsidR="00C30450" w:rsidRPr="0091642A">
          <w:rPr>
            <w:rStyle w:val="af0"/>
            <w:rFonts w:ascii="Times New Roman" w:hAnsi="Times New Roman"/>
            <w:noProof/>
            <w:sz w:val="24"/>
          </w:rPr>
          <w:fldChar w:fldCharType="end"/>
        </w:r>
      </w:hyperlink>
    </w:p>
    <w:p w14:paraId="225004BE" w14:textId="0A5AC397" w:rsidR="00FD086C" w:rsidRPr="00A37C51" w:rsidRDefault="009B19C1" w:rsidP="00C30450">
      <w:pPr>
        <w:pStyle w:val="11"/>
        <w:tabs>
          <w:tab w:val="right" w:leader="dot" w:pos="8550"/>
        </w:tabs>
        <w:spacing w:line="360" w:lineRule="auto"/>
        <w:rPr>
          <w:rStyle w:val="af0"/>
          <w:rFonts w:ascii="Times New Roman" w:hAnsi="Times New Roman"/>
          <w:noProof/>
          <w:sz w:val="24"/>
        </w:rPr>
        <w:sectPr w:rsidR="00FD086C" w:rsidRPr="00A37C51">
          <w:headerReference w:type="default" r:id="rId15"/>
          <w:pgSz w:w="11920" w:h="16840"/>
          <w:pgMar w:top="1480" w:right="1680" w:bottom="280" w:left="1680" w:header="0" w:footer="1073" w:gutter="0"/>
          <w:cols w:space="720"/>
        </w:sectPr>
      </w:pPr>
      <w:r w:rsidRPr="0091642A">
        <w:rPr>
          <w:rStyle w:val="af0"/>
          <w:rFonts w:ascii="Times New Roman" w:hAnsi="Times New Roman"/>
          <w:noProof/>
        </w:rPr>
        <w:fldChar w:fldCharType="end"/>
      </w:r>
    </w:p>
    <w:p w14:paraId="72D2B46D" w14:textId="77777777" w:rsidR="00FD086C" w:rsidRPr="00A37C51" w:rsidRDefault="004B071E">
      <w:pPr>
        <w:pStyle w:val="1"/>
        <w:snapToGrid w:val="0"/>
        <w:spacing w:beforeLines="0" w:before="240" w:after="240"/>
        <w:rPr>
          <w:rFonts w:ascii="Times New Roman" w:hAnsi="Times New Roman"/>
          <w:szCs w:val="30"/>
        </w:rPr>
      </w:pPr>
      <w:bookmarkStart w:id="3" w:name="_Toc147840619"/>
      <w:r w:rsidRPr="00080D4F">
        <w:rPr>
          <w:rFonts w:ascii="Times New Roman" w:hAnsi="Times New Roman"/>
          <w:sz w:val="30"/>
        </w:rPr>
        <w:lastRenderedPageBreak/>
        <w:t>一、绪言</w:t>
      </w:r>
      <w:bookmarkEnd w:id="3"/>
    </w:p>
    <w:p w14:paraId="1860BDC6" w14:textId="3CC16F5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证券投资基金招募说明书》（以下简称</w:t>
      </w:r>
      <w:r w:rsidRPr="00A37C51">
        <w:rPr>
          <w:rFonts w:ascii="Times New Roman" w:hAnsi="Times New Roman"/>
          <w:sz w:val="24"/>
        </w:rPr>
        <w:t>“</w:t>
      </w:r>
      <w:r w:rsidRPr="00A37C51">
        <w:rPr>
          <w:rFonts w:ascii="Times New Roman" w:hAnsi="Times New Roman"/>
          <w:sz w:val="24"/>
        </w:rPr>
        <w:t>本招募说明书</w:t>
      </w:r>
      <w:r w:rsidRPr="00A37C51">
        <w:rPr>
          <w:rFonts w:ascii="Times New Roman" w:hAnsi="Times New Roman"/>
          <w:sz w:val="24"/>
        </w:rPr>
        <w:t>”</w:t>
      </w:r>
      <w:r w:rsidRPr="00A37C51">
        <w:rPr>
          <w:rFonts w:ascii="Times New Roman" w:hAnsi="Times New Roman"/>
          <w:sz w:val="24"/>
        </w:rPr>
        <w:t>）依据《中华人民共和国证券投资基金法》（以下简称</w:t>
      </w:r>
      <w:r w:rsidRPr="00A37C51">
        <w:rPr>
          <w:rFonts w:ascii="Times New Roman" w:hAnsi="Times New Roman"/>
          <w:sz w:val="24"/>
        </w:rPr>
        <w:t>“</w:t>
      </w:r>
      <w:r w:rsidRPr="00A37C51">
        <w:rPr>
          <w:rFonts w:ascii="Times New Roman" w:hAnsi="Times New Roman"/>
          <w:sz w:val="24"/>
        </w:rPr>
        <w:t>《基金法》</w:t>
      </w:r>
      <w:r w:rsidRPr="00A37C51">
        <w:rPr>
          <w:rFonts w:ascii="Times New Roman" w:hAnsi="Times New Roman"/>
          <w:sz w:val="24"/>
        </w:rPr>
        <w:t>”</w:t>
      </w:r>
      <w:r w:rsidRPr="00A37C51">
        <w:rPr>
          <w:rFonts w:ascii="Times New Roman" w:hAnsi="Times New Roman"/>
          <w:sz w:val="24"/>
        </w:rPr>
        <w:t>）、《公开募集证券投资基金运作管理办法》（以下简称</w:t>
      </w:r>
      <w:r w:rsidRPr="00A37C51">
        <w:rPr>
          <w:rFonts w:ascii="Times New Roman" w:hAnsi="Times New Roman"/>
          <w:sz w:val="24"/>
        </w:rPr>
        <w:t>“</w:t>
      </w:r>
      <w:r w:rsidRPr="00A37C51">
        <w:rPr>
          <w:rFonts w:ascii="Times New Roman" w:hAnsi="Times New Roman"/>
          <w:sz w:val="24"/>
        </w:rPr>
        <w:t>《运作办法》</w:t>
      </w:r>
      <w:r w:rsidRPr="00A37C51">
        <w:rPr>
          <w:rFonts w:ascii="Times New Roman" w:hAnsi="Times New Roman"/>
          <w:sz w:val="24"/>
        </w:rPr>
        <w:t>”</w:t>
      </w:r>
      <w:r w:rsidRPr="00A37C51">
        <w:rPr>
          <w:rFonts w:ascii="Times New Roman" w:hAnsi="Times New Roman"/>
          <w:sz w:val="24"/>
        </w:rPr>
        <w:t>）、《</w:t>
      </w:r>
      <w:r w:rsidR="00BB30C0" w:rsidRPr="00A37C51">
        <w:rPr>
          <w:rFonts w:ascii="Times New Roman" w:hAnsi="Times New Roman"/>
          <w:kern w:val="0"/>
          <w:sz w:val="24"/>
        </w:rPr>
        <w:t>公开募集证券投资基金销售机构监督管理办法</w:t>
      </w:r>
      <w:r w:rsidRPr="00A37C51">
        <w:rPr>
          <w:rFonts w:ascii="Times New Roman" w:hAnsi="Times New Roman"/>
          <w:sz w:val="24"/>
        </w:rPr>
        <w:t>》（以下简称</w:t>
      </w:r>
      <w:r w:rsidRPr="00A37C51">
        <w:rPr>
          <w:rFonts w:ascii="Times New Roman" w:hAnsi="Times New Roman"/>
          <w:sz w:val="24"/>
        </w:rPr>
        <w:t>“</w:t>
      </w:r>
      <w:r w:rsidRPr="00A37C51">
        <w:rPr>
          <w:rFonts w:ascii="Times New Roman" w:hAnsi="Times New Roman"/>
          <w:sz w:val="24"/>
        </w:rPr>
        <w:t>《销售办法》</w:t>
      </w:r>
      <w:r w:rsidRPr="00A37C51">
        <w:rPr>
          <w:rFonts w:ascii="Times New Roman" w:hAnsi="Times New Roman"/>
          <w:sz w:val="24"/>
        </w:rPr>
        <w:t>”</w:t>
      </w:r>
      <w:r w:rsidRPr="00A37C51">
        <w:rPr>
          <w:rFonts w:ascii="Times New Roman" w:hAnsi="Times New Roman"/>
          <w:sz w:val="24"/>
        </w:rPr>
        <w:t>）、《公开募集证券投资基金信息披露管理办法》（以下简称</w:t>
      </w:r>
      <w:r w:rsidRPr="00A37C51">
        <w:rPr>
          <w:rFonts w:ascii="Times New Roman" w:hAnsi="Times New Roman"/>
          <w:sz w:val="24"/>
        </w:rPr>
        <w:t>“</w:t>
      </w:r>
      <w:r w:rsidRPr="00A37C51">
        <w:rPr>
          <w:rFonts w:ascii="Times New Roman" w:hAnsi="Times New Roman"/>
          <w:sz w:val="24"/>
        </w:rPr>
        <w:t>《信息披露办法》</w:t>
      </w:r>
      <w:r w:rsidRPr="00A37C51">
        <w:rPr>
          <w:rFonts w:ascii="Times New Roman" w:hAnsi="Times New Roman"/>
          <w:sz w:val="24"/>
        </w:rPr>
        <w:t>”</w:t>
      </w:r>
      <w:r w:rsidRPr="00A37C51">
        <w:rPr>
          <w:rFonts w:ascii="Times New Roman" w:hAnsi="Times New Roman"/>
          <w:sz w:val="24"/>
        </w:rPr>
        <w:t>）、《公开募集开放式证券投资基金流动性风险管理规定》（以下简称</w:t>
      </w:r>
      <w:r w:rsidRPr="00A37C51">
        <w:rPr>
          <w:rFonts w:ascii="Times New Roman" w:hAnsi="Times New Roman"/>
          <w:sz w:val="24"/>
        </w:rPr>
        <w:t>“</w:t>
      </w:r>
      <w:r w:rsidRPr="00A37C51">
        <w:rPr>
          <w:rFonts w:ascii="Times New Roman" w:hAnsi="Times New Roman"/>
          <w:sz w:val="24"/>
        </w:rPr>
        <w:t>《流动性风险管理规定》</w:t>
      </w:r>
      <w:r w:rsidRPr="00A37C51">
        <w:rPr>
          <w:rFonts w:ascii="Times New Roman" w:hAnsi="Times New Roman"/>
          <w:sz w:val="24"/>
        </w:rPr>
        <w:t>”</w:t>
      </w:r>
      <w:r w:rsidRPr="00A37C51">
        <w:rPr>
          <w:rFonts w:ascii="Times New Roman" w:hAnsi="Times New Roman"/>
          <w:sz w:val="24"/>
        </w:rPr>
        <w:t>）、《公开募集证券投资基金运作指引第</w:t>
      </w:r>
      <w:r w:rsidRPr="00A37C51">
        <w:rPr>
          <w:rFonts w:ascii="Times New Roman" w:hAnsi="Times New Roman"/>
          <w:sz w:val="24"/>
        </w:rPr>
        <w:t>3</w:t>
      </w:r>
      <w:r w:rsidRPr="00A37C51">
        <w:rPr>
          <w:rFonts w:ascii="Times New Roman" w:hAnsi="Times New Roman"/>
          <w:sz w:val="24"/>
        </w:rPr>
        <w:t>号</w:t>
      </w:r>
      <w:r w:rsidRPr="00A37C51">
        <w:rPr>
          <w:rFonts w:ascii="Times New Roman" w:hAnsi="Times New Roman"/>
          <w:sz w:val="24"/>
        </w:rPr>
        <w:t>——</w:t>
      </w:r>
      <w:r w:rsidRPr="00A37C51">
        <w:rPr>
          <w:rFonts w:ascii="Times New Roman" w:hAnsi="Times New Roman"/>
          <w:sz w:val="24"/>
        </w:rPr>
        <w:t>指数基金指引》和其他相关法律法规的规定以及《交银施罗德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证券投资基金基金合同》（以下简称</w:t>
      </w:r>
      <w:r w:rsidRPr="00A37C51">
        <w:rPr>
          <w:rFonts w:ascii="Times New Roman" w:hAnsi="Times New Roman"/>
          <w:sz w:val="24"/>
        </w:rPr>
        <w:t>“</w:t>
      </w:r>
      <w:r w:rsidRPr="00A37C51">
        <w:rPr>
          <w:rFonts w:ascii="Times New Roman" w:hAnsi="Times New Roman"/>
          <w:sz w:val="24"/>
        </w:rPr>
        <w:t>基金合同</w:t>
      </w:r>
      <w:r w:rsidRPr="00A37C51">
        <w:rPr>
          <w:rFonts w:ascii="Times New Roman" w:hAnsi="Times New Roman"/>
          <w:sz w:val="24"/>
        </w:rPr>
        <w:t>”</w:t>
      </w:r>
      <w:r w:rsidRPr="00A37C51">
        <w:rPr>
          <w:rFonts w:ascii="Times New Roman" w:hAnsi="Times New Roman"/>
          <w:sz w:val="24"/>
        </w:rPr>
        <w:t>）编写。</w:t>
      </w:r>
    </w:p>
    <w:p w14:paraId="525D184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879B40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FFC9F5A"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297A109F" w14:textId="77777777" w:rsidR="00FD086C" w:rsidRPr="00A37C51" w:rsidRDefault="004B071E">
      <w:pPr>
        <w:pStyle w:val="1"/>
        <w:snapToGrid w:val="0"/>
        <w:spacing w:beforeLines="0" w:before="240" w:after="240"/>
        <w:rPr>
          <w:rFonts w:ascii="Times New Roman" w:hAnsi="Times New Roman"/>
          <w:szCs w:val="30"/>
        </w:rPr>
      </w:pPr>
      <w:bookmarkStart w:id="4" w:name="_Toc147840620"/>
      <w:r w:rsidRPr="00080D4F">
        <w:rPr>
          <w:rFonts w:ascii="Times New Roman" w:hAnsi="Times New Roman"/>
          <w:sz w:val="30"/>
        </w:rPr>
        <w:lastRenderedPageBreak/>
        <w:t>二、释义</w:t>
      </w:r>
      <w:bookmarkEnd w:id="4"/>
    </w:p>
    <w:p w14:paraId="4ADC5DD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在本招募说明书中，除非文意另有所指，下列词语或简称具有如下含义：</w:t>
      </w:r>
    </w:p>
    <w:p w14:paraId="03088575" w14:textId="4B1FC95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、基金或本基金：指交银施罗德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w:t>
      </w:r>
    </w:p>
    <w:p w14:paraId="78F47B25" w14:textId="2564CA9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、基金管理人：指交银施罗德基金管理有限公司</w:t>
      </w:r>
    </w:p>
    <w:p w14:paraId="562529A3" w14:textId="484057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、基金托管人：指</w:t>
      </w:r>
      <w:r w:rsidR="00F04FAC">
        <w:rPr>
          <w:rFonts w:ascii="Times New Roman" w:hAnsi="Times New Roman"/>
          <w:sz w:val="24"/>
        </w:rPr>
        <w:t>中国农业银行股份有限公司</w:t>
      </w:r>
    </w:p>
    <w:p w14:paraId="6ABB320C" w14:textId="1531273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、基金合同或《基金合同》：指《交银施罗德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证券投资基金基金合同》及对基金合同的任何有效修订和补充</w:t>
      </w:r>
    </w:p>
    <w:p w14:paraId="2A7BDC6A" w14:textId="2FF4C2D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、托管协议：指基金管理人与基金托管人就本基金签订之《交银施罗德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证券投资基金托管协议》及对该托管协议的任何有效修订和补充</w:t>
      </w:r>
    </w:p>
    <w:p w14:paraId="6CC3911E" w14:textId="62B96CC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、招募说明书、</w:t>
      </w:r>
      <w:r w:rsidR="00CB7D21" w:rsidRPr="00A37C51">
        <w:rPr>
          <w:rFonts w:ascii="Times New Roman" w:hAnsi="Times New Roman"/>
          <w:sz w:val="24"/>
        </w:rPr>
        <w:t>《招募说明书》</w:t>
      </w:r>
      <w:r w:rsidRPr="00A37C51">
        <w:rPr>
          <w:rFonts w:ascii="Times New Roman" w:hAnsi="Times New Roman"/>
          <w:sz w:val="24"/>
        </w:rPr>
        <w:t>或</w:t>
      </w:r>
      <w:r w:rsidR="00CB7D21" w:rsidRPr="00A37C51">
        <w:rPr>
          <w:rFonts w:ascii="Times New Roman" w:hAnsi="Times New Roman"/>
          <w:sz w:val="24"/>
        </w:rPr>
        <w:t>本招募说明书</w:t>
      </w:r>
      <w:r w:rsidRPr="00A37C51">
        <w:rPr>
          <w:rFonts w:ascii="Times New Roman" w:hAnsi="Times New Roman"/>
          <w:sz w:val="24"/>
        </w:rPr>
        <w:t>：指《交银施罗德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证券投资基金招募说明书》及其更新</w:t>
      </w:r>
    </w:p>
    <w:p w14:paraId="25A31819" w14:textId="6EB99B6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、基金份额发售公告：指《交银施罗德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证券投资基金基金份额发售公告》</w:t>
      </w:r>
    </w:p>
    <w:p w14:paraId="7CE035A5" w14:textId="6197119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、基金产品资料概要：指《交银施罗德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证券投资基金基金产品资料概要》及其更新</w:t>
      </w:r>
    </w:p>
    <w:p w14:paraId="4076EE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、法律法规：指中国现行有效并公布实施的法律、行政法规、规范性文件、司法解释、行政规章以及其他对基金合同当事人有约束力的决定、决议、通知等</w:t>
      </w:r>
    </w:p>
    <w:p w14:paraId="2DA7C21F"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10</w:t>
      </w:r>
      <w:r w:rsidRPr="00A37C51">
        <w:rPr>
          <w:rFonts w:ascii="Times New Roman" w:hAnsi="Times New Roman" w:hint="eastAsia"/>
          <w:sz w:val="24"/>
        </w:rPr>
        <w:t>、《基金法》：指《中华人民共和国证券投资基金法》及颁布机关对其不时做出的修订</w:t>
      </w:r>
    </w:p>
    <w:p w14:paraId="17CEE626"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11</w:t>
      </w:r>
      <w:r w:rsidRPr="00A37C51">
        <w:rPr>
          <w:rFonts w:ascii="Times New Roman" w:hAnsi="Times New Roman" w:hint="eastAsia"/>
          <w:sz w:val="24"/>
        </w:rPr>
        <w:t>、《销售办法》：指《公开募集证券投资基金销售机构监督管理办法》及颁布机关对其不时做出的修订</w:t>
      </w:r>
    </w:p>
    <w:p w14:paraId="775FECD5"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12</w:t>
      </w:r>
      <w:r w:rsidRPr="00A37C51">
        <w:rPr>
          <w:rFonts w:ascii="Times New Roman" w:hAnsi="Times New Roman" w:hint="eastAsia"/>
          <w:sz w:val="24"/>
        </w:rPr>
        <w:t>、《信息披露办法》：指《公开募集证券投资基金信息披露管理办法》及颁布机关对其不时做出的修订</w:t>
      </w:r>
    </w:p>
    <w:p w14:paraId="360DADF3"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13</w:t>
      </w:r>
      <w:r w:rsidRPr="00A37C51">
        <w:rPr>
          <w:rFonts w:ascii="Times New Roman" w:hAnsi="Times New Roman" w:hint="eastAsia"/>
          <w:sz w:val="24"/>
        </w:rPr>
        <w:t>、《运作办法》：指《公开募集证券投资基金运作管理办法》及颁布机关对其不时做出的修订</w:t>
      </w:r>
    </w:p>
    <w:p w14:paraId="45D725CF" w14:textId="77777777" w:rsidR="00BB30C0" w:rsidRPr="00A37C51" w:rsidRDefault="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14</w:t>
      </w:r>
      <w:r w:rsidRPr="00A37C51">
        <w:rPr>
          <w:rFonts w:ascii="Times New Roman" w:hAnsi="Times New Roman" w:hint="eastAsia"/>
          <w:sz w:val="24"/>
        </w:rPr>
        <w:t>、《流动性风险管理规定》：指《公开募集开放式证券投资基金流动性风险管理规定》及颁布机关对其不时做出的修订</w:t>
      </w:r>
    </w:p>
    <w:p w14:paraId="137A5218" w14:textId="4273EE8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、《指数基金指引》：指《公开募集证券投资基金运作指引第</w:t>
      </w:r>
      <w:r w:rsidRPr="00A37C51">
        <w:rPr>
          <w:rFonts w:ascii="Times New Roman" w:hAnsi="Times New Roman"/>
          <w:sz w:val="24"/>
        </w:rPr>
        <w:t>3</w:t>
      </w:r>
      <w:r w:rsidRPr="00A37C51">
        <w:rPr>
          <w:rFonts w:ascii="Times New Roman" w:hAnsi="Times New Roman"/>
          <w:sz w:val="24"/>
        </w:rPr>
        <w:t>号</w:t>
      </w:r>
      <w:r w:rsidRPr="00A37C51">
        <w:rPr>
          <w:rFonts w:ascii="Times New Roman" w:hAnsi="Times New Roman"/>
          <w:sz w:val="24"/>
        </w:rPr>
        <w:t>——</w:t>
      </w:r>
      <w:r w:rsidRPr="00A37C51">
        <w:rPr>
          <w:rFonts w:ascii="Times New Roman" w:hAnsi="Times New Roman"/>
          <w:sz w:val="24"/>
        </w:rPr>
        <w:t>指数基金指引》及颁布机关对其不时做出的修订</w:t>
      </w:r>
    </w:p>
    <w:p w14:paraId="56AC2D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16</w:t>
      </w:r>
      <w:r w:rsidRPr="00A37C51">
        <w:rPr>
          <w:rFonts w:ascii="Times New Roman" w:hAnsi="Times New Roman"/>
          <w:sz w:val="24"/>
        </w:rPr>
        <w:t>、中国证监会：指中国证券监督管理委员会</w:t>
      </w:r>
    </w:p>
    <w:p w14:paraId="266B84D7" w14:textId="77777777" w:rsidR="00BB30C0"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17</w:t>
      </w:r>
      <w:r w:rsidRPr="00A37C51">
        <w:rPr>
          <w:rFonts w:ascii="Times New Roman" w:hAnsi="Times New Roman"/>
          <w:sz w:val="24"/>
        </w:rPr>
        <w:t>、银行业监督管理机构：指中国人民银行和</w:t>
      </w:r>
      <w:r w:rsidRPr="00A37C51">
        <w:rPr>
          <w:rFonts w:ascii="Times New Roman" w:hAnsi="Times New Roman"/>
          <w:sz w:val="24"/>
        </w:rPr>
        <w:t>/</w:t>
      </w:r>
      <w:r w:rsidRPr="00A37C51">
        <w:rPr>
          <w:rFonts w:ascii="Times New Roman" w:hAnsi="Times New Roman"/>
          <w:sz w:val="24"/>
        </w:rPr>
        <w:t>或</w:t>
      </w:r>
      <w:r w:rsidR="00BB30C0" w:rsidRPr="00A37C51">
        <w:rPr>
          <w:rFonts w:ascii="Times New Roman" w:hAnsi="Times New Roman" w:hint="eastAsia"/>
          <w:sz w:val="24"/>
        </w:rPr>
        <w:t>国家金融监督管理总局</w:t>
      </w:r>
    </w:p>
    <w:p w14:paraId="31960AD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18</w:t>
      </w:r>
      <w:r w:rsidRPr="00A37C51">
        <w:rPr>
          <w:rFonts w:ascii="Times New Roman" w:hAnsi="Times New Roman"/>
          <w:sz w:val="24"/>
        </w:rPr>
        <w:t>、基金合同当事人：指受基金合同约束，根据基金合同享有权利并承担义务的法律主体，包括基金管理人、基金托管人和基金份额持有人</w:t>
      </w:r>
    </w:p>
    <w:p w14:paraId="642B3B7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19</w:t>
      </w:r>
      <w:r w:rsidRPr="00A37C51">
        <w:rPr>
          <w:rFonts w:ascii="Times New Roman" w:hAnsi="Times New Roman"/>
          <w:sz w:val="24"/>
        </w:rPr>
        <w:t>、个人投资者：指依据有关法律法规规定可投资于证券投资基金的自然人</w:t>
      </w:r>
    </w:p>
    <w:p w14:paraId="699612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20</w:t>
      </w:r>
      <w:r w:rsidRPr="00A37C51">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3D55C417" w14:textId="77777777" w:rsidR="00BB30C0" w:rsidRPr="00A37C51" w:rsidRDefault="004B071E"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21</w:t>
      </w:r>
      <w:r w:rsidRPr="00A37C51">
        <w:rPr>
          <w:rFonts w:ascii="Times New Roman" w:hAnsi="Times New Roman"/>
          <w:sz w:val="24"/>
        </w:rPr>
        <w:t>、</w:t>
      </w:r>
      <w:r w:rsidR="00BB30C0" w:rsidRPr="00A37C51">
        <w:rPr>
          <w:rFonts w:ascii="Times New Roman" w:hAnsi="Times New Roman" w:hint="eastAsia"/>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0250DCB" w14:textId="2B3646E7" w:rsidR="00FD086C" w:rsidRPr="00A37C51" w:rsidRDefault="004B071E" w:rsidP="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2</w:t>
      </w:r>
      <w:r w:rsidRPr="00A37C51">
        <w:rPr>
          <w:rFonts w:ascii="Times New Roman" w:hAnsi="Times New Roman"/>
          <w:sz w:val="24"/>
        </w:rPr>
        <w:t>、投资人、投资者：指个人投资者、机构投资者、合格境外投资者以及法律法规或中国证监会允许购买证券投资基金的其他投资人的合称</w:t>
      </w:r>
    </w:p>
    <w:p w14:paraId="388F124B" w14:textId="5C4AD9C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3</w:t>
      </w:r>
      <w:r w:rsidRPr="00A37C51">
        <w:rPr>
          <w:rFonts w:ascii="Times New Roman" w:hAnsi="Times New Roman"/>
          <w:sz w:val="24"/>
        </w:rPr>
        <w:t>、基金份额持有人：指依基金合同和招募说明书合法取得基金份额的投资人</w:t>
      </w:r>
    </w:p>
    <w:p w14:paraId="63BD9026" w14:textId="3E9129D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4</w:t>
      </w:r>
      <w:r w:rsidRPr="00A37C51">
        <w:rPr>
          <w:rFonts w:ascii="Times New Roman" w:hAnsi="Times New Roman"/>
          <w:sz w:val="24"/>
        </w:rPr>
        <w:t>、基金销售业务：指基金管理人或销售机构宣传推介基金，发售基金份额，办理基金份额的申购、赎回、转换、转托管及定期定额投资等业务</w:t>
      </w:r>
    </w:p>
    <w:p w14:paraId="7A4FF7E3" w14:textId="61FEFDB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5</w:t>
      </w:r>
      <w:r w:rsidRPr="00A37C51">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68E5C9DB" w14:textId="0E5727F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6</w:t>
      </w:r>
      <w:r w:rsidRPr="00A37C51">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27DC347" w14:textId="40A4550B"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27</w:t>
      </w:r>
      <w:r w:rsidR="004B071E" w:rsidRPr="00A37C51">
        <w:rPr>
          <w:rFonts w:ascii="Times New Roman" w:hAnsi="Times New Roman"/>
          <w:sz w:val="24"/>
        </w:rPr>
        <w:t>、登记机构：指办理登记业务的机构。基金的登记机构为交银施罗德基金管理有限公司或接受交银施罗德基金管理有限公司委托代为办理登记业务的机构</w:t>
      </w:r>
    </w:p>
    <w:p w14:paraId="3DB96A23" w14:textId="7B5F509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8</w:t>
      </w:r>
      <w:r w:rsidRPr="00A37C51">
        <w:rPr>
          <w:rFonts w:ascii="Times New Roman" w:hAnsi="Times New Roman"/>
          <w:sz w:val="24"/>
        </w:rPr>
        <w:t>、基金账户：指登记机构为投资人开立的、记录其持有的、基金管理人所管理的基金份额余额及其变动情况的账户</w:t>
      </w:r>
    </w:p>
    <w:p w14:paraId="0D299769" w14:textId="12A2FF7B"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29</w:t>
      </w:r>
      <w:r w:rsidR="004B071E" w:rsidRPr="00A37C51">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14:paraId="0FA250B1" w14:textId="122FD0B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3</w:t>
      </w:r>
      <w:r w:rsidR="00BB30C0" w:rsidRPr="00A37C51">
        <w:rPr>
          <w:rFonts w:ascii="Times New Roman" w:hAnsi="Times New Roman"/>
          <w:sz w:val="24"/>
        </w:rPr>
        <w:t>0</w:t>
      </w:r>
      <w:r w:rsidRPr="00A37C51">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60FE5CF5" w14:textId="4F6633A6"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31</w:t>
      </w:r>
      <w:r w:rsidR="004B071E" w:rsidRPr="00A37C51">
        <w:rPr>
          <w:rFonts w:ascii="Times New Roman" w:hAnsi="Times New Roman"/>
          <w:sz w:val="24"/>
        </w:rPr>
        <w:t>、基金合同终止日：指基金合同规定的基金合同终止事由出现后，基金财产清算完毕，清算结果报中国证监会备案并予以公告的日期</w:t>
      </w:r>
    </w:p>
    <w:p w14:paraId="194107DC" w14:textId="1ED8523B"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32</w:t>
      </w:r>
      <w:r w:rsidR="004B071E" w:rsidRPr="00A37C51">
        <w:rPr>
          <w:rFonts w:ascii="Times New Roman" w:hAnsi="Times New Roman"/>
          <w:sz w:val="24"/>
        </w:rPr>
        <w:t>、基金募集期：指自基金份额发售之日起至发售结束之日止的期间，最长不得超过</w:t>
      </w:r>
      <w:r w:rsidR="004B071E" w:rsidRPr="00A37C51">
        <w:rPr>
          <w:rFonts w:ascii="Times New Roman" w:hAnsi="Times New Roman"/>
          <w:sz w:val="24"/>
        </w:rPr>
        <w:t>3</w:t>
      </w:r>
      <w:r w:rsidR="004B071E" w:rsidRPr="00A37C51">
        <w:rPr>
          <w:rFonts w:ascii="Times New Roman" w:hAnsi="Times New Roman"/>
          <w:sz w:val="24"/>
        </w:rPr>
        <w:t>个月</w:t>
      </w:r>
    </w:p>
    <w:p w14:paraId="6ED74921" w14:textId="6BD75CA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3</w:t>
      </w:r>
      <w:r w:rsidRPr="00A37C51">
        <w:rPr>
          <w:rFonts w:ascii="Times New Roman" w:hAnsi="Times New Roman"/>
          <w:sz w:val="24"/>
        </w:rPr>
        <w:t>、存续期：指基金合同生效至终止之间的不定期期限</w:t>
      </w:r>
    </w:p>
    <w:p w14:paraId="541D5865" w14:textId="400952F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4</w:t>
      </w:r>
      <w:r w:rsidRPr="00A37C51">
        <w:rPr>
          <w:rFonts w:ascii="Times New Roman" w:hAnsi="Times New Roman"/>
          <w:sz w:val="24"/>
        </w:rPr>
        <w:t>、工作日：指上海证券交易所、深圳证券交易所的正常交易日</w:t>
      </w:r>
    </w:p>
    <w:p w14:paraId="04D4F9A1" w14:textId="40C1D7A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T</w:t>
      </w:r>
      <w:r w:rsidRPr="00A37C51">
        <w:rPr>
          <w:rFonts w:ascii="Times New Roman" w:hAnsi="Times New Roman"/>
          <w:sz w:val="24"/>
        </w:rPr>
        <w:t>日：指销售机构在规定时间受理投资人申购、赎回或其他业务申请的开放日</w:t>
      </w:r>
    </w:p>
    <w:p w14:paraId="79794E48" w14:textId="677A10E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6</w:t>
      </w:r>
      <w:r w:rsidRPr="00A37C51">
        <w:rPr>
          <w:rFonts w:ascii="Times New Roman" w:hAnsi="Times New Roman"/>
          <w:sz w:val="24"/>
        </w:rPr>
        <w:t>、</w:t>
      </w:r>
      <w:r w:rsidRPr="00A37C51">
        <w:rPr>
          <w:rFonts w:ascii="Times New Roman" w:hAnsi="Times New Roman"/>
          <w:sz w:val="24"/>
        </w:rPr>
        <w:t>T+n</w:t>
      </w:r>
      <w:r w:rsidRPr="00A37C51">
        <w:rPr>
          <w:rFonts w:ascii="Times New Roman" w:hAnsi="Times New Roman"/>
          <w:sz w:val="24"/>
        </w:rPr>
        <w:t>日：指自</w:t>
      </w:r>
      <w:r w:rsidRPr="00A37C51">
        <w:rPr>
          <w:rFonts w:ascii="Times New Roman" w:hAnsi="Times New Roman"/>
          <w:sz w:val="24"/>
        </w:rPr>
        <w:t>T</w:t>
      </w:r>
      <w:r w:rsidRPr="00A37C51">
        <w:rPr>
          <w:rFonts w:ascii="Times New Roman" w:hAnsi="Times New Roman"/>
          <w:sz w:val="24"/>
        </w:rPr>
        <w:t>日起第</w:t>
      </w:r>
      <w:r w:rsidRPr="00A37C51">
        <w:rPr>
          <w:rFonts w:ascii="Times New Roman" w:hAnsi="Times New Roman"/>
          <w:sz w:val="24"/>
        </w:rPr>
        <w:t>n</w:t>
      </w:r>
      <w:r w:rsidRPr="00A37C51">
        <w:rPr>
          <w:rFonts w:ascii="Times New Roman" w:hAnsi="Times New Roman"/>
          <w:sz w:val="24"/>
        </w:rPr>
        <w:t>个工作日（不包含</w:t>
      </w:r>
      <w:r w:rsidRPr="00A37C51">
        <w:rPr>
          <w:rFonts w:ascii="Times New Roman" w:hAnsi="Times New Roman"/>
          <w:sz w:val="24"/>
        </w:rPr>
        <w:t>T</w:t>
      </w:r>
      <w:r w:rsidRPr="00A37C51">
        <w:rPr>
          <w:rFonts w:ascii="Times New Roman" w:hAnsi="Times New Roman"/>
          <w:sz w:val="24"/>
        </w:rPr>
        <w:t>日）</w:t>
      </w:r>
    </w:p>
    <w:p w14:paraId="3DBD1438" w14:textId="50E770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7</w:t>
      </w:r>
      <w:r w:rsidRPr="00A37C51">
        <w:rPr>
          <w:rFonts w:ascii="Times New Roman" w:hAnsi="Times New Roman"/>
          <w:sz w:val="24"/>
        </w:rPr>
        <w:t>、开放日：指为投资人办理基金份额申购、赎回或其他业务的工作日</w:t>
      </w:r>
    </w:p>
    <w:p w14:paraId="19BD901F" w14:textId="59DFE84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8</w:t>
      </w:r>
      <w:r w:rsidRPr="00A37C51">
        <w:rPr>
          <w:rFonts w:ascii="Times New Roman" w:hAnsi="Times New Roman"/>
          <w:sz w:val="24"/>
        </w:rPr>
        <w:t>、开放时间：指开放日基金接受申购、赎回或其他交易的时间段</w:t>
      </w:r>
    </w:p>
    <w:p w14:paraId="184EBEB2" w14:textId="7DDECA46"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39</w:t>
      </w:r>
      <w:r w:rsidR="004B071E" w:rsidRPr="00A37C51">
        <w:rPr>
          <w:rFonts w:ascii="Times New Roman" w:hAnsi="Times New Roman"/>
          <w:sz w:val="24"/>
        </w:rPr>
        <w:t>、《业务规则》：指中国证券登记结算有限责任公司相关业务规则及其不时做出的修订</w:t>
      </w:r>
    </w:p>
    <w:p w14:paraId="1FF66671" w14:textId="6702E18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0</w:t>
      </w:r>
      <w:r w:rsidRPr="00A37C51">
        <w:rPr>
          <w:rFonts w:ascii="Times New Roman" w:hAnsi="Times New Roman"/>
          <w:sz w:val="24"/>
        </w:rPr>
        <w:t>、认购：指在基金募集期内，投资人根据基金合同和招募说明书的规定申请购买基金份额的行为</w:t>
      </w:r>
    </w:p>
    <w:p w14:paraId="4AC4C43B" w14:textId="7491F84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1</w:t>
      </w:r>
      <w:r w:rsidRPr="00A37C51">
        <w:rPr>
          <w:rFonts w:ascii="Times New Roman" w:hAnsi="Times New Roman"/>
          <w:sz w:val="24"/>
        </w:rPr>
        <w:t>、申购：指基金合同生效后，投资人根据基金合同和招募说明书的规定申请购买基金份额的行为</w:t>
      </w:r>
    </w:p>
    <w:p w14:paraId="79A8FAB3" w14:textId="1EEF145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2</w:t>
      </w:r>
      <w:r w:rsidRPr="00A37C51">
        <w:rPr>
          <w:rFonts w:ascii="Times New Roman" w:hAnsi="Times New Roman"/>
          <w:sz w:val="24"/>
        </w:rPr>
        <w:t>、赎回：指基金合同生效后，基金份额持有人按基金合同和招募说明书规定的条件要求将基金份额兑换为现金的行为</w:t>
      </w:r>
    </w:p>
    <w:p w14:paraId="62A69B1D" w14:textId="54EBFEF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3</w:t>
      </w:r>
      <w:r w:rsidRPr="00A37C51">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C998B91" w14:textId="7CA1D7E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4</w:t>
      </w:r>
      <w:r w:rsidRPr="00A37C51">
        <w:rPr>
          <w:rFonts w:ascii="Times New Roman" w:hAnsi="Times New Roman"/>
          <w:sz w:val="24"/>
        </w:rPr>
        <w:t>、转托管：指基金份额持有人在本基金的不同销售机构之间实施的变更所持基金份额销售机构的操作</w:t>
      </w:r>
    </w:p>
    <w:p w14:paraId="198BFFF6" w14:textId="67E5526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5</w:t>
      </w:r>
      <w:r w:rsidRPr="00A37C51">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E74261" w14:textId="6397E36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4</w:t>
      </w:r>
      <w:r w:rsidR="00BB30C0" w:rsidRPr="00A37C51">
        <w:rPr>
          <w:rFonts w:ascii="Times New Roman" w:hAnsi="Times New Roman"/>
          <w:sz w:val="24"/>
        </w:rPr>
        <w:t>6</w:t>
      </w:r>
      <w:r w:rsidRPr="00A37C51">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A37C51">
        <w:rPr>
          <w:rFonts w:ascii="Times New Roman" w:hAnsi="Times New Roman"/>
          <w:sz w:val="24"/>
        </w:rPr>
        <w:t>10%</w:t>
      </w:r>
      <w:r w:rsidRPr="00A37C51">
        <w:rPr>
          <w:rFonts w:ascii="Times New Roman" w:hAnsi="Times New Roman"/>
          <w:sz w:val="24"/>
        </w:rPr>
        <w:t>的情形</w:t>
      </w:r>
    </w:p>
    <w:p w14:paraId="04EA5E0E" w14:textId="54FBF56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7</w:t>
      </w:r>
      <w:r w:rsidRPr="00A37C51">
        <w:rPr>
          <w:rFonts w:ascii="Times New Roman" w:hAnsi="Times New Roman"/>
          <w:sz w:val="24"/>
        </w:rPr>
        <w:t>、元：指人民币元</w:t>
      </w:r>
    </w:p>
    <w:p w14:paraId="2E26F842" w14:textId="610179F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8</w:t>
      </w:r>
      <w:r w:rsidRPr="00A37C51">
        <w:rPr>
          <w:rFonts w:ascii="Times New Roman" w:hAnsi="Times New Roman"/>
          <w:sz w:val="24"/>
        </w:rPr>
        <w:t>、基金收益：指基金投资所得红利、股息、债券利息、买卖证券价差、银行存款利息、已实现的其他合法收入及因运用基金财产带来的成本和费用的节约</w:t>
      </w:r>
    </w:p>
    <w:p w14:paraId="280EC628" w14:textId="5E0BACA6"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49</w:t>
      </w:r>
      <w:r w:rsidR="004B071E" w:rsidRPr="00A37C51">
        <w:rPr>
          <w:rFonts w:ascii="Times New Roman" w:hAnsi="Times New Roman"/>
          <w:sz w:val="24"/>
        </w:rPr>
        <w:t>、基金资产总值：</w:t>
      </w:r>
      <w:r w:rsidRPr="00A37C51">
        <w:rPr>
          <w:rFonts w:ascii="Times New Roman" w:hAnsi="Times New Roman" w:hint="eastAsia"/>
          <w:sz w:val="24"/>
        </w:rPr>
        <w:t>指基金拥有的各类有价证券、股指期货合约、银行存款本息、基金应收款项及其他资产的价值总和</w:t>
      </w:r>
    </w:p>
    <w:p w14:paraId="59D4BFA0" w14:textId="00EB4B3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0</w:t>
      </w:r>
      <w:r w:rsidRPr="00A37C51">
        <w:rPr>
          <w:rFonts w:ascii="Times New Roman" w:hAnsi="Times New Roman"/>
          <w:sz w:val="24"/>
        </w:rPr>
        <w:t>、基金资产净值：指基金资产总值减去基金负债后的价值</w:t>
      </w:r>
    </w:p>
    <w:p w14:paraId="51C847D2" w14:textId="5DB0B6C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1</w:t>
      </w:r>
      <w:r w:rsidRPr="00A37C51">
        <w:rPr>
          <w:rFonts w:ascii="Times New Roman" w:hAnsi="Times New Roman"/>
          <w:sz w:val="24"/>
        </w:rPr>
        <w:t>、基金份额净值：指计算日基金资产净值除以计算日基金份额总数</w:t>
      </w:r>
    </w:p>
    <w:p w14:paraId="0B78364F" w14:textId="5F609C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2</w:t>
      </w:r>
      <w:r w:rsidRPr="00A37C51">
        <w:rPr>
          <w:rFonts w:ascii="Times New Roman" w:hAnsi="Times New Roman"/>
          <w:sz w:val="24"/>
        </w:rPr>
        <w:t>、基金资产估值：指计算评估基金资产和负债的价值，以确定基金资产净值和基金份额净值的过程</w:t>
      </w:r>
    </w:p>
    <w:p w14:paraId="1DC82136" w14:textId="185546C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3</w:t>
      </w:r>
      <w:r w:rsidRPr="00A37C51">
        <w:rPr>
          <w:rFonts w:ascii="Times New Roman" w:hAnsi="Times New Roman"/>
          <w:sz w:val="24"/>
        </w:rPr>
        <w:t>、规定媒介：指符合中国证监会规定条件的用以进行信息披露的全国性报刊及《信息披露办法》规定的互联网网站（包括基金管理人网站、基金托管人网站、中国证监会基金电子披露网站）等媒介</w:t>
      </w:r>
    </w:p>
    <w:p w14:paraId="21AEC40D" w14:textId="1A8898C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4</w:t>
      </w:r>
      <w:r w:rsidRPr="00A37C51">
        <w:rPr>
          <w:rFonts w:ascii="Times New Roman" w:hAnsi="Times New Roman"/>
          <w:sz w:val="24"/>
        </w:rPr>
        <w:t>、销售服务费：指从基金财产中计提的，用于本基金市场推广、销售以及基金份额持有人服务的费用</w:t>
      </w:r>
    </w:p>
    <w:p w14:paraId="48A3D960" w14:textId="0E653C4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类基金份额：指在投资人认购</w:t>
      </w:r>
      <w:r w:rsidRPr="00A37C51">
        <w:rPr>
          <w:rFonts w:ascii="Times New Roman" w:hAnsi="Times New Roman"/>
          <w:sz w:val="24"/>
        </w:rPr>
        <w:t>/</w:t>
      </w:r>
      <w:r w:rsidRPr="00A37C51">
        <w:rPr>
          <w:rFonts w:ascii="Times New Roman" w:hAnsi="Times New Roman"/>
          <w:sz w:val="24"/>
        </w:rPr>
        <w:t>申购时收取认购</w:t>
      </w:r>
      <w:r w:rsidRPr="00A37C51">
        <w:rPr>
          <w:rFonts w:ascii="Times New Roman" w:hAnsi="Times New Roman"/>
          <w:sz w:val="24"/>
        </w:rPr>
        <w:t>/</w:t>
      </w:r>
      <w:r w:rsidRPr="00A37C51">
        <w:rPr>
          <w:rFonts w:ascii="Times New Roman" w:hAnsi="Times New Roman"/>
          <w:sz w:val="24"/>
        </w:rPr>
        <w:t>申购费用、不从本类别基金资产中计提销售服务费的基金份额</w:t>
      </w:r>
    </w:p>
    <w:p w14:paraId="50D7099F" w14:textId="611F05F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6</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类基金份额：指在投资人认购</w:t>
      </w:r>
      <w:r w:rsidRPr="00A37C51">
        <w:rPr>
          <w:rFonts w:ascii="Times New Roman" w:hAnsi="Times New Roman"/>
          <w:sz w:val="24"/>
        </w:rPr>
        <w:t>/</w:t>
      </w:r>
      <w:r w:rsidRPr="00A37C51">
        <w:rPr>
          <w:rFonts w:ascii="Times New Roman" w:hAnsi="Times New Roman"/>
          <w:sz w:val="24"/>
        </w:rPr>
        <w:t>申购时不收取认购</w:t>
      </w:r>
      <w:r w:rsidRPr="00A37C51">
        <w:rPr>
          <w:rFonts w:ascii="Times New Roman" w:hAnsi="Times New Roman"/>
          <w:sz w:val="24"/>
        </w:rPr>
        <w:t>/</w:t>
      </w:r>
      <w:r w:rsidRPr="00A37C51">
        <w:rPr>
          <w:rFonts w:ascii="Times New Roman" w:hAnsi="Times New Roman"/>
          <w:sz w:val="24"/>
        </w:rPr>
        <w:t>申购费用、从本类别基金资产中计提销售服务费的基金份额</w:t>
      </w:r>
    </w:p>
    <w:p w14:paraId="6498F91E" w14:textId="000290A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7</w:t>
      </w:r>
      <w:r w:rsidRPr="00A37C51">
        <w:rPr>
          <w:rFonts w:ascii="Times New Roman" w:hAnsi="Times New Roman"/>
          <w:sz w:val="24"/>
        </w:rPr>
        <w:t>、标的指数：指</w:t>
      </w:r>
      <w:r w:rsidR="00F04FAC">
        <w:rPr>
          <w:rFonts w:ascii="Times New Roman" w:hAnsi="Times New Roman" w:hint="eastAsia"/>
          <w:bCs/>
          <w:sz w:val="24"/>
        </w:rPr>
        <w:t>上证科创板</w:t>
      </w:r>
      <w:r w:rsidR="00F04FAC">
        <w:rPr>
          <w:rFonts w:ascii="Times New Roman" w:hAnsi="Times New Roman" w:hint="eastAsia"/>
          <w:bCs/>
          <w:sz w:val="24"/>
        </w:rPr>
        <w:t>100</w:t>
      </w:r>
      <w:r w:rsidR="00257DED" w:rsidRPr="00A37C51">
        <w:rPr>
          <w:rFonts w:ascii="Times New Roman" w:hAnsi="Times New Roman" w:hint="eastAsia"/>
          <w:bCs/>
          <w:sz w:val="24"/>
        </w:rPr>
        <w:t>指数</w:t>
      </w:r>
    </w:p>
    <w:p w14:paraId="5B99E45D" w14:textId="453803F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E657C7" w:rsidRPr="00A37C51">
        <w:rPr>
          <w:rFonts w:ascii="Times New Roman" w:hAnsi="Times New Roman"/>
          <w:sz w:val="24"/>
        </w:rPr>
        <w:t>8</w:t>
      </w:r>
      <w:r w:rsidRPr="00A37C51">
        <w:rPr>
          <w:rFonts w:ascii="Times New Roman" w:hAnsi="Times New Roman"/>
          <w:sz w:val="24"/>
        </w:rPr>
        <w:t>、流动性受限资产：指由于法律法规、监管、合同或操作障碍等原因无法以合理价格予以变现的资产，包括但不限于到期日在</w:t>
      </w:r>
      <w:r w:rsidRPr="00A37C51">
        <w:rPr>
          <w:rFonts w:ascii="Times New Roman" w:hAnsi="Times New Roman"/>
          <w:sz w:val="24"/>
        </w:rPr>
        <w:t>10</w:t>
      </w:r>
      <w:r w:rsidRPr="00A37C51">
        <w:rPr>
          <w:rFonts w:ascii="Times New Roman" w:hAnsi="Times New Roman"/>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9DAB647" w14:textId="10FCDF11" w:rsidR="00FD086C" w:rsidRPr="00A37C51" w:rsidRDefault="0033284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59</w:t>
      </w:r>
      <w:r w:rsidR="004B071E" w:rsidRPr="00A37C51">
        <w:rPr>
          <w:rFonts w:ascii="Times New Roman" w:hAnsi="Times New Roman"/>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w:t>
      </w:r>
      <w:r w:rsidR="004B071E" w:rsidRPr="00A37C51">
        <w:rPr>
          <w:rFonts w:ascii="Times New Roman" w:hAnsi="Times New Roman"/>
          <w:sz w:val="24"/>
        </w:rPr>
        <w:lastRenderedPageBreak/>
        <w:t>损害并得到公平对待</w:t>
      </w:r>
    </w:p>
    <w:p w14:paraId="168F8A40" w14:textId="77777777" w:rsidR="00332840" w:rsidRPr="00A37C51" w:rsidRDefault="00332840" w:rsidP="0033284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60</w:t>
      </w:r>
      <w:r w:rsidRPr="00A37C51">
        <w:rPr>
          <w:rFonts w:ascii="Times New Roman" w:hAnsi="Times New Roman"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BB78588" w14:textId="77777777" w:rsidR="00332840" w:rsidRPr="00A37C51" w:rsidRDefault="00332840" w:rsidP="0033284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61</w:t>
      </w:r>
      <w:r w:rsidRPr="00A37C51">
        <w:rPr>
          <w:rFonts w:ascii="Times New Roman" w:hAnsi="Times New Roman"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EFDF39C" w14:textId="77777777" w:rsidR="0027645D" w:rsidRPr="00A37C51" w:rsidRDefault="00332840" w:rsidP="0027645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62</w:t>
      </w:r>
      <w:r w:rsidRPr="00A37C51">
        <w:rPr>
          <w:rFonts w:ascii="Times New Roman" w:hAnsi="Times New Roman" w:hint="eastAsia"/>
          <w:sz w:val="24"/>
        </w:rPr>
        <w:t>、</w:t>
      </w:r>
      <w:r w:rsidR="0027645D" w:rsidRPr="00A37C51">
        <w:rPr>
          <w:rFonts w:ascii="Times New Roman" w:hAnsi="Times New Roman" w:hint="eastAsia"/>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6A8A626F" w14:textId="1F778A81" w:rsidR="00FD086C" w:rsidRPr="00A37C51" w:rsidRDefault="0027645D" w:rsidP="0027645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63</w:t>
      </w:r>
      <w:r w:rsidRPr="00A37C51">
        <w:rPr>
          <w:rFonts w:ascii="Times New Roman" w:hAnsi="Times New Roman" w:hint="eastAsia"/>
          <w:sz w:val="24"/>
        </w:rPr>
        <w:t>、</w:t>
      </w:r>
      <w:r w:rsidR="004B071E" w:rsidRPr="00A37C51">
        <w:rPr>
          <w:rFonts w:ascii="Times New Roman" w:hAnsi="Times New Roman"/>
          <w:sz w:val="24"/>
        </w:rPr>
        <w:t>不可抗力：指基金合同当事人不能预见、不能避免且不能克服的客观事件</w:t>
      </w:r>
    </w:p>
    <w:p w14:paraId="59EF26B9" w14:textId="03F82843" w:rsidR="00A37EB9" w:rsidRPr="00A37C51" w:rsidRDefault="00A37EB9" w:rsidP="00040D5C">
      <w:pPr>
        <w:autoSpaceDE w:val="0"/>
        <w:autoSpaceDN w:val="0"/>
        <w:adjustRightInd w:val="0"/>
        <w:spacing w:line="360" w:lineRule="auto"/>
        <w:rPr>
          <w:rFonts w:ascii="Times New Roman" w:hAnsi="Times New Roman"/>
          <w:szCs w:val="24"/>
        </w:rPr>
      </w:pPr>
    </w:p>
    <w:p w14:paraId="46AD5E59" w14:textId="77777777" w:rsidR="00FD086C" w:rsidRPr="00A37C51" w:rsidRDefault="00A66FBE">
      <w:pPr>
        <w:pStyle w:val="1"/>
        <w:snapToGrid w:val="0"/>
        <w:spacing w:beforeLines="0" w:before="240" w:after="240"/>
        <w:rPr>
          <w:rFonts w:ascii="Times New Roman" w:hAnsi="Times New Roman"/>
          <w:szCs w:val="30"/>
        </w:rPr>
      </w:pPr>
      <w:r w:rsidRPr="00080D4F">
        <w:rPr>
          <w:rFonts w:ascii="Times New Roman" w:hAnsi="Times New Roman"/>
          <w:sz w:val="30"/>
        </w:rPr>
        <w:br w:type="page"/>
      </w:r>
      <w:bookmarkStart w:id="5" w:name="_Toc147840621"/>
      <w:r w:rsidR="004B071E" w:rsidRPr="00080D4F">
        <w:rPr>
          <w:rFonts w:ascii="Times New Roman" w:hAnsi="Times New Roman"/>
          <w:sz w:val="30"/>
        </w:rPr>
        <w:lastRenderedPageBreak/>
        <w:t>三、基金管理人</w:t>
      </w:r>
      <w:bookmarkEnd w:id="5"/>
    </w:p>
    <w:p w14:paraId="04095F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（一）基金管理人概况</w:t>
      </w:r>
    </w:p>
    <w:p w14:paraId="76A8B7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名称：交银施罗德基金管理有限公司</w:t>
      </w:r>
    </w:p>
    <w:p w14:paraId="418A398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住所：中国</w:t>
      </w:r>
      <w:r w:rsidRPr="00A37C51">
        <w:rPr>
          <w:rFonts w:ascii="Times New Roman" w:hAnsi="Times New Roman"/>
          <w:sz w:val="24"/>
        </w:rPr>
        <w:t>(</w:t>
      </w:r>
      <w:r w:rsidRPr="00A37C51">
        <w:rPr>
          <w:rFonts w:ascii="Times New Roman" w:hAnsi="Times New Roman"/>
          <w:sz w:val="24"/>
        </w:rPr>
        <w:t>上海</w:t>
      </w:r>
      <w:r w:rsidRPr="00A37C51">
        <w:rPr>
          <w:rFonts w:ascii="Times New Roman" w:hAnsi="Times New Roman"/>
          <w:sz w:val="24"/>
        </w:rPr>
        <w:t>)</w:t>
      </w:r>
      <w:r w:rsidRPr="00A37C51">
        <w:rPr>
          <w:rFonts w:ascii="Times New Roman" w:hAnsi="Times New Roman"/>
          <w:sz w:val="24"/>
        </w:rPr>
        <w:t>自由贸易试验区银城中路</w:t>
      </w:r>
      <w:r w:rsidRPr="00A37C51">
        <w:rPr>
          <w:rFonts w:ascii="Times New Roman" w:hAnsi="Times New Roman"/>
          <w:sz w:val="24"/>
        </w:rPr>
        <w:t>188</w:t>
      </w:r>
      <w:r w:rsidRPr="00A37C51">
        <w:rPr>
          <w:rFonts w:ascii="Times New Roman" w:hAnsi="Times New Roman"/>
          <w:sz w:val="24"/>
        </w:rPr>
        <w:t>号交通银行大楼二层（裙）</w:t>
      </w:r>
    </w:p>
    <w:p w14:paraId="6ECE143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办公地址：上海市浦东新区世纪大道</w:t>
      </w:r>
      <w:r w:rsidRPr="00A37C51">
        <w:rPr>
          <w:rFonts w:ascii="Times New Roman" w:hAnsi="Times New Roman"/>
          <w:sz w:val="24"/>
        </w:rPr>
        <w:t>8</w:t>
      </w:r>
      <w:r w:rsidRPr="00A37C51">
        <w:rPr>
          <w:rFonts w:ascii="Times New Roman" w:hAnsi="Times New Roman"/>
          <w:sz w:val="24"/>
        </w:rPr>
        <w:t>号国金中心二期</w:t>
      </w:r>
      <w:r w:rsidRPr="00A37C51">
        <w:rPr>
          <w:rFonts w:ascii="Times New Roman" w:hAnsi="Times New Roman"/>
          <w:sz w:val="24"/>
        </w:rPr>
        <w:t>21-22</w:t>
      </w:r>
      <w:r w:rsidRPr="00A37C51">
        <w:rPr>
          <w:rFonts w:ascii="Times New Roman" w:hAnsi="Times New Roman"/>
          <w:sz w:val="24"/>
        </w:rPr>
        <w:t>楼</w:t>
      </w:r>
    </w:p>
    <w:p w14:paraId="72EA34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邮政编码：</w:t>
      </w:r>
      <w:r w:rsidRPr="00A37C51">
        <w:rPr>
          <w:rFonts w:ascii="Times New Roman" w:hAnsi="Times New Roman"/>
          <w:sz w:val="24"/>
        </w:rPr>
        <w:t>200120</w:t>
      </w:r>
    </w:p>
    <w:p w14:paraId="1DEC3D02" w14:textId="0F13B42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法定代表人：</w:t>
      </w:r>
      <w:r w:rsidR="00E36470" w:rsidRPr="00E36470">
        <w:rPr>
          <w:rFonts w:ascii="Times New Roman" w:hAnsi="Times New Roman" w:hint="eastAsia"/>
          <w:sz w:val="24"/>
        </w:rPr>
        <w:t>张宏良</w:t>
      </w:r>
    </w:p>
    <w:p w14:paraId="0AED45F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成立时间：</w:t>
      </w:r>
      <w:r w:rsidRPr="00A37C51">
        <w:rPr>
          <w:rFonts w:ascii="Times New Roman" w:hAnsi="Times New Roman"/>
          <w:sz w:val="24"/>
        </w:rPr>
        <w:t>2005</w:t>
      </w:r>
      <w:r w:rsidRPr="00A37C51">
        <w:rPr>
          <w:rFonts w:ascii="Times New Roman" w:hAnsi="Times New Roman"/>
          <w:sz w:val="24"/>
        </w:rPr>
        <w:t>年</w:t>
      </w:r>
      <w:r w:rsidRPr="00A37C51">
        <w:rPr>
          <w:rFonts w:ascii="Times New Roman" w:hAnsi="Times New Roman"/>
          <w:sz w:val="24"/>
        </w:rPr>
        <w:t>8</w:t>
      </w:r>
      <w:r w:rsidRPr="00A37C51">
        <w:rPr>
          <w:rFonts w:ascii="Times New Roman" w:hAnsi="Times New Roman"/>
          <w:sz w:val="24"/>
        </w:rPr>
        <w:t>月</w:t>
      </w:r>
      <w:r w:rsidRPr="00A37C51">
        <w:rPr>
          <w:rFonts w:ascii="Times New Roman" w:hAnsi="Times New Roman"/>
          <w:sz w:val="24"/>
        </w:rPr>
        <w:t>4</w:t>
      </w:r>
      <w:r w:rsidRPr="00A37C51">
        <w:rPr>
          <w:rFonts w:ascii="Times New Roman" w:hAnsi="Times New Roman"/>
          <w:sz w:val="24"/>
        </w:rPr>
        <w:t>日</w:t>
      </w:r>
    </w:p>
    <w:p w14:paraId="4BA24F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注册资本：</w:t>
      </w:r>
      <w:r w:rsidRPr="00A37C51">
        <w:rPr>
          <w:rFonts w:ascii="Times New Roman" w:hAnsi="Times New Roman"/>
          <w:sz w:val="24"/>
        </w:rPr>
        <w:t>2</w:t>
      </w:r>
      <w:r w:rsidRPr="00A37C51">
        <w:rPr>
          <w:rFonts w:ascii="Times New Roman" w:hAnsi="Times New Roman"/>
          <w:sz w:val="24"/>
        </w:rPr>
        <w:t>亿元人民币</w:t>
      </w:r>
    </w:p>
    <w:p w14:paraId="2CE020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存续期间：持续经营</w:t>
      </w:r>
    </w:p>
    <w:p w14:paraId="2D53F77B" w14:textId="4D2B74E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w:t>
      </w:r>
      <w:r w:rsidR="00D85B27" w:rsidRPr="00770F7F">
        <w:rPr>
          <w:rFonts w:ascii="Times New Roman" w:hAnsi="Times New Roman" w:hint="eastAsia"/>
          <w:sz w:val="24"/>
        </w:rPr>
        <w:t>何佳妮</w:t>
      </w:r>
    </w:p>
    <w:p w14:paraId="0949EB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61055050</w:t>
      </w:r>
    </w:p>
    <w:p w14:paraId="73E9A63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61055034</w:t>
      </w:r>
    </w:p>
    <w:p w14:paraId="659A89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交银施罗德基金管理有限公司（以下简称</w:t>
      </w:r>
      <w:r w:rsidRPr="00A37C51">
        <w:rPr>
          <w:rFonts w:ascii="Times New Roman" w:hAnsi="Times New Roman"/>
          <w:sz w:val="24"/>
        </w:rPr>
        <w:t>“</w:t>
      </w:r>
      <w:r w:rsidRPr="00A37C51">
        <w:rPr>
          <w:rFonts w:ascii="Times New Roman" w:hAnsi="Times New Roman"/>
          <w:sz w:val="24"/>
        </w:rPr>
        <w:t>公司</w:t>
      </w:r>
      <w:r w:rsidRPr="00A37C51">
        <w:rPr>
          <w:rFonts w:ascii="Times New Roman" w:hAnsi="Times New Roman"/>
          <w:sz w:val="24"/>
        </w:rPr>
        <w:t>”</w:t>
      </w:r>
      <w:r w:rsidRPr="00A37C51">
        <w:rPr>
          <w:rFonts w:ascii="Times New Roman" w:hAnsi="Times New Roman"/>
          <w:sz w:val="24"/>
        </w:rPr>
        <w:t>）经中国证监会证监基金字</w:t>
      </w:r>
      <w:r w:rsidRPr="00A37C51">
        <w:rPr>
          <w:rFonts w:ascii="Times New Roman" w:hAnsi="Times New Roman"/>
          <w:sz w:val="24"/>
        </w:rPr>
        <w:t>[2005]128</w:t>
      </w:r>
      <w:r w:rsidRPr="00A37C51">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FD086C" w:rsidRPr="00080D4F" w14:paraId="4C97738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49EFD37"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265205E"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股权比例</w:t>
            </w:r>
          </w:p>
        </w:tc>
      </w:tr>
      <w:tr w:rsidR="00FD086C" w:rsidRPr="00080D4F" w14:paraId="61E0A67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375FB9"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交通银行股份有限公司（以下使用全称或其简称</w:t>
            </w:r>
            <w:r w:rsidRPr="00080D4F">
              <w:rPr>
                <w:rFonts w:ascii="Times New Roman" w:hAnsi="Times New Roman"/>
                <w:color w:val="000000"/>
                <w:kern w:val="0"/>
                <w:sz w:val="25"/>
                <w:szCs w:val="24"/>
              </w:rPr>
              <w:t>“</w:t>
            </w:r>
            <w:r w:rsidRPr="00080D4F">
              <w:rPr>
                <w:rFonts w:ascii="Times New Roman" w:hAnsi="Times New Roman"/>
                <w:color w:val="000000"/>
                <w:kern w:val="0"/>
                <w:sz w:val="25"/>
                <w:szCs w:val="24"/>
              </w:rPr>
              <w:t>交通银行</w:t>
            </w:r>
            <w:r w:rsidRPr="00080D4F">
              <w:rPr>
                <w:rFonts w:ascii="Times New Roman" w:hAnsi="Times New Roman"/>
                <w:color w:val="000000"/>
                <w:kern w:val="0"/>
                <w:sz w:val="25"/>
                <w:szCs w:val="24"/>
              </w:rPr>
              <w:t>”</w:t>
            </w:r>
            <w:r w:rsidRPr="00080D4F">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C603512"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65%</w:t>
            </w:r>
          </w:p>
        </w:tc>
      </w:tr>
      <w:tr w:rsidR="00FD086C" w:rsidRPr="00080D4F" w14:paraId="03416D4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5FF709"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694BDC8"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30%</w:t>
            </w:r>
          </w:p>
        </w:tc>
      </w:tr>
      <w:tr w:rsidR="00FD086C" w:rsidRPr="00080D4F" w14:paraId="186A69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097863"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65C27AA"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5%</w:t>
            </w:r>
          </w:p>
        </w:tc>
      </w:tr>
    </w:tbl>
    <w:p w14:paraId="4570D17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（二）主要成员情况</w:t>
      </w:r>
    </w:p>
    <w:p w14:paraId="14215795" w14:textId="77777777" w:rsidR="00A66FBE" w:rsidRPr="00A37C51" w:rsidRDefault="00A66FBE" w:rsidP="00A66FB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、基金管理人董事会成员</w:t>
      </w:r>
    </w:p>
    <w:p w14:paraId="22CC36E6"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0F62CBA8"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胡晓晖女士，董事，学士，现任交通银行总行监事会办公室副主任、资深专家，历任交通银行总行授信管理部副处长、处长，苏州分行副行长、高级信贷执行官，总行授信管理部副总经理。</w:t>
      </w:r>
    </w:p>
    <w:p w14:paraId="5C2BA50D"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谢卫先生，董事，总经理，博士，高级经济师，第十、十一、十二届民盟中央</w:t>
      </w:r>
      <w:r>
        <w:rPr>
          <w:rFonts w:ascii="宋体" w:hAnsi="宋体"/>
          <w:sz w:val="24"/>
        </w:rPr>
        <w:lastRenderedPageBreak/>
        <w:t>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1167C655"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55305FDA"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3BDA1825"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38DD1723"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4CD6F70"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838C75F"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25455D62"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711C3238"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w:t>
      </w:r>
      <w:r>
        <w:rPr>
          <w:rFonts w:ascii="宋体" w:hAnsi="宋体"/>
          <w:sz w:val="24"/>
        </w:rPr>
        <w:lastRenderedPageBreak/>
        <w:t>经理，交银施罗德基金管理有限公司总裁办公室高级综合管理经理、副总经理。</w:t>
      </w:r>
    </w:p>
    <w:p w14:paraId="61BF8255"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0AF7D79D"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6117689E"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7F28E1D8"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5E6D22DD"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BDF5AD2" w14:textId="77777777" w:rsidR="008D7555" w:rsidRDefault="008D7555" w:rsidP="008D75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周云康先生</w:t>
      </w:r>
      <w:r>
        <w:rPr>
          <w:rFonts w:ascii="宋体" w:hAnsi="宋体" w:hint="eastAsia"/>
          <w:sz w:val="24"/>
        </w:rPr>
        <w:t>，</w:t>
      </w:r>
      <w:r>
        <w:rPr>
          <w:rFonts w:ascii="宋体" w:hAnsi="宋体"/>
          <w:sz w:val="24"/>
        </w:rPr>
        <w:t>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4D772BA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、本基金基金经理</w:t>
      </w:r>
    </w:p>
    <w:p w14:paraId="6FD1FD94" w14:textId="7C203AB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邵文婷女士</w:t>
      </w:r>
      <w:r w:rsidRPr="00A37C51">
        <w:rPr>
          <w:rFonts w:ascii="Times New Roman" w:hAnsi="Times New Roman"/>
          <w:sz w:val="24"/>
        </w:rPr>
        <w:t>:</w:t>
      </w:r>
      <w:r w:rsidRPr="00A37C51">
        <w:rPr>
          <w:rFonts w:ascii="Times New Roman" w:hAnsi="Times New Roman"/>
          <w:sz w:val="24"/>
        </w:rPr>
        <w:t>基金经理。英国诺丁汉大学金融与投资硕士、西南财经大学数学与经济学双学士。</w:t>
      </w:r>
      <w:r w:rsidR="00675D55">
        <w:rPr>
          <w:rFonts w:ascii="Times New Roman" w:hAnsi="Times New Roman"/>
          <w:sz w:val="24"/>
        </w:rPr>
        <w:t>9</w:t>
      </w:r>
      <w:r w:rsidRPr="00A37C51">
        <w:rPr>
          <w:rFonts w:ascii="Times New Roman" w:hAnsi="Times New Roman"/>
          <w:sz w:val="24"/>
        </w:rPr>
        <w:t>年证券投资行业从业经验。</w:t>
      </w:r>
      <w:r w:rsidRPr="00A37C51">
        <w:rPr>
          <w:rFonts w:ascii="Times New Roman" w:hAnsi="Times New Roman"/>
          <w:sz w:val="24"/>
        </w:rPr>
        <w:t>2016</w:t>
      </w:r>
      <w:r w:rsidRPr="00A37C51">
        <w:rPr>
          <w:rFonts w:ascii="Times New Roman" w:hAnsi="Times New Roman"/>
          <w:sz w:val="24"/>
        </w:rPr>
        <w:t>年加入交银施罗德基金管理有限公司，曾任量化投资部研究员、投资经理，现任量化投资部基金经理。</w:t>
      </w:r>
      <w:r w:rsidR="00D52D21" w:rsidRPr="00D52D21">
        <w:rPr>
          <w:rFonts w:ascii="Times New Roman" w:hAnsi="Times New Roman" w:hint="eastAsia"/>
          <w:sz w:val="24"/>
        </w:rPr>
        <w:t>曾任交银施罗德定期支付月月丰债券型证券投资基金</w:t>
      </w:r>
      <w:r w:rsidR="00D52D21" w:rsidRPr="00D52D21">
        <w:rPr>
          <w:rFonts w:ascii="Times New Roman" w:hAnsi="Times New Roman" w:hint="eastAsia"/>
          <w:sz w:val="24"/>
        </w:rPr>
        <w:t>(2022</w:t>
      </w:r>
      <w:r w:rsidR="00D52D21" w:rsidRPr="00D52D21">
        <w:rPr>
          <w:rFonts w:ascii="Times New Roman" w:hAnsi="Times New Roman" w:hint="eastAsia"/>
          <w:sz w:val="24"/>
        </w:rPr>
        <w:t>年</w:t>
      </w:r>
      <w:r w:rsidR="00D52D21" w:rsidRPr="00D52D21">
        <w:rPr>
          <w:rFonts w:ascii="Times New Roman" w:hAnsi="Times New Roman" w:hint="eastAsia"/>
          <w:sz w:val="24"/>
        </w:rPr>
        <w:t>11</w:t>
      </w:r>
      <w:r w:rsidR="00D52D21" w:rsidRPr="00D52D21">
        <w:rPr>
          <w:rFonts w:ascii="Times New Roman" w:hAnsi="Times New Roman" w:hint="eastAsia"/>
          <w:sz w:val="24"/>
        </w:rPr>
        <w:t>月</w:t>
      </w:r>
      <w:r w:rsidR="00D52D21" w:rsidRPr="00D52D21">
        <w:rPr>
          <w:rFonts w:ascii="Times New Roman" w:hAnsi="Times New Roman" w:hint="eastAsia"/>
          <w:sz w:val="24"/>
        </w:rPr>
        <w:t>30</w:t>
      </w:r>
      <w:r w:rsidR="00D52D21" w:rsidRPr="00D52D21">
        <w:rPr>
          <w:rFonts w:ascii="Times New Roman" w:hAnsi="Times New Roman" w:hint="eastAsia"/>
          <w:sz w:val="24"/>
        </w:rPr>
        <w:t>日至</w:t>
      </w:r>
      <w:r w:rsidR="00D52D21" w:rsidRPr="00D52D21">
        <w:rPr>
          <w:rFonts w:ascii="Times New Roman" w:hAnsi="Times New Roman" w:hint="eastAsia"/>
          <w:sz w:val="24"/>
        </w:rPr>
        <w:t>2024</w:t>
      </w:r>
      <w:r w:rsidR="00D52D21" w:rsidRPr="00D52D21">
        <w:rPr>
          <w:rFonts w:ascii="Times New Roman" w:hAnsi="Times New Roman" w:hint="eastAsia"/>
          <w:sz w:val="24"/>
        </w:rPr>
        <w:t>年</w:t>
      </w:r>
      <w:r w:rsidR="00D52D21" w:rsidRPr="00D52D21">
        <w:rPr>
          <w:rFonts w:ascii="Times New Roman" w:hAnsi="Times New Roman" w:hint="eastAsia"/>
          <w:sz w:val="24"/>
        </w:rPr>
        <w:t>12</w:t>
      </w:r>
      <w:r w:rsidR="00D52D21" w:rsidRPr="00D52D21">
        <w:rPr>
          <w:rFonts w:ascii="Times New Roman" w:hAnsi="Times New Roman" w:hint="eastAsia"/>
          <w:sz w:val="24"/>
        </w:rPr>
        <w:t>月</w:t>
      </w:r>
      <w:r w:rsidR="00D52D21" w:rsidRPr="00D52D21">
        <w:rPr>
          <w:rFonts w:ascii="Times New Roman" w:hAnsi="Times New Roman" w:hint="eastAsia"/>
          <w:sz w:val="24"/>
        </w:rPr>
        <w:t>27</w:t>
      </w:r>
      <w:r w:rsidR="00D52D21" w:rsidRPr="00D52D21">
        <w:rPr>
          <w:rFonts w:ascii="Times New Roman" w:hAnsi="Times New Roman" w:hint="eastAsia"/>
          <w:sz w:val="24"/>
        </w:rPr>
        <w:t>日</w:t>
      </w:r>
      <w:r w:rsidR="00D52D21" w:rsidRPr="00D52D21">
        <w:rPr>
          <w:rFonts w:ascii="Times New Roman" w:hAnsi="Times New Roman" w:hint="eastAsia"/>
          <w:sz w:val="24"/>
        </w:rPr>
        <w:t>)</w:t>
      </w:r>
      <w:r w:rsidR="00D52D21" w:rsidRPr="00D52D21">
        <w:rPr>
          <w:rFonts w:ascii="Times New Roman" w:hAnsi="Times New Roman" w:hint="eastAsia"/>
          <w:sz w:val="24"/>
        </w:rPr>
        <w:t>的基金经理。</w:t>
      </w:r>
      <w:r w:rsidRPr="00A37C51">
        <w:rPr>
          <w:rFonts w:ascii="Times New Roman" w:hAnsi="Times New Roman"/>
          <w:sz w:val="24"/>
        </w:rPr>
        <w:t>现任交银施罗德深证</w:t>
      </w:r>
      <w:r w:rsidRPr="00A37C51">
        <w:rPr>
          <w:rFonts w:ascii="Times New Roman" w:hAnsi="Times New Roman"/>
          <w:sz w:val="24"/>
        </w:rPr>
        <w:t>300</w:t>
      </w:r>
      <w:r w:rsidRPr="00A37C51">
        <w:rPr>
          <w:rFonts w:ascii="Times New Roman" w:hAnsi="Times New Roman"/>
          <w:sz w:val="24"/>
        </w:rPr>
        <w:t>价值交易型开放式指数证券投资基金联接基金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、交银施罗德上证</w:t>
      </w:r>
      <w:r w:rsidRPr="00A37C51">
        <w:rPr>
          <w:rFonts w:ascii="Times New Roman" w:hAnsi="Times New Roman"/>
          <w:sz w:val="24"/>
        </w:rPr>
        <w:t>180</w:t>
      </w:r>
      <w:r w:rsidRPr="00A37C51">
        <w:rPr>
          <w:rFonts w:ascii="Times New Roman" w:hAnsi="Times New Roman"/>
          <w:sz w:val="24"/>
        </w:rPr>
        <w:t>公司治理交易型开放式指数证券投资基金联接基金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、深证</w:t>
      </w:r>
      <w:r w:rsidRPr="00A37C51">
        <w:rPr>
          <w:rFonts w:ascii="Times New Roman" w:hAnsi="Times New Roman"/>
          <w:sz w:val="24"/>
        </w:rPr>
        <w:t>300</w:t>
      </w:r>
      <w:r w:rsidRPr="00A37C51">
        <w:rPr>
          <w:rFonts w:ascii="Times New Roman" w:hAnsi="Times New Roman"/>
          <w:sz w:val="24"/>
        </w:rPr>
        <w:t>价值交易型开放式指数证券投资基金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、交银施罗德中证海外中国互联网指数型证券投资基金</w:t>
      </w:r>
      <w:r w:rsidRPr="00A37C51">
        <w:rPr>
          <w:rFonts w:ascii="Times New Roman" w:hAnsi="Times New Roman"/>
          <w:sz w:val="24"/>
        </w:rPr>
        <w:t>(LOF)(2021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、交银施罗德国证新能源指数证券投资基金（</w:t>
      </w:r>
      <w:r w:rsidRPr="00A37C51">
        <w:rPr>
          <w:rFonts w:ascii="Times New Roman" w:hAnsi="Times New Roman"/>
          <w:sz w:val="24"/>
        </w:rPr>
        <w:t>LOF</w:t>
      </w:r>
      <w:r w:rsidRPr="00A37C51">
        <w:rPr>
          <w:rFonts w:ascii="Times New Roman" w:hAnsi="Times New Roman"/>
          <w:sz w:val="24"/>
        </w:rPr>
        <w:t>）</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、上证</w:t>
      </w:r>
      <w:r w:rsidRPr="00A37C51">
        <w:rPr>
          <w:rFonts w:ascii="Times New Roman" w:hAnsi="Times New Roman"/>
          <w:sz w:val="24"/>
        </w:rPr>
        <w:t>180</w:t>
      </w:r>
      <w:r w:rsidRPr="00A37C51">
        <w:rPr>
          <w:rFonts w:ascii="Times New Roman" w:hAnsi="Times New Roman"/>
          <w:sz w:val="24"/>
        </w:rPr>
        <w:t>公司治理交易型开放式指数证券投资基金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、交银施罗德创业板</w:t>
      </w:r>
      <w:r w:rsidRPr="00A37C51">
        <w:rPr>
          <w:rFonts w:ascii="Times New Roman" w:hAnsi="Times New Roman"/>
          <w:sz w:val="24"/>
        </w:rPr>
        <w:t>50</w:t>
      </w:r>
      <w:r w:rsidRPr="00A37C51">
        <w:rPr>
          <w:rFonts w:ascii="Times New Roman" w:hAnsi="Times New Roman"/>
          <w:sz w:val="24"/>
        </w:rPr>
        <w:t>指数型证券投资基金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lastRenderedPageBreak/>
        <w:t>交银施罗德中证环境治理指数型证券投资基金</w:t>
      </w:r>
      <w:r w:rsidRPr="00A37C51">
        <w:rPr>
          <w:rFonts w:ascii="Times New Roman" w:hAnsi="Times New Roman"/>
          <w:sz w:val="24"/>
        </w:rPr>
        <w:t>(LOF)(2021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00A66FBE" w:rsidRPr="00A37C51">
        <w:rPr>
          <w:rFonts w:ascii="Times New Roman" w:hAnsi="Times New Roman" w:hint="eastAsia"/>
          <w:sz w:val="24"/>
        </w:rPr>
        <w:t>、</w:t>
      </w:r>
      <w:r w:rsidR="0027645D" w:rsidRPr="00A37C51">
        <w:rPr>
          <w:rFonts w:ascii="Times New Roman" w:hAnsi="Times New Roman" w:hint="eastAsia"/>
          <w:sz w:val="24"/>
        </w:rPr>
        <w:t>交银施罗德中证红利低波动</w:t>
      </w:r>
      <w:r w:rsidR="0027645D" w:rsidRPr="00A37C51">
        <w:rPr>
          <w:rFonts w:ascii="Times New Roman" w:hAnsi="Times New Roman"/>
          <w:sz w:val="24"/>
        </w:rPr>
        <w:t>100</w:t>
      </w:r>
      <w:r w:rsidR="0027645D" w:rsidRPr="00A37C51">
        <w:rPr>
          <w:rFonts w:ascii="Times New Roman" w:hAnsi="Times New Roman" w:hint="eastAsia"/>
          <w:sz w:val="24"/>
        </w:rPr>
        <w:t>指数型证券投资基金</w:t>
      </w:r>
      <w:r w:rsidR="0027645D" w:rsidRPr="00A37C51">
        <w:rPr>
          <w:rFonts w:ascii="Times New Roman" w:hAnsi="Times New Roman"/>
          <w:sz w:val="24"/>
        </w:rPr>
        <w:t>(2024</w:t>
      </w:r>
      <w:r w:rsidR="0027645D" w:rsidRPr="00A37C51">
        <w:rPr>
          <w:rFonts w:ascii="Times New Roman" w:hAnsi="Times New Roman" w:hint="eastAsia"/>
          <w:sz w:val="24"/>
        </w:rPr>
        <w:t>年</w:t>
      </w:r>
      <w:r w:rsidR="00E57697">
        <w:rPr>
          <w:rFonts w:ascii="Times New Roman" w:hAnsi="Times New Roman" w:hint="eastAsia"/>
          <w:sz w:val="24"/>
        </w:rPr>
        <w:t>0</w:t>
      </w:r>
      <w:r w:rsidR="0027645D" w:rsidRPr="00A37C51">
        <w:rPr>
          <w:rFonts w:ascii="Times New Roman" w:hAnsi="Times New Roman"/>
          <w:sz w:val="24"/>
        </w:rPr>
        <w:t>3</w:t>
      </w:r>
      <w:r w:rsidR="0027645D" w:rsidRPr="00A37C51">
        <w:rPr>
          <w:rFonts w:ascii="Times New Roman" w:hAnsi="Times New Roman" w:hint="eastAsia"/>
          <w:sz w:val="24"/>
        </w:rPr>
        <w:t>月</w:t>
      </w:r>
      <w:r w:rsidR="0027645D" w:rsidRPr="00A37C51">
        <w:rPr>
          <w:rFonts w:ascii="Times New Roman" w:hAnsi="Times New Roman"/>
          <w:sz w:val="24"/>
        </w:rPr>
        <w:t>15</w:t>
      </w:r>
      <w:r w:rsidR="0027645D" w:rsidRPr="00A37C51">
        <w:rPr>
          <w:rFonts w:ascii="Times New Roman" w:hAnsi="Times New Roman" w:hint="eastAsia"/>
          <w:sz w:val="24"/>
        </w:rPr>
        <w:t>日至今</w:t>
      </w:r>
      <w:r w:rsidR="0027645D" w:rsidRPr="00A37C51">
        <w:rPr>
          <w:rFonts w:ascii="Times New Roman" w:hAnsi="Times New Roman"/>
          <w:sz w:val="24"/>
        </w:rPr>
        <w:t>)</w:t>
      </w:r>
      <w:r w:rsidR="00D053D0">
        <w:rPr>
          <w:rFonts w:ascii="Times New Roman" w:hAnsi="Times New Roman" w:hint="eastAsia"/>
          <w:sz w:val="24"/>
        </w:rPr>
        <w:t>、</w:t>
      </w:r>
      <w:r w:rsidR="00D053D0" w:rsidRPr="00A37C51">
        <w:rPr>
          <w:rFonts w:ascii="Times New Roman" w:hAnsi="Times New Roman" w:hint="eastAsia"/>
          <w:sz w:val="24"/>
        </w:rPr>
        <w:t>交银施罗德中证</w:t>
      </w:r>
      <w:r w:rsidR="00D053D0">
        <w:rPr>
          <w:rFonts w:ascii="Times New Roman" w:hAnsi="Times New Roman" w:hint="eastAsia"/>
          <w:sz w:val="24"/>
        </w:rPr>
        <w:t>A</w:t>
      </w:r>
      <w:r w:rsidR="00D053D0">
        <w:rPr>
          <w:rFonts w:ascii="Times New Roman" w:hAnsi="Times New Roman"/>
          <w:sz w:val="24"/>
        </w:rPr>
        <w:t>5</w:t>
      </w:r>
      <w:r w:rsidR="00D053D0" w:rsidRPr="00A37C51">
        <w:rPr>
          <w:rFonts w:ascii="Times New Roman" w:hAnsi="Times New Roman"/>
          <w:sz w:val="24"/>
        </w:rPr>
        <w:t>00</w:t>
      </w:r>
      <w:r w:rsidR="00D053D0" w:rsidRPr="00A37C51">
        <w:rPr>
          <w:rFonts w:ascii="Times New Roman" w:hAnsi="Times New Roman" w:hint="eastAsia"/>
          <w:sz w:val="24"/>
        </w:rPr>
        <w:t>指数型证券投资基金</w:t>
      </w:r>
      <w:r w:rsidR="00D053D0">
        <w:rPr>
          <w:rFonts w:ascii="Times New Roman" w:hAnsi="Times New Roman"/>
          <w:sz w:val="24"/>
        </w:rPr>
        <w:t>(2025</w:t>
      </w:r>
      <w:r w:rsidR="00D053D0" w:rsidRPr="00A37C51">
        <w:rPr>
          <w:rFonts w:ascii="Times New Roman" w:hAnsi="Times New Roman" w:hint="eastAsia"/>
          <w:sz w:val="24"/>
        </w:rPr>
        <w:t>年</w:t>
      </w:r>
      <w:r w:rsidR="008F475D">
        <w:rPr>
          <w:rFonts w:ascii="Times New Roman" w:hAnsi="Times New Roman" w:hint="eastAsia"/>
          <w:sz w:val="24"/>
        </w:rPr>
        <w:t>0</w:t>
      </w:r>
      <w:r w:rsidR="00D053D0">
        <w:rPr>
          <w:rFonts w:ascii="Times New Roman" w:hAnsi="Times New Roman"/>
          <w:sz w:val="24"/>
        </w:rPr>
        <w:t>1</w:t>
      </w:r>
      <w:r w:rsidR="00D053D0" w:rsidRPr="00A37C51">
        <w:rPr>
          <w:rFonts w:ascii="Times New Roman" w:hAnsi="Times New Roman" w:hint="eastAsia"/>
          <w:sz w:val="24"/>
        </w:rPr>
        <w:t>月</w:t>
      </w:r>
      <w:r w:rsidR="00A37769">
        <w:rPr>
          <w:rFonts w:ascii="Times New Roman" w:hAnsi="Times New Roman"/>
          <w:sz w:val="24"/>
        </w:rPr>
        <w:t>22</w:t>
      </w:r>
      <w:r w:rsidR="00D053D0" w:rsidRPr="00A37C51">
        <w:rPr>
          <w:rFonts w:ascii="Times New Roman" w:hAnsi="Times New Roman" w:hint="eastAsia"/>
          <w:sz w:val="24"/>
        </w:rPr>
        <w:t>日至今</w:t>
      </w:r>
      <w:r w:rsidR="00D053D0" w:rsidRPr="00A37C51">
        <w:rPr>
          <w:rFonts w:ascii="Times New Roman" w:hAnsi="Times New Roman"/>
          <w:sz w:val="24"/>
        </w:rPr>
        <w:t>)</w:t>
      </w:r>
      <w:r w:rsidRPr="00A37C51">
        <w:rPr>
          <w:rFonts w:ascii="Times New Roman" w:hAnsi="Times New Roman"/>
          <w:sz w:val="24"/>
        </w:rPr>
        <w:t>的基金经理</w:t>
      </w:r>
      <w:r w:rsidR="00AF3F39">
        <w:rPr>
          <w:rFonts w:ascii="Times New Roman" w:hAnsi="Times New Roman" w:hint="eastAsia"/>
          <w:sz w:val="24"/>
        </w:rPr>
        <w:t>、</w:t>
      </w:r>
      <w:r w:rsidR="00AF3F39" w:rsidRPr="00A37C51">
        <w:rPr>
          <w:rFonts w:ascii="Times New Roman" w:hAnsi="Times New Roman" w:hint="eastAsia"/>
          <w:sz w:val="24"/>
        </w:rPr>
        <w:t>交银施罗德</w:t>
      </w:r>
      <w:r w:rsidR="00AF3F39" w:rsidRPr="00AF3F39">
        <w:rPr>
          <w:rFonts w:ascii="Times New Roman" w:hAnsi="Times New Roman" w:hint="eastAsia"/>
          <w:sz w:val="24"/>
        </w:rPr>
        <w:t>上证科创板</w:t>
      </w:r>
      <w:r w:rsidR="00AF3F39" w:rsidRPr="00AF3F39">
        <w:rPr>
          <w:rFonts w:ascii="Times New Roman" w:hAnsi="Times New Roman" w:hint="eastAsia"/>
          <w:sz w:val="24"/>
        </w:rPr>
        <w:t>100</w:t>
      </w:r>
      <w:r w:rsidR="00AF3F39" w:rsidRPr="00A37C51">
        <w:rPr>
          <w:rFonts w:ascii="Times New Roman" w:hAnsi="Times New Roman" w:hint="eastAsia"/>
          <w:sz w:val="24"/>
        </w:rPr>
        <w:t>指数型证券投资基金</w:t>
      </w:r>
      <w:r w:rsidR="00AF3F39">
        <w:rPr>
          <w:rFonts w:ascii="Times New Roman" w:hAnsi="Times New Roman"/>
          <w:sz w:val="24"/>
        </w:rPr>
        <w:t>(2025</w:t>
      </w:r>
      <w:r w:rsidR="00AF3F39" w:rsidRPr="00A37C51">
        <w:rPr>
          <w:rFonts w:ascii="Times New Roman" w:hAnsi="Times New Roman" w:hint="eastAsia"/>
          <w:sz w:val="24"/>
        </w:rPr>
        <w:t>年</w:t>
      </w:r>
      <w:r w:rsidR="00AF3F39">
        <w:rPr>
          <w:rFonts w:ascii="Times New Roman" w:hAnsi="Times New Roman" w:hint="eastAsia"/>
          <w:sz w:val="24"/>
        </w:rPr>
        <w:t>0</w:t>
      </w:r>
      <w:r w:rsidR="00AF3F39">
        <w:rPr>
          <w:rFonts w:ascii="Times New Roman" w:hAnsi="Times New Roman"/>
          <w:sz w:val="24"/>
        </w:rPr>
        <w:t>2</w:t>
      </w:r>
      <w:r w:rsidR="00AF3F39" w:rsidRPr="00A37C51">
        <w:rPr>
          <w:rFonts w:ascii="Times New Roman" w:hAnsi="Times New Roman" w:hint="eastAsia"/>
          <w:sz w:val="24"/>
        </w:rPr>
        <w:t>月</w:t>
      </w:r>
      <w:r w:rsidR="00AF3F39">
        <w:rPr>
          <w:rFonts w:ascii="Times New Roman" w:hAnsi="Times New Roman"/>
          <w:sz w:val="24"/>
        </w:rPr>
        <w:t>26</w:t>
      </w:r>
      <w:r w:rsidR="00AF3F39" w:rsidRPr="00A37C51">
        <w:rPr>
          <w:rFonts w:ascii="Times New Roman" w:hAnsi="Times New Roman" w:hint="eastAsia"/>
          <w:sz w:val="24"/>
        </w:rPr>
        <w:t>日至今</w:t>
      </w:r>
      <w:r w:rsidR="00AF3F39" w:rsidRPr="00A37C51">
        <w:rPr>
          <w:rFonts w:ascii="Times New Roman" w:hAnsi="Times New Roman"/>
          <w:sz w:val="24"/>
        </w:rPr>
        <w:t>)</w:t>
      </w:r>
      <w:r w:rsidR="00AF3F39" w:rsidRPr="00A37C51">
        <w:rPr>
          <w:rFonts w:ascii="Times New Roman" w:hAnsi="Times New Roman"/>
          <w:sz w:val="24"/>
        </w:rPr>
        <w:t>的基金经理</w:t>
      </w:r>
      <w:r w:rsidRPr="00A37C51">
        <w:rPr>
          <w:rFonts w:ascii="Times New Roman" w:hAnsi="Times New Roman"/>
          <w:sz w:val="24"/>
        </w:rPr>
        <w:t>。</w:t>
      </w:r>
    </w:p>
    <w:p w14:paraId="522609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、投资决策委员会成员</w:t>
      </w:r>
    </w:p>
    <w:p w14:paraId="1848EB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委员：谢卫（总经理）</w:t>
      </w:r>
    </w:p>
    <w:p w14:paraId="40924897" w14:textId="10A78A3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马俊（副总经理）</w:t>
      </w:r>
    </w:p>
    <w:p w14:paraId="46F790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王少成（权益投资总监、基金经理）</w:t>
      </w:r>
    </w:p>
    <w:p w14:paraId="22607869" w14:textId="407A274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于海颖（</w:t>
      </w:r>
      <w:r w:rsidR="00B25028" w:rsidRPr="005D46FA">
        <w:rPr>
          <w:rFonts w:ascii="Times New Roman" w:hAnsi="Times New Roman" w:hint="eastAsia"/>
          <w:sz w:val="24"/>
        </w:rPr>
        <w:t>混合资产投资总监兼多元资产管理总监</w:t>
      </w:r>
      <w:r w:rsidRPr="00A37C51">
        <w:rPr>
          <w:rFonts w:ascii="Times New Roman" w:hAnsi="Times New Roman"/>
          <w:sz w:val="24"/>
        </w:rPr>
        <w:t>、基金经理）</w:t>
      </w:r>
    </w:p>
    <w:p w14:paraId="69F81F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王崇（权益投资副总监、权益部一级专家、基金经理）</w:t>
      </w:r>
    </w:p>
    <w:p w14:paraId="00BE5891" w14:textId="77777777" w:rsidR="004B6FFE" w:rsidRDefault="004B6FFE">
      <w:pPr>
        <w:autoSpaceDE w:val="0"/>
        <w:autoSpaceDN w:val="0"/>
        <w:adjustRightInd w:val="0"/>
        <w:snapToGrid w:val="0"/>
        <w:spacing w:line="360" w:lineRule="auto"/>
        <w:ind w:firstLineChars="200" w:firstLine="480"/>
        <w:jc w:val="left"/>
        <w:rPr>
          <w:rFonts w:ascii="Times New Roman" w:hAnsi="Times New Roman"/>
          <w:sz w:val="24"/>
        </w:rPr>
      </w:pPr>
      <w:r w:rsidRPr="004B6FFE">
        <w:rPr>
          <w:rFonts w:ascii="Times New Roman" w:hAnsi="Times New Roman" w:hint="eastAsia"/>
          <w:sz w:val="24"/>
        </w:rPr>
        <w:t>马韬（研究总监）</w:t>
      </w:r>
    </w:p>
    <w:p w14:paraId="6EE6C6CA" w14:textId="3F830192" w:rsidR="00FD086C" w:rsidRPr="00A37C51" w:rsidRDefault="0018465E">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6</w:t>
      </w:r>
      <w:r>
        <w:rPr>
          <w:rFonts w:ascii="Times New Roman" w:hAnsi="Times New Roman" w:hint="eastAsia"/>
          <w:sz w:val="24"/>
        </w:rPr>
        <w:t>、</w:t>
      </w:r>
      <w:r w:rsidR="004B071E" w:rsidRPr="00A37C51">
        <w:rPr>
          <w:rFonts w:ascii="Times New Roman" w:hAnsi="Times New Roman"/>
          <w:sz w:val="24"/>
        </w:rPr>
        <w:t>上述人员之间不存在近亲属关系</w:t>
      </w:r>
      <w:r w:rsidR="006C0A47">
        <w:rPr>
          <w:rFonts w:ascii="宋体" w:hAnsi="宋体"/>
          <w:sz w:val="24"/>
        </w:rPr>
        <w:t>，上述各项人员信息更新截止日为</w:t>
      </w:r>
      <w:r w:rsidR="00E56BB5">
        <w:rPr>
          <w:rFonts w:ascii="宋体" w:hAnsi="宋体"/>
          <w:sz w:val="24"/>
        </w:rPr>
        <w:t>2025</w:t>
      </w:r>
      <w:r w:rsidR="006C0A47">
        <w:rPr>
          <w:rFonts w:ascii="宋体" w:hAnsi="宋体"/>
          <w:sz w:val="24"/>
        </w:rPr>
        <w:t>年</w:t>
      </w:r>
      <w:r w:rsidR="00E56BB5">
        <w:rPr>
          <w:rFonts w:ascii="宋体" w:hAnsi="宋体" w:hint="eastAsia"/>
          <w:sz w:val="24"/>
        </w:rPr>
        <w:t>0</w:t>
      </w:r>
      <w:r w:rsidR="00E56BB5">
        <w:rPr>
          <w:rFonts w:ascii="宋体" w:hAnsi="宋体"/>
          <w:sz w:val="24"/>
        </w:rPr>
        <w:t>3</w:t>
      </w:r>
      <w:r w:rsidR="006C0A47">
        <w:rPr>
          <w:rFonts w:ascii="宋体" w:hAnsi="宋体"/>
          <w:sz w:val="24"/>
        </w:rPr>
        <w:t>月</w:t>
      </w:r>
      <w:r w:rsidR="00E56BB5">
        <w:rPr>
          <w:rFonts w:ascii="宋体" w:hAnsi="宋体"/>
          <w:sz w:val="24"/>
        </w:rPr>
        <w:t>1</w:t>
      </w:r>
      <w:r w:rsidR="00FF5CBB">
        <w:rPr>
          <w:rFonts w:ascii="宋体" w:hAnsi="宋体"/>
          <w:sz w:val="24"/>
        </w:rPr>
        <w:t>2</w:t>
      </w:r>
      <w:r w:rsidR="006C0A47">
        <w:rPr>
          <w:rFonts w:ascii="宋体" w:hAnsi="宋体"/>
          <w:sz w:val="24"/>
        </w:rPr>
        <w:t>日，期后变动（如有）敬请关注基金管理人发布的相关公告</w:t>
      </w:r>
      <w:r w:rsidR="004B071E" w:rsidRPr="00A37C51">
        <w:rPr>
          <w:rFonts w:ascii="Times New Roman" w:hAnsi="Times New Roman"/>
          <w:sz w:val="24"/>
        </w:rPr>
        <w:t>。</w:t>
      </w:r>
    </w:p>
    <w:p w14:paraId="26651C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（三）基金管理人的职责</w:t>
      </w:r>
    </w:p>
    <w:p w14:paraId="10037B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、依法募集资金，办理或者委托经中国证监会认定的其他机构办理基金份额的发售、申购、赎回和登记事宜；</w:t>
      </w:r>
    </w:p>
    <w:p w14:paraId="7095453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、办理基金备案手续；</w:t>
      </w:r>
    </w:p>
    <w:p w14:paraId="298C58F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、对所管理的不同基金财产分别管理、分别记账，进行证券投资；</w:t>
      </w:r>
    </w:p>
    <w:p w14:paraId="083DF8C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、按照基金合同的约定确定基金收益分配方案，及时向基金份额持有人分配收益；</w:t>
      </w:r>
    </w:p>
    <w:p w14:paraId="4C7E16E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、进行基金会计核算并编制基金财务会计报告；</w:t>
      </w:r>
    </w:p>
    <w:p w14:paraId="1C426F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、编制季度报告、中期报告和年度报告；</w:t>
      </w:r>
    </w:p>
    <w:p w14:paraId="3BADB6C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、计算并公告基金净值信息，确定基金份额申购、赎回价格；</w:t>
      </w:r>
    </w:p>
    <w:p w14:paraId="1248D0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、办理与基金财产管理业务活动有关的信息披露事项；</w:t>
      </w:r>
    </w:p>
    <w:p w14:paraId="0E6CBB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、按照规定召集基金份额持有人大会；</w:t>
      </w:r>
    </w:p>
    <w:p w14:paraId="7C564C1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、保存基金财产管理业务活动的记录、账册、报表和其他相关资料；</w:t>
      </w:r>
    </w:p>
    <w:p w14:paraId="15B23A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、以基金管理人名义，代表基金份额持有人利益行使诉讼权利或者实施其他法律行为；</w:t>
      </w:r>
    </w:p>
    <w:p w14:paraId="71712A5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、有关法律法规和中国证监会规定的其他职责。</w:t>
      </w:r>
    </w:p>
    <w:p w14:paraId="1D73742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（四）基金管理人的承诺</w:t>
      </w:r>
    </w:p>
    <w:p w14:paraId="713BB68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1</w:t>
      </w:r>
      <w:r w:rsidRPr="00A37C51">
        <w:rPr>
          <w:rFonts w:ascii="Times New Roman" w:hAnsi="Times New Roman"/>
          <w:sz w:val="24"/>
        </w:rPr>
        <w:t>、基金管理人承诺不从事违反《中华人民共和国证券法》的行为，并承诺建立健全内部控制制度，采取有效措施，防止违反《中华人民共和国证券法》行为的发生；</w:t>
      </w:r>
    </w:p>
    <w:p w14:paraId="1AD692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、基金管理人承诺不从事违反《基金法》的行为，并承诺建立健全内部风险控制制度，采取有效措施，防止下列行为的发生：</w:t>
      </w:r>
    </w:p>
    <w:p w14:paraId="34C7548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）将基金管理人固有财产或者他人财产混同于基金财产从事证券投资；</w:t>
      </w:r>
    </w:p>
    <w:p w14:paraId="5E02243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）不公平地对待管理的不同基金财产；</w:t>
      </w:r>
    </w:p>
    <w:p w14:paraId="1334512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）利用基金财产为基金份额持有人以外的第三人牟取利益；</w:t>
      </w:r>
    </w:p>
    <w:p w14:paraId="5919688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）向基金份额持有人违规承诺收益或者承担损失；</w:t>
      </w:r>
    </w:p>
    <w:p w14:paraId="3ECCFC4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）侵占、挪用基金财产；</w:t>
      </w:r>
    </w:p>
    <w:p w14:paraId="58F82BA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）法律、行政法规和中国证监会禁止的其他行为。</w:t>
      </w:r>
    </w:p>
    <w:p w14:paraId="43B088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、基金管理人承诺严格遵守基金合同，并承诺建立健全内部控制制度，采取有效措施，防止违反基金合同行为的发生；</w:t>
      </w:r>
    </w:p>
    <w:p w14:paraId="6680E5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、基金管理人承诺加强人员管理，强化职业操守，督促和约束员工遵守国家有关法律法规及行业规范，诚实信用、勤勉尽责；</w:t>
      </w:r>
    </w:p>
    <w:p w14:paraId="79FDBCA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、基金管理人承诺不从事其他法规规定禁止从事的行为。</w:t>
      </w:r>
    </w:p>
    <w:p w14:paraId="163BF7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（五）基金经理承诺</w:t>
      </w:r>
    </w:p>
    <w:p w14:paraId="158C8AF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、依照有关法律法规和基金合同的规定，本着谨慎的原则为基金份额持有人谋取最大利益；</w:t>
      </w:r>
    </w:p>
    <w:p w14:paraId="4BBBEEB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、不利用职务之便为自己、受雇人或任何第三者谋取利益；</w:t>
      </w:r>
    </w:p>
    <w:p w14:paraId="03C192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3429EF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、不以任何形式为其他组织或个人进行证券交易。</w:t>
      </w:r>
    </w:p>
    <w:p w14:paraId="47C6CB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（六）基金管理人的内部控制制度</w:t>
      </w:r>
    </w:p>
    <w:p w14:paraId="308668D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、风险管理的原则</w:t>
      </w:r>
    </w:p>
    <w:p w14:paraId="2F71F93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全面性原则</w:t>
      </w:r>
    </w:p>
    <w:p w14:paraId="4272BAC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公司风险管理必须覆盖公司的所有部门和岗位，渗透各项业务过程和业务环节。</w:t>
      </w:r>
    </w:p>
    <w:p w14:paraId="467336A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独立性原则</w:t>
      </w:r>
    </w:p>
    <w:p w14:paraId="4D05B6B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公司设立独立的风险管理部，风险管理部保持高度的独立性和权威性，负责对公司各部门风险控制工作进行监督和检查。</w:t>
      </w:r>
    </w:p>
    <w:p w14:paraId="6F4017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相互制约原则</w:t>
      </w:r>
    </w:p>
    <w:p w14:paraId="08E579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公司及各部门在内部组织结构的设计上要形成一种相互制约的机制，建立不同岗位之间的制衡体系。</w:t>
      </w:r>
    </w:p>
    <w:p w14:paraId="666CC11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定性和定量相结合原则</w:t>
      </w:r>
    </w:p>
    <w:p w14:paraId="753787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建立完备的风险管理指标体系，使风险管理更具客观性和操作性。</w:t>
      </w:r>
    </w:p>
    <w:p w14:paraId="6E539A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、风险管理和内部风险控制体系结构</w:t>
      </w:r>
    </w:p>
    <w:p w14:paraId="185AC6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D83469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）董事会</w:t>
      </w:r>
    </w:p>
    <w:p w14:paraId="6037CD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负责制定公司的风险管理政策，对风险管理负完全的和最终的责任。</w:t>
      </w:r>
    </w:p>
    <w:p w14:paraId="57D3554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）监事会</w:t>
      </w:r>
    </w:p>
    <w:p w14:paraId="617B845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是公司常设的监事机构，对股东会负责。监事会对公司财务、公司董事、总经理及其他高级管理人员进行监督。</w:t>
      </w:r>
    </w:p>
    <w:p w14:paraId="5A901D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）合规审核及风险管理委员会</w:t>
      </w:r>
    </w:p>
    <w:p w14:paraId="65C7831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1FC3A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）风险控制委员会</w:t>
      </w:r>
    </w:p>
    <w:p w14:paraId="3466E99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B1AFEE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）督察长</w:t>
      </w:r>
    </w:p>
    <w:p w14:paraId="05B273C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2A0FB30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）风险管理部</w:t>
      </w:r>
    </w:p>
    <w:p w14:paraId="37537C9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风险管理部负责制定公司风险管理政策和防范及控制措施，组织执行，并为每</w:t>
      </w:r>
      <w:r w:rsidRPr="00A37C51">
        <w:rPr>
          <w:rFonts w:ascii="Times New Roman" w:hAnsi="Times New Roman"/>
          <w:sz w:val="24"/>
        </w:rPr>
        <w:lastRenderedPageBreak/>
        <w:t>一个部门的风险管理系统的发展提供协助，汇总公司业务所有的风险信息，独立识别、评估各类风险，提出风险控制建议，使公司在一种风险管理和控制的环境中实现业务目标。</w:t>
      </w:r>
    </w:p>
    <w:p w14:paraId="18E07CE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）审计部</w:t>
      </w:r>
    </w:p>
    <w:p w14:paraId="7724C35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867ED59" w14:textId="43E0809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w:t>
      </w:r>
      <w:r w:rsidR="00066760">
        <w:rPr>
          <w:rFonts w:ascii="Times New Roman" w:hAnsi="Times New Roman" w:hint="eastAsia"/>
          <w:sz w:val="24"/>
        </w:rPr>
        <w:t>内控合规及法律事务</w:t>
      </w:r>
      <w:r w:rsidRPr="00A37C51">
        <w:rPr>
          <w:rFonts w:ascii="Times New Roman" w:hAnsi="Times New Roman"/>
          <w:sz w:val="24"/>
        </w:rPr>
        <w:t>部</w:t>
      </w:r>
    </w:p>
    <w:p w14:paraId="26096772" w14:textId="16B29FD7" w:rsidR="00FD086C" w:rsidRPr="00A37C51" w:rsidRDefault="00066760">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内控合规及法律事务</w:t>
      </w:r>
      <w:r w:rsidR="004B071E" w:rsidRPr="00A37C51">
        <w:rPr>
          <w:rFonts w:ascii="Times New Roman" w:hAnsi="Times New Roman"/>
          <w:sz w:val="24"/>
        </w:rPr>
        <w:t>部负责公司的法律、</w:t>
      </w:r>
      <w:r>
        <w:rPr>
          <w:rFonts w:ascii="Times New Roman" w:hAnsi="Times New Roman" w:hint="eastAsia"/>
          <w:sz w:val="24"/>
        </w:rPr>
        <w:t>内控</w:t>
      </w:r>
      <w:r w:rsidR="004B071E" w:rsidRPr="00A37C51">
        <w:rPr>
          <w:rFonts w:ascii="Times New Roman" w:hAnsi="Times New Roman"/>
          <w:sz w:val="24"/>
        </w:rPr>
        <w:t>合规事务及协调实施信息披露事务，依法维护公司合法权益，评估并处理公司运营中发生的法律、</w:t>
      </w:r>
      <w:r>
        <w:rPr>
          <w:rFonts w:ascii="Times New Roman" w:hAnsi="Times New Roman" w:hint="eastAsia"/>
          <w:sz w:val="24"/>
        </w:rPr>
        <w:t>内控</w:t>
      </w:r>
      <w:r w:rsidR="004B071E" w:rsidRPr="00A37C51">
        <w:rPr>
          <w:rFonts w:ascii="Times New Roman" w:hAnsi="Times New Roman"/>
          <w:sz w:val="24"/>
        </w:rPr>
        <w:t>合规及信息披露相关问题，及时向公司管理层及全体员工传达法规及监管要求。</w:t>
      </w:r>
    </w:p>
    <w:p w14:paraId="51D23A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9</w:t>
      </w:r>
      <w:r w:rsidRPr="00A37C51">
        <w:rPr>
          <w:rFonts w:ascii="Times New Roman" w:hAnsi="Times New Roman"/>
          <w:sz w:val="24"/>
        </w:rPr>
        <w:t>）业务部门</w:t>
      </w:r>
    </w:p>
    <w:p w14:paraId="091798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69389B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、风险管理和内部风险控制的措施</w:t>
      </w:r>
    </w:p>
    <w:p w14:paraId="3BADA0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）建立内控体系，完善内控制度</w:t>
      </w:r>
    </w:p>
    <w:p w14:paraId="0EFA98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3ECA2B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）建立相互分离、相互制衡的内控机制</w:t>
      </w:r>
    </w:p>
    <w:p w14:paraId="6D04A6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建立、健全了各项制度，做到基金经理分开，投资决策分开，基金交易集中，形成不同部门、不同岗位之间的制衡机制，从制度上减少和防范风险。</w:t>
      </w:r>
    </w:p>
    <w:p w14:paraId="66858F6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）建立、健全岗位责任制</w:t>
      </w:r>
    </w:p>
    <w:p w14:paraId="2CDBDF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建立、健全了岗位责任制，使每个员工都明确自己的任务、职责，并及时将各自工作领域中的风险隐患上报，以防范和减少风险。</w:t>
      </w:r>
    </w:p>
    <w:p w14:paraId="0A12683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）建立风险分类、识别、评估、报告、提示程序</w:t>
      </w:r>
    </w:p>
    <w:p w14:paraId="7F35A8C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898B2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5</w:t>
      </w:r>
      <w:r w:rsidRPr="00A37C51">
        <w:rPr>
          <w:rFonts w:ascii="Times New Roman" w:hAnsi="Times New Roman"/>
          <w:sz w:val="24"/>
        </w:rPr>
        <w:t>）建立有效的内部监控系统</w:t>
      </w:r>
    </w:p>
    <w:p w14:paraId="24F5B18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建立了足够、有效的内部监控系统，如电脑预警系统、投资监控系统，对可能出现的各种风险进行全面和实时的监控。</w:t>
      </w:r>
    </w:p>
    <w:p w14:paraId="00A7EA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）使用数量化的风险管理手段</w:t>
      </w:r>
    </w:p>
    <w:p w14:paraId="44DCDAC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67C255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）提供足够的培训</w:t>
      </w:r>
    </w:p>
    <w:p w14:paraId="2556AD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制定了完整的培训计划，为所有员工提供足够和适当的培训，使员工明确其职责所在，控制风险。</w:t>
      </w:r>
    </w:p>
    <w:p w14:paraId="0949C79D"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6E7B7E8A" w14:textId="77777777" w:rsidR="00FD086C" w:rsidRPr="00A37C51" w:rsidRDefault="004B071E">
      <w:pPr>
        <w:pStyle w:val="1"/>
        <w:snapToGrid w:val="0"/>
        <w:spacing w:beforeLines="0" w:before="240" w:after="240"/>
        <w:rPr>
          <w:rFonts w:ascii="Times New Roman" w:hAnsi="Times New Roman"/>
          <w:szCs w:val="30"/>
        </w:rPr>
      </w:pPr>
      <w:bookmarkStart w:id="6" w:name="_Toc147840622"/>
      <w:r w:rsidRPr="00080D4F">
        <w:rPr>
          <w:rFonts w:ascii="Times New Roman" w:hAnsi="Times New Roman"/>
          <w:sz w:val="30"/>
        </w:rPr>
        <w:lastRenderedPageBreak/>
        <w:t>四、基金托管人</w:t>
      </w:r>
      <w:bookmarkEnd w:id="6"/>
    </w:p>
    <w:p w14:paraId="471F3A7F" w14:textId="77777777" w:rsidR="00E11E4B" w:rsidRPr="00A37C51" w:rsidRDefault="00E11E4B" w:rsidP="00E11E4B">
      <w:pPr>
        <w:adjustRightInd w:val="0"/>
        <w:snapToGrid w:val="0"/>
        <w:spacing w:line="360" w:lineRule="auto"/>
        <w:ind w:firstLineChars="200" w:firstLine="482"/>
        <w:rPr>
          <w:rFonts w:ascii="Times New Roman" w:hAnsi="Times New Roman"/>
          <w:b/>
          <w:sz w:val="24"/>
          <w:szCs w:val="24"/>
        </w:rPr>
      </w:pPr>
      <w:r w:rsidRPr="00A37C51">
        <w:rPr>
          <w:rFonts w:ascii="Times New Roman" w:hAnsi="Times New Roman" w:hint="eastAsia"/>
          <w:b/>
          <w:sz w:val="24"/>
          <w:szCs w:val="24"/>
        </w:rPr>
        <w:t>（</w:t>
      </w:r>
      <w:r w:rsidRPr="00A37C51">
        <w:rPr>
          <w:rFonts w:ascii="Times New Roman" w:hAnsi="Times New Roman"/>
          <w:b/>
          <w:sz w:val="24"/>
          <w:szCs w:val="24"/>
        </w:rPr>
        <w:t>一</w:t>
      </w:r>
      <w:r w:rsidRPr="00A37C51">
        <w:rPr>
          <w:rFonts w:ascii="Times New Roman" w:hAnsi="Times New Roman" w:hint="eastAsia"/>
          <w:b/>
          <w:sz w:val="24"/>
          <w:szCs w:val="24"/>
        </w:rPr>
        <w:t>）</w:t>
      </w:r>
      <w:r w:rsidRPr="00A37C51">
        <w:rPr>
          <w:rFonts w:ascii="Times New Roman" w:hAnsi="Times New Roman"/>
          <w:b/>
          <w:sz w:val="24"/>
          <w:szCs w:val="24"/>
        </w:rPr>
        <w:t>基金托管人情况</w:t>
      </w:r>
    </w:p>
    <w:p w14:paraId="1413F5C7"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kern w:val="0"/>
          <w:sz w:val="24"/>
          <w:szCs w:val="24"/>
        </w:rPr>
        <w:t>1</w:t>
      </w:r>
      <w:r w:rsidRPr="00A37C51">
        <w:rPr>
          <w:rFonts w:ascii="Times New Roman" w:hAnsi="Times New Roman" w:hint="eastAsia"/>
          <w:kern w:val="0"/>
          <w:sz w:val="24"/>
          <w:szCs w:val="24"/>
        </w:rPr>
        <w:t>、基本情况</w:t>
      </w:r>
    </w:p>
    <w:p w14:paraId="45E5CA6F"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名称：中国农业银行股份有限公司（简称中国农业银行）</w:t>
      </w:r>
    </w:p>
    <w:p w14:paraId="1B93E1EA"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住所：北京市东城区建国门内大街</w:t>
      </w:r>
      <w:r w:rsidRPr="005B741A">
        <w:rPr>
          <w:rFonts w:ascii="Times New Roman" w:hAnsi="Times New Roman" w:hint="eastAsia"/>
          <w:kern w:val="0"/>
          <w:sz w:val="24"/>
          <w:szCs w:val="24"/>
        </w:rPr>
        <w:t>69</w:t>
      </w:r>
      <w:r w:rsidRPr="005B741A">
        <w:rPr>
          <w:rFonts w:ascii="Times New Roman" w:hAnsi="Times New Roman" w:hint="eastAsia"/>
          <w:kern w:val="0"/>
          <w:sz w:val="24"/>
          <w:szCs w:val="24"/>
        </w:rPr>
        <w:t>号</w:t>
      </w:r>
    </w:p>
    <w:p w14:paraId="134E7C77"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办公地址：北京市西城区复兴门内大街</w:t>
      </w:r>
      <w:r w:rsidRPr="005B741A">
        <w:rPr>
          <w:rFonts w:ascii="Times New Roman" w:hAnsi="Times New Roman" w:hint="eastAsia"/>
          <w:kern w:val="0"/>
          <w:sz w:val="24"/>
          <w:szCs w:val="24"/>
        </w:rPr>
        <w:t>28</w:t>
      </w:r>
      <w:r w:rsidRPr="005B741A">
        <w:rPr>
          <w:rFonts w:ascii="Times New Roman" w:hAnsi="Times New Roman" w:hint="eastAsia"/>
          <w:kern w:val="0"/>
          <w:sz w:val="24"/>
          <w:szCs w:val="24"/>
        </w:rPr>
        <w:t>号凯晨世贸中心东座</w:t>
      </w:r>
    </w:p>
    <w:p w14:paraId="4509AC62"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法定代表人：谷澍</w:t>
      </w:r>
    </w:p>
    <w:p w14:paraId="1F270C90"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成立日期：</w:t>
      </w:r>
      <w:r w:rsidRPr="005B741A">
        <w:rPr>
          <w:rFonts w:ascii="Times New Roman" w:hAnsi="Times New Roman" w:hint="eastAsia"/>
          <w:kern w:val="0"/>
          <w:sz w:val="24"/>
          <w:szCs w:val="24"/>
        </w:rPr>
        <w:t>2009</w:t>
      </w:r>
      <w:r w:rsidRPr="005B741A">
        <w:rPr>
          <w:rFonts w:ascii="Times New Roman" w:hAnsi="Times New Roman" w:hint="eastAsia"/>
          <w:kern w:val="0"/>
          <w:sz w:val="24"/>
          <w:szCs w:val="24"/>
        </w:rPr>
        <w:t>年</w:t>
      </w:r>
      <w:r w:rsidRPr="005B741A">
        <w:rPr>
          <w:rFonts w:ascii="Times New Roman" w:hAnsi="Times New Roman" w:hint="eastAsia"/>
          <w:kern w:val="0"/>
          <w:sz w:val="24"/>
          <w:szCs w:val="24"/>
        </w:rPr>
        <w:t>1</w:t>
      </w:r>
      <w:r w:rsidRPr="005B741A">
        <w:rPr>
          <w:rFonts w:ascii="Times New Roman" w:hAnsi="Times New Roman" w:hint="eastAsia"/>
          <w:kern w:val="0"/>
          <w:sz w:val="24"/>
          <w:szCs w:val="24"/>
        </w:rPr>
        <w:t>月</w:t>
      </w:r>
      <w:r w:rsidRPr="005B741A">
        <w:rPr>
          <w:rFonts w:ascii="Times New Roman" w:hAnsi="Times New Roman" w:hint="eastAsia"/>
          <w:kern w:val="0"/>
          <w:sz w:val="24"/>
          <w:szCs w:val="24"/>
        </w:rPr>
        <w:t>15</w:t>
      </w:r>
      <w:r w:rsidRPr="005B741A">
        <w:rPr>
          <w:rFonts w:ascii="Times New Roman" w:hAnsi="Times New Roman" w:hint="eastAsia"/>
          <w:kern w:val="0"/>
          <w:sz w:val="24"/>
          <w:szCs w:val="24"/>
        </w:rPr>
        <w:t>日</w:t>
      </w:r>
    </w:p>
    <w:p w14:paraId="3819A570"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批准设立机关和批准设立文号：中国银监会银监复</w:t>
      </w:r>
      <w:r w:rsidRPr="005B741A">
        <w:rPr>
          <w:rFonts w:ascii="Times New Roman" w:hAnsi="Times New Roman" w:hint="eastAsia"/>
          <w:kern w:val="0"/>
          <w:sz w:val="24"/>
          <w:szCs w:val="24"/>
        </w:rPr>
        <w:t>[2009]13</w:t>
      </w:r>
      <w:r w:rsidRPr="005B741A">
        <w:rPr>
          <w:rFonts w:ascii="Times New Roman" w:hAnsi="Times New Roman" w:hint="eastAsia"/>
          <w:kern w:val="0"/>
          <w:sz w:val="24"/>
          <w:szCs w:val="24"/>
        </w:rPr>
        <w:t>号</w:t>
      </w:r>
    </w:p>
    <w:p w14:paraId="4AEC8B36"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基金托管资格批文及文号：中国证监会证监基字</w:t>
      </w:r>
      <w:r w:rsidRPr="005B741A">
        <w:rPr>
          <w:rFonts w:ascii="Times New Roman" w:hAnsi="Times New Roman" w:hint="eastAsia"/>
          <w:kern w:val="0"/>
          <w:sz w:val="24"/>
          <w:szCs w:val="24"/>
        </w:rPr>
        <w:t>[1998]23</w:t>
      </w:r>
      <w:r w:rsidRPr="005B741A">
        <w:rPr>
          <w:rFonts w:ascii="Times New Roman" w:hAnsi="Times New Roman" w:hint="eastAsia"/>
          <w:kern w:val="0"/>
          <w:sz w:val="24"/>
          <w:szCs w:val="24"/>
        </w:rPr>
        <w:t>号</w:t>
      </w:r>
    </w:p>
    <w:p w14:paraId="6FA56211"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注册资本：</w:t>
      </w:r>
      <w:r w:rsidRPr="005B741A">
        <w:rPr>
          <w:rFonts w:ascii="Times New Roman" w:hAnsi="Times New Roman" w:hint="eastAsia"/>
          <w:kern w:val="0"/>
          <w:sz w:val="24"/>
          <w:szCs w:val="24"/>
        </w:rPr>
        <w:t>34,998,303.4</w:t>
      </w:r>
      <w:r w:rsidRPr="005B741A">
        <w:rPr>
          <w:rFonts w:ascii="Times New Roman" w:hAnsi="Times New Roman" w:hint="eastAsia"/>
          <w:kern w:val="0"/>
          <w:sz w:val="24"/>
          <w:szCs w:val="24"/>
        </w:rPr>
        <w:t>万元人民币</w:t>
      </w:r>
    </w:p>
    <w:p w14:paraId="36B02302"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存续期间：持续经营</w:t>
      </w:r>
    </w:p>
    <w:p w14:paraId="1E3BCEE2"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联系电话：</w:t>
      </w:r>
      <w:r w:rsidRPr="005B741A">
        <w:rPr>
          <w:rFonts w:ascii="Times New Roman" w:hAnsi="Times New Roman" w:hint="eastAsia"/>
          <w:kern w:val="0"/>
          <w:sz w:val="24"/>
          <w:szCs w:val="24"/>
        </w:rPr>
        <w:t>010-66060069</w:t>
      </w:r>
    </w:p>
    <w:p w14:paraId="777C6EB1"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传真：</w:t>
      </w:r>
      <w:r w:rsidRPr="005B741A">
        <w:rPr>
          <w:rFonts w:ascii="Times New Roman" w:hAnsi="Times New Roman" w:hint="eastAsia"/>
          <w:kern w:val="0"/>
          <w:sz w:val="24"/>
          <w:szCs w:val="24"/>
        </w:rPr>
        <w:t>010-68121816</w:t>
      </w:r>
    </w:p>
    <w:p w14:paraId="7BAF7E26"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联系人：任航</w:t>
      </w:r>
    </w:p>
    <w:p w14:paraId="16876FC5"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中国农业银行股份有限公司是中国金融体系的重要组成部分</w:t>
      </w:r>
      <w:r w:rsidRPr="005B741A">
        <w:rPr>
          <w:rFonts w:ascii="Times New Roman" w:hAnsi="Times New Roman" w:hint="eastAsia"/>
          <w:kern w:val="0"/>
          <w:sz w:val="24"/>
          <w:szCs w:val="24"/>
        </w:rPr>
        <w:t>,</w:t>
      </w:r>
      <w:r w:rsidRPr="005B741A">
        <w:rPr>
          <w:rFonts w:ascii="Times New Roman" w:hAnsi="Times New Roman" w:hint="eastAsia"/>
          <w:kern w:val="0"/>
          <w:sz w:val="24"/>
          <w:szCs w:val="24"/>
        </w:rPr>
        <w:t>总行设在北京。经国务院批准，中国农业银行整体改制为中国农业银行股份有限公司并于</w:t>
      </w:r>
      <w:r w:rsidRPr="005B741A">
        <w:rPr>
          <w:rFonts w:ascii="Times New Roman" w:hAnsi="Times New Roman" w:hint="eastAsia"/>
          <w:kern w:val="0"/>
          <w:sz w:val="24"/>
          <w:szCs w:val="24"/>
        </w:rPr>
        <w:t>2009</w:t>
      </w:r>
      <w:r w:rsidRPr="005B741A">
        <w:rPr>
          <w:rFonts w:ascii="Times New Roman" w:hAnsi="Times New Roman" w:hint="eastAsia"/>
          <w:kern w:val="0"/>
          <w:sz w:val="24"/>
          <w:szCs w:val="24"/>
        </w:rPr>
        <w:t>年</w:t>
      </w:r>
      <w:r w:rsidRPr="005B741A">
        <w:rPr>
          <w:rFonts w:ascii="Times New Roman" w:hAnsi="Times New Roman" w:hint="eastAsia"/>
          <w:kern w:val="0"/>
          <w:sz w:val="24"/>
          <w:szCs w:val="24"/>
        </w:rPr>
        <w:t>1</w:t>
      </w:r>
      <w:r w:rsidRPr="005B741A">
        <w:rPr>
          <w:rFonts w:ascii="Times New Roman" w:hAnsi="Times New Roman" w:hint="eastAsia"/>
          <w:kern w:val="0"/>
          <w:sz w:val="24"/>
          <w:szCs w:val="24"/>
        </w:rPr>
        <w:t>月</w:t>
      </w:r>
      <w:r w:rsidRPr="005B741A">
        <w:rPr>
          <w:rFonts w:ascii="Times New Roman" w:hAnsi="Times New Roman" w:hint="eastAsia"/>
          <w:kern w:val="0"/>
          <w:sz w:val="24"/>
          <w:szCs w:val="24"/>
        </w:rPr>
        <w:t>15</w:t>
      </w:r>
      <w:r w:rsidRPr="005B741A">
        <w:rPr>
          <w:rFonts w:ascii="Times New Roman" w:hAnsi="Times New Roman"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B741A">
        <w:rPr>
          <w:rFonts w:ascii="Times New Roman" w:hAnsi="Times New Roman" w:hint="eastAsia"/>
          <w:kern w:val="0"/>
          <w:sz w:val="24"/>
          <w:szCs w:val="24"/>
        </w:rPr>
        <w:t>500</w:t>
      </w:r>
      <w:r w:rsidRPr="005B741A">
        <w:rPr>
          <w:rFonts w:ascii="Times New Roman" w:hAnsi="Times New Roman"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4D784B2"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中国农业银行是中国第一批开展托管业务的国内商业银行，经验丰富，服务优质，业绩突出，</w:t>
      </w:r>
      <w:r w:rsidRPr="005B741A">
        <w:rPr>
          <w:rFonts w:ascii="Times New Roman" w:hAnsi="Times New Roman" w:hint="eastAsia"/>
          <w:kern w:val="0"/>
          <w:sz w:val="24"/>
          <w:szCs w:val="24"/>
        </w:rPr>
        <w:t>2004</w:t>
      </w:r>
      <w:r w:rsidRPr="005B741A">
        <w:rPr>
          <w:rFonts w:ascii="Times New Roman" w:hAnsi="Times New Roman" w:hint="eastAsia"/>
          <w:kern w:val="0"/>
          <w:sz w:val="24"/>
          <w:szCs w:val="24"/>
        </w:rPr>
        <w:t>年被英国《全球托管人》评为中国“最佳托管银行”。</w:t>
      </w:r>
      <w:r w:rsidRPr="005B741A">
        <w:rPr>
          <w:rFonts w:ascii="Times New Roman" w:hAnsi="Times New Roman" w:hint="eastAsia"/>
          <w:kern w:val="0"/>
          <w:sz w:val="24"/>
          <w:szCs w:val="24"/>
        </w:rPr>
        <w:t>2007</w:t>
      </w:r>
      <w:r w:rsidRPr="005B741A">
        <w:rPr>
          <w:rFonts w:ascii="Times New Roman" w:hAnsi="Times New Roman" w:hint="eastAsia"/>
          <w:kern w:val="0"/>
          <w:sz w:val="24"/>
          <w:szCs w:val="24"/>
        </w:rPr>
        <w:t>年中国农业银行通过了美国</w:t>
      </w:r>
      <w:r w:rsidRPr="005B741A">
        <w:rPr>
          <w:rFonts w:ascii="Times New Roman" w:hAnsi="Times New Roman" w:hint="eastAsia"/>
          <w:kern w:val="0"/>
          <w:sz w:val="24"/>
          <w:szCs w:val="24"/>
        </w:rPr>
        <w:t>SAS70</w:t>
      </w:r>
      <w:r w:rsidRPr="005B741A">
        <w:rPr>
          <w:rFonts w:ascii="Times New Roman" w:hAnsi="Times New Roman" w:hint="eastAsia"/>
          <w:kern w:val="0"/>
          <w:sz w:val="24"/>
          <w:szCs w:val="24"/>
        </w:rPr>
        <w:t>内部控制审计，并获得无保留意见的</w:t>
      </w:r>
      <w:r w:rsidRPr="005B741A">
        <w:rPr>
          <w:rFonts w:ascii="Times New Roman" w:hAnsi="Times New Roman" w:hint="eastAsia"/>
          <w:kern w:val="0"/>
          <w:sz w:val="24"/>
          <w:szCs w:val="24"/>
        </w:rPr>
        <w:t>SAS70</w:t>
      </w:r>
      <w:r w:rsidRPr="005B741A">
        <w:rPr>
          <w:rFonts w:ascii="Times New Roman" w:hAnsi="Times New Roman" w:hint="eastAsia"/>
          <w:kern w:val="0"/>
          <w:sz w:val="24"/>
          <w:szCs w:val="24"/>
        </w:rPr>
        <w:t>审</w:t>
      </w:r>
      <w:r w:rsidRPr="005B741A">
        <w:rPr>
          <w:rFonts w:ascii="Times New Roman" w:hAnsi="Times New Roman" w:hint="eastAsia"/>
          <w:kern w:val="0"/>
          <w:sz w:val="24"/>
          <w:szCs w:val="24"/>
        </w:rPr>
        <w:lastRenderedPageBreak/>
        <w:t>计报告。自</w:t>
      </w:r>
      <w:r w:rsidRPr="005B741A">
        <w:rPr>
          <w:rFonts w:ascii="Times New Roman" w:hAnsi="Times New Roman" w:hint="eastAsia"/>
          <w:kern w:val="0"/>
          <w:sz w:val="24"/>
          <w:szCs w:val="24"/>
        </w:rPr>
        <w:t>2010</w:t>
      </w:r>
      <w:r w:rsidRPr="005B741A">
        <w:rPr>
          <w:rFonts w:ascii="Times New Roman" w:hAnsi="Times New Roman" w:hint="eastAsia"/>
          <w:kern w:val="0"/>
          <w:sz w:val="24"/>
          <w:szCs w:val="24"/>
        </w:rPr>
        <w:t>年起中国农业银行连续通过托管业务国际内控标准（</w:t>
      </w:r>
      <w:r w:rsidRPr="005B741A">
        <w:rPr>
          <w:rFonts w:ascii="Times New Roman" w:hAnsi="Times New Roman" w:hint="eastAsia"/>
          <w:kern w:val="0"/>
          <w:sz w:val="24"/>
          <w:szCs w:val="24"/>
        </w:rPr>
        <w:t>ISAE3402</w:t>
      </w:r>
      <w:r w:rsidRPr="005B741A">
        <w:rPr>
          <w:rFonts w:ascii="Times New Roman" w:hAnsi="Times New Roman" w:hint="eastAsia"/>
          <w:kern w:val="0"/>
          <w:sz w:val="24"/>
          <w:szCs w:val="24"/>
        </w:rPr>
        <w:t>）认证，表明了独立公正第三方对中国农业银行托管服务运作流程的风险管理、内部控制的健全有效性的全面认可。中国农业银行着力加强能力建设，品牌声誉进一步提升，在</w:t>
      </w:r>
      <w:r w:rsidRPr="005B741A">
        <w:rPr>
          <w:rFonts w:ascii="Times New Roman" w:hAnsi="Times New Roman" w:hint="eastAsia"/>
          <w:kern w:val="0"/>
          <w:sz w:val="24"/>
          <w:szCs w:val="24"/>
        </w:rPr>
        <w:t>2010</w:t>
      </w:r>
      <w:r w:rsidRPr="005B741A">
        <w:rPr>
          <w:rFonts w:ascii="Times New Roman" w:hAnsi="Times New Roman" w:hint="eastAsia"/>
          <w:kern w:val="0"/>
          <w:sz w:val="24"/>
          <w:szCs w:val="24"/>
        </w:rPr>
        <w:t>年首届“‘金牌理财’</w:t>
      </w:r>
      <w:r w:rsidRPr="005B741A">
        <w:rPr>
          <w:rFonts w:ascii="Times New Roman" w:hAnsi="Times New Roman" w:hint="eastAsia"/>
          <w:kern w:val="0"/>
          <w:sz w:val="24"/>
          <w:szCs w:val="24"/>
        </w:rPr>
        <w:t>TOP10</w:t>
      </w:r>
      <w:r w:rsidRPr="005B741A">
        <w:rPr>
          <w:rFonts w:ascii="Times New Roman" w:hAnsi="Times New Roman" w:hint="eastAsia"/>
          <w:kern w:val="0"/>
          <w:sz w:val="24"/>
          <w:szCs w:val="24"/>
        </w:rPr>
        <w:t>颁奖盛典”中成绩突出，获“最佳托管银行”奖。</w:t>
      </w:r>
      <w:r w:rsidRPr="005B741A">
        <w:rPr>
          <w:rFonts w:ascii="Times New Roman" w:hAnsi="Times New Roman" w:hint="eastAsia"/>
          <w:kern w:val="0"/>
          <w:sz w:val="24"/>
          <w:szCs w:val="24"/>
        </w:rPr>
        <w:t>2010</w:t>
      </w:r>
      <w:r w:rsidRPr="005B741A">
        <w:rPr>
          <w:rFonts w:ascii="Times New Roman" w:hAnsi="Times New Roman" w:hint="eastAsia"/>
          <w:kern w:val="0"/>
          <w:sz w:val="24"/>
          <w:szCs w:val="24"/>
        </w:rPr>
        <w:t>年再次荣获《首席财务官》杂志颁发的“最佳资产托管奖”。</w:t>
      </w:r>
      <w:r w:rsidRPr="005B741A">
        <w:rPr>
          <w:rFonts w:ascii="Times New Roman" w:hAnsi="Times New Roman" w:hint="eastAsia"/>
          <w:kern w:val="0"/>
          <w:sz w:val="24"/>
          <w:szCs w:val="24"/>
        </w:rPr>
        <w:t>2012</w:t>
      </w:r>
      <w:r w:rsidRPr="005B741A">
        <w:rPr>
          <w:rFonts w:ascii="Times New Roman" w:hAnsi="Times New Roman" w:hint="eastAsia"/>
          <w:kern w:val="0"/>
          <w:sz w:val="24"/>
          <w:szCs w:val="24"/>
        </w:rPr>
        <w:t>年荣获第十届中国财经风云榜“最佳资产托管银行”称号；</w:t>
      </w:r>
      <w:r w:rsidRPr="005B741A">
        <w:rPr>
          <w:rFonts w:ascii="Times New Roman" w:hAnsi="Times New Roman" w:hint="eastAsia"/>
          <w:kern w:val="0"/>
          <w:sz w:val="24"/>
          <w:szCs w:val="24"/>
        </w:rPr>
        <w:t>2013</w:t>
      </w:r>
      <w:r w:rsidRPr="005B741A">
        <w:rPr>
          <w:rFonts w:ascii="Times New Roman" w:hAnsi="Times New Roman" w:hint="eastAsia"/>
          <w:kern w:val="0"/>
          <w:sz w:val="24"/>
          <w:szCs w:val="24"/>
        </w:rPr>
        <w:t>年至</w:t>
      </w:r>
      <w:r w:rsidRPr="005B741A">
        <w:rPr>
          <w:rFonts w:ascii="Times New Roman" w:hAnsi="Times New Roman" w:hint="eastAsia"/>
          <w:kern w:val="0"/>
          <w:sz w:val="24"/>
          <w:szCs w:val="24"/>
        </w:rPr>
        <w:t>2017</w:t>
      </w:r>
      <w:r w:rsidRPr="005B741A">
        <w:rPr>
          <w:rFonts w:ascii="Times New Roman" w:hAnsi="Times New Roman" w:hint="eastAsia"/>
          <w:kern w:val="0"/>
          <w:sz w:val="24"/>
          <w:szCs w:val="24"/>
        </w:rPr>
        <w:t>年连续荣获上海清算所授予的“托管银行优秀奖”和中央国债登记结算有限责任公司授予的“优秀托管机构奖”称号；</w:t>
      </w:r>
      <w:r w:rsidRPr="005B741A">
        <w:rPr>
          <w:rFonts w:ascii="Times New Roman" w:hAnsi="Times New Roman" w:hint="eastAsia"/>
          <w:kern w:val="0"/>
          <w:sz w:val="24"/>
          <w:szCs w:val="24"/>
        </w:rPr>
        <w:t>2015</w:t>
      </w:r>
      <w:r w:rsidRPr="005B741A">
        <w:rPr>
          <w:rFonts w:ascii="Times New Roman" w:hAnsi="Times New Roman" w:hint="eastAsia"/>
          <w:kern w:val="0"/>
          <w:sz w:val="24"/>
          <w:szCs w:val="24"/>
        </w:rPr>
        <w:t>年、</w:t>
      </w:r>
      <w:r w:rsidRPr="005B741A">
        <w:rPr>
          <w:rFonts w:ascii="Times New Roman" w:hAnsi="Times New Roman" w:hint="eastAsia"/>
          <w:kern w:val="0"/>
          <w:sz w:val="24"/>
          <w:szCs w:val="24"/>
        </w:rPr>
        <w:t>2016</w:t>
      </w:r>
      <w:r w:rsidRPr="005B741A">
        <w:rPr>
          <w:rFonts w:ascii="Times New Roman" w:hAnsi="Times New Roman" w:hint="eastAsia"/>
          <w:kern w:val="0"/>
          <w:sz w:val="24"/>
          <w:szCs w:val="24"/>
        </w:rPr>
        <w:t>年荣获中国银行业协会授予的“养老金业务最佳发展奖”称号；</w:t>
      </w:r>
      <w:r w:rsidRPr="005B741A">
        <w:rPr>
          <w:rFonts w:ascii="Times New Roman" w:hAnsi="Times New Roman" w:hint="eastAsia"/>
          <w:kern w:val="0"/>
          <w:sz w:val="24"/>
          <w:szCs w:val="24"/>
        </w:rPr>
        <w:t>2018</w:t>
      </w:r>
      <w:r w:rsidRPr="005B741A">
        <w:rPr>
          <w:rFonts w:ascii="Times New Roman" w:hAnsi="Times New Roman" w:hint="eastAsia"/>
          <w:kern w:val="0"/>
          <w:sz w:val="24"/>
          <w:szCs w:val="24"/>
        </w:rPr>
        <w:t>年荣获中国基金报授予的公募基金</w:t>
      </w:r>
      <w:r w:rsidRPr="005B741A">
        <w:rPr>
          <w:rFonts w:ascii="Times New Roman" w:hAnsi="Times New Roman" w:hint="eastAsia"/>
          <w:kern w:val="0"/>
          <w:sz w:val="24"/>
          <w:szCs w:val="24"/>
        </w:rPr>
        <w:t>20</w:t>
      </w:r>
      <w:r w:rsidRPr="005B741A">
        <w:rPr>
          <w:rFonts w:ascii="Times New Roman" w:hAnsi="Times New Roman" w:hint="eastAsia"/>
          <w:kern w:val="0"/>
          <w:sz w:val="24"/>
          <w:szCs w:val="24"/>
        </w:rPr>
        <w:t>年“最佳基金托管银行”奖；</w:t>
      </w:r>
      <w:r w:rsidRPr="005B741A">
        <w:rPr>
          <w:rFonts w:ascii="Times New Roman" w:hAnsi="Times New Roman" w:hint="eastAsia"/>
          <w:kern w:val="0"/>
          <w:sz w:val="24"/>
          <w:szCs w:val="24"/>
        </w:rPr>
        <w:t>2019</w:t>
      </w:r>
      <w:r w:rsidRPr="005B741A">
        <w:rPr>
          <w:rFonts w:ascii="Times New Roman" w:hAnsi="Times New Roman" w:hint="eastAsia"/>
          <w:kern w:val="0"/>
          <w:sz w:val="24"/>
          <w:szCs w:val="24"/>
        </w:rPr>
        <w:t>年荣获证券时报授予的“</w:t>
      </w:r>
      <w:r w:rsidRPr="005B741A">
        <w:rPr>
          <w:rFonts w:ascii="Times New Roman" w:hAnsi="Times New Roman" w:hint="eastAsia"/>
          <w:kern w:val="0"/>
          <w:sz w:val="24"/>
          <w:szCs w:val="24"/>
        </w:rPr>
        <w:t>2019</w:t>
      </w:r>
      <w:r w:rsidRPr="005B741A">
        <w:rPr>
          <w:rFonts w:ascii="Times New Roman" w:hAnsi="Times New Roman" w:hint="eastAsia"/>
          <w:kern w:val="0"/>
          <w:sz w:val="24"/>
          <w:szCs w:val="24"/>
        </w:rPr>
        <w:t>年度资产托管银行天玑奖”称号；</w:t>
      </w:r>
      <w:r w:rsidRPr="005B741A">
        <w:rPr>
          <w:rFonts w:ascii="Times New Roman" w:hAnsi="Times New Roman" w:hint="eastAsia"/>
          <w:kern w:val="0"/>
          <w:sz w:val="24"/>
          <w:szCs w:val="24"/>
        </w:rPr>
        <w:t>2020</w:t>
      </w:r>
      <w:r w:rsidRPr="005B741A">
        <w:rPr>
          <w:rFonts w:ascii="Times New Roman" w:hAnsi="Times New Roman" w:hint="eastAsia"/>
          <w:kern w:val="0"/>
          <w:sz w:val="24"/>
          <w:szCs w:val="24"/>
        </w:rPr>
        <w:t>年被美国《环球金融》评为中国“最佳托管银行”；</w:t>
      </w:r>
      <w:r w:rsidRPr="005B741A">
        <w:rPr>
          <w:rFonts w:ascii="Times New Roman" w:hAnsi="Times New Roman" w:hint="eastAsia"/>
          <w:kern w:val="0"/>
          <w:sz w:val="24"/>
          <w:szCs w:val="24"/>
        </w:rPr>
        <w:t>2021</w:t>
      </w:r>
      <w:r w:rsidRPr="005B741A">
        <w:rPr>
          <w:rFonts w:ascii="Times New Roman" w:hAnsi="Times New Roman" w:hint="eastAsia"/>
          <w:kern w:val="0"/>
          <w:sz w:val="24"/>
          <w:szCs w:val="24"/>
        </w:rPr>
        <w:t>年荣获全国银行间同业拆借中心首次设立的“银行间本币市场优秀托管行”奖；</w:t>
      </w:r>
      <w:r w:rsidRPr="005B741A">
        <w:rPr>
          <w:rFonts w:ascii="Times New Roman" w:hAnsi="Times New Roman" w:hint="eastAsia"/>
          <w:kern w:val="0"/>
          <w:sz w:val="24"/>
          <w:szCs w:val="24"/>
        </w:rPr>
        <w:t>2022</w:t>
      </w:r>
      <w:r w:rsidRPr="005B741A">
        <w:rPr>
          <w:rFonts w:ascii="Times New Roman" w:hAnsi="Times New Roman" w:hint="eastAsia"/>
          <w:kern w:val="0"/>
          <w:sz w:val="24"/>
          <w:szCs w:val="24"/>
        </w:rPr>
        <w:t>年在权威杂志《财资》年度评选中首次荣获“中国最佳保险托管银行”。</w:t>
      </w:r>
    </w:p>
    <w:p w14:paraId="3B0AA058"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中国农业银行证券投资基金托管部于</w:t>
      </w:r>
      <w:r w:rsidRPr="005B741A">
        <w:rPr>
          <w:rFonts w:ascii="Times New Roman" w:hAnsi="Times New Roman" w:hint="eastAsia"/>
          <w:kern w:val="0"/>
          <w:sz w:val="24"/>
          <w:szCs w:val="24"/>
        </w:rPr>
        <w:t>1998</w:t>
      </w:r>
      <w:r w:rsidRPr="005B741A">
        <w:rPr>
          <w:rFonts w:ascii="Times New Roman" w:hAnsi="Times New Roman" w:hint="eastAsia"/>
          <w:kern w:val="0"/>
          <w:sz w:val="24"/>
          <w:szCs w:val="24"/>
        </w:rPr>
        <w:t>年</w:t>
      </w:r>
      <w:r w:rsidRPr="005B741A">
        <w:rPr>
          <w:rFonts w:ascii="Times New Roman" w:hAnsi="Times New Roman" w:hint="eastAsia"/>
          <w:kern w:val="0"/>
          <w:sz w:val="24"/>
          <w:szCs w:val="24"/>
        </w:rPr>
        <w:t>5</w:t>
      </w:r>
      <w:r w:rsidRPr="005B741A">
        <w:rPr>
          <w:rFonts w:ascii="Times New Roman" w:hAnsi="Times New Roman" w:hint="eastAsia"/>
          <w:kern w:val="0"/>
          <w:sz w:val="24"/>
          <w:szCs w:val="24"/>
        </w:rPr>
        <w:t>月经中国证监会和中国人民银行批准成立，</w:t>
      </w:r>
      <w:r w:rsidRPr="005B741A">
        <w:rPr>
          <w:rFonts w:ascii="Times New Roman" w:hAnsi="Times New Roman" w:hint="eastAsia"/>
          <w:kern w:val="0"/>
          <w:sz w:val="24"/>
          <w:szCs w:val="24"/>
        </w:rPr>
        <w:t>2004</w:t>
      </w:r>
      <w:r w:rsidRPr="005B741A">
        <w:rPr>
          <w:rFonts w:ascii="Times New Roman" w:hAnsi="Times New Roman" w:hint="eastAsia"/>
          <w:kern w:val="0"/>
          <w:sz w:val="24"/>
          <w:szCs w:val="24"/>
        </w:rPr>
        <w:t>年更名为中国农业银行托管业务部。目前内设风险合规部</w:t>
      </w:r>
      <w:r w:rsidRPr="005B741A">
        <w:rPr>
          <w:rFonts w:ascii="Times New Roman" w:hAnsi="Times New Roman" w:hint="eastAsia"/>
          <w:kern w:val="0"/>
          <w:sz w:val="24"/>
          <w:szCs w:val="24"/>
        </w:rPr>
        <w:t>/</w:t>
      </w:r>
      <w:r w:rsidRPr="005B741A">
        <w:rPr>
          <w:rFonts w:ascii="Times New Roman" w:hAnsi="Times New Roman" w:hint="eastAsia"/>
          <w:kern w:val="0"/>
          <w:sz w:val="24"/>
          <w:szCs w:val="24"/>
        </w:rPr>
        <w:t>综合管理部、业务管理部、客户一部、客户二部、客户三部、客户四部、系统与信息管理部、营运管理部、营运一部、营运二部，拥有先进的安全防范设施和基金托管业务系统。</w:t>
      </w:r>
    </w:p>
    <w:p w14:paraId="21B6173A"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2</w:t>
      </w:r>
      <w:r w:rsidRPr="005B741A">
        <w:rPr>
          <w:rFonts w:ascii="Times New Roman" w:hAnsi="Times New Roman" w:hint="eastAsia"/>
          <w:kern w:val="0"/>
          <w:sz w:val="24"/>
          <w:szCs w:val="24"/>
        </w:rPr>
        <w:t>、主要人员情况</w:t>
      </w:r>
    </w:p>
    <w:p w14:paraId="61A5DBF1"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中国农业银行托管业务部现有员工</w:t>
      </w:r>
      <w:r w:rsidRPr="005B741A">
        <w:rPr>
          <w:rFonts w:ascii="Times New Roman" w:hAnsi="Times New Roman" w:hint="eastAsia"/>
          <w:kern w:val="0"/>
          <w:sz w:val="24"/>
          <w:szCs w:val="24"/>
        </w:rPr>
        <w:t>302</w:t>
      </w:r>
      <w:r w:rsidRPr="005B741A">
        <w:rPr>
          <w:rFonts w:ascii="Times New Roman" w:hAnsi="Times New Roman" w:hint="eastAsia"/>
          <w:kern w:val="0"/>
          <w:sz w:val="24"/>
          <w:szCs w:val="24"/>
        </w:rPr>
        <w:t>名，其中具有高级职称的专家</w:t>
      </w:r>
      <w:r w:rsidRPr="005B741A">
        <w:rPr>
          <w:rFonts w:ascii="Times New Roman" w:hAnsi="Times New Roman" w:hint="eastAsia"/>
          <w:kern w:val="0"/>
          <w:sz w:val="24"/>
          <w:szCs w:val="24"/>
        </w:rPr>
        <w:t>60</w:t>
      </w:r>
      <w:r w:rsidRPr="005B741A">
        <w:rPr>
          <w:rFonts w:ascii="Times New Roman" w:hAnsi="Times New Roman" w:hint="eastAsia"/>
          <w:kern w:val="0"/>
          <w:sz w:val="24"/>
          <w:szCs w:val="24"/>
        </w:rPr>
        <w:t>名，服务团队成员专业水平高、业务素质好、服务能力强，高级管理层均有</w:t>
      </w:r>
      <w:r w:rsidRPr="005B741A">
        <w:rPr>
          <w:rFonts w:ascii="Times New Roman" w:hAnsi="Times New Roman" w:hint="eastAsia"/>
          <w:kern w:val="0"/>
          <w:sz w:val="24"/>
          <w:szCs w:val="24"/>
        </w:rPr>
        <w:t>20</w:t>
      </w:r>
      <w:r w:rsidRPr="005B741A">
        <w:rPr>
          <w:rFonts w:ascii="Times New Roman" w:hAnsi="Times New Roman" w:hint="eastAsia"/>
          <w:kern w:val="0"/>
          <w:sz w:val="24"/>
          <w:szCs w:val="24"/>
        </w:rPr>
        <w:t>年以上金融从业经验和高级技术职称，精通国内外证券市场的运作。</w:t>
      </w:r>
    </w:p>
    <w:p w14:paraId="32F39E85" w14:textId="77777777" w:rsidR="005B741A" w:rsidRPr="005B741A" w:rsidRDefault="005B741A" w:rsidP="005B741A">
      <w:pPr>
        <w:widowControl/>
        <w:adjustRightInd w:val="0"/>
        <w:snapToGrid w:val="0"/>
        <w:spacing w:line="360" w:lineRule="auto"/>
        <w:ind w:firstLineChars="200" w:firstLine="480"/>
        <w:rPr>
          <w:rFonts w:ascii="Times New Roman" w:hAnsi="Times New Roman"/>
          <w:kern w:val="0"/>
          <w:sz w:val="24"/>
          <w:szCs w:val="24"/>
        </w:rPr>
      </w:pPr>
      <w:r w:rsidRPr="005B741A">
        <w:rPr>
          <w:rFonts w:ascii="Times New Roman" w:hAnsi="Times New Roman" w:hint="eastAsia"/>
          <w:kern w:val="0"/>
          <w:sz w:val="24"/>
          <w:szCs w:val="24"/>
        </w:rPr>
        <w:t>3</w:t>
      </w:r>
      <w:r w:rsidRPr="005B741A">
        <w:rPr>
          <w:rFonts w:ascii="Times New Roman" w:hAnsi="Times New Roman" w:hint="eastAsia"/>
          <w:kern w:val="0"/>
          <w:sz w:val="24"/>
          <w:szCs w:val="24"/>
        </w:rPr>
        <w:t>、基金托管业务经营情况</w:t>
      </w:r>
    </w:p>
    <w:p w14:paraId="6BF0AEBA" w14:textId="77777777" w:rsidR="00DE37B6" w:rsidRDefault="00DE37B6" w:rsidP="005B741A">
      <w:pPr>
        <w:spacing w:line="360" w:lineRule="auto"/>
        <w:ind w:firstLineChars="200" w:firstLine="480"/>
        <w:rPr>
          <w:rFonts w:ascii="Times New Roman" w:hAnsi="Times New Roman"/>
          <w:kern w:val="0"/>
          <w:sz w:val="24"/>
          <w:szCs w:val="24"/>
        </w:rPr>
      </w:pPr>
      <w:r w:rsidRPr="00DE37B6">
        <w:rPr>
          <w:rFonts w:ascii="Times New Roman" w:hAnsi="Times New Roman" w:hint="eastAsia"/>
          <w:kern w:val="0"/>
          <w:sz w:val="24"/>
          <w:szCs w:val="24"/>
        </w:rPr>
        <w:t>截止到</w:t>
      </w:r>
      <w:r w:rsidRPr="00DE37B6">
        <w:rPr>
          <w:rFonts w:ascii="Times New Roman" w:hAnsi="Times New Roman" w:hint="eastAsia"/>
          <w:kern w:val="0"/>
          <w:sz w:val="24"/>
          <w:szCs w:val="24"/>
        </w:rPr>
        <w:t>2024</w:t>
      </w:r>
      <w:r w:rsidRPr="00DE37B6">
        <w:rPr>
          <w:rFonts w:ascii="Times New Roman" w:hAnsi="Times New Roman" w:hint="eastAsia"/>
          <w:kern w:val="0"/>
          <w:sz w:val="24"/>
          <w:szCs w:val="24"/>
        </w:rPr>
        <w:t>年</w:t>
      </w:r>
      <w:r w:rsidRPr="00DE37B6">
        <w:rPr>
          <w:rFonts w:ascii="Times New Roman" w:hAnsi="Times New Roman" w:hint="eastAsia"/>
          <w:kern w:val="0"/>
          <w:sz w:val="24"/>
          <w:szCs w:val="24"/>
        </w:rPr>
        <w:t>9</w:t>
      </w:r>
      <w:r w:rsidRPr="00DE37B6">
        <w:rPr>
          <w:rFonts w:ascii="Times New Roman" w:hAnsi="Times New Roman" w:hint="eastAsia"/>
          <w:kern w:val="0"/>
          <w:sz w:val="24"/>
          <w:szCs w:val="24"/>
        </w:rPr>
        <w:t>月</w:t>
      </w:r>
      <w:r w:rsidRPr="00DE37B6">
        <w:rPr>
          <w:rFonts w:ascii="Times New Roman" w:hAnsi="Times New Roman" w:hint="eastAsia"/>
          <w:kern w:val="0"/>
          <w:sz w:val="24"/>
          <w:szCs w:val="24"/>
        </w:rPr>
        <w:t>30</w:t>
      </w:r>
      <w:r w:rsidRPr="00DE37B6">
        <w:rPr>
          <w:rFonts w:ascii="Times New Roman" w:hAnsi="Times New Roman" w:hint="eastAsia"/>
          <w:kern w:val="0"/>
          <w:sz w:val="24"/>
          <w:szCs w:val="24"/>
        </w:rPr>
        <w:t>日，中国农业银行托管的封闭式证券投资基金和开放式证券投资基金共</w:t>
      </w:r>
      <w:r w:rsidRPr="00DE37B6">
        <w:rPr>
          <w:rFonts w:ascii="Times New Roman" w:hAnsi="Times New Roman" w:hint="eastAsia"/>
          <w:kern w:val="0"/>
          <w:sz w:val="24"/>
          <w:szCs w:val="24"/>
        </w:rPr>
        <w:t>898</w:t>
      </w:r>
      <w:r w:rsidRPr="00DE37B6">
        <w:rPr>
          <w:rFonts w:ascii="Times New Roman" w:hAnsi="Times New Roman" w:hint="eastAsia"/>
          <w:kern w:val="0"/>
          <w:sz w:val="24"/>
          <w:szCs w:val="24"/>
        </w:rPr>
        <w:t>只。</w:t>
      </w:r>
    </w:p>
    <w:p w14:paraId="7CA07556" w14:textId="1DF921A5" w:rsidR="001528F5" w:rsidRPr="00040D5C" w:rsidRDefault="001528F5" w:rsidP="005B741A">
      <w:pPr>
        <w:spacing w:line="360" w:lineRule="auto"/>
        <w:ind w:firstLineChars="200" w:firstLine="482"/>
        <w:rPr>
          <w:rFonts w:ascii="Times New Roman" w:hAnsi="Times New Roman" w:cs="宋体"/>
          <w:b/>
          <w:kern w:val="0"/>
          <w:sz w:val="24"/>
          <w:szCs w:val="24"/>
        </w:rPr>
      </w:pPr>
      <w:r w:rsidRPr="00040D5C">
        <w:rPr>
          <w:rFonts w:ascii="Times New Roman" w:hAnsi="Times New Roman" w:cs="宋体" w:hint="eastAsia"/>
          <w:b/>
          <w:kern w:val="0"/>
          <w:sz w:val="24"/>
          <w:szCs w:val="24"/>
        </w:rPr>
        <w:t>（二）基金托管人的内部风险控制制度说明</w:t>
      </w:r>
    </w:p>
    <w:p w14:paraId="32C27155"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1</w:t>
      </w:r>
      <w:r w:rsidRPr="00040D5C">
        <w:rPr>
          <w:rFonts w:ascii="Times New Roman" w:hAnsi="Times New Roman" w:cs="宋体" w:hint="eastAsia"/>
          <w:sz w:val="24"/>
          <w:szCs w:val="24"/>
        </w:rPr>
        <w:t>、内部控制目标</w:t>
      </w:r>
    </w:p>
    <w:p w14:paraId="6882A4EA"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严格遵守国家有关托管业务的法律法规、行业监管规章和行内有关管理规定</w:t>
      </w:r>
      <w:r w:rsidRPr="00040D5C">
        <w:rPr>
          <w:rFonts w:ascii="Times New Roman" w:hAnsi="Times New Roman" w:cs="宋体"/>
          <w:sz w:val="24"/>
          <w:szCs w:val="24"/>
        </w:rPr>
        <w:t>,</w:t>
      </w:r>
      <w:r w:rsidRPr="00040D5C">
        <w:rPr>
          <w:rFonts w:ascii="Times New Roman" w:hAnsi="Times New Roman" w:cs="宋体" w:hint="eastAsia"/>
          <w:sz w:val="24"/>
          <w:szCs w:val="24"/>
        </w:rPr>
        <w:t>守法经营、规范运作、严格监察</w:t>
      </w:r>
      <w:r w:rsidRPr="00040D5C">
        <w:rPr>
          <w:rFonts w:ascii="Times New Roman" w:hAnsi="Times New Roman" w:cs="宋体"/>
          <w:sz w:val="24"/>
          <w:szCs w:val="24"/>
        </w:rPr>
        <w:t>,</w:t>
      </w:r>
      <w:r w:rsidRPr="00040D5C">
        <w:rPr>
          <w:rFonts w:ascii="Times New Roman" w:hAnsi="Times New Roman" w:cs="宋体" w:hint="eastAsia"/>
          <w:sz w:val="24"/>
          <w:szCs w:val="24"/>
        </w:rPr>
        <w:t>确保业务的稳健运行</w:t>
      </w:r>
      <w:r w:rsidRPr="00040D5C">
        <w:rPr>
          <w:rFonts w:ascii="Times New Roman" w:hAnsi="Times New Roman" w:cs="宋体"/>
          <w:sz w:val="24"/>
          <w:szCs w:val="24"/>
        </w:rPr>
        <w:t>,</w:t>
      </w:r>
      <w:r w:rsidRPr="00040D5C">
        <w:rPr>
          <w:rFonts w:ascii="Times New Roman" w:hAnsi="Times New Roman" w:cs="宋体" w:hint="eastAsia"/>
          <w:sz w:val="24"/>
          <w:szCs w:val="24"/>
        </w:rPr>
        <w:t>保证基金财产的安全完整</w:t>
      </w:r>
      <w:r w:rsidRPr="00040D5C">
        <w:rPr>
          <w:rFonts w:ascii="Times New Roman" w:hAnsi="Times New Roman" w:cs="宋体"/>
          <w:sz w:val="24"/>
          <w:szCs w:val="24"/>
        </w:rPr>
        <w:t>,</w:t>
      </w:r>
      <w:r w:rsidRPr="00040D5C">
        <w:rPr>
          <w:rFonts w:ascii="Times New Roman" w:hAnsi="Times New Roman" w:cs="宋体" w:hint="eastAsia"/>
          <w:sz w:val="24"/>
          <w:szCs w:val="24"/>
        </w:rPr>
        <w:t>确保有关信息的真实、准确、完整、及时</w:t>
      </w:r>
      <w:r w:rsidRPr="00040D5C">
        <w:rPr>
          <w:rFonts w:ascii="Times New Roman" w:hAnsi="Times New Roman" w:cs="宋体"/>
          <w:sz w:val="24"/>
          <w:szCs w:val="24"/>
        </w:rPr>
        <w:t>,</w:t>
      </w:r>
      <w:r w:rsidRPr="00040D5C">
        <w:rPr>
          <w:rFonts w:ascii="Times New Roman" w:hAnsi="Times New Roman" w:cs="宋体" w:hint="eastAsia"/>
          <w:sz w:val="24"/>
          <w:szCs w:val="24"/>
        </w:rPr>
        <w:t>保护基金份额持有人的合法权益。</w:t>
      </w:r>
    </w:p>
    <w:p w14:paraId="76FD9971"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lastRenderedPageBreak/>
        <w:t>2</w:t>
      </w:r>
      <w:r w:rsidRPr="00040D5C">
        <w:rPr>
          <w:rFonts w:ascii="Times New Roman" w:hAnsi="Times New Roman" w:cs="宋体" w:hint="eastAsia"/>
          <w:sz w:val="24"/>
          <w:szCs w:val="24"/>
        </w:rPr>
        <w:t>、内部控制组织结构</w:t>
      </w:r>
    </w:p>
    <w:p w14:paraId="79F48E97"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风险管理委员会总体负责中国农业银行的风险管理与内部控制工作</w:t>
      </w:r>
      <w:r w:rsidRPr="00040D5C">
        <w:rPr>
          <w:rFonts w:ascii="Times New Roman" w:hAnsi="Times New Roman" w:cs="宋体"/>
          <w:sz w:val="24"/>
          <w:szCs w:val="24"/>
        </w:rPr>
        <w:t>,</w:t>
      </w:r>
      <w:r w:rsidRPr="00040D5C">
        <w:rPr>
          <w:rFonts w:ascii="Times New Roman" w:hAnsi="Times New Roman" w:cs="宋体" w:hint="eastAsia"/>
          <w:sz w:val="24"/>
          <w:szCs w:val="24"/>
        </w:rPr>
        <w:t>对托管业务风险管理和内部控制工作进行监督和评价。托管业务部专门设置了风险管理处</w:t>
      </w:r>
      <w:r w:rsidRPr="00040D5C">
        <w:rPr>
          <w:rFonts w:ascii="Times New Roman" w:hAnsi="Times New Roman" w:cs="宋体"/>
          <w:sz w:val="24"/>
          <w:szCs w:val="24"/>
        </w:rPr>
        <w:t>,</w:t>
      </w:r>
      <w:r w:rsidRPr="00040D5C">
        <w:rPr>
          <w:rFonts w:ascii="Times New Roman" w:hAnsi="Times New Roman" w:cs="宋体" w:hint="eastAsia"/>
          <w:sz w:val="24"/>
          <w:szCs w:val="24"/>
        </w:rPr>
        <w:t>配备了专职内控监督人员负责托管业务的内控监督工作</w:t>
      </w:r>
      <w:r w:rsidRPr="00040D5C">
        <w:rPr>
          <w:rFonts w:ascii="Times New Roman" w:hAnsi="Times New Roman" w:cs="宋体"/>
          <w:sz w:val="24"/>
          <w:szCs w:val="24"/>
        </w:rPr>
        <w:t>,</w:t>
      </w:r>
      <w:r w:rsidRPr="00040D5C">
        <w:rPr>
          <w:rFonts w:ascii="Times New Roman" w:hAnsi="Times New Roman" w:cs="宋体" w:hint="eastAsia"/>
          <w:sz w:val="24"/>
          <w:szCs w:val="24"/>
        </w:rPr>
        <w:t>独立行使监督稽核职权。</w:t>
      </w:r>
    </w:p>
    <w:p w14:paraId="360F3184"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3</w:t>
      </w:r>
      <w:r w:rsidRPr="00040D5C">
        <w:rPr>
          <w:rFonts w:ascii="Times New Roman" w:hAnsi="Times New Roman" w:cs="宋体" w:hint="eastAsia"/>
          <w:sz w:val="24"/>
          <w:szCs w:val="24"/>
        </w:rPr>
        <w:t>、内部控制制度及措施</w:t>
      </w:r>
    </w:p>
    <w:p w14:paraId="7FEB55C3"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040D5C">
        <w:rPr>
          <w:rFonts w:ascii="Times New Roman" w:hAnsi="Times New Roman" w:cs="宋体"/>
          <w:sz w:val="24"/>
          <w:szCs w:val="24"/>
        </w:rPr>
        <w:t>,</w:t>
      </w:r>
      <w:r w:rsidRPr="00040D5C">
        <w:rPr>
          <w:rFonts w:ascii="Times New Roman" w:hAnsi="Times New Roman" w:cs="宋体" w:hint="eastAsia"/>
          <w:sz w:val="24"/>
          <w:szCs w:val="24"/>
        </w:rPr>
        <w:t>实施音像监控；业务信息由专职信息披露人负责</w:t>
      </w:r>
      <w:r w:rsidRPr="00040D5C">
        <w:rPr>
          <w:rFonts w:ascii="Times New Roman" w:hAnsi="Times New Roman" w:cs="宋体"/>
          <w:sz w:val="24"/>
          <w:szCs w:val="24"/>
        </w:rPr>
        <w:t>,</w:t>
      </w:r>
      <w:r w:rsidRPr="00040D5C">
        <w:rPr>
          <w:rFonts w:ascii="Times New Roman" w:hAnsi="Times New Roman" w:cs="宋体" w:hint="eastAsia"/>
          <w:sz w:val="24"/>
          <w:szCs w:val="24"/>
        </w:rPr>
        <w:t>防止泄密；业务实现自动化操作，防止人为事故的发生，技术系统完整、独立。</w:t>
      </w:r>
    </w:p>
    <w:p w14:paraId="02461E9E" w14:textId="77777777" w:rsidR="001528F5" w:rsidRPr="00040D5C" w:rsidRDefault="001528F5" w:rsidP="001528F5">
      <w:pPr>
        <w:widowControl/>
        <w:spacing w:line="360" w:lineRule="auto"/>
        <w:ind w:rightChars="-85" w:right="-178" w:firstLineChars="200" w:firstLine="482"/>
        <w:rPr>
          <w:rFonts w:ascii="Times New Roman" w:hAnsi="Times New Roman" w:cs="宋体"/>
          <w:b/>
          <w:kern w:val="0"/>
          <w:sz w:val="24"/>
          <w:szCs w:val="24"/>
        </w:rPr>
      </w:pPr>
      <w:r w:rsidRPr="00040D5C">
        <w:rPr>
          <w:rFonts w:ascii="Times New Roman" w:hAnsi="Times New Roman" w:cs="宋体" w:hint="eastAsia"/>
          <w:b/>
          <w:kern w:val="0"/>
          <w:sz w:val="24"/>
          <w:szCs w:val="24"/>
        </w:rPr>
        <w:t>（三）基金托管人对基金管理人运作基金进行监督的方法和程序</w:t>
      </w:r>
    </w:p>
    <w:p w14:paraId="571141C7"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C1559D8"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当基金出现异常交易行为时，基金托管人应当针对不同情况进行以下方式的处理：</w:t>
      </w:r>
    </w:p>
    <w:p w14:paraId="6A24892F"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1</w:t>
      </w:r>
      <w:r w:rsidRPr="00040D5C">
        <w:rPr>
          <w:rFonts w:ascii="Times New Roman" w:hAnsi="Times New Roman" w:cs="宋体"/>
          <w:sz w:val="24"/>
          <w:szCs w:val="24"/>
        </w:rPr>
        <w:t>、电话提示。对媒体和舆论反映集中的问题，电话提示基金管理人；</w:t>
      </w:r>
    </w:p>
    <w:p w14:paraId="16AFC87D" w14:textId="77777777" w:rsidR="001528F5" w:rsidRPr="00040D5C" w:rsidRDefault="001528F5" w:rsidP="001528F5">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2</w:t>
      </w:r>
      <w:r w:rsidRPr="00040D5C">
        <w:rPr>
          <w:rFonts w:ascii="Times New Roman" w:hAnsi="Times New Roman" w:cs="宋体"/>
          <w:sz w:val="24"/>
          <w:szCs w:val="24"/>
        </w:rPr>
        <w:t>、书面警示。对本基金投资比例接近超标、资金头寸不足等问题，以书面方式对基金管理人进行提示；</w:t>
      </w:r>
    </w:p>
    <w:p w14:paraId="70AB12E9" w14:textId="77777777" w:rsidR="001528F5" w:rsidRPr="00040D5C" w:rsidRDefault="001528F5" w:rsidP="001528F5">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kern w:val="0"/>
          <w:sz w:val="24"/>
          <w:szCs w:val="24"/>
        </w:rPr>
        <w:t>3</w:t>
      </w:r>
      <w:r w:rsidRPr="00040D5C">
        <w:rPr>
          <w:rFonts w:ascii="Times New Roman" w:hAnsi="Times New Roman" w:hint="eastAsia"/>
          <w:kern w:val="0"/>
          <w:sz w:val="24"/>
          <w:szCs w:val="24"/>
        </w:rPr>
        <w:t>、书面报告。对投资比例超标、清算资金透支以及其他涉嫌违规交易等行为，书面提示有关基金管理人并报中国证监会。</w:t>
      </w:r>
    </w:p>
    <w:p w14:paraId="6CB69BCE" w14:textId="5B883DBA" w:rsidR="00A37EB9" w:rsidRPr="00A37C51" w:rsidRDefault="00A37EB9" w:rsidP="00040D5C">
      <w:pPr>
        <w:autoSpaceDE w:val="0"/>
        <w:autoSpaceDN w:val="0"/>
        <w:adjustRightInd w:val="0"/>
        <w:spacing w:line="360" w:lineRule="auto"/>
        <w:rPr>
          <w:rFonts w:ascii="Times New Roman" w:hAnsi="Times New Roman"/>
          <w:szCs w:val="24"/>
        </w:rPr>
      </w:pPr>
    </w:p>
    <w:p w14:paraId="34843190" w14:textId="77777777" w:rsidR="00FD086C" w:rsidRPr="00A37C51" w:rsidRDefault="007C398E">
      <w:pPr>
        <w:pStyle w:val="1"/>
        <w:snapToGrid w:val="0"/>
        <w:spacing w:beforeLines="0" w:before="240" w:after="240"/>
        <w:rPr>
          <w:rFonts w:ascii="Times New Roman" w:hAnsi="Times New Roman"/>
          <w:szCs w:val="30"/>
        </w:rPr>
      </w:pPr>
      <w:r w:rsidRPr="00080D4F">
        <w:rPr>
          <w:rFonts w:ascii="Times New Roman" w:hAnsi="Times New Roman"/>
          <w:sz w:val="30"/>
        </w:rPr>
        <w:br w:type="page"/>
      </w:r>
      <w:bookmarkStart w:id="7" w:name="_Toc147840623"/>
      <w:r w:rsidR="004B071E" w:rsidRPr="00080D4F">
        <w:rPr>
          <w:rFonts w:ascii="Times New Roman" w:hAnsi="Times New Roman"/>
          <w:sz w:val="30"/>
        </w:rPr>
        <w:lastRenderedPageBreak/>
        <w:t>五、相关服务机构</w:t>
      </w:r>
      <w:bookmarkEnd w:id="7"/>
    </w:p>
    <w:p w14:paraId="4E6E216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（一）基金份额销售机构</w:t>
      </w:r>
    </w:p>
    <w:p w14:paraId="720345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、直销机构</w:t>
      </w:r>
    </w:p>
    <w:p w14:paraId="02877F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本基金直销机构为基金管理人直销柜台以及基金管理人的网上直销交易平台（网站及手机</w:t>
      </w:r>
      <w:r w:rsidRPr="00A37C51">
        <w:rPr>
          <w:rFonts w:ascii="Times New Roman" w:hAnsi="Times New Roman"/>
          <w:sz w:val="24"/>
        </w:rPr>
        <w:t>APP</w:t>
      </w:r>
      <w:r w:rsidRPr="00A37C51">
        <w:rPr>
          <w:rFonts w:ascii="Times New Roman" w:hAnsi="Times New Roman"/>
          <w:sz w:val="24"/>
        </w:rPr>
        <w:t>，下同）。</w:t>
      </w:r>
    </w:p>
    <w:p w14:paraId="232415B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机构名称：交银施罗德基金管理有限公司</w:t>
      </w:r>
    </w:p>
    <w:p w14:paraId="3A60C37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住所：中国</w:t>
      </w:r>
      <w:r w:rsidRPr="00A37C51">
        <w:rPr>
          <w:rFonts w:ascii="Times New Roman" w:hAnsi="Times New Roman"/>
          <w:sz w:val="24"/>
        </w:rPr>
        <w:t>(</w:t>
      </w:r>
      <w:r w:rsidRPr="00A37C51">
        <w:rPr>
          <w:rFonts w:ascii="Times New Roman" w:hAnsi="Times New Roman"/>
          <w:sz w:val="24"/>
        </w:rPr>
        <w:t>上海</w:t>
      </w:r>
      <w:r w:rsidRPr="00A37C51">
        <w:rPr>
          <w:rFonts w:ascii="Times New Roman" w:hAnsi="Times New Roman"/>
          <w:sz w:val="24"/>
        </w:rPr>
        <w:t>)</w:t>
      </w:r>
      <w:r w:rsidRPr="00A37C51">
        <w:rPr>
          <w:rFonts w:ascii="Times New Roman" w:hAnsi="Times New Roman"/>
          <w:sz w:val="24"/>
        </w:rPr>
        <w:t>自由贸易试验区银城中路</w:t>
      </w:r>
      <w:r w:rsidRPr="00A37C51">
        <w:rPr>
          <w:rFonts w:ascii="Times New Roman" w:hAnsi="Times New Roman"/>
          <w:sz w:val="24"/>
        </w:rPr>
        <w:t>188</w:t>
      </w:r>
      <w:r w:rsidRPr="00A37C51">
        <w:rPr>
          <w:rFonts w:ascii="Times New Roman" w:hAnsi="Times New Roman"/>
          <w:sz w:val="24"/>
        </w:rPr>
        <w:t>号交通银行大楼二层（裙）</w:t>
      </w:r>
    </w:p>
    <w:p w14:paraId="2D37F53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办公地址：上海市浦东新区世纪大道</w:t>
      </w:r>
      <w:r w:rsidRPr="00A37C51">
        <w:rPr>
          <w:rFonts w:ascii="Times New Roman" w:hAnsi="Times New Roman"/>
          <w:sz w:val="24"/>
        </w:rPr>
        <w:t>8</w:t>
      </w:r>
      <w:r w:rsidRPr="00A37C51">
        <w:rPr>
          <w:rFonts w:ascii="Times New Roman" w:hAnsi="Times New Roman"/>
          <w:sz w:val="24"/>
        </w:rPr>
        <w:t>号国金中心二期</w:t>
      </w:r>
      <w:r w:rsidRPr="00A37C51">
        <w:rPr>
          <w:rFonts w:ascii="Times New Roman" w:hAnsi="Times New Roman"/>
          <w:sz w:val="24"/>
        </w:rPr>
        <w:t>21-22</w:t>
      </w:r>
      <w:r w:rsidRPr="00A37C51">
        <w:rPr>
          <w:rFonts w:ascii="Times New Roman" w:hAnsi="Times New Roman"/>
          <w:sz w:val="24"/>
        </w:rPr>
        <w:t>楼</w:t>
      </w:r>
    </w:p>
    <w:p w14:paraId="56C6126B" w14:textId="6F4F3F6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法定代表人：</w:t>
      </w:r>
      <w:r w:rsidR="00E36470" w:rsidRPr="00E36470">
        <w:rPr>
          <w:rFonts w:ascii="Times New Roman" w:hAnsi="Times New Roman" w:hint="eastAsia"/>
          <w:sz w:val="24"/>
        </w:rPr>
        <w:t>张宏良</w:t>
      </w:r>
    </w:p>
    <w:p w14:paraId="07BD86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成立时间：</w:t>
      </w:r>
      <w:r w:rsidRPr="00A37C51">
        <w:rPr>
          <w:rFonts w:ascii="Times New Roman" w:hAnsi="Times New Roman"/>
          <w:sz w:val="24"/>
        </w:rPr>
        <w:t>2005</w:t>
      </w:r>
      <w:r w:rsidRPr="00A37C51">
        <w:rPr>
          <w:rFonts w:ascii="Times New Roman" w:hAnsi="Times New Roman"/>
          <w:sz w:val="24"/>
        </w:rPr>
        <w:t>年</w:t>
      </w:r>
      <w:r w:rsidRPr="00A37C51">
        <w:rPr>
          <w:rFonts w:ascii="Times New Roman" w:hAnsi="Times New Roman"/>
          <w:sz w:val="24"/>
        </w:rPr>
        <w:t>8</w:t>
      </w:r>
      <w:r w:rsidRPr="00A37C51">
        <w:rPr>
          <w:rFonts w:ascii="Times New Roman" w:hAnsi="Times New Roman"/>
          <w:sz w:val="24"/>
        </w:rPr>
        <w:t>月</w:t>
      </w:r>
      <w:r w:rsidRPr="00A37C51">
        <w:rPr>
          <w:rFonts w:ascii="Times New Roman" w:hAnsi="Times New Roman"/>
          <w:sz w:val="24"/>
        </w:rPr>
        <w:t>4</w:t>
      </w:r>
      <w:r w:rsidRPr="00A37C51">
        <w:rPr>
          <w:rFonts w:ascii="Times New Roman" w:hAnsi="Times New Roman"/>
          <w:sz w:val="24"/>
        </w:rPr>
        <w:t>日</w:t>
      </w:r>
    </w:p>
    <w:p w14:paraId="0CEB86A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61055724</w:t>
      </w:r>
    </w:p>
    <w:p w14:paraId="4299A19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61055054</w:t>
      </w:r>
    </w:p>
    <w:p w14:paraId="1AD9E1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联系人：傅鲸</w:t>
      </w:r>
    </w:p>
    <w:p w14:paraId="33BCE5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客户服务电话：</w:t>
      </w:r>
      <w:r w:rsidRPr="00A37C51">
        <w:rPr>
          <w:rFonts w:ascii="Times New Roman" w:hAnsi="Times New Roman"/>
          <w:sz w:val="24"/>
        </w:rPr>
        <w:t>400-700-5000</w:t>
      </w:r>
      <w:r w:rsidRPr="00A37C51">
        <w:rPr>
          <w:rFonts w:ascii="Times New Roman" w:hAnsi="Times New Roman"/>
          <w:sz w:val="24"/>
        </w:rPr>
        <w:t>（免长途话费），（</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61055000</w:t>
      </w:r>
    </w:p>
    <w:p w14:paraId="70AC77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网址：</w:t>
      </w:r>
      <w:r w:rsidRPr="00A37C51">
        <w:rPr>
          <w:rFonts w:ascii="Times New Roman" w:hAnsi="Times New Roman"/>
          <w:sz w:val="24"/>
        </w:rPr>
        <w:t>www.fund001.com</w:t>
      </w:r>
    </w:p>
    <w:p w14:paraId="237E7BED" w14:textId="7FC3710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个人投资者可以通过基金管理人网上直销交易平台办理开户、本基金的</w:t>
      </w:r>
      <w:r w:rsidR="001F1869" w:rsidRPr="00A37C51">
        <w:rPr>
          <w:rFonts w:ascii="Times New Roman" w:hAnsi="Times New Roman" w:hint="eastAsia"/>
          <w:sz w:val="24"/>
        </w:rPr>
        <w:t>认购、</w:t>
      </w:r>
      <w:r w:rsidRPr="00A37C51">
        <w:rPr>
          <w:rFonts w:ascii="Times New Roman" w:hAnsi="Times New Roman"/>
          <w:sz w:val="24"/>
        </w:rPr>
        <w:t>申购、赎回等业务，具体交易细则请参阅</w:t>
      </w:r>
      <w:r w:rsidR="00CB773B" w:rsidRPr="00A37C51">
        <w:rPr>
          <w:rFonts w:ascii="Times New Roman" w:hAnsi="Times New Roman"/>
          <w:sz w:val="24"/>
        </w:rPr>
        <w:t>基金管理人</w:t>
      </w:r>
      <w:r w:rsidRPr="00A37C51">
        <w:rPr>
          <w:rFonts w:ascii="Times New Roman" w:hAnsi="Times New Roman"/>
          <w:sz w:val="24"/>
        </w:rPr>
        <w:t>网站。</w:t>
      </w:r>
    </w:p>
    <w:p w14:paraId="466500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网上直销交易平台网址：</w:t>
      </w:r>
      <w:r w:rsidRPr="00A37C51">
        <w:rPr>
          <w:rFonts w:ascii="Times New Roman" w:hAnsi="Times New Roman"/>
          <w:sz w:val="24"/>
        </w:rPr>
        <w:t>www.fund001.com</w:t>
      </w:r>
      <w:r w:rsidRPr="00A37C51">
        <w:rPr>
          <w:rFonts w:ascii="Times New Roman" w:hAnsi="Times New Roman"/>
          <w:sz w:val="24"/>
        </w:rPr>
        <w:t>。</w:t>
      </w:r>
    </w:p>
    <w:p w14:paraId="2BD6BA12" w14:textId="07D4F60A" w:rsidR="00FD086C" w:rsidRPr="00080D4F"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2</w:t>
      </w:r>
      <w:r w:rsidRPr="00080D4F">
        <w:rPr>
          <w:rFonts w:ascii="Times New Roman" w:hAnsi="Times New Roman"/>
          <w:sz w:val="24"/>
        </w:rPr>
        <w:t>、</w:t>
      </w:r>
      <w:r w:rsidR="00532989" w:rsidRPr="00080D4F">
        <w:rPr>
          <w:rFonts w:ascii="Times New Roman" w:hAnsi="Times New Roman" w:hint="eastAsia"/>
          <w:sz w:val="24"/>
        </w:rPr>
        <w:t>除</w:t>
      </w:r>
      <w:r w:rsidR="00532989" w:rsidRPr="00080D4F">
        <w:rPr>
          <w:rFonts w:ascii="Times New Roman" w:hAnsi="Times New Roman"/>
          <w:sz w:val="24"/>
        </w:rPr>
        <w:t>基金管理人之外的其他销售</w:t>
      </w:r>
      <w:r w:rsidRPr="00080D4F">
        <w:rPr>
          <w:rFonts w:ascii="Times New Roman" w:hAnsi="Times New Roman"/>
          <w:sz w:val="24"/>
        </w:rPr>
        <w:t>机构</w:t>
      </w:r>
      <w:bookmarkStart w:id="8" w:name="_GoBack"/>
      <w:bookmarkEnd w:id="8"/>
    </w:p>
    <w:p w14:paraId="2BD3F156" w14:textId="07B9E5DE" w:rsidR="001528F5" w:rsidRPr="00040D5C" w:rsidRDefault="00E11E4B" w:rsidP="001528F5">
      <w:pPr>
        <w:adjustRightInd w:val="0"/>
        <w:snapToGrid w:val="0"/>
        <w:spacing w:line="360" w:lineRule="auto"/>
        <w:ind w:firstLineChars="200" w:firstLine="480"/>
        <w:rPr>
          <w:rFonts w:ascii="Times New Roman" w:hAnsi="Times New Roman"/>
          <w:kern w:val="0"/>
          <w:sz w:val="24"/>
        </w:rPr>
      </w:pPr>
      <w:r w:rsidRPr="00080D4F">
        <w:rPr>
          <w:rFonts w:ascii="Times New Roman" w:hAnsi="Times New Roman" w:hint="eastAsia"/>
          <w:kern w:val="0"/>
          <w:sz w:val="24"/>
        </w:rPr>
        <w:t>（</w:t>
      </w:r>
      <w:r w:rsidRPr="00080D4F">
        <w:rPr>
          <w:rFonts w:ascii="Times New Roman" w:hAnsi="Times New Roman" w:hint="eastAsia"/>
          <w:kern w:val="0"/>
          <w:sz w:val="24"/>
        </w:rPr>
        <w:t>1</w:t>
      </w:r>
      <w:r w:rsidRPr="00080D4F">
        <w:rPr>
          <w:rFonts w:ascii="Times New Roman" w:hAnsi="Times New Roman" w:hint="eastAsia"/>
          <w:kern w:val="0"/>
          <w:sz w:val="24"/>
        </w:rPr>
        <w:t>）</w:t>
      </w:r>
      <w:r w:rsidR="001528F5">
        <w:rPr>
          <w:rFonts w:ascii="Times New Roman" w:hAnsi="Times New Roman" w:hint="eastAsia"/>
          <w:kern w:val="0"/>
          <w:sz w:val="24"/>
        </w:rPr>
        <w:t>名称：</w:t>
      </w:r>
      <w:r w:rsidR="001528F5" w:rsidRPr="00040D5C">
        <w:rPr>
          <w:rFonts w:ascii="Times New Roman" w:hAnsi="Times New Roman" w:hint="eastAsia"/>
          <w:kern w:val="0"/>
          <w:sz w:val="24"/>
        </w:rPr>
        <w:t>中国农业银行股份有限公司</w:t>
      </w:r>
    </w:p>
    <w:p w14:paraId="7CDE3A31"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住所：北京市东城区建国门内大街</w:t>
      </w:r>
      <w:r w:rsidRPr="00040D5C">
        <w:rPr>
          <w:rFonts w:ascii="Times New Roman" w:hAnsi="Times New Roman"/>
          <w:kern w:val="0"/>
          <w:sz w:val="24"/>
        </w:rPr>
        <w:t>69</w:t>
      </w:r>
      <w:r w:rsidRPr="00040D5C">
        <w:rPr>
          <w:rFonts w:ascii="Times New Roman" w:hAnsi="Times New Roman" w:hint="eastAsia"/>
          <w:kern w:val="0"/>
          <w:sz w:val="24"/>
        </w:rPr>
        <w:t>号</w:t>
      </w:r>
    </w:p>
    <w:p w14:paraId="746B74B7"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办公地址：北京市西城区复兴门内大街</w:t>
      </w:r>
      <w:r w:rsidRPr="00040D5C">
        <w:rPr>
          <w:rFonts w:ascii="Times New Roman" w:hAnsi="Times New Roman"/>
          <w:kern w:val="0"/>
          <w:sz w:val="24"/>
        </w:rPr>
        <w:t>28</w:t>
      </w:r>
      <w:r w:rsidRPr="00040D5C">
        <w:rPr>
          <w:rFonts w:ascii="Times New Roman" w:hAnsi="Times New Roman" w:hint="eastAsia"/>
          <w:kern w:val="0"/>
          <w:sz w:val="24"/>
        </w:rPr>
        <w:t>号凯晨世贸中心东座</w:t>
      </w:r>
      <w:r>
        <w:rPr>
          <w:rFonts w:ascii="Times New Roman" w:hAnsi="Times New Roman" w:hint="eastAsia"/>
          <w:kern w:val="0"/>
          <w:sz w:val="24"/>
        </w:rPr>
        <w:t>九层</w:t>
      </w:r>
    </w:p>
    <w:p w14:paraId="596987B1"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法定代表人：谷澍</w:t>
      </w:r>
    </w:p>
    <w:p w14:paraId="40876AD7"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联系电话：</w:t>
      </w:r>
      <w:r w:rsidRPr="00040D5C">
        <w:rPr>
          <w:rFonts w:ascii="Times New Roman" w:hAnsi="Times New Roman"/>
          <w:kern w:val="0"/>
          <w:sz w:val="24"/>
        </w:rPr>
        <w:t>010-66060069</w:t>
      </w:r>
    </w:p>
    <w:p w14:paraId="261A9645"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传真：</w:t>
      </w:r>
      <w:r w:rsidRPr="00040D5C">
        <w:rPr>
          <w:rFonts w:ascii="Times New Roman" w:hAnsi="Times New Roman"/>
          <w:kern w:val="0"/>
          <w:sz w:val="24"/>
        </w:rPr>
        <w:t>010-68121816</w:t>
      </w:r>
    </w:p>
    <w:p w14:paraId="65039893"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联系人：秦一楠</w:t>
      </w:r>
    </w:p>
    <w:p w14:paraId="5601327E"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客户服务电话：</w:t>
      </w:r>
      <w:r w:rsidRPr="00040D5C">
        <w:rPr>
          <w:rFonts w:ascii="Times New Roman" w:hAnsi="Times New Roman"/>
          <w:kern w:val="0"/>
          <w:sz w:val="24"/>
        </w:rPr>
        <w:t>95599</w:t>
      </w:r>
    </w:p>
    <w:p w14:paraId="06FAE59E" w14:textId="77777777" w:rsidR="001528F5" w:rsidRPr="00040D5C" w:rsidRDefault="001528F5" w:rsidP="001528F5">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网址：</w:t>
      </w:r>
      <w:r w:rsidRPr="00040D5C">
        <w:rPr>
          <w:rFonts w:ascii="Times New Roman" w:hAnsi="Times New Roman"/>
          <w:kern w:val="0"/>
          <w:sz w:val="24"/>
        </w:rPr>
        <w:t>www.abchina.com</w:t>
      </w:r>
    </w:p>
    <w:p w14:paraId="77430A07" w14:textId="77777777" w:rsidR="00252AA7" w:rsidRPr="00080D4F" w:rsidRDefault="00252AA7" w:rsidP="001528F5">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w:t>
      </w:r>
      <w:r w:rsidRPr="00080D4F">
        <w:rPr>
          <w:rFonts w:ascii="Times New Roman" w:hAnsi="Times New Roman"/>
          <w:sz w:val="24"/>
        </w:rPr>
        <w:t>2</w:t>
      </w:r>
      <w:r w:rsidRPr="00080D4F">
        <w:rPr>
          <w:rFonts w:ascii="Times New Roman" w:hAnsi="Times New Roman"/>
          <w:sz w:val="24"/>
        </w:rPr>
        <w:t>）名称：交通银行股份有限公司</w:t>
      </w:r>
    </w:p>
    <w:p w14:paraId="61E4AF31"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lastRenderedPageBreak/>
        <w:t>住所：上海市浦东新区银城中路</w:t>
      </w:r>
      <w:r w:rsidRPr="00080D4F">
        <w:rPr>
          <w:rFonts w:ascii="Times New Roman" w:hAnsi="Times New Roman"/>
          <w:sz w:val="24"/>
        </w:rPr>
        <w:t>188</w:t>
      </w:r>
      <w:r w:rsidRPr="00080D4F">
        <w:rPr>
          <w:rFonts w:ascii="Times New Roman" w:hAnsi="Times New Roman"/>
          <w:sz w:val="24"/>
        </w:rPr>
        <w:t>号</w:t>
      </w:r>
    </w:p>
    <w:p w14:paraId="1D21E65C"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办公地址：上海市浦东新区银城中路</w:t>
      </w:r>
      <w:r w:rsidRPr="00080D4F">
        <w:rPr>
          <w:rFonts w:ascii="Times New Roman" w:hAnsi="Times New Roman"/>
          <w:sz w:val="24"/>
        </w:rPr>
        <w:t>188</w:t>
      </w:r>
      <w:r w:rsidRPr="00080D4F">
        <w:rPr>
          <w:rFonts w:ascii="Times New Roman" w:hAnsi="Times New Roman"/>
          <w:sz w:val="24"/>
        </w:rPr>
        <w:t>号</w:t>
      </w:r>
    </w:p>
    <w:p w14:paraId="388F1F0E"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法定代表人：任德奇</w:t>
      </w:r>
    </w:p>
    <w:p w14:paraId="65A72870"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电话：（</w:t>
      </w:r>
      <w:r w:rsidRPr="00080D4F">
        <w:rPr>
          <w:rFonts w:ascii="Times New Roman" w:hAnsi="Times New Roman"/>
          <w:sz w:val="24"/>
        </w:rPr>
        <w:t>021</w:t>
      </w:r>
      <w:r w:rsidRPr="00080D4F">
        <w:rPr>
          <w:rFonts w:ascii="Times New Roman" w:hAnsi="Times New Roman"/>
          <w:sz w:val="24"/>
        </w:rPr>
        <w:t>）</w:t>
      </w:r>
      <w:r w:rsidRPr="00080D4F">
        <w:rPr>
          <w:rFonts w:ascii="Times New Roman" w:hAnsi="Times New Roman"/>
          <w:sz w:val="24"/>
        </w:rPr>
        <w:t>58781234</w:t>
      </w:r>
    </w:p>
    <w:p w14:paraId="58C72E0C"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传真：（</w:t>
      </w:r>
      <w:r w:rsidRPr="00080D4F">
        <w:rPr>
          <w:rFonts w:ascii="Times New Roman" w:hAnsi="Times New Roman"/>
          <w:sz w:val="24"/>
        </w:rPr>
        <w:t>021</w:t>
      </w:r>
      <w:r w:rsidRPr="00080D4F">
        <w:rPr>
          <w:rFonts w:ascii="Times New Roman" w:hAnsi="Times New Roman"/>
          <w:sz w:val="24"/>
        </w:rPr>
        <w:t>）</w:t>
      </w:r>
      <w:r w:rsidRPr="00080D4F">
        <w:rPr>
          <w:rFonts w:ascii="Times New Roman" w:hAnsi="Times New Roman"/>
          <w:sz w:val="24"/>
        </w:rPr>
        <w:t>58408483</w:t>
      </w:r>
    </w:p>
    <w:p w14:paraId="6C3E68A2"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联系人：范瑞波</w:t>
      </w:r>
    </w:p>
    <w:p w14:paraId="31410CBB"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客户服务电话：</w:t>
      </w:r>
      <w:r w:rsidRPr="00080D4F">
        <w:rPr>
          <w:rFonts w:ascii="Times New Roman" w:hAnsi="Times New Roman"/>
          <w:sz w:val="24"/>
        </w:rPr>
        <w:t>95559</w:t>
      </w:r>
    </w:p>
    <w:p w14:paraId="279241C5"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网址：</w:t>
      </w:r>
      <w:r w:rsidRPr="00080D4F">
        <w:rPr>
          <w:rFonts w:ascii="Times New Roman" w:hAnsi="Times New Roman"/>
          <w:sz w:val="24"/>
        </w:rPr>
        <w:t>www.bankcomm.com</w:t>
      </w:r>
    </w:p>
    <w:p w14:paraId="6260E45A" w14:textId="338A45B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基金管理人可根据有关法律法规的要求，选择其它符合要求的机构销售本基金</w:t>
      </w:r>
      <w:r w:rsidR="00532989" w:rsidRPr="00A37C51">
        <w:rPr>
          <w:rFonts w:ascii="Times New Roman" w:hAnsi="Times New Roman" w:hint="eastAsia"/>
          <w:sz w:val="24"/>
        </w:rPr>
        <w:t>，并在基金管理人网站公示</w:t>
      </w:r>
      <w:r w:rsidRPr="00A37C51">
        <w:rPr>
          <w:rFonts w:ascii="Times New Roman" w:hAnsi="Times New Roman"/>
          <w:sz w:val="24"/>
        </w:rPr>
        <w:t>。</w:t>
      </w:r>
    </w:p>
    <w:p w14:paraId="3A25327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（二）登记机构</w:t>
      </w:r>
    </w:p>
    <w:p w14:paraId="400E4DB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名称：中国证券登记结算有限责任公司</w:t>
      </w:r>
    </w:p>
    <w:p w14:paraId="7FC8EF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住所：北京市西城区太平桥大街</w:t>
      </w:r>
      <w:r w:rsidRPr="00A37C51">
        <w:rPr>
          <w:rFonts w:ascii="Times New Roman" w:hAnsi="Times New Roman"/>
          <w:sz w:val="24"/>
        </w:rPr>
        <w:t>17</w:t>
      </w:r>
      <w:r w:rsidRPr="00A37C51">
        <w:rPr>
          <w:rFonts w:ascii="Times New Roman" w:hAnsi="Times New Roman"/>
          <w:sz w:val="24"/>
        </w:rPr>
        <w:t>号</w:t>
      </w:r>
    </w:p>
    <w:p w14:paraId="5AA64D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办公地址：北京市西城区太平桥大街</w:t>
      </w:r>
      <w:r w:rsidRPr="00A37C51">
        <w:rPr>
          <w:rFonts w:ascii="Times New Roman" w:hAnsi="Times New Roman"/>
          <w:sz w:val="24"/>
        </w:rPr>
        <w:t>17</w:t>
      </w:r>
      <w:r w:rsidRPr="00A37C51">
        <w:rPr>
          <w:rFonts w:ascii="Times New Roman" w:hAnsi="Times New Roman"/>
          <w:sz w:val="24"/>
        </w:rPr>
        <w:t>号</w:t>
      </w:r>
    </w:p>
    <w:p w14:paraId="390254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法定代表人：于文强</w:t>
      </w:r>
    </w:p>
    <w:p w14:paraId="297C65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010</w:t>
      </w:r>
      <w:r w:rsidRPr="00A37C51">
        <w:rPr>
          <w:rFonts w:ascii="Times New Roman" w:hAnsi="Times New Roman"/>
          <w:sz w:val="24"/>
        </w:rPr>
        <w:t>）</w:t>
      </w:r>
      <w:r w:rsidRPr="00A37C51">
        <w:rPr>
          <w:rFonts w:ascii="Times New Roman" w:hAnsi="Times New Roman"/>
          <w:sz w:val="24"/>
        </w:rPr>
        <w:t>50938782</w:t>
      </w:r>
    </w:p>
    <w:p w14:paraId="2454E3C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010</w:t>
      </w:r>
      <w:r w:rsidRPr="00A37C51">
        <w:rPr>
          <w:rFonts w:ascii="Times New Roman" w:hAnsi="Times New Roman"/>
          <w:sz w:val="24"/>
        </w:rPr>
        <w:t>）</w:t>
      </w:r>
      <w:r w:rsidRPr="00A37C51">
        <w:rPr>
          <w:rFonts w:ascii="Times New Roman" w:hAnsi="Times New Roman"/>
          <w:sz w:val="24"/>
        </w:rPr>
        <w:t>50938907</w:t>
      </w:r>
    </w:p>
    <w:p w14:paraId="67B32B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联系人：赵亦清</w:t>
      </w:r>
    </w:p>
    <w:p w14:paraId="5FA7F1E4"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（三）出具法律意见书的律师事务所</w:t>
      </w:r>
    </w:p>
    <w:p w14:paraId="48F7A1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名称：上海市通力律师事务所</w:t>
      </w:r>
    </w:p>
    <w:p w14:paraId="5F0622F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住所：上海市银城中路</w:t>
      </w:r>
      <w:r w:rsidRPr="00A37C51">
        <w:rPr>
          <w:rFonts w:ascii="Times New Roman" w:hAnsi="Times New Roman"/>
          <w:sz w:val="24"/>
        </w:rPr>
        <w:t>68</w:t>
      </w:r>
      <w:r w:rsidRPr="00A37C51">
        <w:rPr>
          <w:rFonts w:ascii="Times New Roman" w:hAnsi="Times New Roman"/>
          <w:sz w:val="24"/>
        </w:rPr>
        <w:t>号时代金融中心</w:t>
      </w:r>
      <w:r w:rsidRPr="00A37C51">
        <w:rPr>
          <w:rFonts w:ascii="Times New Roman" w:hAnsi="Times New Roman"/>
          <w:sz w:val="24"/>
        </w:rPr>
        <w:t>19</w:t>
      </w:r>
      <w:r w:rsidRPr="00A37C51">
        <w:rPr>
          <w:rFonts w:ascii="Times New Roman" w:hAnsi="Times New Roman"/>
          <w:sz w:val="24"/>
        </w:rPr>
        <w:t>楼</w:t>
      </w:r>
    </w:p>
    <w:p w14:paraId="097919A2" w14:textId="77FB627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办公地址：上海市银城中路</w:t>
      </w:r>
      <w:r w:rsidRPr="00A37C51">
        <w:rPr>
          <w:rFonts w:ascii="Times New Roman" w:hAnsi="Times New Roman"/>
          <w:sz w:val="24"/>
        </w:rPr>
        <w:t>68</w:t>
      </w:r>
      <w:r w:rsidRPr="00A37C51">
        <w:rPr>
          <w:rFonts w:ascii="Times New Roman" w:hAnsi="Times New Roman"/>
          <w:sz w:val="24"/>
        </w:rPr>
        <w:t>号时代金融中心</w:t>
      </w:r>
      <w:r w:rsidR="008678C7" w:rsidRPr="00A37C51">
        <w:rPr>
          <w:rFonts w:ascii="Times New Roman" w:hAnsi="Times New Roman"/>
          <w:sz w:val="24"/>
        </w:rPr>
        <w:t>18-20</w:t>
      </w:r>
      <w:r w:rsidRPr="00A37C51">
        <w:rPr>
          <w:rFonts w:ascii="Times New Roman" w:hAnsi="Times New Roman"/>
          <w:sz w:val="24"/>
        </w:rPr>
        <w:t>楼</w:t>
      </w:r>
    </w:p>
    <w:p w14:paraId="05D9078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负责人：韩炯</w:t>
      </w:r>
    </w:p>
    <w:p w14:paraId="7202E8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31358666</w:t>
      </w:r>
    </w:p>
    <w:p w14:paraId="74A3953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31358600</w:t>
      </w:r>
    </w:p>
    <w:p w14:paraId="429F933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联系人：丁媛</w:t>
      </w:r>
    </w:p>
    <w:p w14:paraId="7EDFFF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经办律师：黎明、丁媛</w:t>
      </w:r>
    </w:p>
    <w:p w14:paraId="7266F142"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（四）审计基金财产的会计师事务所</w:t>
      </w:r>
    </w:p>
    <w:p w14:paraId="7A0AD833"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名称：安永华明会计师事务所（特殊普通合伙）</w:t>
      </w:r>
    </w:p>
    <w:p w14:paraId="0D15062E"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住所：北京市东城区东长安街</w:t>
      </w:r>
      <w:r w:rsidRPr="00197BBD">
        <w:rPr>
          <w:rFonts w:ascii="Times New Roman" w:hAnsi="Times New Roman" w:hint="eastAsia"/>
          <w:sz w:val="24"/>
        </w:rPr>
        <w:t>1</w:t>
      </w:r>
      <w:r w:rsidRPr="00197BBD">
        <w:rPr>
          <w:rFonts w:ascii="Times New Roman" w:hAnsi="Times New Roman" w:hint="eastAsia"/>
          <w:sz w:val="24"/>
        </w:rPr>
        <w:t>号东方广场安永大楼</w:t>
      </w:r>
      <w:r w:rsidRPr="00197BBD">
        <w:rPr>
          <w:rFonts w:ascii="Times New Roman" w:hAnsi="Times New Roman" w:hint="eastAsia"/>
          <w:sz w:val="24"/>
        </w:rPr>
        <w:t>17</w:t>
      </w:r>
      <w:r w:rsidRPr="00197BBD">
        <w:rPr>
          <w:rFonts w:ascii="Times New Roman" w:hAnsi="Times New Roman" w:hint="eastAsia"/>
          <w:sz w:val="24"/>
        </w:rPr>
        <w:t>层</w:t>
      </w:r>
    </w:p>
    <w:p w14:paraId="7A9ACAAE"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lastRenderedPageBreak/>
        <w:t>办公地址：北京市东城区东长安街</w:t>
      </w:r>
      <w:r w:rsidRPr="00197BBD">
        <w:rPr>
          <w:rFonts w:ascii="Times New Roman" w:hAnsi="Times New Roman" w:hint="eastAsia"/>
          <w:sz w:val="24"/>
        </w:rPr>
        <w:t>1</w:t>
      </w:r>
      <w:r w:rsidRPr="00197BBD">
        <w:rPr>
          <w:rFonts w:ascii="Times New Roman" w:hAnsi="Times New Roman" w:hint="eastAsia"/>
          <w:sz w:val="24"/>
        </w:rPr>
        <w:t>号东方广场安永大楼</w:t>
      </w:r>
      <w:r w:rsidRPr="00197BBD">
        <w:rPr>
          <w:rFonts w:ascii="Times New Roman" w:hAnsi="Times New Roman" w:hint="eastAsia"/>
          <w:sz w:val="24"/>
        </w:rPr>
        <w:t>17</w:t>
      </w:r>
      <w:r w:rsidRPr="00197BBD">
        <w:rPr>
          <w:rFonts w:ascii="Times New Roman" w:hAnsi="Times New Roman" w:hint="eastAsia"/>
          <w:sz w:val="24"/>
        </w:rPr>
        <w:t>层</w:t>
      </w:r>
    </w:p>
    <w:p w14:paraId="1F5E695A"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执行事务合伙人：毛鞍宁</w:t>
      </w:r>
    </w:p>
    <w:p w14:paraId="03FC6A28"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电话：（</w:t>
      </w:r>
      <w:r w:rsidRPr="00197BBD">
        <w:rPr>
          <w:rFonts w:ascii="Times New Roman" w:hAnsi="Times New Roman" w:hint="eastAsia"/>
          <w:sz w:val="24"/>
        </w:rPr>
        <w:t>010</w:t>
      </w:r>
      <w:r w:rsidRPr="00197BBD">
        <w:rPr>
          <w:rFonts w:ascii="Times New Roman" w:hAnsi="Times New Roman" w:hint="eastAsia"/>
          <w:sz w:val="24"/>
        </w:rPr>
        <w:t>）</w:t>
      </w:r>
      <w:r w:rsidRPr="00197BBD">
        <w:rPr>
          <w:rFonts w:ascii="Times New Roman" w:hAnsi="Times New Roman" w:hint="eastAsia"/>
          <w:sz w:val="24"/>
        </w:rPr>
        <w:t>58153000</w:t>
      </w:r>
    </w:p>
    <w:p w14:paraId="05812673"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传真：（</w:t>
      </w:r>
      <w:r w:rsidRPr="00197BBD">
        <w:rPr>
          <w:rFonts w:ascii="Times New Roman" w:hAnsi="Times New Roman" w:hint="eastAsia"/>
          <w:sz w:val="24"/>
        </w:rPr>
        <w:t>010</w:t>
      </w:r>
      <w:r w:rsidRPr="00197BBD">
        <w:rPr>
          <w:rFonts w:ascii="Times New Roman" w:hAnsi="Times New Roman" w:hint="eastAsia"/>
          <w:sz w:val="24"/>
        </w:rPr>
        <w:t>）</w:t>
      </w:r>
      <w:r w:rsidRPr="00197BBD">
        <w:rPr>
          <w:rFonts w:ascii="Times New Roman" w:hAnsi="Times New Roman" w:hint="eastAsia"/>
          <w:sz w:val="24"/>
        </w:rPr>
        <w:t>85188298</w:t>
      </w:r>
    </w:p>
    <w:p w14:paraId="46ACB9CE" w14:textId="77777777" w:rsidR="00197BBD" w:rsidRPr="00197BBD" w:rsidRDefault="00197BBD" w:rsidP="00197BBD">
      <w:pPr>
        <w:autoSpaceDE w:val="0"/>
        <w:autoSpaceDN w:val="0"/>
        <w:adjustRightInd w:val="0"/>
        <w:snapToGrid w:val="0"/>
        <w:spacing w:line="360" w:lineRule="auto"/>
        <w:ind w:firstLineChars="200" w:firstLine="480"/>
        <w:jc w:val="left"/>
        <w:rPr>
          <w:rFonts w:ascii="Times New Roman" w:hAnsi="Times New Roman"/>
          <w:sz w:val="24"/>
        </w:rPr>
      </w:pPr>
      <w:r w:rsidRPr="00197BBD">
        <w:rPr>
          <w:rFonts w:ascii="Times New Roman" w:hAnsi="Times New Roman" w:hint="eastAsia"/>
          <w:sz w:val="24"/>
        </w:rPr>
        <w:t>联系人：蒋燕华</w:t>
      </w:r>
    </w:p>
    <w:p w14:paraId="344F0988" w14:textId="09FF942C" w:rsidR="00A37EB9" w:rsidRPr="00A37C51" w:rsidRDefault="00197BBD" w:rsidP="00A37EB9">
      <w:pPr>
        <w:autoSpaceDE w:val="0"/>
        <w:autoSpaceDN w:val="0"/>
        <w:adjustRightInd w:val="0"/>
        <w:spacing w:line="360" w:lineRule="auto"/>
        <w:ind w:firstLineChars="200" w:firstLine="480"/>
        <w:rPr>
          <w:rFonts w:ascii="Times New Roman" w:hAnsi="Times New Roman"/>
          <w:szCs w:val="24"/>
        </w:rPr>
      </w:pPr>
      <w:r w:rsidRPr="00197BBD">
        <w:rPr>
          <w:rFonts w:ascii="Times New Roman" w:hAnsi="Times New Roman" w:hint="eastAsia"/>
          <w:sz w:val="24"/>
        </w:rPr>
        <w:t>经办注册会计师：蒋燕华、费泽旭</w:t>
      </w:r>
      <w:r w:rsidR="004B071E" w:rsidRPr="00A37C51">
        <w:rPr>
          <w:rFonts w:ascii="Times New Roman" w:hAnsi="Times New Roman"/>
          <w:sz w:val="24"/>
        </w:rPr>
        <w:br w:type="page"/>
      </w:r>
    </w:p>
    <w:p w14:paraId="572D6CEA" w14:textId="77777777" w:rsidR="00FD086C" w:rsidRPr="00A37C51" w:rsidRDefault="004B071E">
      <w:pPr>
        <w:pStyle w:val="1"/>
        <w:snapToGrid w:val="0"/>
        <w:spacing w:beforeLines="0" w:before="240" w:after="240"/>
        <w:rPr>
          <w:rFonts w:ascii="Times New Roman" w:hAnsi="Times New Roman"/>
          <w:szCs w:val="30"/>
        </w:rPr>
      </w:pPr>
      <w:bookmarkStart w:id="9" w:name="_Toc147840624"/>
      <w:r w:rsidRPr="00080D4F">
        <w:rPr>
          <w:rFonts w:ascii="Times New Roman" w:hAnsi="Times New Roman"/>
          <w:sz w:val="30"/>
        </w:rPr>
        <w:lastRenderedPageBreak/>
        <w:t>六、基金的募集</w:t>
      </w:r>
      <w:bookmarkEnd w:id="9"/>
    </w:p>
    <w:p w14:paraId="2747098D" w14:textId="76A058A3" w:rsidR="005D2825" w:rsidRDefault="005D2825" w:rsidP="005D2825">
      <w:pPr>
        <w:widowControl/>
        <w:adjustRightInd w:val="0"/>
        <w:snapToGrid w:val="0"/>
        <w:spacing w:line="360" w:lineRule="auto"/>
        <w:ind w:firstLineChars="200" w:firstLine="480"/>
        <w:rPr>
          <w:rFonts w:ascii="Times New Roman" w:hAnsi="Times New Roman"/>
          <w:kern w:val="0"/>
          <w:sz w:val="24"/>
        </w:rPr>
      </w:pPr>
      <w:r w:rsidRPr="00080D4F">
        <w:rPr>
          <w:rFonts w:ascii="Times New Roman" w:hAnsi="Times New Roman" w:hint="eastAsia"/>
          <w:kern w:val="0"/>
          <w:sz w:val="24"/>
        </w:rPr>
        <w:t>本基金由基金管理人依照《基金法》、《运作办法》、《销售办法》、基金合同及其他有关规定，并经中国证监会</w:t>
      </w:r>
      <w:r w:rsidR="00E11E4B" w:rsidRPr="00080D4F">
        <w:rPr>
          <w:rFonts w:ascii="Times New Roman" w:hAnsi="Times New Roman"/>
          <w:kern w:val="0"/>
          <w:sz w:val="24"/>
        </w:rPr>
        <w:t>202</w:t>
      </w:r>
      <w:r w:rsidR="00D465E6">
        <w:rPr>
          <w:rFonts w:ascii="Times New Roman" w:hAnsi="Times New Roman"/>
          <w:kern w:val="0"/>
          <w:sz w:val="24"/>
        </w:rPr>
        <w:t>4</w:t>
      </w:r>
      <w:r w:rsidRPr="00080D4F">
        <w:rPr>
          <w:rFonts w:ascii="Times New Roman" w:hAnsi="Times New Roman"/>
          <w:kern w:val="0"/>
          <w:sz w:val="24"/>
        </w:rPr>
        <w:t>年</w:t>
      </w:r>
      <w:r w:rsidR="00D465E6">
        <w:rPr>
          <w:rFonts w:ascii="Times New Roman" w:hAnsi="Times New Roman"/>
          <w:kern w:val="0"/>
          <w:sz w:val="24"/>
        </w:rPr>
        <w:t>12</w:t>
      </w:r>
      <w:r w:rsidRPr="00080D4F">
        <w:rPr>
          <w:rFonts w:ascii="Times New Roman" w:hAnsi="Times New Roman"/>
          <w:kern w:val="0"/>
          <w:sz w:val="24"/>
        </w:rPr>
        <w:t>月</w:t>
      </w:r>
      <w:r w:rsidR="00D465E6">
        <w:rPr>
          <w:rFonts w:ascii="Times New Roman" w:hAnsi="Times New Roman"/>
          <w:kern w:val="0"/>
          <w:sz w:val="24"/>
        </w:rPr>
        <w:t>11</w:t>
      </w:r>
      <w:r w:rsidRPr="00080D4F">
        <w:rPr>
          <w:rFonts w:ascii="Times New Roman" w:hAnsi="Times New Roman"/>
          <w:kern w:val="0"/>
          <w:sz w:val="24"/>
        </w:rPr>
        <w:t>日</w:t>
      </w:r>
      <w:r w:rsidRPr="00080D4F">
        <w:rPr>
          <w:rFonts w:ascii="Times New Roman" w:hAnsi="Times New Roman" w:hint="eastAsia"/>
          <w:kern w:val="0"/>
          <w:sz w:val="24"/>
        </w:rPr>
        <w:t>证监许可【</w:t>
      </w:r>
      <w:r w:rsidR="00E11E4B" w:rsidRPr="00080D4F">
        <w:rPr>
          <w:rFonts w:ascii="Times New Roman" w:hAnsi="Times New Roman"/>
          <w:kern w:val="0"/>
          <w:sz w:val="24"/>
        </w:rPr>
        <w:t>202</w:t>
      </w:r>
      <w:r w:rsidR="00D465E6">
        <w:rPr>
          <w:rFonts w:ascii="Times New Roman" w:hAnsi="Times New Roman"/>
          <w:kern w:val="0"/>
          <w:sz w:val="24"/>
        </w:rPr>
        <w:t>4</w:t>
      </w:r>
      <w:r w:rsidRPr="00080D4F">
        <w:rPr>
          <w:rFonts w:ascii="Times New Roman" w:hAnsi="Times New Roman"/>
          <w:kern w:val="0"/>
          <w:sz w:val="24"/>
        </w:rPr>
        <w:t>】</w:t>
      </w:r>
      <w:r w:rsidR="00D465E6">
        <w:rPr>
          <w:rFonts w:ascii="Times New Roman" w:hAnsi="Times New Roman" w:hint="eastAsia"/>
          <w:kern w:val="0"/>
          <w:sz w:val="24"/>
        </w:rPr>
        <w:t>1</w:t>
      </w:r>
      <w:r w:rsidR="00D465E6">
        <w:rPr>
          <w:rFonts w:ascii="Times New Roman" w:hAnsi="Times New Roman"/>
          <w:kern w:val="0"/>
          <w:sz w:val="24"/>
        </w:rPr>
        <w:t>804</w:t>
      </w:r>
      <w:r w:rsidRPr="00080D4F">
        <w:rPr>
          <w:rFonts w:ascii="Times New Roman" w:hAnsi="Times New Roman" w:hint="eastAsia"/>
          <w:kern w:val="0"/>
          <w:sz w:val="24"/>
        </w:rPr>
        <w:t>号文准予募集注册。</w:t>
      </w:r>
    </w:p>
    <w:p w14:paraId="526E5AAA" w14:textId="77777777" w:rsidR="00152278" w:rsidRPr="00152278" w:rsidRDefault="00152278" w:rsidP="00152278">
      <w:pPr>
        <w:widowControl/>
        <w:adjustRightInd w:val="0"/>
        <w:snapToGrid w:val="0"/>
        <w:spacing w:line="360" w:lineRule="auto"/>
        <w:ind w:firstLineChars="200" w:firstLine="480"/>
        <w:rPr>
          <w:rFonts w:ascii="Times New Roman" w:hAnsi="Times New Roman"/>
          <w:kern w:val="0"/>
          <w:sz w:val="24"/>
        </w:rPr>
      </w:pPr>
      <w:r w:rsidRPr="00152278">
        <w:rPr>
          <w:rFonts w:ascii="Times New Roman" w:hAnsi="Times New Roman" w:hint="eastAsia"/>
          <w:kern w:val="0"/>
          <w:sz w:val="24"/>
        </w:rPr>
        <w:t>本基金为契约型开放式股票型基金。基金存续期间为不定期。</w:t>
      </w:r>
    </w:p>
    <w:p w14:paraId="6E991B66" w14:textId="77777777" w:rsidR="00152278" w:rsidRPr="00152278" w:rsidRDefault="00152278" w:rsidP="00152278">
      <w:pPr>
        <w:widowControl/>
        <w:adjustRightInd w:val="0"/>
        <w:snapToGrid w:val="0"/>
        <w:spacing w:line="360" w:lineRule="auto"/>
        <w:ind w:firstLineChars="200" w:firstLine="480"/>
        <w:rPr>
          <w:rFonts w:ascii="Times New Roman" w:hAnsi="Times New Roman"/>
          <w:kern w:val="0"/>
          <w:sz w:val="24"/>
        </w:rPr>
      </w:pPr>
      <w:r w:rsidRPr="00152278">
        <w:rPr>
          <w:rFonts w:ascii="Times New Roman" w:hAnsi="Times New Roman" w:hint="eastAsia"/>
          <w:kern w:val="0"/>
          <w:sz w:val="24"/>
        </w:rPr>
        <w:t>本基金募集期间基金份额净值为人民币</w:t>
      </w:r>
      <w:r w:rsidRPr="00152278">
        <w:rPr>
          <w:rFonts w:ascii="Times New Roman" w:hAnsi="Times New Roman" w:hint="eastAsia"/>
          <w:kern w:val="0"/>
          <w:sz w:val="24"/>
        </w:rPr>
        <w:t>1.00</w:t>
      </w:r>
      <w:r w:rsidRPr="00152278">
        <w:rPr>
          <w:rFonts w:ascii="Times New Roman" w:hAnsi="Times New Roman" w:hint="eastAsia"/>
          <w:kern w:val="0"/>
          <w:sz w:val="24"/>
        </w:rPr>
        <w:t>元，按初始面值发售。</w:t>
      </w:r>
    </w:p>
    <w:p w14:paraId="00756559" w14:textId="196CF57F" w:rsidR="00152278" w:rsidRDefault="00152278" w:rsidP="00152278">
      <w:pPr>
        <w:widowControl/>
        <w:adjustRightInd w:val="0"/>
        <w:snapToGrid w:val="0"/>
        <w:spacing w:line="360" w:lineRule="auto"/>
        <w:ind w:firstLineChars="200" w:firstLine="480"/>
        <w:rPr>
          <w:rFonts w:ascii="Times New Roman" w:hAnsi="Times New Roman"/>
          <w:kern w:val="0"/>
          <w:sz w:val="24"/>
        </w:rPr>
      </w:pPr>
      <w:r w:rsidRPr="00152278">
        <w:rPr>
          <w:rFonts w:ascii="Times New Roman" w:hAnsi="Times New Roman" w:hint="eastAsia"/>
          <w:kern w:val="0"/>
          <w:sz w:val="24"/>
        </w:rPr>
        <w:t>本基金</w:t>
      </w:r>
      <w:r>
        <w:rPr>
          <w:rFonts w:ascii="Times New Roman" w:hAnsi="Times New Roman" w:hint="eastAsia"/>
          <w:kern w:val="0"/>
          <w:sz w:val="24"/>
        </w:rPr>
        <w:t>202</w:t>
      </w:r>
      <w:r>
        <w:rPr>
          <w:rFonts w:ascii="Times New Roman" w:hAnsi="Times New Roman"/>
          <w:kern w:val="0"/>
          <w:sz w:val="24"/>
        </w:rPr>
        <w:t>5</w:t>
      </w:r>
      <w:r w:rsidRPr="00152278">
        <w:rPr>
          <w:rFonts w:ascii="Times New Roman" w:hAnsi="Times New Roman" w:hint="eastAsia"/>
          <w:kern w:val="0"/>
          <w:sz w:val="24"/>
        </w:rPr>
        <w:t>年</w:t>
      </w:r>
      <w:r w:rsidRPr="00152278">
        <w:rPr>
          <w:rFonts w:ascii="Times New Roman" w:hAnsi="Times New Roman" w:hint="eastAsia"/>
          <w:kern w:val="0"/>
          <w:sz w:val="24"/>
        </w:rPr>
        <w:t>2</w:t>
      </w:r>
      <w:r w:rsidRPr="00152278">
        <w:rPr>
          <w:rFonts w:ascii="Times New Roman" w:hAnsi="Times New Roman" w:hint="eastAsia"/>
          <w:kern w:val="0"/>
          <w:sz w:val="24"/>
        </w:rPr>
        <w:t>月</w:t>
      </w:r>
      <w:r>
        <w:rPr>
          <w:rFonts w:ascii="Times New Roman" w:hAnsi="Times New Roman"/>
          <w:kern w:val="0"/>
          <w:sz w:val="24"/>
        </w:rPr>
        <w:t>10</w:t>
      </w:r>
      <w:r w:rsidRPr="00152278">
        <w:rPr>
          <w:rFonts w:ascii="Times New Roman" w:hAnsi="Times New Roman" w:hint="eastAsia"/>
          <w:kern w:val="0"/>
          <w:sz w:val="24"/>
        </w:rPr>
        <w:t>日至</w:t>
      </w:r>
      <w:r>
        <w:rPr>
          <w:rFonts w:ascii="Times New Roman" w:hAnsi="Times New Roman" w:hint="eastAsia"/>
          <w:kern w:val="0"/>
          <w:sz w:val="24"/>
        </w:rPr>
        <w:t>202</w:t>
      </w:r>
      <w:r>
        <w:rPr>
          <w:rFonts w:ascii="Times New Roman" w:hAnsi="Times New Roman"/>
          <w:kern w:val="0"/>
          <w:sz w:val="24"/>
        </w:rPr>
        <w:t>5</w:t>
      </w:r>
      <w:r w:rsidRPr="00152278">
        <w:rPr>
          <w:rFonts w:ascii="Times New Roman" w:hAnsi="Times New Roman" w:hint="eastAsia"/>
          <w:kern w:val="0"/>
          <w:sz w:val="24"/>
        </w:rPr>
        <w:t>年</w:t>
      </w:r>
      <w:r>
        <w:rPr>
          <w:rFonts w:ascii="Times New Roman" w:hAnsi="Times New Roman"/>
          <w:kern w:val="0"/>
          <w:sz w:val="24"/>
        </w:rPr>
        <w:t>2</w:t>
      </w:r>
      <w:r w:rsidRPr="00152278">
        <w:rPr>
          <w:rFonts w:ascii="Times New Roman" w:hAnsi="Times New Roman" w:hint="eastAsia"/>
          <w:kern w:val="0"/>
          <w:sz w:val="24"/>
        </w:rPr>
        <w:t>月</w:t>
      </w:r>
      <w:r>
        <w:rPr>
          <w:rFonts w:ascii="Times New Roman" w:hAnsi="Times New Roman"/>
          <w:kern w:val="0"/>
          <w:sz w:val="24"/>
        </w:rPr>
        <w:t>21</w:t>
      </w:r>
      <w:r w:rsidRPr="00152278">
        <w:rPr>
          <w:rFonts w:ascii="Times New Roman" w:hAnsi="Times New Roman" w:hint="eastAsia"/>
          <w:kern w:val="0"/>
          <w:sz w:val="24"/>
        </w:rPr>
        <w:t>日进行发售，本基金设立募集期共募集</w:t>
      </w:r>
      <w:r w:rsidRPr="00152278">
        <w:rPr>
          <w:rFonts w:ascii="Times New Roman" w:hAnsi="Times New Roman"/>
          <w:kern w:val="0"/>
          <w:sz w:val="24"/>
        </w:rPr>
        <w:t>572,924,263.63</w:t>
      </w:r>
      <w:r w:rsidRPr="00152278">
        <w:rPr>
          <w:rFonts w:ascii="Times New Roman" w:hAnsi="Times New Roman" w:hint="eastAsia"/>
          <w:kern w:val="0"/>
          <w:sz w:val="24"/>
        </w:rPr>
        <w:t>份基金份额，有效认购户数为</w:t>
      </w:r>
      <w:r w:rsidRPr="00152278">
        <w:rPr>
          <w:rFonts w:ascii="Times New Roman" w:hAnsi="Times New Roman"/>
          <w:kern w:val="0"/>
          <w:sz w:val="24"/>
        </w:rPr>
        <w:t>14,416</w:t>
      </w:r>
      <w:r w:rsidRPr="00152278">
        <w:rPr>
          <w:rFonts w:ascii="Times New Roman" w:hAnsi="Times New Roman" w:hint="eastAsia"/>
          <w:kern w:val="0"/>
          <w:sz w:val="24"/>
        </w:rPr>
        <w:t>户。</w:t>
      </w:r>
    </w:p>
    <w:p w14:paraId="261F78AB" w14:textId="1B320E7C" w:rsidR="00903A84" w:rsidRPr="00080D4F" w:rsidRDefault="00903A84" w:rsidP="006860B4">
      <w:pPr>
        <w:autoSpaceDE w:val="0"/>
        <w:autoSpaceDN w:val="0"/>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若基金管理人注册并成立追踪同一标的指数的交易型开放式指数基金（</w:t>
      </w:r>
      <w:r w:rsidRPr="00080D4F">
        <w:rPr>
          <w:rFonts w:ascii="Times New Roman" w:hAnsi="Times New Roman" w:hint="eastAsia"/>
          <w:sz w:val="24"/>
        </w:rPr>
        <w:t>ETF</w:t>
      </w:r>
      <w:r w:rsidRPr="00080D4F">
        <w:rPr>
          <w:rFonts w:ascii="Times New Roman" w:hAnsi="Times New Roman" w:hint="eastAsia"/>
          <w:sz w:val="24"/>
        </w:rPr>
        <w:t>），本基金可变更为该</w:t>
      </w:r>
      <w:r w:rsidRPr="00080D4F">
        <w:rPr>
          <w:rFonts w:ascii="Times New Roman" w:hAnsi="Times New Roman" w:hint="eastAsia"/>
          <w:sz w:val="24"/>
        </w:rPr>
        <w:t>ETF</w:t>
      </w:r>
      <w:r w:rsidRPr="00080D4F">
        <w:rPr>
          <w:rFonts w:ascii="Times New Roman" w:hAnsi="Times New Roman" w:hint="eastAsia"/>
          <w:sz w:val="24"/>
        </w:rPr>
        <w:t>的联接基金。该联接基金将其绝大部分基金财产投资于跟踪同一标的指数的</w:t>
      </w:r>
      <w:r w:rsidRPr="00080D4F">
        <w:rPr>
          <w:rFonts w:ascii="Times New Roman" w:hAnsi="Times New Roman" w:hint="eastAsia"/>
          <w:sz w:val="24"/>
        </w:rPr>
        <w:t>ETF</w:t>
      </w:r>
      <w:r w:rsidRPr="00080D4F">
        <w:rPr>
          <w:rFonts w:ascii="Times New Roman" w:hAnsi="Times New Roman" w:hint="eastAsia"/>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68020EDB" w14:textId="5B40A66C" w:rsidR="00A37EB9" w:rsidRPr="00A37C51" w:rsidRDefault="00A37EB9" w:rsidP="00040D5C">
      <w:pPr>
        <w:autoSpaceDE w:val="0"/>
        <w:autoSpaceDN w:val="0"/>
        <w:adjustRightInd w:val="0"/>
        <w:spacing w:line="360" w:lineRule="auto"/>
        <w:rPr>
          <w:rFonts w:ascii="Times New Roman" w:hAnsi="Times New Roman"/>
          <w:szCs w:val="24"/>
        </w:rPr>
      </w:pPr>
    </w:p>
    <w:p w14:paraId="3200E13E" w14:textId="6938742B" w:rsidR="00FD086C" w:rsidRPr="00A37C51" w:rsidRDefault="00B94A3B">
      <w:pPr>
        <w:pStyle w:val="1"/>
        <w:snapToGrid w:val="0"/>
        <w:spacing w:beforeLines="0" w:before="240" w:after="240"/>
        <w:rPr>
          <w:rFonts w:ascii="Times New Roman" w:hAnsi="Times New Roman"/>
          <w:szCs w:val="30"/>
        </w:rPr>
      </w:pPr>
      <w:r w:rsidRPr="00080D4F">
        <w:rPr>
          <w:rFonts w:ascii="Times New Roman" w:hAnsi="Times New Roman"/>
          <w:sz w:val="30"/>
        </w:rPr>
        <w:br w:type="page"/>
      </w:r>
      <w:bookmarkStart w:id="10" w:name="_Toc147840625"/>
      <w:r w:rsidR="004B071E" w:rsidRPr="00080D4F">
        <w:rPr>
          <w:rFonts w:ascii="Times New Roman" w:hAnsi="Times New Roman"/>
          <w:sz w:val="30"/>
        </w:rPr>
        <w:t>七、基金合同的生效</w:t>
      </w:r>
      <w:bookmarkEnd w:id="10"/>
    </w:p>
    <w:p w14:paraId="68692F37" w14:textId="594A9307" w:rsidR="00655A03" w:rsidRPr="007B22DE" w:rsidRDefault="00655A03" w:rsidP="00655A03">
      <w:pPr>
        <w:adjustRightInd w:val="0"/>
        <w:snapToGrid w:val="0"/>
        <w:spacing w:line="360" w:lineRule="auto"/>
        <w:ind w:firstLineChars="200" w:firstLine="480"/>
        <w:rPr>
          <w:rFonts w:ascii="Times New Roman" w:hAnsi="Times New Roman"/>
          <w:kern w:val="0"/>
          <w:sz w:val="24"/>
          <w:szCs w:val="24"/>
        </w:rPr>
      </w:pPr>
      <w:bookmarkStart w:id="11" w:name="_Toc57530272"/>
      <w:bookmarkStart w:id="12" w:name="_Toc15118260"/>
      <w:bookmarkStart w:id="13" w:name="_Toc79392603"/>
      <w:r w:rsidRPr="007B22DE">
        <w:rPr>
          <w:rFonts w:ascii="Times New Roman" w:hAnsi="Times New Roman" w:hint="eastAsia"/>
          <w:kern w:val="0"/>
          <w:sz w:val="24"/>
          <w:szCs w:val="24"/>
        </w:rPr>
        <w:t>根据有关规定，本基金满足基金合同生效条件，基金合同已于</w:t>
      </w:r>
      <w:r w:rsidRPr="008C450D">
        <w:rPr>
          <w:rFonts w:ascii="Times New Roman" w:hAnsi="Times New Roman"/>
          <w:kern w:val="0"/>
          <w:sz w:val="24"/>
          <w:szCs w:val="24"/>
        </w:rPr>
        <w:t>202</w:t>
      </w:r>
      <w:r>
        <w:rPr>
          <w:rFonts w:ascii="Times New Roman" w:hAnsi="Times New Roman"/>
          <w:kern w:val="0"/>
          <w:sz w:val="24"/>
          <w:szCs w:val="24"/>
        </w:rPr>
        <w:t>5</w:t>
      </w:r>
      <w:r w:rsidRPr="007B22DE">
        <w:rPr>
          <w:rFonts w:ascii="Times New Roman" w:hAnsi="Times New Roman" w:hint="eastAsia"/>
          <w:kern w:val="0"/>
          <w:sz w:val="24"/>
          <w:szCs w:val="24"/>
        </w:rPr>
        <w:t>年</w:t>
      </w:r>
      <w:r>
        <w:rPr>
          <w:rFonts w:ascii="Times New Roman" w:hAnsi="Times New Roman"/>
          <w:kern w:val="0"/>
          <w:sz w:val="24"/>
          <w:szCs w:val="24"/>
        </w:rPr>
        <w:t>2</w:t>
      </w:r>
      <w:r w:rsidRPr="007B22DE">
        <w:rPr>
          <w:rFonts w:ascii="Times New Roman" w:hAnsi="Times New Roman" w:hint="eastAsia"/>
          <w:kern w:val="0"/>
          <w:sz w:val="24"/>
          <w:szCs w:val="24"/>
        </w:rPr>
        <w:t>月</w:t>
      </w:r>
      <w:r>
        <w:rPr>
          <w:rFonts w:ascii="Times New Roman" w:hAnsi="Times New Roman"/>
          <w:kern w:val="0"/>
          <w:sz w:val="24"/>
          <w:szCs w:val="24"/>
        </w:rPr>
        <w:t>26</w:t>
      </w:r>
      <w:r w:rsidRPr="007B22DE">
        <w:rPr>
          <w:rFonts w:ascii="Times New Roman" w:hAnsi="Times New Roman" w:hint="eastAsia"/>
          <w:kern w:val="0"/>
          <w:sz w:val="24"/>
          <w:szCs w:val="24"/>
        </w:rPr>
        <w:t>日正式生效。自基金合同生效之日起，本基金管理人正式开始管理本基金。</w:t>
      </w:r>
    </w:p>
    <w:bookmarkEnd w:id="11"/>
    <w:bookmarkEnd w:id="12"/>
    <w:bookmarkEnd w:id="13"/>
    <w:p w14:paraId="04DE3AFA" w14:textId="77777777" w:rsidR="00B94A3B" w:rsidRPr="00080D4F" w:rsidRDefault="00B94A3B" w:rsidP="00B94A3B">
      <w:pPr>
        <w:adjustRightInd w:val="0"/>
        <w:snapToGrid w:val="0"/>
        <w:spacing w:line="360" w:lineRule="auto"/>
        <w:ind w:firstLineChars="200" w:firstLine="480"/>
        <w:rPr>
          <w:rFonts w:ascii="Times New Roman" w:hAnsi="Times New Roman"/>
          <w:kern w:val="0"/>
          <w:sz w:val="24"/>
          <w:szCs w:val="24"/>
        </w:rPr>
      </w:pPr>
      <w:r w:rsidRPr="00080D4F">
        <w:rPr>
          <w:rFonts w:ascii="Times New Roman" w:hAnsi="Times New Roman" w:hint="eastAsia"/>
          <w:kern w:val="0"/>
          <w:sz w:val="24"/>
          <w:szCs w:val="24"/>
        </w:rPr>
        <w:t>《基金合同》生效后，连续</w:t>
      </w:r>
      <w:r w:rsidRPr="00080D4F">
        <w:rPr>
          <w:rFonts w:ascii="Times New Roman" w:hAnsi="Times New Roman"/>
          <w:kern w:val="0"/>
          <w:sz w:val="24"/>
          <w:szCs w:val="24"/>
        </w:rPr>
        <w:t>20</w:t>
      </w:r>
      <w:r w:rsidRPr="00080D4F">
        <w:rPr>
          <w:rFonts w:ascii="Times New Roman" w:hAnsi="Times New Roman" w:hint="eastAsia"/>
          <w:kern w:val="0"/>
          <w:sz w:val="24"/>
          <w:szCs w:val="24"/>
        </w:rPr>
        <w:t>个工作日出现基金份额持有人数量不满</w:t>
      </w:r>
      <w:r w:rsidRPr="00080D4F">
        <w:rPr>
          <w:rFonts w:ascii="Times New Roman" w:hAnsi="Times New Roman"/>
          <w:kern w:val="0"/>
          <w:sz w:val="24"/>
          <w:szCs w:val="24"/>
        </w:rPr>
        <w:t>200</w:t>
      </w:r>
      <w:r w:rsidRPr="00080D4F">
        <w:rPr>
          <w:rFonts w:ascii="Times New Roman" w:hAnsi="Times New Roman" w:hint="eastAsia"/>
          <w:kern w:val="0"/>
          <w:sz w:val="24"/>
          <w:szCs w:val="24"/>
        </w:rPr>
        <w:t>人或者基金资产净值低于</w:t>
      </w:r>
      <w:r w:rsidRPr="00080D4F">
        <w:rPr>
          <w:rFonts w:ascii="Times New Roman" w:hAnsi="Times New Roman"/>
          <w:kern w:val="0"/>
          <w:sz w:val="24"/>
          <w:szCs w:val="24"/>
        </w:rPr>
        <w:t>5000</w:t>
      </w:r>
      <w:r w:rsidRPr="00080D4F">
        <w:rPr>
          <w:rFonts w:ascii="Times New Roman" w:hAnsi="Times New Roman" w:hint="eastAsia"/>
          <w:kern w:val="0"/>
          <w:sz w:val="24"/>
          <w:szCs w:val="24"/>
        </w:rPr>
        <w:t>万元情形的，基金管理人应当在定期报告中予以披露；连续</w:t>
      </w:r>
      <w:r w:rsidRPr="00080D4F">
        <w:rPr>
          <w:rFonts w:ascii="Times New Roman" w:hAnsi="Times New Roman"/>
          <w:kern w:val="0"/>
          <w:sz w:val="24"/>
          <w:szCs w:val="24"/>
        </w:rPr>
        <w:t>50</w:t>
      </w:r>
      <w:r w:rsidRPr="00080D4F">
        <w:rPr>
          <w:rFonts w:ascii="Times New Roman" w:hAnsi="Times New Roman" w:hint="eastAsia"/>
          <w:kern w:val="0"/>
          <w:sz w:val="24"/>
          <w:szCs w:val="24"/>
        </w:rPr>
        <w:t>个工作日出现前述情形的，基金合同终止，不需召开基金份额持有人大会。</w:t>
      </w:r>
    </w:p>
    <w:p w14:paraId="5C89310E" w14:textId="77777777" w:rsidR="00B94A3B" w:rsidRPr="00080D4F" w:rsidRDefault="00B94A3B" w:rsidP="00B94A3B">
      <w:pPr>
        <w:widowControl/>
        <w:adjustRightInd w:val="0"/>
        <w:snapToGrid w:val="0"/>
        <w:spacing w:line="360" w:lineRule="auto"/>
        <w:ind w:firstLine="482"/>
        <w:rPr>
          <w:rFonts w:ascii="Times New Roman" w:hAnsi="Times New Roman"/>
        </w:rPr>
      </w:pPr>
      <w:r w:rsidRPr="00080D4F">
        <w:rPr>
          <w:rFonts w:ascii="Times New Roman" w:hAnsi="Times New Roman" w:hint="eastAsia"/>
          <w:kern w:val="0"/>
          <w:sz w:val="24"/>
          <w:szCs w:val="24"/>
        </w:rPr>
        <w:t>法律法规或中国证监会另有规定时，从其规定。</w:t>
      </w:r>
    </w:p>
    <w:p w14:paraId="5E3FD570" w14:textId="77777777" w:rsidR="00B94A3B" w:rsidRPr="00A37C51" w:rsidRDefault="00B94A3B">
      <w:pPr>
        <w:autoSpaceDE w:val="0"/>
        <w:autoSpaceDN w:val="0"/>
        <w:adjustRightInd w:val="0"/>
        <w:snapToGrid w:val="0"/>
        <w:spacing w:line="360" w:lineRule="auto"/>
        <w:ind w:firstLineChars="200" w:firstLine="420"/>
        <w:jc w:val="left"/>
        <w:rPr>
          <w:rFonts w:ascii="Times New Roman" w:hAnsi="Times New Roman"/>
          <w:szCs w:val="24"/>
        </w:rPr>
      </w:pPr>
    </w:p>
    <w:p w14:paraId="3187C8CC" w14:textId="49DB3AFB" w:rsidR="00A37EB9" w:rsidRPr="00A37C51" w:rsidRDefault="00A37EB9" w:rsidP="00040D5C">
      <w:pPr>
        <w:autoSpaceDE w:val="0"/>
        <w:autoSpaceDN w:val="0"/>
        <w:adjustRightInd w:val="0"/>
        <w:spacing w:line="360" w:lineRule="auto"/>
        <w:rPr>
          <w:rFonts w:ascii="Times New Roman" w:hAnsi="Times New Roman"/>
          <w:szCs w:val="24"/>
        </w:rPr>
      </w:pPr>
    </w:p>
    <w:p w14:paraId="2C3B78FE" w14:textId="77777777" w:rsidR="0082029C" w:rsidRPr="00080D4F" w:rsidRDefault="0082029C">
      <w:pPr>
        <w:widowControl/>
        <w:jc w:val="left"/>
        <w:rPr>
          <w:rFonts w:ascii="Times New Roman" w:hAnsi="Times New Roman"/>
          <w:b/>
          <w:bCs/>
          <w:kern w:val="44"/>
          <w:sz w:val="30"/>
          <w:szCs w:val="44"/>
        </w:rPr>
      </w:pPr>
      <w:r w:rsidRPr="00080D4F">
        <w:rPr>
          <w:rFonts w:ascii="Times New Roman" w:hAnsi="Times New Roman"/>
          <w:sz w:val="30"/>
        </w:rPr>
        <w:br w:type="page"/>
      </w:r>
    </w:p>
    <w:p w14:paraId="412F12AD" w14:textId="264B279D" w:rsidR="00FD086C" w:rsidRPr="00A37C51" w:rsidRDefault="004B071E">
      <w:pPr>
        <w:pStyle w:val="1"/>
        <w:snapToGrid w:val="0"/>
        <w:spacing w:beforeLines="0" w:before="240" w:after="240"/>
        <w:rPr>
          <w:rFonts w:ascii="Times New Roman" w:hAnsi="Times New Roman"/>
          <w:szCs w:val="30"/>
        </w:rPr>
      </w:pPr>
      <w:bookmarkStart w:id="14" w:name="_Toc147840626"/>
      <w:r w:rsidRPr="00080D4F">
        <w:rPr>
          <w:rFonts w:ascii="Times New Roman" w:hAnsi="Times New Roman"/>
          <w:sz w:val="30"/>
        </w:rPr>
        <w:t>八、基金份额的申购与赎回</w:t>
      </w:r>
      <w:bookmarkEnd w:id="14"/>
    </w:p>
    <w:p w14:paraId="45EC452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（一）申购和赎回的场所</w:t>
      </w:r>
    </w:p>
    <w:p w14:paraId="142595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投资人可通过下述场所按照规定的方式进行申购或赎回：</w:t>
      </w:r>
    </w:p>
    <w:p w14:paraId="00E623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、本基金管理人的直销机构</w:t>
      </w:r>
    </w:p>
    <w:p w14:paraId="17FC0F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本基金直销机构为基金管理人直销柜台以及基金管理人的网上直销交易平台。</w:t>
      </w:r>
    </w:p>
    <w:p w14:paraId="3BF76F9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名称：交银施罗德基金管理有限公司</w:t>
      </w:r>
    </w:p>
    <w:p w14:paraId="1E7FB3DB" w14:textId="0F780AE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w:t>
      </w:r>
      <w:r w:rsidR="00A05FA1" w:rsidRPr="00A37C51">
        <w:rPr>
          <w:rFonts w:ascii="Times New Roman" w:hAnsi="Times New Roman"/>
          <w:sz w:val="24"/>
        </w:rPr>
        <w:t>中国</w:t>
      </w:r>
      <w:r w:rsidR="00A05FA1" w:rsidRPr="00A37C51">
        <w:rPr>
          <w:rFonts w:ascii="Times New Roman" w:hAnsi="Times New Roman"/>
          <w:sz w:val="24"/>
        </w:rPr>
        <w:t>(</w:t>
      </w:r>
      <w:r w:rsidR="00A05FA1" w:rsidRPr="00A37C51">
        <w:rPr>
          <w:rFonts w:ascii="Times New Roman" w:hAnsi="Times New Roman"/>
          <w:sz w:val="24"/>
        </w:rPr>
        <w:t>上海</w:t>
      </w:r>
      <w:r w:rsidR="00A05FA1" w:rsidRPr="00A37C51">
        <w:rPr>
          <w:rFonts w:ascii="Times New Roman" w:hAnsi="Times New Roman"/>
          <w:sz w:val="24"/>
        </w:rPr>
        <w:t>)</w:t>
      </w:r>
      <w:r w:rsidR="00A05FA1" w:rsidRPr="00A37C51">
        <w:rPr>
          <w:rFonts w:ascii="Times New Roman" w:hAnsi="Times New Roman"/>
          <w:sz w:val="24"/>
        </w:rPr>
        <w:t>自由贸易试验区</w:t>
      </w:r>
      <w:r w:rsidRPr="00A37C51">
        <w:rPr>
          <w:rFonts w:ascii="Times New Roman" w:hAnsi="Times New Roman"/>
          <w:sz w:val="24"/>
        </w:rPr>
        <w:t>银城中路</w:t>
      </w:r>
      <w:r w:rsidRPr="00A37C51">
        <w:rPr>
          <w:rFonts w:ascii="Times New Roman" w:hAnsi="Times New Roman"/>
          <w:sz w:val="24"/>
        </w:rPr>
        <w:t>188</w:t>
      </w:r>
      <w:r w:rsidRPr="00A37C51">
        <w:rPr>
          <w:rFonts w:ascii="Times New Roman" w:hAnsi="Times New Roman"/>
          <w:sz w:val="24"/>
        </w:rPr>
        <w:t>号交通银行大楼二层（裙）</w:t>
      </w:r>
    </w:p>
    <w:p w14:paraId="24238D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办公地址：上海市浦东新区世纪大道</w:t>
      </w:r>
      <w:r w:rsidRPr="00A37C51">
        <w:rPr>
          <w:rFonts w:ascii="Times New Roman" w:hAnsi="Times New Roman"/>
          <w:sz w:val="24"/>
        </w:rPr>
        <w:t>8</w:t>
      </w:r>
      <w:r w:rsidRPr="00A37C51">
        <w:rPr>
          <w:rFonts w:ascii="Times New Roman" w:hAnsi="Times New Roman"/>
          <w:sz w:val="24"/>
        </w:rPr>
        <w:t>号国金中心二期</w:t>
      </w:r>
      <w:r w:rsidRPr="00A37C51">
        <w:rPr>
          <w:rFonts w:ascii="Times New Roman" w:hAnsi="Times New Roman"/>
          <w:sz w:val="24"/>
        </w:rPr>
        <w:t>21-22</w:t>
      </w:r>
      <w:r w:rsidRPr="00A37C51">
        <w:rPr>
          <w:rFonts w:ascii="Times New Roman" w:hAnsi="Times New Roman"/>
          <w:sz w:val="24"/>
        </w:rPr>
        <w:t>楼</w:t>
      </w:r>
    </w:p>
    <w:p w14:paraId="030223F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61055724</w:t>
      </w:r>
    </w:p>
    <w:p w14:paraId="042AA8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61055054</w:t>
      </w:r>
    </w:p>
    <w:p w14:paraId="738C347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联系人：傅鲸</w:t>
      </w:r>
    </w:p>
    <w:p w14:paraId="64C4B1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客户服务电话：</w:t>
      </w:r>
      <w:r w:rsidRPr="00A37C51">
        <w:rPr>
          <w:rFonts w:ascii="Times New Roman" w:hAnsi="Times New Roman"/>
          <w:sz w:val="24"/>
        </w:rPr>
        <w:t>400-700-5000</w:t>
      </w:r>
      <w:r w:rsidRPr="00A37C51">
        <w:rPr>
          <w:rFonts w:ascii="Times New Roman" w:hAnsi="Times New Roman"/>
          <w:sz w:val="24"/>
        </w:rPr>
        <w:t>（免长途话费），（</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61055000</w:t>
      </w:r>
    </w:p>
    <w:p w14:paraId="68DB54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网址：</w:t>
      </w:r>
      <w:r w:rsidRPr="00A37C51">
        <w:rPr>
          <w:rFonts w:ascii="Times New Roman" w:hAnsi="Times New Roman"/>
          <w:sz w:val="24"/>
        </w:rPr>
        <w:t>www.fund001.com</w:t>
      </w:r>
    </w:p>
    <w:p w14:paraId="414743CB" w14:textId="0B4695B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个人投资者可以通过基金管理人网上直销交易平台办理开户、本基金的申购、赎回等业务，具体交易细则请参阅基金管理人网站。</w:t>
      </w:r>
    </w:p>
    <w:p w14:paraId="6600A0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网上直销交易平台网址：</w:t>
      </w:r>
      <w:r w:rsidRPr="00A37C51">
        <w:rPr>
          <w:rFonts w:ascii="Times New Roman" w:hAnsi="Times New Roman"/>
          <w:sz w:val="24"/>
        </w:rPr>
        <w:t>www.fund001.com</w:t>
      </w:r>
    </w:p>
    <w:p w14:paraId="4124F0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、除基金管理人之外的其他销售机构</w:t>
      </w:r>
    </w:p>
    <w:p w14:paraId="413B6686" w14:textId="2DEB1D0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本基金除基金管理人之外的其他销售机构参见本招募说明书</w:t>
      </w:r>
      <w:r w:rsidRPr="00A37C51">
        <w:rPr>
          <w:rFonts w:ascii="Times New Roman" w:hAnsi="Times New Roman"/>
          <w:sz w:val="24"/>
        </w:rPr>
        <w:t>“</w:t>
      </w:r>
      <w:r w:rsidRPr="00A37C51">
        <w:rPr>
          <w:rFonts w:ascii="Times New Roman" w:hAnsi="Times New Roman"/>
          <w:sz w:val="24"/>
        </w:rPr>
        <w:t>五、相关服务机构</w:t>
      </w:r>
      <w:r w:rsidRPr="00A37C51">
        <w:rPr>
          <w:rFonts w:ascii="Times New Roman" w:hAnsi="Times New Roman"/>
          <w:sz w:val="24"/>
        </w:rPr>
        <w:t>”</w:t>
      </w:r>
      <w:r w:rsidRPr="00A37C51">
        <w:rPr>
          <w:rFonts w:ascii="Times New Roman" w:hAnsi="Times New Roman"/>
          <w:sz w:val="24"/>
        </w:rPr>
        <w:t>章节或拨打</w:t>
      </w:r>
      <w:r w:rsidR="00875B06" w:rsidRPr="00A37C51">
        <w:rPr>
          <w:rFonts w:ascii="Times New Roman" w:hAnsi="Times New Roman" w:hint="eastAsia"/>
          <w:sz w:val="24"/>
        </w:rPr>
        <w:t>基金管理人</w:t>
      </w:r>
      <w:r w:rsidRPr="00A37C51">
        <w:rPr>
          <w:rFonts w:ascii="Times New Roman" w:hAnsi="Times New Roman"/>
          <w:sz w:val="24"/>
        </w:rPr>
        <w:t>客户服务电话进行咨询。</w:t>
      </w:r>
    </w:p>
    <w:p w14:paraId="1ED905E3" w14:textId="46320CE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w:t>
      </w:r>
      <w:r w:rsidR="00270419" w:rsidRPr="00A37C51">
        <w:rPr>
          <w:rFonts w:ascii="Times New Roman" w:hAnsi="Times New Roman" w:hint="eastAsia"/>
          <w:sz w:val="24"/>
        </w:rPr>
        <w:t>基金</w:t>
      </w:r>
      <w:r w:rsidRPr="00A37C51">
        <w:rPr>
          <w:rFonts w:ascii="Times New Roman" w:hAnsi="Times New Roman"/>
          <w:sz w:val="24"/>
        </w:rPr>
        <w:t>管理人网站公示。</w:t>
      </w:r>
    </w:p>
    <w:p w14:paraId="06C39B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若基金管理人或其指定的销售机构开通电话、传真或网上等交易方式，投资人可以通过上述方式进行申购与赎回。</w:t>
      </w:r>
    </w:p>
    <w:p w14:paraId="193DB6A3"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（二）申购和赎回的开放日及时间</w:t>
      </w:r>
    </w:p>
    <w:p w14:paraId="6F943B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、开放日及开放时间</w:t>
      </w:r>
    </w:p>
    <w:p w14:paraId="24BD23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70413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基金合同生效后，若出现新的证券</w:t>
      </w:r>
      <w:r w:rsidRPr="00A37C51">
        <w:rPr>
          <w:rFonts w:ascii="Times New Roman" w:hAnsi="Times New Roman"/>
          <w:sz w:val="24"/>
        </w:rPr>
        <w:t>/</w:t>
      </w:r>
      <w:r w:rsidRPr="00A37C51">
        <w:rPr>
          <w:rFonts w:ascii="Times New Roman" w:hAnsi="Times New Roman"/>
          <w:sz w:val="24"/>
        </w:rPr>
        <w:t>期货交易市场、证券</w:t>
      </w:r>
      <w:r w:rsidRPr="00A37C51">
        <w:rPr>
          <w:rFonts w:ascii="Times New Roman" w:hAnsi="Times New Roman"/>
          <w:sz w:val="24"/>
        </w:rPr>
        <w:t>/</w:t>
      </w:r>
      <w:r w:rsidRPr="00A37C51">
        <w:rPr>
          <w:rFonts w:ascii="Times New Roman" w:hAnsi="Times New Roman"/>
          <w:sz w:val="24"/>
        </w:rPr>
        <w:t>期货交易所交易时间变更或其他特殊情况，基金管理人将视情况对前述开放日及开放时间进行相应的调整，但应在实施日前依照《信息披露办法》的有关规定在规定媒介上公告。</w:t>
      </w:r>
    </w:p>
    <w:p w14:paraId="426A94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、申购、赎回开始日及业务办理时间</w:t>
      </w:r>
    </w:p>
    <w:p w14:paraId="6F54BAA8"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基金管理人可根据实际情况依法决定本基金开始办理申购的具体日期，具体业务办理时间在申购开始公告中规定。</w:t>
      </w:r>
    </w:p>
    <w:p w14:paraId="342B00CC" w14:textId="2568249F" w:rsidR="00FD086C" w:rsidRPr="00A37C51" w:rsidRDefault="00313CC5">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基金管理人自基金合同生效之日起不超过</w:t>
      </w:r>
      <w:r w:rsidRPr="00A37C51">
        <w:rPr>
          <w:rFonts w:ascii="Times New Roman" w:hAnsi="Times New Roman"/>
          <w:sz w:val="24"/>
        </w:rPr>
        <w:t>3</w:t>
      </w:r>
      <w:r w:rsidRPr="00A37C51">
        <w:rPr>
          <w:rFonts w:ascii="Times New Roman" w:hAnsi="Times New Roman" w:hint="eastAsia"/>
          <w:sz w:val="24"/>
        </w:rPr>
        <w:t>个月开始办理赎回，具体业务办理时间在赎回开始公告中规定。</w:t>
      </w:r>
      <w:r w:rsidR="004B071E" w:rsidRPr="00A37C51">
        <w:rPr>
          <w:rFonts w:ascii="Times New Roman" w:hAnsi="Times New Roman"/>
          <w:sz w:val="24"/>
        </w:rPr>
        <w:t>在确定申购开始与赎回开始时间后，基金管理人应在申购、赎回开放日前依照《信息披露办法》的有关规定在规定媒介上公告申购与赎回的开始时间。</w:t>
      </w:r>
    </w:p>
    <w:p w14:paraId="70CA710A" w14:textId="5BD1857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15F922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（三）申购与赎回的原则</w:t>
      </w:r>
    </w:p>
    <w:p w14:paraId="6A76D66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未知价</w:t>
      </w:r>
      <w:r w:rsidRPr="00A37C51">
        <w:rPr>
          <w:rFonts w:ascii="Times New Roman" w:hAnsi="Times New Roman"/>
          <w:sz w:val="24"/>
        </w:rPr>
        <w:t>”</w:t>
      </w:r>
      <w:r w:rsidRPr="00A37C51">
        <w:rPr>
          <w:rFonts w:ascii="Times New Roman" w:hAnsi="Times New Roman"/>
          <w:sz w:val="24"/>
        </w:rPr>
        <w:t>原则，即申购、赎回价格以申请当日收市后计算的基金份额净值为基准进行计算；</w:t>
      </w:r>
    </w:p>
    <w:p w14:paraId="6C0B3CE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金额申购、份额赎回</w:t>
      </w:r>
      <w:r w:rsidRPr="00A37C51">
        <w:rPr>
          <w:rFonts w:ascii="Times New Roman" w:hAnsi="Times New Roman"/>
          <w:sz w:val="24"/>
        </w:rPr>
        <w:t>”</w:t>
      </w:r>
      <w:r w:rsidRPr="00A37C51">
        <w:rPr>
          <w:rFonts w:ascii="Times New Roman" w:hAnsi="Times New Roman"/>
          <w:sz w:val="24"/>
        </w:rPr>
        <w:t>原则，即申购以金额申请，赎回以份额申请；</w:t>
      </w:r>
    </w:p>
    <w:p w14:paraId="062B3DF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、当日的申购与赎回申请可以在基金管理人规定的时间以内撤销，但申请经登记机构受理的不得撤销；</w:t>
      </w:r>
    </w:p>
    <w:p w14:paraId="43F4BF1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、基金份额持有人赎回时，除指定赎回外，基金管理人按</w:t>
      </w:r>
      <w:r w:rsidRPr="00A37C51">
        <w:rPr>
          <w:rFonts w:ascii="Times New Roman" w:hAnsi="Times New Roman"/>
          <w:sz w:val="24"/>
        </w:rPr>
        <w:t>“</w:t>
      </w:r>
      <w:r w:rsidRPr="00A37C51">
        <w:rPr>
          <w:rFonts w:ascii="Times New Roman" w:hAnsi="Times New Roman"/>
          <w:sz w:val="24"/>
        </w:rPr>
        <w:t>先进先出</w:t>
      </w:r>
      <w:r w:rsidRPr="00A37C51">
        <w:rPr>
          <w:rFonts w:ascii="Times New Roman" w:hAnsi="Times New Roman"/>
          <w:sz w:val="24"/>
        </w:rPr>
        <w:t>”</w:t>
      </w:r>
      <w:r w:rsidRPr="00A37C51">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1F539C1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、办理申购、赎回业务时，应当遵循基金份额持有人利益优先原则，确保投资者的合法权益不受损害并得到公平对待。</w:t>
      </w:r>
    </w:p>
    <w:p w14:paraId="6597E3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基金管理人可在法律法规允许的情况下，对上述原则进行调整。基金管理人必须在新规则开始实施前依照《信息披露办法》的有关规定在规定媒介上公告。</w:t>
      </w:r>
    </w:p>
    <w:p w14:paraId="0F0B8B0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（四）申购和赎回的数额限定</w:t>
      </w:r>
    </w:p>
    <w:p w14:paraId="173DB9C5"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、申购金额的限制</w:t>
      </w:r>
    </w:p>
    <w:p w14:paraId="360C74DD" w14:textId="0FFAC0F0"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直销机构首次申购的最低金额为单笔</w:t>
      </w:r>
      <w:r w:rsidRPr="00A37C51">
        <w:rPr>
          <w:rFonts w:ascii="Times New Roman" w:hAnsi="Times New Roman"/>
          <w:sz w:val="24"/>
        </w:rPr>
        <w:t>100</w:t>
      </w:r>
      <w:r w:rsidRPr="00A37C51">
        <w:rPr>
          <w:rFonts w:ascii="Times New Roman" w:hAnsi="Times New Roman" w:hint="eastAsia"/>
          <w:sz w:val="24"/>
        </w:rPr>
        <w:t>万元，追加申购的最低金额为单笔</w:t>
      </w:r>
      <w:r w:rsidRPr="00A37C51">
        <w:rPr>
          <w:rFonts w:ascii="Times New Roman" w:hAnsi="Times New Roman"/>
          <w:sz w:val="24"/>
        </w:rPr>
        <w:t>10</w:t>
      </w:r>
      <w:r w:rsidRPr="00A37C51">
        <w:rPr>
          <w:rFonts w:ascii="Times New Roman"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A37C51">
        <w:rPr>
          <w:rFonts w:ascii="Times New Roman" w:hAnsi="Times New Roman"/>
          <w:sz w:val="24"/>
        </w:rPr>
        <w:t>1</w:t>
      </w:r>
      <w:r w:rsidRPr="00A37C51">
        <w:rPr>
          <w:rFonts w:ascii="Times New Roman" w:hAnsi="Times New Roman" w:hint="eastAsia"/>
          <w:sz w:val="24"/>
        </w:rPr>
        <w:t>元。本基金直销机构单笔申购最低金额可由基金管理人酌情调整。其他销售机构接受申购申请的最低金额为单笔</w:t>
      </w:r>
      <w:r w:rsidRPr="00A37C51">
        <w:rPr>
          <w:rFonts w:ascii="Times New Roman" w:hAnsi="Times New Roman"/>
          <w:sz w:val="24"/>
        </w:rPr>
        <w:t>1</w:t>
      </w:r>
      <w:r w:rsidRPr="00A37C51">
        <w:rPr>
          <w:rFonts w:ascii="Times New Roman" w:hAnsi="Times New Roman" w:hint="eastAsia"/>
          <w:sz w:val="24"/>
        </w:rPr>
        <w:t>元，如果销售机构业务规则规定的最低单笔申购金额高于</w:t>
      </w:r>
      <w:r w:rsidRPr="00A37C51">
        <w:rPr>
          <w:rFonts w:ascii="Times New Roman" w:hAnsi="Times New Roman"/>
          <w:sz w:val="24"/>
        </w:rPr>
        <w:t>1</w:t>
      </w:r>
      <w:r w:rsidRPr="00A37C51">
        <w:rPr>
          <w:rFonts w:ascii="Times New Roman" w:hAnsi="Times New Roman" w:hint="eastAsia"/>
          <w:sz w:val="24"/>
        </w:rPr>
        <w:t>元，以该销售机构的规定为准。</w:t>
      </w:r>
    </w:p>
    <w:p w14:paraId="16EC01E7"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、赎回份额的限制</w:t>
      </w:r>
    </w:p>
    <w:p w14:paraId="7711B68F"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赎回的最低份额为</w:t>
      </w:r>
      <w:r w:rsidRPr="00A37C51">
        <w:rPr>
          <w:rFonts w:ascii="Times New Roman" w:hAnsi="Times New Roman"/>
          <w:sz w:val="24"/>
        </w:rPr>
        <w:t>1</w:t>
      </w:r>
      <w:r w:rsidRPr="00A37C51">
        <w:rPr>
          <w:rFonts w:ascii="Times New Roman" w:hAnsi="Times New Roman" w:hint="eastAsia"/>
          <w:sz w:val="24"/>
        </w:rPr>
        <w:t>份基金份额，如果销售机构业务规则规定的最低单笔赎回份额高于</w:t>
      </w:r>
      <w:r w:rsidRPr="00A37C51">
        <w:rPr>
          <w:rFonts w:ascii="Times New Roman" w:hAnsi="Times New Roman"/>
          <w:sz w:val="24"/>
        </w:rPr>
        <w:t>1</w:t>
      </w:r>
      <w:r w:rsidRPr="00A37C51">
        <w:rPr>
          <w:rFonts w:ascii="Times New Roman" w:hAnsi="Times New Roman" w:hint="eastAsia"/>
          <w:sz w:val="24"/>
        </w:rPr>
        <w:t>份，以该销售机构的规定为准。</w:t>
      </w:r>
    </w:p>
    <w:p w14:paraId="7D957C43"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、最低基金份额余额的限制</w:t>
      </w:r>
    </w:p>
    <w:p w14:paraId="6ACD2154" w14:textId="361FB568"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每个工作日投资人在单个基金交易账户保留的本基金</w:t>
      </w:r>
      <w:r w:rsidR="00385143" w:rsidRPr="00A37C51">
        <w:rPr>
          <w:rFonts w:ascii="Times New Roman" w:hAnsi="Times New Roman" w:hint="eastAsia"/>
          <w:sz w:val="24"/>
        </w:rPr>
        <w:t>基金</w:t>
      </w:r>
      <w:r w:rsidRPr="00A37C51">
        <w:rPr>
          <w:rFonts w:ascii="Times New Roman" w:hAnsi="Times New Roman" w:hint="eastAsia"/>
          <w:sz w:val="24"/>
        </w:rPr>
        <w:t>份额余额少于</w:t>
      </w:r>
      <w:r w:rsidRPr="00A37C51">
        <w:rPr>
          <w:rFonts w:ascii="Times New Roman" w:hAnsi="Times New Roman"/>
          <w:sz w:val="24"/>
        </w:rPr>
        <w:t>1</w:t>
      </w:r>
      <w:r w:rsidRPr="00A37C51">
        <w:rPr>
          <w:rFonts w:ascii="Times New Roman" w:hAnsi="Times New Roman" w:hint="eastAsia"/>
          <w:sz w:val="24"/>
        </w:rPr>
        <w:t>份时，若当日该账户同时有基金份额减少类业务（如赎回、转换出等）被确认，则基金管理人有权将投资人在该账户保留的本基金</w:t>
      </w:r>
      <w:r w:rsidR="00385143" w:rsidRPr="00A37C51">
        <w:rPr>
          <w:rFonts w:ascii="Times New Roman" w:hAnsi="Times New Roman" w:hint="eastAsia"/>
          <w:sz w:val="24"/>
        </w:rPr>
        <w:t>基金</w:t>
      </w:r>
      <w:r w:rsidRPr="00A37C51">
        <w:rPr>
          <w:rFonts w:ascii="Times New Roman" w:hAnsi="Times New Roman" w:hint="eastAsia"/>
          <w:sz w:val="24"/>
        </w:rPr>
        <w:t>份额一次性全部赎回。</w:t>
      </w:r>
    </w:p>
    <w:p w14:paraId="5A84919E"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Pr="00A37C51">
        <w:rPr>
          <w:rFonts w:ascii="Times New Roman" w:hAnsi="Times New Roman" w:hint="eastAsia"/>
          <w:sz w:val="24"/>
        </w:rPr>
        <w:t>、基金管理人可以规定本基金的总规模上限、单个投资人累计持有的基金份额上限，具体规定请参见相关公告。</w:t>
      </w:r>
    </w:p>
    <w:p w14:paraId="2AD34F37"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5</w:t>
      </w:r>
      <w:r w:rsidRPr="00A37C51">
        <w:rPr>
          <w:rFonts w:ascii="Times New Roman"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15B223F" w14:textId="77777777" w:rsidR="00313CC5" w:rsidRPr="00A37C51" w:rsidRDefault="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w:t>
      </w:r>
      <w:r w:rsidRPr="00A37C51">
        <w:rPr>
          <w:rFonts w:ascii="Times New Roman" w:hAnsi="Times New Roman" w:hint="eastAsia"/>
          <w:sz w:val="24"/>
        </w:rPr>
        <w:t>、基金管理人可在法律法规允许的情况下，调整上述规定申购金额和赎回份额的数量限制。基金管理人必须在调整实施前依照《信息披露办法》的有关规定在规定媒介上公告。</w:t>
      </w:r>
    </w:p>
    <w:p w14:paraId="100466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（五）申购和赎回的程序</w:t>
      </w:r>
    </w:p>
    <w:p w14:paraId="13D29C9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、申购和赎回的申请方式</w:t>
      </w:r>
    </w:p>
    <w:p w14:paraId="11CDCDF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F63E5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、申购和赎回的款项支付</w:t>
      </w:r>
    </w:p>
    <w:p w14:paraId="56669A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投资人申购基金份额时，必须全额交付申购款项，若申购资金在规定时间内未全额到账则申购不成立。投资人全额交付申购款项，申购成立；基金登记机构确认基金份额时，申购生效。</w:t>
      </w:r>
    </w:p>
    <w:p w14:paraId="39321D0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基金份额持有人递交赎回申请，赎回成立；基金登记机构确认赎回时，赎回生效。投资者赎回申请生效后，基金管理人将在</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日（包括该日）内支付赎回款项。在发生巨额赎回或基金合同载明的其他暂停赎回或延缓支付赎回款项的情形时，款项的支付办法参照基金合同有关条款处理。</w:t>
      </w:r>
    </w:p>
    <w:p w14:paraId="528F6F2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、申购和赎回申请的确认</w:t>
      </w:r>
    </w:p>
    <w:p w14:paraId="63A70E9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基金管理人或基金管理人委托的登记机构应以交易时间结束前受理有效申购和赎回申请的当天作为申购或赎回申请日（</w:t>
      </w:r>
      <w:r w:rsidRPr="00A37C51">
        <w:rPr>
          <w:rFonts w:ascii="Times New Roman" w:hAnsi="Times New Roman"/>
          <w:sz w:val="24"/>
        </w:rPr>
        <w:t>T</w:t>
      </w:r>
      <w:r w:rsidRPr="00A37C51">
        <w:rPr>
          <w:rFonts w:ascii="Times New Roman" w:hAnsi="Times New Roman"/>
          <w:sz w:val="24"/>
        </w:rPr>
        <w:t>日），在正常情况下，本基金登记机构在</w:t>
      </w:r>
      <w:r w:rsidRPr="00A37C51">
        <w:rPr>
          <w:rFonts w:ascii="Times New Roman" w:hAnsi="Times New Roman"/>
          <w:sz w:val="24"/>
        </w:rPr>
        <w:t>T+1</w:t>
      </w:r>
      <w:r w:rsidRPr="00A37C51">
        <w:rPr>
          <w:rFonts w:ascii="Times New Roman" w:hAnsi="Times New Roman"/>
          <w:sz w:val="24"/>
        </w:rPr>
        <w:t>日（包括该日）内对该交易的有效性进行确认。</w:t>
      </w:r>
      <w:r w:rsidRPr="00A37C51">
        <w:rPr>
          <w:rFonts w:ascii="Times New Roman" w:hAnsi="Times New Roman"/>
          <w:sz w:val="24"/>
        </w:rPr>
        <w:t>T</w:t>
      </w:r>
      <w:r w:rsidRPr="00A37C51">
        <w:rPr>
          <w:rFonts w:ascii="Times New Roman" w:hAnsi="Times New Roman"/>
          <w:sz w:val="24"/>
        </w:rPr>
        <w:t>日提交的有效申请，投资人应在</w:t>
      </w:r>
      <w:r w:rsidRPr="00A37C51">
        <w:rPr>
          <w:rFonts w:ascii="Times New Roman" w:hAnsi="Times New Roman"/>
          <w:sz w:val="24"/>
        </w:rPr>
        <w:t>T+2</w:t>
      </w:r>
      <w:r w:rsidRPr="00A37C51">
        <w:rPr>
          <w:rFonts w:ascii="Times New Roman" w:hAnsi="Times New Roman"/>
          <w:sz w:val="24"/>
        </w:rPr>
        <w:t>日后（包括该日）及时到销售网点柜台或以销售机构规定的其他方式查询申请的确认情况。若申购不成功，则申购款项本金退还给投资人。</w:t>
      </w:r>
    </w:p>
    <w:p w14:paraId="1AE6B8C1" w14:textId="40AB04E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基金管理人可在法律法规允许的范围内，依法对上述申购和赎回申请的确认时间进行调整，并必须在调整实施日前按照《信息披露办法》的有关规定在规定媒介上公告。</w:t>
      </w:r>
    </w:p>
    <w:p w14:paraId="204A830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59279B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、申购和赎回的登记</w:t>
      </w:r>
    </w:p>
    <w:p w14:paraId="3F5536B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）投资人</w:t>
      </w:r>
      <w:r w:rsidRPr="00A37C51">
        <w:rPr>
          <w:rFonts w:ascii="Times New Roman" w:hAnsi="Times New Roman"/>
          <w:sz w:val="24"/>
        </w:rPr>
        <w:t>T</w:t>
      </w:r>
      <w:r w:rsidRPr="00A37C51">
        <w:rPr>
          <w:rFonts w:ascii="Times New Roman" w:hAnsi="Times New Roman"/>
          <w:sz w:val="24"/>
        </w:rPr>
        <w:t>日申购基金成功后，正常情况下，登记机构在</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日为投资人增加权益并办理登记手续，投资人自</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日起（包括该日）有权赎回该部分基金份额。投资人应及时查询有关申请的确认情况。</w:t>
      </w:r>
    </w:p>
    <w:p w14:paraId="432078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）投资人</w:t>
      </w:r>
      <w:r w:rsidRPr="00A37C51">
        <w:rPr>
          <w:rFonts w:ascii="Times New Roman" w:hAnsi="Times New Roman"/>
          <w:sz w:val="24"/>
        </w:rPr>
        <w:t>T</w:t>
      </w:r>
      <w:r w:rsidRPr="00A37C51">
        <w:rPr>
          <w:rFonts w:ascii="Times New Roman" w:hAnsi="Times New Roman"/>
          <w:sz w:val="24"/>
        </w:rPr>
        <w:t>日赎回基金成功后，正常情况下，登记机构在</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日为投资人扣除权益并办理相应的登记手续。</w:t>
      </w:r>
    </w:p>
    <w:p w14:paraId="4FBE696E" w14:textId="7BE8D15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）基金管理人可在法律法规允许的范围内，对上述登记办理时间进行调整，并于开始实施前按照《信息披露办法》的有关规定在规定媒介上公告。</w:t>
      </w:r>
    </w:p>
    <w:p w14:paraId="56DF8C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（六）基金的申购费和赎回费</w:t>
      </w:r>
    </w:p>
    <w:p w14:paraId="591D3D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、申购费用</w:t>
      </w:r>
    </w:p>
    <w:p w14:paraId="51D1EF07" w14:textId="627C435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本基金基金份额分为</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类基金份额，投资人申购</w:t>
      </w:r>
      <w:r w:rsidRPr="00A37C51">
        <w:rPr>
          <w:rFonts w:ascii="Times New Roman" w:hAnsi="Times New Roman"/>
          <w:sz w:val="24"/>
        </w:rPr>
        <w:t>A</w:t>
      </w:r>
      <w:r w:rsidRPr="00A37C51">
        <w:rPr>
          <w:rFonts w:ascii="Times New Roman" w:hAnsi="Times New Roman"/>
          <w:sz w:val="24"/>
        </w:rPr>
        <w:t>类基金份额在申购时支付申购费用</w:t>
      </w:r>
      <w:r w:rsidR="001B46A1" w:rsidRPr="00A37C51">
        <w:rPr>
          <w:rFonts w:ascii="Times New Roman" w:hAnsi="Times New Roman" w:hint="eastAsia"/>
          <w:sz w:val="24"/>
        </w:rPr>
        <w:t>；</w:t>
      </w:r>
      <w:r w:rsidRPr="00A37C51">
        <w:rPr>
          <w:rFonts w:ascii="Times New Roman" w:hAnsi="Times New Roman"/>
          <w:sz w:val="24"/>
        </w:rPr>
        <w:t>申购</w:t>
      </w:r>
      <w:r w:rsidRPr="00A37C51">
        <w:rPr>
          <w:rFonts w:ascii="Times New Roman" w:hAnsi="Times New Roman"/>
          <w:sz w:val="24"/>
        </w:rPr>
        <w:t>C</w:t>
      </w:r>
      <w:r w:rsidRPr="00A37C51">
        <w:rPr>
          <w:rFonts w:ascii="Times New Roman" w:hAnsi="Times New Roman"/>
          <w:sz w:val="24"/>
        </w:rPr>
        <w:t>类基金份额不支付申购费用</w:t>
      </w:r>
      <w:r w:rsidR="00025061" w:rsidRPr="00A37C51">
        <w:rPr>
          <w:rFonts w:ascii="Times New Roman" w:hAnsi="Times New Roman" w:hint="eastAsia"/>
          <w:sz w:val="24"/>
        </w:rPr>
        <w:t>、</w:t>
      </w:r>
      <w:r w:rsidRPr="00A37C51">
        <w:rPr>
          <w:rFonts w:ascii="Times New Roman" w:hAnsi="Times New Roman"/>
          <w:sz w:val="24"/>
        </w:rPr>
        <w:t>从该类别基金资产中计提销售服务费。</w:t>
      </w:r>
    </w:p>
    <w:p w14:paraId="7DCBB974" w14:textId="03F9078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A</w:t>
      </w:r>
      <w:r w:rsidRPr="00A37C51">
        <w:rPr>
          <w:rFonts w:ascii="Times New Roman" w:hAnsi="Times New Roman"/>
          <w:sz w:val="24"/>
        </w:rPr>
        <w:t>类基金份额的申购费用由</w:t>
      </w:r>
      <w:r w:rsidRPr="00A37C51">
        <w:rPr>
          <w:rFonts w:ascii="Times New Roman" w:hAnsi="Times New Roman"/>
          <w:sz w:val="24"/>
        </w:rPr>
        <w:t>A</w:t>
      </w:r>
      <w:r w:rsidRPr="00A37C51">
        <w:rPr>
          <w:rFonts w:ascii="Times New Roman" w:hAnsi="Times New Roman"/>
          <w:sz w:val="24"/>
        </w:rPr>
        <w:t>类基金份额申购人承担，不列入基金财产，主要用于本基金的市场推广、销售、登记结算等各项费用。</w:t>
      </w:r>
    </w:p>
    <w:p w14:paraId="0B969626" w14:textId="6A5D364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投资人可以多次申购本基金，</w:t>
      </w:r>
      <w:r w:rsidR="00151683" w:rsidRPr="00A37C51">
        <w:rPr>
          <w:rFonts w:ascii="Times New Roman" w:hAnsi="Times New Roman"/>
          <w:sz w:val="24"/>
        </w:rPr>
        <w:t>A</w:t>
      </w:r>
      <w:r w:rsidR="00151683" w:rsidRPr="00A37C51">
        <w:rPr>
          <w:rFonts w:ascii="Times New Roman" w:hAnsi="Times New Roman" w:hint="eastAsia"/>
          <w:sz w:val="24"/>
        </w:rPr>
        <w:t>类基金份额的</w:t>
      </w:r>
      <w:r w:rsidRPr="00A37C51">
        <w:rPr>
          <w:rFonts w:ascii="Times New Roman" w:hAnsi="Times New Roman"/>
          <w:sz w:val="24"/>
        </w:rPr>
        <w:t>申购费用按每笔</w:t>
      </w:r>
      <w:r w:rsidR="00151683" w:rsidRPr="00A37C51">
        <w:rPr>
          <w:rFonts w:ascii="Times New Roman" w:hAnsi="Times New Roman"/>
          <w:sz w:val="24"/>
        </w:rPr>
        <w:t>A</w:t>
      </w:r>
      <w:r w:rsidR="00151683" w:rsidRPr="00A37C51">
        <w:rPr>
          <w:rFonts w:ascii="Times New Roman" w:hAnsi="Times New Roman" w:hint="eastAsia"/>
          <w:sz w:val="24"/>
        </w:rPr>
        <w:t>类基金份额的</w:t>
      </w:r>
      <w:r w:rsidRPr="00A37C51">
        <w:rPr>
          <w:rFonts w:ascii="Times New Roman" w:hAnsi="Times New Roman"/>
          <w:sz w:val="24"/>
        </w:rPr>
        <w:t>申购申请单独计算。</w:t>
      </w:r>
    </w:p>
    <w:p w14:paraId="2B0ADEC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A</w:t>
      </w:r>
      <w:r w:rsidRPr="00A37C51">
        <w:rPr>
          <w:rFonts w:ascii="Times New Roman" w:hAnsi="Times New Roman"/>
          <w:sz w:val="24"/>
        </w:rPr>
        <w:t>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080D4F" w14:paraId="64F75A56" w14:textId="77777777" w:rsidTr="0015168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B119A96"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D6456F7"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1D691FD8"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A</w:t>
            </w:r>
            <w:r w:rsidRPr="00080D4F">
              <w:rPr>
                <w:rFonts w:ascii="Times New Roman" w:hAnsi="Times New Roman"/>
                <w:color w:val="000000"/>
                <w:kern w:val="0"/>
                <w:sz w:val="25"/>
                <w:szCs w:val="24"/>
              </w:rPr>
              <w:t>类基金份额申购费率</w:t>
            </w:r>
          </w:p>
        </w:tc>
      </w:tr>
      <w:tr w:rsidR="00FD086C" w:rsidRPr="00080D4F" w14:paraId="35EAA739"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0519047"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418B102" w14:textId="5C24C1B4" w:rsidR="00FD086C" w:rsidRPr="00A37C51" w:rsidRDefault="0044074D">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w:t>
            </w:r>
            <w:r w:rsidRPr="00080D4F">
              <w:rPr>
                <w:rFonts w:ascii="Times New Roman" w:hAnsi="Times New Roman"/>
                <w:color w:val="000000"/>
                <w:kern w:val="0"/>
                <w:sz w:val="25"/>
                <w:szCs w:val="24"/>
              </w:rPr>
              <w:t>0</w:t>
            </w:r>
            <w:r w:rsidR="004B071E" w:rsidRPr="00080D4F">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524B82ED" w14:textId="06AE4C08"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1.</w:t>
            </w:r>
            <w:r w:rsidR="00151683" w:rsidRPr="00080D4F">
              <w:rPr>
                <w:rFonts w:ascii="Times New Roman" w:hAnsi="Times New Roman"/>
                <w:color w:val="000000"/>
                <w:kern w:val="0"/>
                <w:sz w:val="25"/>
                <w:szCs w:val="24"/>
              </w:rPr>
              <w:t>0</w:t>
            </w:r>
            <w:r w:rsidRPr="00080D4F">
              <w:rPr>
                <w:rFonts w:ascii="Times New Roman" w:hAnsi="Times New Roman"/>
                <w:color w:val="000000"/>
                <w:kern w:val="0"/>
                <w:sz w:val="25"/>
                <w:szCs w:val="24"/>
              </w:rPr>
              <w:t>%</w:t>
            </w:r>
          </w:p>
        </w:tc>
      </w:tr>
      <w:tr w:rsidR="00FD086C" w:rsidRPr="00080D4F" w14:paraId="462788E9"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61E097B"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95E6A02" w14:textId="5E20831E" w:rsidR="00FD086C" w:rsidRPr="00A37C51" w:rsidRDefault="0044074D" w:rsidP="0044074D">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w:t>
            </w:r>
            <w:r w:rsidRPr="00080D4F">
              <w:rPr>
                <w:rFonts w:ascii="Times New Roman" w:hAnsi="Times New Roman"/>
                <w:color w:val="000000"/>
                <w:kern w:val="0"/>
                <w:sz w:val="25"/>
                <w:szCs w:val="24"/>
              </w:rPr>
              <w:t>0</w:t>
            </w:r>
            <w:r w:rsidR="004B071E" w:rsidRPr="00080D4F">
              <w:rPr>
                <w:rFonts w:ascii="Times New Roman" w:hAnsi="Times New Roman"/>
                <w:color w:val="000000"/>
                <w:kern w:val="0"/>
                <w:sz w:val="25"/>
                <w:szCs w:val="24"/>
              </w:rPr>
              <w:t>万元（含）至</w:t>
            </w: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004B071E"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6159CA7" w14:textId="20530B9D"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w:t>
            </w:r>
            <w:r w:rsidR="0044074D">
              <w:rPr>
                <w:rFonts w:ascii="Times New Roman" w:hAnsi="Times New Roman"/>
                <w:color w:val="000000"/>
                <w:kern w:val="0"/>
                <w:sz w:val="25"/>
                <w:szCs w:val="24"/>
              </w:rPr>
              <w:t>5</w:t>
            </w:r>
            <w:r w:rsidRPr="00080D4F">
              <w:rPr>
                <w:rFonts w:ascii="Times New Roman" w:hAnsi="Times New Roman"/>
                <w:color w:val="000000"/>
                <w:kern w:val="0"/>
                <w:sz w:val="25"/>
                <w:szCs w:val="24"/>
              </w:rPr>
              <w:t>%</w:t>
            </w:r>
          </w:p>
        </w:tc>
      </w:tr>
      <w:tr w:rsidR="00FD086C" w:rsidRPr="00080D4F" w14:paraId="39A4FECB"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89E5FBD"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ECBA9BB" w14:textId="3F463098" w:rsidR="00FD086C" w:rsidRPr="00A37C51" w:rsidRDefault="0044074D" w:rsidP="0044074D">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004B071E" w:rsidRPr="00080D4F">
              <w:rPr>
                <w:rFonts w:ascii="Times New Roman" w:hAnsi="Times New Roman"/>
                <w:color w:val="000000"/>
                <w:kern w:val="0"/>
                <w:sz w:val="25"/>
                <w:szCs w:val="24"/>
              </w:rPr>
              <w:t>万元以上（含</w:t>
            </w: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004B071E"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63B3D21"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每笔交易</w:t>
            </w:r>
            <w:r w:rsidRPr="00080D4F">
              <w:rPr>
                <w:rFonts w:ascii="Times New Roman" w:hAnsi="Times New Roman"/>
                <w:color w:val="000000"/>
                <w:kern w:val="0"/>
                <w:sz w:val="25"/>
                <w:szCs w:val="24"/>
              </w:rPr>
              <w:t>1000</w:t>
            </w:r>
            <w:r w:rsidRPr="00080D4F">
              <w:rPr>
                <w:rFonts w:ascii="Times New Roman" w:hAnsi="Times New Roman"/>
                <w:color w:val="000000"/>
                <w:kern w:val="0"/>
                <w:sz w:val="25"/>
                <w:szCs w:val="24"/>
              </w:rPr>
              <w:t>元</w:t>
            </w:r>
          </w:p>
        </w:tc>
      </w:tr>
    </w:tbl>
    <w:p w14:paraId="09CF897E" w14:textId="6860BBC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持有</w:t>
      </w:r>
      <w:r w:rsidRPr="00A37C51">
        <w:rPr>
          <w:rFonts w:ascii="Times New Roman" w:hAnsi="Times New Roman"/>
          <w:sz w:val="24"/>
        </w:rPr>
        <w:t>A</w:t>
      </w:r>
      <w:r w:rsidRPr="00A37C51">
        <w:rPr>
          <w:rFonts w:ascii="Times New Roman" w:hAnsi="Times New Roman"/>
          <w:sz w:val="24"/>
        </w:rPr>
        <w:t>类基金份额的投资人因红利自动再投资而产生的</w:t>
      </w:r>
      <w:r w:rsidRPr="00A37C51">
        <w:rPr>
          <w:rFonts w:ascii="Times New Roman" w:hAnsi="Times New Roman"/>
          <w:sz w:val="24"/>
        </w:rPr>
        <w:t>A</w:t>
      </w:r>
      <w:r w:rsidRPr="00A37C51">
        <w:rPr>
          <w:rFonts w:ascii="Times New Roman" w:hAnsi="Times New Roman"/>
          <w:sz w:val="24"/>
        </w:rPr>
        <w:t>类基金份额，不收取相应的申购费用。</w:t>
      </w:r>
    </w:p>
    <w:p w14:paraId="79DA4EC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本基金对通过基金管理人直销柜台申购</w:t>
      </w:r>
      <w:r w:rsidRPr="00A37C51">
        <w:rPr>
          <w:rFonts w:ascii="Times New Roman" w:hAnsi="Times New Roman"/>
          <w:sz w:val="24"/>
        </w:rPr>
        <w:t>A</w:t>
      </w:r>
      <w:r w:rsidRPr="00A37C51">
        <w:rPr>
          <w:rFonts w:ascii="Times New Roman" w:hAnsi="Times New Roman"/>
          <w:sz w:val="24"/>
        </w:rPr>
        <w:t>类基金份额的养老金客户实施特定申购费率。</w:t>
      </w:r>
    </w:p>
    <w:p w14:paraId="470D4EB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养老金客户指基本养老基金与依法成立的养老计划筹集的资金及其投资运营收益形成的补充养老基金等，具体包括：</w:t>
      </w:r>
    </w:p>
    <w:p w14:paraId="64915FE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）全国社会保障基金；</w:t>
      </w:r>
    </w:p>
    <w:p w14:paraId="3819EFB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）可以投资基金的地方社会保障基金；</w:t>
      </w:r>
    </w:p>
    <w:p w14:paraId="560D6F6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）企业年金单一计划以及集合计划；</w:t>
      </w:r>
    </w:p>
    <w:p w14:paraId="5C76D5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）企业年金理事会委托的特定客户资产管理计划；</w:t>
      </w:r>
    </w:p>
    <w:p w14:paraId="55F3D8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）企业年金养老金产品。</w:t>
      </w:r>
    </w:p>
    <w:p w14:paraId="06BB3E55" w14:textId="7D21949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如将来出现经养老基金监管部门认可的新的养老基金类型，基金管理人可在招募说明书更新或发布临时公告将其纳入养老金客户范围。</w:t>
      </w:r>
    </w:p>
    <w:p w14:paraId="5852EFC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通过基金管理人直销柜台申购本基金</w:t>
      </w:r>
      <w:r w:rsidRPr="00A37C51">
        <w:rPr>
          <w:rFonts w:ascii="Times New Roman" w:hAnsi="Times New Roman"/>
          <w:sz w:val="24"/>
        </w:rPr>
        <w:t>A</w:t>
      </w:r>
      <w:r w:rsidRPr="00A37C51">
        <w:rPr>
          <w:rFonts w:ascii="Times New Roman" w:hAnsi="Times New Roman"/>
          <w:sz w:val="24"/>
        </w:rPr>
        <w:t>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080D4F" w14:paraId="56C40F05" w14:textId="77777777" w:rsidTr="004245D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0C4DE1E"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1B89C2F2"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F08918A"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A</w:t>
            </w:r>
            <w:r w:rsidRPr="00080D4F">
              <w:rPr>
                <w:rFonts w:ascii="Times New Roman" w:hAnsi="Times New Roman"/>
                <w:color w:val="000000"/>
                <w:kern w:val="0"/>
                <w:sz w:val="25"/>
                <w:szCs w:val="24"/>
              </w:rPr>
              <w:t>类基金份额特定申购费率</w:t>
            </w:r>
          </w:p>
        </w:tc>
      </w:tr>
      <w:tr w:rsidR="006C79EE" w:rsidRPr="00080D4F" w14:paraId="07166BA5"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A8117A2" w14:textId="77777777" w:rsidR="006C79EE" w:rsidRPr="00A37C51" w:rsidRDefault="006C79EE" w:rsidP="006C79E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57477B9" w14:textId="12580845" w:rsidR="006C79EE" w:rsidRPr="00A37C51" w:rsidRDefault="006C79EE" w:rsidP="006C79EE">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w:t>
            </w:r>
            <w:r w:rsidRPr="00080D4F">
              <w:rPr>
                <w:rFonts w:ascii="Times New Roman" w:hAnsi="Times New Roman"/>
                <w:color w:val="000000"/>
                <w:kern w:val="0"/>
                <w:sz w:val="25"/>
                <w:szCs w:val="24"/>
              </w:rPr>
              <w:t>0</w:t>
            </w:r>
            <w:r w:rsidRPr="00080D4F">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6021ADD3" w14:textId="59D8D74C" w:rsidR="006C79EE" w:rsidRPr="00A37C51" w:rsidRDefault="006C79EE" w:rsidP="006C79E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0.20%</w:t>
            </w:r>
          </w:p>
        </w:tc>
      </w:tr>
      <w:tr w:rsidR="006C79EE" w:rsidRPr="00080D4F" w14:paraId="2C5C3B59"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22C5351" w14:textId="77777777" w:rsidR="006C79EE" w:rsidRPr="00A37C51" w:rsidRDefault="006C79EE" w:rsidP="006C79E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984EAA4" w14:textId="74BDEB0F" w:rsidR="006C79EE" w:rsidRPr="00A37C51" w:rsidRDefault="006C79EE" w:rsidP="006C79EE">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w:t>
            </w:r>
            <w:r w:rsidRPr="00080D4F">
              <w:rPr>
                <w:rFonts w:ascii="Times New Roman" w:hAnsi="Times New Roman"/>
                <w:color w:val="000000"/>
                <w:kern w:val="0"/>
                <w:sz w:val="25"/>
                <w:szCs w:val="24"/>
              </w:rPr>
              <w:t>0</w:t>
            </w:r>
            <w:r w:rsidRPr="00080D4F">
              <w:rPr>
                <w:rFonts w:ascii="Times New Roman" w:hAnsi="Times New Roman"/>
                <w:color w:val="000000"/>
                <w:kern w:val="0"/>
                <w:sz w:val="25"/>
                <w:szCs w:val="24"/>
              </w:rPr>
              <w:t>万元（含）至</w:t>
            </w: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B2A99D3" w14:textId="34EFA2EC" w:rsidR="006C79EE" w:rsidRPr="00A37C51" w:rsidRDefault="006C79EE" w:rsidP="006C79E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0.1</w:t>
            </w:r>
            <w:r>
              <w:rPr>
                <w:rFonts w:ascii="Times New Roman" w:hAnsi="Times New Roman"/>
                <w:color w:val="000000"/>
                <w:kern w:val="0"/>
                <w:sz w:val="25"/>
                <w:szCs w:val="24"/>
              </w:rPr>
              <w:t>0</w:t>
            </w:r>
            <w:r w:rsidRPr="00080D4F">
              <w:rPr>
                <w:rFonts w:ascii="Times New Roman" w:hAnsi="Times New Roman"/>
                <w:color w:val="000000"/>
                <w:kern w:val="0"/>
                <w:sz w:val="25"/>
                <w:szCs w:val="24"/>
              </w:rPr>
              <w:t>%</w:t>
            </w:r>
          </w:p>
        </w:tc>
      </w:tr>
      <w:tr w:rsidR="006C79EE" w:rsidRPr="00080D4F" w14:paraId="698B03C0"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D39C4C3" w14:textId="77777777" w:rsidR="006C79EE" w:rsidRPr="00A37C51" w:rsidRDefault="006C79EE" w:rsidP="006C79E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C3E5B0F" w14:textId="0AF9FA26" w:rsidR="006C79EE" w:rsidRPr="00A37C51" w:rsidRDefault="006C79EE" w:rsidP="006C79EE">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Pr="00080D4F">
              <w:rPr>
                <w:rFonts w:ascii="Times New Roman" w:hAnsi="Times New Roman"/>
                <w:color w:val="000000"/>
                <w:kern w:val="0"/>
                <w:sz w:val="25"/>
                <w:szCs w:val="24"/>
              </w:rPr>
              <w:t>万元以上（含</w:t>
            </w:r>
            <w:r>
              <w:rPr>
                <w:rFonts w:ascii="Times New Roman" w:hAnsi="Times New Roman"/>
                <w:color w:val="000000"/>
                <w:kern w:val="0"/>
                <w:sz w:val="25"/>
                <w:szCs w:val="24"/>
              </w:rPr>
              <w:t>1</w:t>
            </w:r>
            <w:r w:rsidRPr="00080D4F">
              <w:rPr>
                <w:rFonts w:ascii="Times New Roman" w:hAnsi="Times New Roman"/>
                <w:color w:val="000000"/>
                <w:kern w:val="0"/>
                <w:sz w:val="25"/>
                <w:szCs w:val="24"/>
              </w:rPr>
              <w:t>00</w:t>
            </w:r>
            <w:r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F382FB5" w14:textId="77777777" w:rsidR="006C79EE" w:rsidRPr="00A37C51" w:rsidRDefault="006C79EE" w:rsidP="006C79E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每笔交易</w:t>
            </w:r>
            <w:r w:rsidRPr="00080D4F">
              <w:rPr>
                <w:rFonts w:ascii="Times New Roman" w:hAnsi="Times New Roman"/>
                <w:color w:val="000000"/>
                <w:kern w:val="0"/>
                <w:sz w:val="25"/>
                <w:szCs w:val="24"/>
              </w:rPr>
              <w:t>1000</w:t>
            </w:r>
            <w:r w:rsidRPr="00080D4F">
              <w:rPr>
                <w:rFonts w:ascii="Times New Roman" w:hAnsi="Times New Roman"/>
                <w:color w:val="000000"/>
                <w:kern w:val="0"/>
                <w:sz w:val="25"/>
                <w:szCs w:val="24"/>
              </w:rPr>
              <w:t>元</w:t>
            </w:r>
          </w:p>
        </w:tc>
      </w:tr>
    </w:tbl>
    <w:p w14:paraId="640A30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、赎回费用</w:t>
      </w:r>
    </w:p>
    <w:p w14:paraId="76016905" w14:textId="35C2286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投资者赎回</w:t>
      </w:r>
      <w:r w:rsidRPr="00A37C51">
        <w:rPr>
          <w:rFonts w:ascii="Times New Roman" w:hAnsi="Times New Roman"/>
          <w:sz w:val="24"/>
        </w:rPr>
        <w:t>A</w:t>
      </w:r>
      <w:r w:rsidRPr="00A37C51">
        <w:rPr>
          <w:rFonts w:ascii="Times New Roman" w:hAnsi="Times New Roman"/>
          <w:sz w:val="24"/>
        </w:rPr>
        <w:t>类基金份额或</w:t>
      </w:r>
      <w:r w:rsidRPr="00A37C51">
        <w:rPr>
          <w:rFonts w:ascii="Times New Roman" w:hAnsi="Times New Roman"/>
          <w:sz w:val="24"/>
        </w:rPr>
        <w:t>C</w:t>
      </w:r>
      <w:r w:rsidRPr="00A37C51">
        <w:rPr>
          <w:rFonts w:ascii="Times New Roman" w:hAnsi="Times New Roman"/>
          <w:sz w:val="24"/>
        </w:rPr>
        <w:t>类基金份额收取赎回费用，该费用随基金份额的持有时间</w:t>
      </w:r>
      <w:r w:rsidR="001C7800" w:rsidRPr="00A37C51">
        <w:rPr>
          <w:rFonts w:ascii="Times New Roman" w:hAnsi="Times New Roman" w:hint="eastAsia"/>
          <w:sz w:val="24"/>
        </w:rPr>
        <w:t>增加而</w:t>
      </w:r>
      <w:r w:rsidRPr="00A37C51">
        <w:rPr>
          <w:rFonts w:ascii="Times New Roman" w:hAnsi="Times New Roman"/>
          <w:sz w:val="24"/>
        </w:rPr>
        <w:t>递减。本基金</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类基金份额的赎回费用由赎回该类基金份额的基金份额持有人承担，在基金份额持有人赎回基金份额时收取。对于持续持有期间少于</w:t>
      </w:r>
      <w:r w:rsidRPr="00A37C51">
        <w:rPr>
          <w:rFonts w:ascii="Times New Roman" w:hAnsi="Times New Roman"/>
          <w:sz w:val="24"/>
        </w:rPr>
        <w:t>7</w:t>
      </w:r>
      <w:r w:rsidRPr="00A37C51">
        <w:rPr>
          <w:rFonts w:ascii="Times New Roman" w:hAnsi="Times New Roman"/>
          <w:sz w:val="24"/>
        </w:rPr>
        <w:t>日的投资者收取的赎回费全额计入基金财产。</w:t>
      </w:r>
    </w:p>
    <w:p w14:paraId="2F26E3BF" w14:textId="387FC03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A</w:t>
      </w:r>
      <w:r w:rsidRPr="00A37C51">
        <w:rPr>
          <w:rFonts w:ascii="Times New Roman" w:hAnsi="Times New Roman"/>
          <w:sz w:val="24"/>
        </w:rPr>
        <w:t>类基金份额</w:t>
      </w:r>
      <w:r w:rsidR="00C83A21">
        <w:rPr>
          <w:rFonts w:ascii="Times New Roman" w:hAnsi="Times New Roman" w:hint="eastAsia"/>
          <w:sz w:val="24"/>
        </w:rPr>
        <w:t>、</w:t>
      </w:r>
      <w:r w:rsidR="00C83A21">
        <w:rPr>
          <w:rFonts w:ascii="Times New Roman" w:hAnsi="Times New Roman" w:hint="eastAsia"/>
          <w:sz w:val="24"/>
        </w:rPr>
        <w:t>C</w:t>
      </w:r>
      <w:r w:rsidR="00C83A21">
        <w:rPr>
          <w:rFonts w:ascii="Times New Roman" w:hAnsi="Times New Roman" w:hint="eastAsia"/>
          <w:sz w:val="24"/>
        </w:rPr>
        <w:t>类基金份额</w:t>
      </w:r>
      <w:r w:rsidR="00430D5E">
        <w:rPr>
          <w:rFonts w:ascii="Times New Roman" w:hAnsi="Times New Roman" w:hint="eastAsia"/>
          <w:sz w:val="24"/>
        </w:rPr>
        <w:t>适用相同费率</w:t>
      </w:r>
      <w:r w:rsidR="00C83A21">
        <w:rPr>
          <w:rFonts w:ascii="Times New Roman" w:hAnsi="Times New Roman" w:hint="eastAsia"/>
          <w:sz w:val="24"/>
        </w:rPr>
        <w:t>，具体</w:t>
      </w:r>
      <w:r w:rsidRPr="00A37C51">
        <w:rPr>
          <w:rFonts w:ascii="Times New Roman" w:hAnsi="Times New Roman"/>
          <w:sz w:val="24"/>
        </w:rPr>
        <w:t>的赎回费率如下：</w:t>
      </w:r>
    </w:p>
    <w:tbl>
      <w:tblPr>
        <w:tblW w:w="4286" w:type="pct"/>
        <w:tblCellMar>
          <w:left w:w="0" w:type="dxa"/>
          <w:right w:w="0" w:type="dxa"/>
        </w:tblCellMar>
        <w:tblLook w:val="0000" w:firstRow="0" w:lastRow="0" w:firstColumn="0" w:lastColumn="0" w:noHBand="0" w:noVBand="0"/>
      </w:tblPr>
      <w:tblGrid>
        <w:gridCol w:w="3707"/>
        <w:gridCol w:w="3708"/>
      </w:tblGrid>
      <w:tr w:rsidR="00642376" w:rsidRPr="00080D4F" w14:paraId="7644B4EA" w14:textId="77777777" w:rsidTr="006860B4">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786C667" w14:textId="77777777" w:rsidR="00642376" w:rsidRPr="00A37C51" w:rsidRDefault="00642376">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持有期限</w:t>
            </w:r>
          </w:p>
        </w:tc>
        <w:tc>
          <w:tcPr>
            <w:tcW w:w="2500" w:type="pct"/>
            <w:tcBorders>
              <w:top w:val="single" w:sz="4" w:space="0" w:color="auto"/>
              <w:left w:val="single" w:sz="4" w:space="0" w:color="auto"/>
              <w:bottom w:val="single" w:sz="4" w:space="0" w:color="auto"/>
              <w:right w:val="single" w:sz="4" w:space="0" w:color="auto"/>
            </w:tcBorders>
            <w:vAlign w:val="center"/>
          </w:tcPr>
          <w:p w14:paraId="48761D09" w14:textId="77777777" w:rsidR="00642376" w:rsidRPr="00A37C51" w:rsidRDefault="00642376">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赎回费率</w:t>
            </w:r>
          </w:p>
        </w:tc>
      </w:tr>
      <w:tr w:rsidR="00642376" w:rsidRPr="00080D4F" w14:paraId="67DD3610" w14:textId="77777777" w:rsidTr="006860B4">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B293580" w14:textId="77777777" w:rsidR="00642376" w:rsidRPr="00A37C51" w:rsidRDefault="00642376">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7</w:t>
            </w:r>
            <w:r w:rsidRPr="00080D4F">
              <w:rPr>
                <w:rFonts w:ascii="Times New Roman" w:hAnsi="Times New Roman"/>
                <w:color w:val="000000"/>
                <w:kern w:val="0"/>
                <w:sz w:val="25"/>
                <w:szCs w:val="24"/>
              </w:rPr>
              <w:t>日以内</w:t>
            </w:r>
          </w:p>
        </w:tc>
        <w:tc>
          <w:tcPr>
            <w:tcW w:w="2500" w:type="pct"/>
            <w:tcBorders>
              <w:top w:val="single" w:sz="4" w:space="0" w:color="auto"/>
              <w:left w:val="single" w:sz="4" w:space="0" w:color="auto"/>
              <w:bottom w:val="single" w:sz="4" w:space="0" w:color="auto"/>
              <w:right w:val="single" w:sz="4" w:space="0" w:color="auto"/>
            </w:tcBorders>
            <w:vAlign w:val="center"/>
          </w:tcPr>
          <w:p w14:paraId="76F6746B" w14:textId="77777777" w:rsidR="00642376" w:rsidRPr="00A37C51" w:rsidRDefault="00642376">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1.5%</w:t>
            </w:r>
          </w:p>
        </w:tc>
      </w:tr>
      <w:tr w:rsidR="00642376" w:rsidRPr="00080D4F" w14:paraId="3217DCD3" w14:textId="77777777" w:rsidTr="006860B4">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AFA2D36" w14:textId="74942B70" w:rsidR="00642376" w:rsidRPr="00A37C51" w:rsidRDefault="0064237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sidRPr="00080D4F">
              <w:rPr>
                <w:rFonts w:ascii="Times New Roman" w:hAnsi="Times New Roman"/>
                <w:color w:val="000000"/>
                <w:kern w:val="0"/>
                <w:sz w:val="25"/>
                <w:szCs w:val="24"/>
              </w:rPr>
              <w:t>日以上（含）</w:t>
            </w:r>
          </w:p>
        </w:tc>
        <w:tc>
          <w:tcPr>
            <w:tcW w:w="2500" w:type="pct"/>
            <w:tcBorders>
              <w:top w:val="single" w:sz="4" w:space="0" w:color="auto"/>
              <w:left w:val="single" w:sz="4" w:space="0" w:color="auto"/>
              <w:bottom w:val="single" w:sz="4" w:space="0" w:color="auto"/>
              <w:right w:val="single" w:sz="4" w:space="0" w:color="auto"/>
            </w:tcBorders>
            <w:vAlign w:val="center"/>
          </w:tcPr>
          <w:p w14:paraId="7AA54A14" w14:textId="77777777" w:rsidR="00642376" w:rsidRPr="00A37C51" w:rsidRDefault="00642376">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w:t>
            </w:r>
          </w:p>
        </w:tc>
      </w:tr>
    </w:tbl>
    <w:p w14:paraId="6C2A092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、基金管理人可以在基金合同约定的范围内调整费率或收费方式，并最迟应于新的费率或收费方式实施日前依照《信息披露办法》的有关规定在规定媒介上公告。</w:t>
      </w:r>
    </w:p>
    <w:p w14:paraId="23AEE76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、当本基金发生大额申购或赎回情形时，基金管理人可以采用摆动定价机制，以确保基金估值的公平性。具体处理原则与操作规范遵循相关法律法规以及监管部门、自律规则的规定。</w:t>
      </w:r>
    </w:p>
    <w:p w14:paraId="07EF3A9A" w14:textId="2DED240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、基金管理人可以在不违背法律法规规定及基金合同约定的情况下</w:t>
      </w:r>
      <w:r w:rsidR="00F87164" w:rsidRPr="00A37C51">
        <w:rPr>
          <w:rFonts w:ascii="Times New Roman" w:hAnsi="Times New Roman" w:hint="eastAsia"/>
          <w:sz w:val="24"/>
        </w:rPr>
        <w:t>，</w:t>
      </w:r>
      <w:r w:rsidRPr="00A37C51">
        <w:rPr>
          <w:rFonts w:ascii="Times New Roman" w:hAnsi="Times New Roman"/>
          <w:sz w:val="24"/>
        </w:rPr>
        <w:t>根据市场情况制定基金促销计划，针对投资人定期和不定期地开展基金促销活动。在基金促销活动期间，基金管理人可以按中国证监会要求履行必要手续后，对投资人适当调低基金销售费用。</w:t>
      </w:r>
    </w:p>
    <w:p w14:paraId="7FA7C8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（七）申购和赎回的数额和价格</w:t>
      </w:r>
    </w:p>
    <w:p w14:paraId="62C6130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、申购和赎回数额、余额的处理方式</w:t>
      </w:r>
    </w:p>
    <w:p w14:paraId="63D3ED58" w14:textId="2F9E615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）申购</w:t>
      </w:r>
      <w:r w:rsidRPr="00A37C51">
        <w:rPr>
          <w:rFonts w:ascii="Times New Roman" w:hAnsi="Times New Roman"/>
          <w:sz w:val="24"/>
        </w:rPr>
        <w:t>A</w:t>
      </w:r>
      <w:r w:rsidRPr="00A37C51">
        <w:rPr>
          <w:rFonts w:ascii="Times New Roman" w:hAnsi="Times New Roman"/>
          <w:sz w:val="24"/>
        </w:rPr>
        <w:t>类基金份额或</w:t>
      </w:r>
      <w:r w:rsidRPr="00A37C51">
        <w:rPr>
          <w:rFonts w:ascii="Times New Roman" w:hAnsi="Times New Roman"/>
          <w:sz w:val="24"/>
        </w:rPr>
        <w:t>C</w:t>
      </w:r>
      <w:r w:rsidRPr="00A37C51">
        <w:rPr>
          <w:rFonts w:ascii="Times New Roman" w:hAnsi="Times New Roman"/>
          <w:sz w:val="24"/>
        </w:rPr>
        <w:t>类基金份额的有效份额为净申购金额除以当日该类基金份额的基金份额净值，有效份额单位为份，申购份额计算结果按四舍五入方法，保留到小数点后</w:t>
      </w:r>
      <w:r w:rsidRPr="00A37C51">
        <w:rPr>
          <w:rFonts w:ascii="Times New Roman" w:hAnsi="Times New Roman"/>
          <w:sz w:val="24"/>
        </w:rPr>
        <w:t>2</w:t>
      </w:r>
      <w:r w:rsidRPr="00A37C51">
        <w:rPr>
          <w:rFonts w:ascii="Times New Roman" w:hAnsi="Times New Roman"/>
          <w:sz w:val="24"/>
        </w:rPr>
        <w:t>位，由此产生的收益或损失由基金财产承担。</w:t>
      </w:r>
    </w:p>
    <w:p w14:paraId="54453CF5" w14:textId="492839C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类基金份额或</w:t>
      </w:r>
      <w:r w:rsidRPr="00A37C51">
        <w:rPr>
          <w:rFonts w:ascii="Times New Roman" w:hAnsi="Times New Roman"/>
          <w:sz w:val="24"/>
        </w:rPr>
        <w:t>C</w:t>
      </w:r>
      <w:r w:rsidRPr="00A37C51">
        <w:rPr>
          <w:rFonts w:ascii="Times New Roman" w:hAnsi="Times New Roman"/>
          <w:sz w:val="24"/>
        </w:rPr>
        <w:t>类基金份额的赎回金额为按实际确认的有效赎回份额乘以当日该类基金份额的基金份额净值并扣除相应的费用，赎回金额单位为元。赎回金额计算结果按四舍五入方法，保留到小数点后</w:t>
      </w:r>
      <w:r w:rsidRPr="00A37C51">
        <w:rPr>
          <w:rFonts w:ascii="Times New Roman" w:hAnsi="Times New Roman"/>
          <w:sz w:val="24"/>
        </w:rPr>
        <w:t>2</w:t>
      </w:r>
      <w:r w:rsidRPr="00A37C51">
        <w:rPr>
          <w:rFonts w:ascii="Times New Roman" w:hAnsi="Times New Roman"/>
          <w:sz w:val="24"/>
        </w:rPr>
        <w:t>位，由此产生的收益或损失由基金财产承担。</w:t>
      </w:r>
    </w:p>
    <w:p w14:paraId="7F4063BC" w14:textId="5E2E5B6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sz w:val="24"/>
        </w:rPr>
        <w:t>、申购份额的计算</w:t>
      </w:r>
    </w:p>
    <w:p w14:paraId="3374F56D" w14:textId="31A01CE0" w:rsidR="004E7CA7" w:rsidRPr="00A37C51" w:rsidRDefault="004E7CA7">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本基金采用金额申购的方式。</w:t>
      </w:r>
    </w:p>
    <w:p w14:paraId="643F10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类基金份额的申购</w:t>
      </w:r>
    </w:p>
    <w:p w14:paraId="625EF8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申请总金额</w:t>
      </w:r>
    </w:p>
    <w:p w14:paraId="70725E3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净申购金额</w:t>
      </w:r>
      <w:r w:rsidRPr="00A37C51">
        <w:rPr>
          <w:rFonts w:ascii="Times New Roman" w:hAnsi="Times New Roman"/>
          <w:sz w:val="24"/>
        </w:rPr>
        <w:t>=</w:t>
      </w: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申购费率）</w:t>
      </w:r>
    </w:p>
    <w:p w14:paraId="6E953C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（注：对于适用固定金额申购费用的申购，净申购金额＝申购总金额－固定申购费用金额）</w:t>
      </w:r>
    </w:p>
    <w:p w14:paraId="6E4934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申购费用</w:t>
      </w:r>
      <w:r w:rsidRPr="00A37C51">
        <w:rPr>
          <w:rFonts w:ascii="Times New Roman" w:hAnsi="Times New Roman"/>
          <w:sz w:val="24"/>
        </w:rPr>
        <w:t>=</w:t>
      </w: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净申购金额</w:t>
      </w:r>
    </w:p>
    <w:p w14:paraId="097D363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（注：对于适用固定金额申购费用的申购，申购费用＝固定申购费用金额）</w:t>
      </w:r>
    </w:p>
    <w:p w14:paraId="239667B4" w14:textId="1E445D7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00124032" w:rsidRPr="00A37C51">
        <w:rPr>
          <w:rFonts w:ascii="Times New Roman" w:hAnsi="Times New Roman"/>
          <w:sz w:val="24"/>
        </w:rPr>
        <w:t>净申购金额</w:t>
      </w:r>
      <w:r w:rsidRPr="00A37C51">
        <w:rPr>
          <w:rFonts w:ascii="Times New Roman" w:hAnsi="Times New Roman"/>
          <w:sz w:val="24"/>
        </w:rPr>
        <w:t>/ T</w:t>
      </w:r>
      <w:r w:rsidRPr="00A37C51">
        <w:rPr>
          <w:rFonts w:ascii="Times New Roman" w:hAnsi="Times New Roman"/>
          <w:sz w:val="24"/>
        </w:rPr>
        <w:t>日</w:t>
      </w:r>
      <w:r w:rsidRPr="00A37C51">
        <w:rPr>
          <w:rFonts w:ascii="Times New Roman" w:hAnsi="Times New Roman"/>
          <w:sz w:val="24"/>
        </w:rPr>
        <w:t>A</w:t>
      </w:r>
      <w:r w:rsidRPr="00A37C51">
        <w:rPr>
          <w:rFonts w:ascii="Times New Roman" w:hAnsi="Times New Roman"/>
          <w:sz w:val="24"/>
        </w:rPr>
        <w:t>类基金份额净值</w:t>
      </w:r>
    </w:p>
    <w:p w14:paraId="5C1517F1" w14:textId="3FF51FE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w:t>
      </w:r>
      <w:r w:rsidR="00370715">
        <w:rPr>
          <w:rFonts w:ascii="Times New Roman" w:hAnsi="Times New Roman" w:hint="eastAsia"/>
          <w:sz w:val="24"/>
        </w:rPr>
        <w:t>一</w:t>
      </w:r>
      <w:r w:rsidRPr="00A37C51">
        <w:rPr>
          <w:rFonts w:ascii="Times New Roman" w:hAnsi="Times New Roman"/>
          <w:sz w:val="24"/>
        </w:rPr>
        <w:t>：某投资者（非养老金客户）投资</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元申购本基金的</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元，申购费率为</w:t>
      </w:r>
      <w:r w:rsidRPr="00A37C51">
        <w:rPr>
          <w:rFonts w:ascii="Times New Roman" w:hAnsi="Times New Roman"/>
          <w:sz w:val="24"/>
        </w:rPr>
        <w:t>1.</w:t>
      </w:r>
      <w:r w:rsidR="0005697A" w:rsidRPr="00A37C51">
        <w:rPr>
          <w:rFonts w:ascii="Times New Roman" w:hAnsi="Times New Roman"/>
          <w:sz w:val="24"/>
        </w:rPr>
        <w:t>0</w:t>
      </w:r>
      <w:r w:rsidRPr="00A37C51">
        <w:rPr>
          <w:rFonts w:ascii="Times New Roman" w:hAnsi="Times New Roman"/>
          <w:sz w:val="24"/>
        </w:rPr>
        <w:t>%</w:t>
      </w:r>
      <w:r w:rsidRPr="00A37C51">
        <w:rPr>
          <w:rFonts w:ascii="Times New Roman" w:hAnsi="Times New Roman"/>
          <w:sz w:val="24"/>
        </w:rPr>
        <w:t>，则其可得到的申购份额为：</w:t>
      </w:r>
    </w:p>
    <w:p w14:paraId="30445131" w14:textId="6245FEB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元</w:t>
      </w:r>
    </w:p>
    <w:p w14:paraId="47EB9A12" w14:textId="5607E63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净申购金额</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1+1.</w:t>
      </w:r>
      <w:r w:rsidR="0005697A" w:rsidRPr="00A37C51">
        <w:rPr>
          <w:rFonts w:ascii="Times New Roman" w:hAnsi="Times New Roman"/>
          <w:sz w:val="24"/>
        </w:rPr>
        <w:t>0</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w:t>
      </w:r>
      <w:r w:rsidR="0005697A" w:rsidRPr="00A37C51">
        <w:rPr>
          <w:rFonts w:ascii="Times New Roman" w:hAnsi="Times New Roman"/>
          <w:sz w:val="24"/>
        </w:rPr>
        <w:t>99,009.90</w:t>
      </w:r>
      <w:r w:rsidRPr="00A37C51">
        <w:rPr>
          <w:rFonts w:ascii="Times New Roman" w:hAnsi="Times New Roman"/>
          <w:sz w:val="24"/>
        </w:rPr>
        <w:t>元</w:t>
      </w:r>
    </w:p>
    <w:p w14:paraId="34827324" w14:textId="044A4EF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申购费用</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w:t>
      </w:r>
      <w:r w:rsidR="0005697A" w:rsidRPr="00A37C51">
        <w:rPr>
          <w:rFonts w:ascii="Times New Roman" w:hAnsi="Times New Roman"/>
          <w:sz w:val="24"/>
        </w:rPr>
        <w:t>99,009.90</w:t>
      </w:r>
      <w:r w:rsidRPr="00A37C51">
        <w:rPr>
          <w:rFonts w:ascii="Times New Roman" w:hAnsi="Times New Roman"/>
          <w:sz w:val="24"/>
        </w:rPr>
        <w:t>=</w:t>
      </w:r>
      <w:r w:rsidR="0005697A" w:rsidRPr="00A37C51">
        <w:rPr>
          <w:rFonts w:ascii="Times New Roman" w:hAnsi="Times New Roman"/>
          <w:sz w:val="24"/>
        </w:rPr>
        <w:t>990.10</w:t>
      </w:r>
      <w:r w:rsidRPr="00A37C51">
        <w:rPr>
          <w:rFonts w:ascii="Times New Roman" w:hAnsi="Times New Roman"/>
          <w:sz w:val="24"/>
        </w:rPr>
        <w:t>元</w:t>
      </w:r>
    </w:p>
    <w:p w14:paraId="0B87F450" w14:textId="2F29E28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0005697A" w:rsidRPr="00A37C51">
        <w:rPr>
          <w:rFonts w:ascii="Times New Roman" w:hAnsi="Times New Roman"/>
          <w:sz w:val="24"/>
        </w:rPr>
        <w:t>99,009.90</w:t>
      </w:r>
      <w:r w:rsidRPr="00A37C51">
        <w:rPr>
          <w:rFonts w:ascii="Times New Roman" w:hAnsi="Times New Roman"/>
          <w:sz w:val="24"/>
        </w:rPr>
        <w:t>/1.0400=</w:t>
      </w:r>
      <w:r w:rsidR="0005697A" w:rsidRPr="00A37C51">
        <w:rPr>
          <w:rFonts w:ascii="Times New Roman" w:hAnsi="Times New Roman"/>
          <w:sz w:val="24"/>
        </w:rPr>
        <w:t>95,201.83</w:t>
      </w:r>
      <w:r w:rsidRPr="00A37C51">
        <w:rPr>
          <w:rFonts w:ascii="Times New Roman" w:hAnsi="Times New Roman"/>
          <w:sz w:val="24"/>
        </w:rPr>
        <w:t>份</w:t>
      </w:r>
    </w:p>
    <w:p w14:paraId="79B4586E" w14:textId="74E546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w:t>
      </w:r>
      <w:r w:rsidR="00CA5A9B" w:rsidRPr="00A37C51">
        <w:rPr>
          <w:rFonts w:ascii="Times New Roman" w:hAnsi="Times New Roman" w:hint="eastAsia"/>
          <w:sz w:val="24"/>
        </w:rPr>
        <w:t>该</w:t>
      </w:r>
      <w:r w:rsidRPr="00A37C51">
        <w:rPr>
          <w:rFonts w:ascii="Times New Roman" w:hAnsi="Times New Roman"/>
          <w:sz w:val="24"/>
        </w:rPr>
        <w:t>投资者（非养老金客户）投资</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元申购本基金</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w:t>
      </w:r>
      <w:r w:rsidR="0005697A" w:rsidRPr="00A37C51">
        <w:rPr>
          <w:rFonts w:ascii="Times New Roman" w:hAnsi="Times New Roman"/>
          <w:sz w:val="24"/>
        </w:rPr>
        <w:t>95,201.83</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w:t>
      </w:r>
    </w:p>
    <w:p w14:paraId="16B17D15" w14:textId="39D4CCA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w:t>
      </w:r>
      <w:r w:rsidR="00370715">
        <w:rPr>
          <w:rFonts w:ascii="Times New Roman" w:hAnsi="Times New Roman" w:hint="eastAsia"/>
          <w:sz w:val="24"/>
        </w:rPr>
        <w:t>二</w:t>
      </w:r>
      <w:r w:rsidRPr="00A37C51">
        <w:rPr>
          <w:rFonts w:ascii="Times New Roman" w:hAnsi="Times New Roman"/>
          <w:sz w:val="24"/>
        </w:rPr>
        <w:t>：某养老金客户投资</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0E3BE2" w:rsidRPr="00A37C51">
        <w:rPr>
          <w:rFonts w:ascii="Times New Roman" w:hAnsi="Times New Roman"/>
          <w:sz w:val="24"/>
        </w:rPr>
        <w:t>.00</w:t>
      </w:r>
      <w:r w:rsidRPr="00A37C51">
        <w:rPr>
          <w:rFonts w:ascii="Times New Roman" w:hAnsi="Times New Roman"/>
          <w:sz w:val="24"/>
        </w:rPr>
        <w:t>元通过基金管理人的直销柜台申购本基金的</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元，申购费</w:t>
      </w:r>
      <w:r w:rsidR="00254819">
        <w:rPr>
          <w:rFonts w:ascii="Times New Roman" w:hAnsi="Times New Roman" w:hint="eastAsia"/>
          <w:sz w:val="24"/>
        </w:rPr>
        <w:t>用</w:t>
      </w:r>
      <w:r w:rsidRPr="00A37C51">
        <w:rPr>
          <w:rFonts w:ascii="Times New Roman" w:hAnsi="Times New Roman"/>
          <w:sz w:val="24"/>
        </w:rPr>
        <w:t>为</w:t>
      </w:r>
      <w:r w:rsidR="00254819">
        <w:rPr>
          <w:rFonts w:ascii="Times New Roman" w:hAnsi="Times New Roman" w:hint="eastAsia"/>
          <w:sz w:val="24"/>
        </w:rPr>
        <w:t>1</w:t>
      </w:r>
      <w:r w:rsidR="00254819">
        <w:rPr>
          <w:rFonts w:ascii="Times New Roman" w:hAnsi="Times New Roman"/>
          <w:sz w:val="24"/>
        </w:rPr>
        <w:t>,000</w:t>
      </w:r>
      <w:r w:rsidR="00254819">
        <w:rPr>
          <w:rFonts w:ascii="Times New Roman" w:hAnsi="Times New Roman" w:hint="eastAsia"/>
          <w:sz w:val="24"/>
        </w:rPr>
        <w:t>.</w:t>
      </w:r>
      <w:r w:rsidR="00254819">
        <w:rPr>
          <w:rFonts w:ascii="Times New Roman" w:hAnsi="Times New Roman"/>
          <w:sz w:val="24"/>
        </w:rPr>
        <w:t>00</w:t>
      </w:r>
      <w:r w:rsidR="00254819">
        <w:rPr>
          <w:rFonts w:ascii="Times New Roman" w:hAnsi="Times New Roman" w:hint="eastAsia"/>
          <w:sz w:val="24"/>
        </w:rPr>
        <w:t>元</w:t>
      </w:r>
      <w:r w:rsidRPr="00A37C51">
        <w:rPr>
          <w:rFonts w:ascii="Times New Roman" w:hAnsi="Times New Roman"/>
          <w:sz w:val="24"/>
        </w:rPr>
        <w:t>，则其可得到的申购份额为：</w:t>
      </w:r>
    </w:p>
    <w:p w14:paraId="321851B1" w14:textId="7621B09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Pr="00A37C51">
        <w:rPr>
          <w:rFonts w:ascii="Times New Roman" w:hAnsi="Times New Roman"/>
          <w:sz w:val="24"/>
        </w:rPr>
        <w:t>元</w:t>
      </w:r>
    </w:p>
    <w:p w14:paraId="6A02BC94" w14:textId="26E3696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净申购金额</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00254819">
        <w:rPr>
          <w:rFonts w:ascii="Times New Roman" w:hAnsi="Times New Roman"/>
          <w:sz w:val="24"/>
        </w:rPr>
        <w:t>-1</w:t>
      </w:r>
      <w:r w:rsidR="00D174E5">
        <w:rPr>
          <w:rFonts w:ascii="Times New Roman" w:hAnsi="Times New Roman"/>
          <w:sz w:val="24"/>
        </w:rPr>
        <w:t>,</w:t>
      </w:r>
      <w:r w:rsidR="00254819">
        <w:rPr>
          <w:rFonts w:ascii="Times New Roman" w:hAnsi="Times New Roman"/>
          <w:sz w:val="24"/>
        </w:rPr>
        <w:t>000.00</w:t>
      </w:r>
      <w:r w:rsidRPr="00A37C51">
        <w:rPr>
          <w:rFonts w:ascii="Times New Roman" w:hAnsi="Times New Roman"/>
          <w:sz w:val="24"/>
        </w:rPr>
        <w:t>=</w:t>
      </w:r>
      <w:r w:rsidR="00254819" w:rsidRPr="00254819">
        <w:rPr>
          <w:rFonts w:ascii="Times New Roman" w:hAnsi="Times New Roman"/>
          <w:sz w:val="24"/>
        </w:rPr>
        <w:t>999,000.00</w:t>
      </w:r>
      <w:r w:rsidRPr="00A37C51">
        <w:rPr>
          <w:rFonts w:ascii="Times New Roman" w:hAnsi="Times New Roman"/>
          <w:sz w:val="24"/>
        </w:rPr>
        <w:t>元</w:t>
      </w:r>
    </w:p>
    <w:p w14:paraId="06096C56" w14:textId="5A47EC2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申购费用</w:t>
      </w:r>
      <w:r w:rsidRPr="00A37C51">
        <w:rPr>
          <w:rFonts w:ascii="Times New Roman" w:hAnsi="Times New Roman"/>
          <w:sz w:val="24"/>
        </w:rPr>
        <w:t>=</w:t>
      </w:r>
      <w:r w:rsidR="00C95C08">
        <w:rPr>
          <w:rFonts w:ascii="Times New Roman" w:hAnsi="Times New Roman"/>
          <w:sz w:val="24"/>
        </w:rPr>
        <w:t>1</w:t>
      </w:r>
      <w:r w:rsidR="00D174E5">
        <w:rPr>
          <w:rFonts w:ascii="Times New Roman" w:hAnsi="Times New Roman"/>
          <w:sz w:val="24"/>
        </w:rPr>
        <w:t>,</w:t>
      </w:r>
      <w:r w:rsidR="00C95C08">
        <w:rPr>
          <w:rFonts w:ascii="Times New Roman" w:hAnsi="Times New Roman"/>
          <w:sz w:val="24"/>
        </w:rPr>
        <w:t>000.00</w:t>
      </w:r>
      <w:r w:rsidRPr="00A37C51">
        <w:rPr>
          <w:rFonts w:ascii="Times New Roman" w:hAnsi="Times New Roman"/>
          <w:sz w:val="24"/>
        </w:rPr>
        <w:t>元</w:t>
      </w:r>
    </w:p>
    <w:p w14:paraId="328DC84E" w14:textId="35D8799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00254819" w:rsidRPr="00254819">
        <w:rPr>
          <w:rFonts w:ascii="Times New Roman" w:hAnsi="Times New Roman"/>
          <w:sz w:val="24"/>
        </w:rPr>
        <w:t xml:space="preserve"> 999,000.00</w:t>
      </w:r>
      <w:r w:rsidRPr="00A37C51">
        <w:rPr>
          <w:rFonts w:ascii="Times New Roman" w:hAnsi="Times New Roman"/>
          <w:sz w:val="24"/>
        </w:rPr>
        <w:t>/1.0400=</w:t>
      </w:r>
      <w:r w:rsidR="00254819" w:rsidRPr="00254819">
        <w:rPr>
          <w:rFonts w:ascii="Times New Roman" w:hAnsi="Times New Roman"/>
          <w:sz w:val="24"/>
        </w:rPr>
        <w:t xml:space="preserve"> 960,576.92</w:t>
      </w:r>
      <w:r w:rsidRPr="00A37C51">
        <w:rPr>
          <w:rFonts w:ascii="Times New Roman" w:hAnsi="Times New Roman"/>
          <w:sz w:val="24"/>
        </w:rPr>
        <w:t>份</w:t>
      </w:r>
    </w:p>
    <w:p w14:paraId="044A207F" w14:textId="4CBE9B2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即：该养老金客户投资</w:t>
      </w:r>
      <w:r w:rsidRPr="00A37C51">
        <w:rPr>
          <w:rFonts w:ascii="Times New Roman" w:hAnsi="Times New Roman"/>
          <w:sz w:val="24"/>
        </w:rPr>
        <w:t>1</w:t>
      </w:r>
      <w:r w:rsidR="0042194B"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Pr="00A37C51">
        <w:rPr>
          <w:rFonts w:ascii="Times New Roman" w:hAnsi="Times New Roman"/>
          <w:sz w:val="24"/>
        </w:rPr>
        <w:t>元通过基金管理人的直销柜台申购本基金的</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w:t>
      </w:r>
      <w:r w:rsidR="00254819" w:rsidRPr="00254819">
        <w:rPr>
          <w:rFonts w:ascii="Times New Roman" w:hAnsi="Times New Roman"/>
          <w:sz w:val="24"/>
        </w:rPr>
        <w:t>960,576.92</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w:t>
      </w:r>
    </w:p>
    <w:p w14:paraId="2ACD58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类基金份额的申购</w:t>
      </w:r>
    </w:p>
    <w:p w14:paraId="22CA8D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如果投资者选择申购</w:t>
      </w:r>
      <w:r w:rsidRPr="00A37C51">
        <w:rPr>
          <w:rFonts w:ascii="Times New Roman" w:hAnsi="Times New Roman"/>
          <w:sz w:val="24"/>
        </w:rPr>
        <w:t>C</w:t>
      </w:r>
      <w:r w:rsidRPr="00A37C51">
        <w:rPr>
          <w:rFonts w:ascii="Times New Roman" w:hAnsi="Times New Roman"/>
          <w:sz w:val="24"/>
        </w:rPr>
        <w:t>类基金份额，则申购份额的计算方法如下：</w:t>
      </w:r>
    </w:p>
    <w:p w14:paraId="4F906EA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申请总金额</w:t>
      </w:r>
    </w:p>
    <w:p w14:paraId="72F0D55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Pr="00A37C51">
        <w:rPr>
          <w:rFonts w:ascii="Times New Roman" w:hAnsi="Times New Roman"/>
          <w:sz w:val="24"/>
        </w:rPr>
        <w:t>申购总金额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C</w:t>
      </w:r>
      <w:r w:rsidRPr="00A37C51">
        <w:rPr>
          <w:rFonts w:ascii="Times New Roman" w:hAnsi="Times New Roman"/>
          <w:sz w:val="24"/>
        </w:rPr>
        <w:t>类基金份额净值</w:t>
      </w:r>
    </w:p>
    <w:p w14:paraId="1C35C6BF" w14:textId="33BB512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w:t>
      </w:r>
      <w:r w:rsidR="00370715">
        <w:rPr>
          <w:rFonts w:ascii="Times New Roman" w:hAnsi="Times New Roman" w:hint="eastAsia"/>
          <w:sz w:val="24"/>
        </w:rPr>
        <w:t>三</w:t>
      </w:r>
      <w:r w:rsidRPr="00A37C51">
        <w:rPr>
          <w:rFonts w:ascii="Times New Roman" w:hAnsi="Times New Roman"/>
          <w:sz w:val="24"/>
        </w:rPr>
        <w:t>：某投资者投资</w:t>
      </w:r>
      <w:r w:rsidRPr="00A37C51">
        <w:rPr>
          <w:rFonts w:ascii="Times New Roman" w:hAnsi="Times New Roman"/>
          <w:sz w:val="24"/>
        </w:rPr>
        <w:t>100,000</w:t>
      </w:r>
      <w:r w:rsidR="00B80FB0" w:rsidRPr="00A37C51">
        <w:rPr>
          <w:rFonts w:ascii="Times New Roman" w:hAnsi="Times New Roman"/>
          <w:sz w:val="24"/>
        </w:rPr>
        <w:t>.00</w:t>
      </w:r>
      <w:r w:rsidRPr="00A37C51">
        <w:rPr>
          <w:rFonts w:ascii="Times New Roman" w:hAnsi="Times New Roman"/>
          <w:sz w:val="24"/>
        </w:rPr>
        <w:t>元申购本基金的</w:t>
      </w:r>
      <w:r w:rsidRPr="00A37C51">
        <w:rPr>
          <w:rFonts w:ascii="Times New Roman" w:hAnsi="Times New Roman"/>
          <w:sz w:val="24"/>
        </w:rPr>
        <w:t>C</w:t>
      </w:r>
      <w:r w:rsidRPr="00A37C51">
        <w:rPr>
          <w:rFonts w:ascii="Times New Roman" w:hAnsi="Times New Roman"/>
          <w:sz w:val="24"/>
        </w:rPr>
        <w:t>类基金份额，假设申购当日</w:t>
      </w:r>
      <w:r w:rsidRPr="00A37C51">
        <w:rPr>
          <w:rFonts w:ascii="Times New Roman" w:hAnsi="Times New Roman"/>
          <w:sz w:val="24"/>
        </w:rPr>
        <w:t>C</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元，则其可得到的申购份额为：</w:t>
      </w:r>
    </w:p>
    <w:p w14:paraId="7CC4F7B8" w14:textId="77777777" w:rsidR="00B80FB0" w:rsidRPr="00A37C51" w:rsidRDefault="00B80FB0" w:rsidP="00B80FB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申购总金额</w:t>
      </w:r>
      <w:r w:rsidRPr="00A37C51">
        <w:rPr>
          <w:rFonts w:ascii="Times New Roman" w:hAnsi="Times New Roman"/>
          <w:sz w:val="24"/>
        </w:rPr>
        <w:t>=100,000.00</w:t>
      </w:r>
      <w:r w:rsidRPr="00A37C51">
        <w:rPr>
          <w:rFonts w:ascii="Times New Roman" w:hAnsi="Times New Roman" w:hint="eastAsia"/>
          <w:sz w:val="24"/>
        </w:rPr>
        <w:t>元</w:t>
      </w:r>
    </w:p>
    <w:p w14:paraId="56165A56" w14:textId="36CE02E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100,000</w:t>
      </w:r>
      <w:r w:rsidR="00B80FB0" w:rsidRPr="00A37C51">
        <w:rPr>
          <w:rFonts w:ascii="Times New Roman" w:hAnsi="Times New Roman"/>
          <w:sz w:val="24"/>
        </w:rPr>
        <w:t>.00</w:t>
      </w:r>
      <w:r w:rsidRPr="00A37C51">
        <w:rPr>
          <w:rFonts w:ascii="Times New Roman" w:hAnsi="Times New Roman"/>
          <w:sz w:val="24"/>
        </w:rPr>
        <w:t>/1.0400</w:t>
      </w:r>
      <w:r w:rsidRPr="00A37C51">
        <w:rPr>
          <w:rFonts w:ascii="Times New Roman" w:hAnsi="Times New Roman"/>
          <w:sz w:val="24"/>
        </w:rPr>
        <w:t>＝</w:t>
      </w:r>
      <w:r w:rsidRPr="00A37C51">
        <w:rPr>
          <w:rFonts w:ascii="Times New Roman" w:hAnsi="Times New Roman"/>
          <w:sz w:val="24"/>
        </w:rPr>
        <w:t>96,153.85</w:t>
      </w:r>
      <w:r w:rsidRPr="00A37C51">
        <w:rPr>
          <w:rFonts w:ascii="Times New Roman" w:hAnsi="Times New Roman"/>
          <w:sz w:val="24"/>
        </w:rPr>
        <w:t>份</w:t>
      </w:r>
    </w:p>
    <w:p w14:paraId="329483FD" w14:textId="42EA51E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即：投资者投资</w:t>
      </w:r>
      <w:r w:rsidRPr="00A37C51">
        <w:rPr>
          <w:rFonts w:ascii="Times New Roman" w:hAnsi="Times New Roman"/>
          <w:sz w:val="24"/>
        </w:rPr>
        <w:t>100,000</w:t>
      </w:r>
      <w:r w:rsidR="00B80FB0" w:rsidRPr="00A37C51">
        <w:rPr>
          <w:rFonts w:ascii="Times New Roman" w:hAnsi="Times New Roman"/>
          <w:sz w:val="24"/>
        </w:rPr>
        <w:t>.00</w:t>
      </w:r>
      <w:r w:rsidRPr="00A37C51">
        <w:rPr>
          <w:rFonts w:ascii="Times New Roman" w:hAnsi="Times New Roman"/>
          <w:sz w:val="24"/>
        </w:rPr>
        <w:t>元申购本基金的</w:t>
      </w:r>
      <w:r w:rsidRPr="00A37C51">
        <w:rPr>
          <w:rFonts w:ascii="Times New Roman" w:hAnsi="Times New Roman"/>
          <w:sz w:val="24"/>
        </w:rPr>
        <w:t>C</w:t>
      </w:r>
      <w:r w:rsidRPr="00A37C51">
        <w:rPr>
          <w:rFonts w:ascii="Times New Roman" w:hAnsi="Times New Roman"/>
          <w:sz w:val="24"/>
        </w:rPr>
        <w:t>类基金份额，假设申购当日</w:t>
      </w:r>
      <w:r w:rsidRPr="00A37C51">
        <w:rPr>
          <w:rFonts w:ascii="Times New Roman" w:hAnsi="Times New Roman"/>
          <w:sz w:val="24"/>
        </w:rPr>
        <w:t>C</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w:t>
      </w:r>
      <w:r w:rsidRPr="00A37C51">
        <w:rPr>
          <w:rFonts w:ascii="Times New Roman" w:hAnsi="Times New Roman"/>
          <w:sz w:val="24"/>
        </w:rPr>
        <w:t>96,153.85</w:t>
      </w:r>
      <w:r w:rsidRPr="00A37C51">
        <w:rPr>
          <w:rFonts w:ascii="Times New Roman" w:hAnsi="Times New Roman"/>
          <w:sz w:val="24"/>
        </w:rPr>
        <w:t>份</w:t>
      </w:r>
      <w:r w:rsidRPr="00A37C51">
        <w:rPr>
          <w:rFonts w:ascii="Times New Roman" w:hAnsi="Times New Roman"/>
          <w:sz w:val="24"/>
        </w:rPr>
        <w:t>C</w:t>
      </w:r>
      <w:r w:rsidRPr="00A37C51">
        <w:rPr>
          <w:rFonts w:ascii="Times New Roman" w:hAnsi="Times New Roman"/>
          <w:sz w:val="24"/>
        </w:rPr>
        <w:t>类基金份额。</w:t>
      </w:r>
    </w:p>
    <w:p w14:paraId="06984639" w14:textId="748298A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sz w:val="24"/>
        </w:rPr>
        <w:t>、赎回金额的计算</w:t>
      </w:r>
    </w:p>
    <w:p w14:paraId="6B674863" w14:textId="3BEF2DDD" w:rsidR="00B80FB0" w:rsidRPr="00A37C51" w:rsidRDefault="00B80FB0" w:rsidP="00B80FB0">
      <w:pPr>
        <w:autoSpaceDE w:val="0"/>
        <w:autoSpaceDN w:val="0"/>
        <w:adjustRightInd w:val="0"/>
        <w:snapToGrid w:val="0"/>
        <w:spacing w:line="360" w:lineRule="auto"/>
        <w:ind w:firstLineChars="200" w:firstLine="480"/>
        <w:jc w:val="left"/>
        <w:rPr>
          <w:rFonts w:ascii="Times New Roman" w:hAnsi="Times New Roman"/>
          <w:kern w:val="0"/>
          <w:sz w:val="24"/>
          <w:szCs w:val="24"/>
        </w:rPr>
      </w:pPr>
      <w:r w:rsidRPr="00A37C51">
        <w:rPr>
          <w:rFonts w:ascii="Times New Roman" w:hAnsi="Times New Roman" w:hint="eastAsia"/>
          <w:kern w:val="0"/>
          <w:sz w:val="24"/>
          <w:szCs w:val="24"/>
        </w:rPr>
        <w:t>本基金采用</w:t>
      </w:r>
      <w:r w:rsidR="00C507F0" w:rsidRPr="00A37C51">
        <w:rPr>
          <w:rFonts w:ascii="Times New Roman" w:hAnsi="Times New Roman" w:hint="eastAsia"/>
          <w:kern w:val="0"/>
          <w:sz w:val="24"/>
          <w:szCs w:val="24"/>
        </w:rPr>
        <w:t>“</w:t>
      </w:r>
      <w:r w:rsidRPr="00A37C51">
        <w:rPr>
          <w:rFonts w:ascii="Times New Roman" w:hAnsi="Times New Roman" w:hint="eastAsia"/>
          <w:kern w:val="0"/>
          <w:sz w:val="24"/>
          <w:szCs w:val="24"/>
        </w:rPr>
        <w:t>份额赎回</w:t>
      </w:r>
      <w:r w:rsidR="00C507F0" w:rsidRPr="00A37C51">
        <w:rPr>
          <w:rFonts w:ascii="Times New Roman" w:hAnsi="Times New Roman" w:hint="eastAsia"/>
          <w:kern w:val="0"/>
          <w:sz w:val="24"/>
          <w:szCs w:val="24"/>
        </w:rPr>
        <w:t>”</w:t>
      </w:r>
      <w:r w:rsidRPr="00A37C51">
        <w:rPr>
          <w:rFonts w:ascii="Times New Roman" w:hAnsi="Times New Roman" w:hint="eastAsia"/>
          <w:kern w:val="0"/>
          <w:sz w:val="24"/>
          <w:szCs w:val="24"/>
        </w:rPr>
        <w:t>的方式。</w:t>
      </w:r>
    </w:p>
    <w:p w14:paraId="1ACAAC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类基金份额的赎回</w:t>
      </w:r>
    </w:p>
    <w:p w14:paraId="6C56379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如果投资者赎回</w:t>
      </w:r>
      <w:r w:rsidRPr="00A37C51">
        <w:rPr>
          <w:rFonts w:ascii="Times New Roman" w:hAnsi="Times New Roman"/>
          <w:sz w:val="24"/>
        </w:rPr>
        <w:t>A</w:t>
      </w:r>
      <w:r w:rsidRPr="00A37C51">
        <w:rPr>
          <w:rFonts w:ascii="Times New Roman" w:hAnsi="Times New Roman"/>
          <w:sz w:val="24"/>
        </w:rPr>
        <w:t>类基金份额，则赎回金额的计算方法如下：</w:t>
      </w:r>
    </w:p>
    <w:p w14:paraId="429F29C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A</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赎回费率</w:t>
      </w:r>
    </w:p>
    <w:p w14:paraId="6F1322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A</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赎回费用</w:t>
      </w:r>
    </w:p>
    <w:p w14:paraId="4C1F1C21" w14:textId="3424E0A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w:t>
      </w:r>
      <w:r w:rsidR="00370715">
        <w:rPr>
          <w:rFonts w:ascii="Times New Roman" w:hAnsi="Times New Roman" w:hint="eastAsia"/>
          <w:sz w:val="24"/>
        </w:rPr>
        <w:t>四</w:t>
      </w:r>
      <w:r w:rsidRPr="00A37C51">
        <w:rPr>
          <w:rFonts w:ascii="Times New Roman" w:hAnsi="Times New Roman"/>
          <w:sz w:val="24"/>
        </w:rPr>
        <w:t>：某投资者赎回</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类基金份额，持有</w:t>
      </w:r>
      <w:r w:rsidR="00EE788D" w:rsidRPr="00A37C51">
        <w:rPr>
          <w:rFonts w:ascii="Times New Roman" w:hAnsi="Times New Roman" w:hint="eastAsia"/>
          <w:sz w:val="24"/>
        </w:rPr>
        <w:t>期限为</w:t>
      </w:r>
      <w:r w:rsidR="00703E32">
        <w:rPr>
          <w:rFonts w:ascii="Times New Roman" w:hAnsi="Times New Roman"/>
          <w:sz w:val="24"/>
        </w:rPr>
        <w:t>6</w:t>
      </w:r>
      <w:r w:rsidRPr="00A37C51">
        <w:rPr>
          <w:rFonts w:ascii="Times New Roman" w:hAnsi="Times New Roman"/>
          <w:sz w:val="24"/>
        </w:rPr>
        <w:t>日，对应的赎回费率为</w:t>
      </w:r>
      <w:r w:rsidR="00703E32">
        <w:rPr>
          <w:rFonts w:ascii="Times New Roman" w:hAnsi="Times New Roman"/>
          <w:sz w:val="24"/>
        </w:rPr>
        <w:t>1</w:t>
      </w:r>
      <w:r w:rsidRPr="00A37C51">
        <w:rPr>
          <w:rFonts w:ascii="Times New Roman" w:hAnsi="Times New Roman"/>
          <w:sz w:val="24"/>
        </w:rPr>
        <w:t>.</w:t>
      </w:r>
      <w:r w:rsidR="00C615AD"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A</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p>
    <w:p w14:paraId="60870E9B" w14:textId="7B6FBAE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×1.0160×</w:t>
      </w:r>
      <w:r w:rsidR="00703E32">
        <w:rPr>
          <w:rFonts w:ascii="Times New Roman" w:hAnsi="Times New Roman"/>
          <w:sz w:val="24"/>
        </w:rPr>
        <w:t>1</w:t>
      </w:r>
      <w:r w:rsidRPr="00A37C51">
        <w:rPr>
          <w:rFonts w:ascii="Times New Roman" w:hAnsi="Times New Roman"/>
          <w:sz w:val="24"/>
        </w:rPr>
        <w:t>.</w:t>
      </w:r>
      <w:r w:rsidR="00C615AD"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w:t>
      </w:r>
      <w:r w:rsidR="00703E32" w:rsidRPr="00A37C51">
        <w:rPr>
          <w:rFonts w:ascii="Times New Roman" w:hAnsi="Times New Roman"/>
          <w:sz w:val="24"/>
        </w:rPr>
        <w:t>1,524.00</w:t>
      </w:r>
      <w:r w:rsidRPr="00A37C51">
        <w:rPr>
          <w:rFonts w:ascii="Times New Roman" w:hAnsi="Times New Roman"/>
          <w:sz w:val="24"/>
        </w:rPr>
        <w:t>元</w:t>
      </w:r>
    </w:p>
    <w:p w14:paraId="38482A60" w14:textId="2AFC327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×1.0160-</w:t>
      </w:r>
      <w:r w:rsidR="00703E32" w:rsidRPr="00A37C51">
        <w:rPr>
          <w:rFonts w:ascii="Times New Roman" w:hAnsi="Times New Roman"/>
          <w:sz w:val="24"/>
        </w:rPr>
        <w:t>1,524.00</w:t>
      </w:r>
      <w:r w:rsidRPr="00A37C51">
        <w:rPr>
          <w:rFonts w:ascii="Times New Roman" w:hAnsi="Times New Roman"/>
          <w:sz w:val="24"/>
        </w:rPr>
        <w:t>＝</w:t>
      </w:r>
      <w:r w:rsidR="00703E32" w:rsidRPr="00A37C51">
        <w:rPr>
          <w:rFonts w:ascii="Times New Roman" w:hAnsi="Times New Roman"/>
          <w:sz w:val="24"/>
        </w:rPr>
        <w:t>100,076.00</w:t>
      </w:r>
      <w:r w:rsidRPr="00A37C51">
        <w:rPr>
          <w:rFonts w:ascii="Times New Roman" w:hAnsi="Times New Roman"/>
          <w:sz w:val="24"/>
        </w:rPr>
        <w:t>元</w:t>
      </w:r>
    </w:p>
    <w:p w14:paraId="438E6517" w14:textId="2D57FD7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w:t>
      </w:r>
      <w:r w:rsidR="00EE788D" w:rsidRPr="00A37C51">
        <w:rPr>
          <w:rFonts w:ascii="Times New Roman" w:hAnsi="Times New Roman" w:hint="eastAsia"/>
          <w:sz w:val="24"/>
        </w:rPr>
        <w:t>该</w:t>
      </w:r>
      <w:r w:rsidRPr="00A37C51">
        <w:rPr>
          <w:rFonts w:ascii="Times New Roman" w:hAnsi="Times New Roman"/>
          <w:sz w:val="24"/>
        </w:rPr>
        <w:t>投资者赎回</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w:t>
      </w:r>
      <w:r w:rsidR="00EE788D" w:rsidRPr="00A37C51">
        <w:rPr>
          <w:rFonts w:ascii="Times New Roman" w:hAnsi="Times New Roman" w:hint="eastAsia"/>
          <w:sz w:val="24"/>
        </w:rPr>
        <w:t>持有期限为</w:t>
      </w:r>
      <w:r w:rsidR="00703E32">
        <w:rPr>
          <w:rFonts w:ascii="Times New Roman" w:hAnsi="Times New Roman"/>
          <w:sz w:val="24"/>
        </w:rPr>
        <w:t>6</w:t>
      </w:r>
      <w:r w:rsidR="00EE788D" w:rsidRPr="00A37C51">
        <w:rPr>
          <w:rFonts w:ascii="Times New Roman" w:hAnsi="Times New Roman" w:hint="eastAsia"/>
          <w:sz w:val="24"/>
        </w:rPr>
        <w:t>日，</w:t>
      </w:r>
      <w:r w:rsidRPr="00A37C51">
        <w:rPr>
          <w:rFonts w:ascii="Times New Roman" w:hAnsi="Times New Roman"/>
          <w:sz w:val="24"/>
        </w:rPr>
        <w:t>对应的赎回费率为</w:t>
      </w:r>
      <w:r w:rsidR="00703E32">
        <w:rPr>
          <w:rFonts w:ascii="Times New Roman" w:hAnsi="Times New Roman"/>
          <w:sz w:val="24"/>
        </w:rPr>
        <w:t>1</w:t>
      </w:r>
      <w:r w:rsidRPr="00A37C51">
        <w:rPr>
          <w:rFonts w:ascii="Times New Roman" w:hAnsi="Times New Roman"/>
          <w:sz w:val="24"/>
        </w:rPr>
        <w:t>.</w:t>
      </w:r>
      <w:r w:rsidR="00C615AD"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A</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r w:rsidR="000B66C8" w:rsidRPr="00A37C51">
        <w:rPr>
          <w:rFonts w:ascii="Times New Roman" w:hAnsi="Times New Roman"/>
          <w:sz w:val="24"/>
        </w:rPr>
        <w:t>100,076.00</w:t>
      </w:r>
      <w:r w:rsidRPr="00A37C51">
        <w:rPr>
          <w:rFonts w:ascii="Times New Roman" w:hAnsi="Times New Roman"/>
          <w:sz w:val="24"/>
        </w:rPr>
        <w:t>元。</w:t>
      </w:r>
    </w:p>
    <w:p w14:paraId="48C8F06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类基金份额的赎回</w:t>
      </w:r>
    </w:p>
    <w:p w14:paraId="5FBAAEF3" w14:textId="3AECE088" w:rsidR="00FD086C" w:rsidRPr="00A37C51" w:rsidRDefault="000C3FA1">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如果</w:t>
      </w:r>
      <w:r w:rsidR="004B071E" w:rsidRPr="00A37C51">
        <w:rPr>
          <w:rFonts w:ascii="Times New Roman" w:hAnsi="Times New Roman"/>
          <w:sz w:val="24"/>
        </w:rPr>
        <w:t>投资者赎回</w:t>
      </w:r>
      <w:r w:rsidR="004B071E" w:rsidRPr="00A37C51">
        <w:rPr>
          <w:rFonts w:ascii="Times New Roman" w:hAnsi="Times New Roman"/>
          <w:sz w:val="24"/>
        </w:rPr>
        <w:t>C</w:t>
      </w:r>
      <w:r w:rsidR="004B071E" w:rsidRPr="00A37C51">
        <w:rPr>
          <w:rFonts w:ascii="Times New Roman" w:hAnsi="Times New Roman"/>
          <w:sz w:val="24"/>
        </w:rPr>
        <w:t>类基金份额，赎回金额的计算方法如下：</w:t>
      </w:r>
    </w:p>
    <w:p w14:paraId="17D687D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C</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赎回费率</w:t>
      </w:r>
    </w:p>
    <w:p w14:paraId="1C25AAE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C</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赎回费用</w:t>
      </w:r>
    </w:p>
    <w:p w14:paraId="6C1A466B" w14:textId="05CBCD0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w:t>
      </w:r>
      <w:r w:rsidR="00370715">
        <w:rPr>
          <w:rFonts w:ascii="Times New Roman" w:hAnsi="Times New Roman" w:hint="eastAsia"/>
          <w:sz w:val="24"/>
        </w:rPr>
        <w:t>五</w:t>
      </w:r>
      <w:r w:rsidRPr="00A37C51">
        <w:rPr>
          <w:rFonts w:ascii="Times New Roman" w:hAnsi="Times New Roman"/>
          <w:sz w:val="24"/>
        </w:rPr>
        <w:t>：某投资者赎回</w:t>
      </w:r>
      <w:r w:rsidRPr="00A37C51">
        <w:rPr>
          <w:rFonts w:ascii="Times New Roman" w:hAnsi="Times New Roman"/>
          <w:sz w:val="24"/>
        </w:rPr>
        <w:t>100,000</w:t>
      </w:r>
      <w:r w:rsidR="00EE788D"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C</w:t>
      </w:r>
      <w:r w:rsidRPr="00A37C51">
        <w:rPr>
          <w:rFonts w:ascii="Times New Roman" w:hAnsi="Times New Roman"/>
          <w:sz w:val="24"/>
        </w:rPr>
        <w:t>类基金份额，持有</w:t>
      </w:r>
      <w:r w:rsidR="00EE788D" w:rsidRPr="00A37C51">
        <w:rPr>
          <w:rFonts w:ascii="Times New Roman" w:hAnsi="Times New Roman" w:hint="eastAsia"/>
          <w:sz w:val="24"/>
        </w:rPr>
        <w:t>期限为</w:t>
      </w:r>
      <w:r w:rsidR="00273ACC" w:rsidRPr="00A37C51">
        <w:rPr>
          <w:rFonts w:ascii="Times New Roman" w:hAnsi="Times New Roman"/>
          <w:sz w:val="24"/>
        </w:rPr>
        <w:t>6</w:t>
      </w:r>
      <w:r w:rsidRPr="00A37C51">
        <w:rPr>
          <w:rFonts w:ascii="Times New Roman" w:hAnsi="Times New Roman"/>
          <w:sz w:val="24"/>
        </w:rPr>
        <w:t>日，对应的赎回费率为</w:t>
      </w:r>
      <w:r w:rsidR="00273ACC" w:rsidRPr="00A37C51">
        <w:rPr>
          <w:rFonts w:ascii="Times New Roman" w:hAnsi="Times New Roman"/>
          <w:sz w:val="24"/>
        </w:rPr>
        <w:t>1.5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C</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p>
    <w:p w14:paraId="470C634B" w14:textId="7011334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=100,000</w:t>
      </w:r>
      <w:r w:rsidR="0053719A" w:rsidRPr="00A37C51">
        <w:rPr>
          <w:rFonts w:ascii="Times New Roman" w:hAnsi="Times New Roman"/>
          <w:sz w:val="24"/>
        </w:rPr>
        <w:t>.00</w:t>
      </w:r>
      <w:r w:rsidRPr="00A37C51">
        <w:rPr>
          <w:rFonts w:ascii="Times New Roman" w:hAnsi="Times New Roman"/>
          <w:sz w:val="24"/>
        </w:rPr>
        <w:t>×1.0160×</w:t>
      </w:r>
      <w:r w:rsidR="00273ACC" w:rsidRPr="00A37C51">
        <w:rPr>
          <w:rFonts w:ascii="Times New Roman" w:hAnsi="Times New Roman"/>
          <w:sz w:val="24"/>
        </w:rPr>
        <w:t>1.5</w:t>
      </w:r>
      <w:r w:rsidRPr="00A37C51">
        <w:rPr>
          <w:rFonts w:ascii="Times New Roman" w:hAnsi="Times New Roman"/>
          <w:sz w:val="24"/>
        </w:rPr>
        <w:t>%</w:t>
      </w:r>
      <w:r w:rsidRPr="00A37C51">
        <w:rPr>
          <w:rFonts w:ascii="Times New Roman" w:hAnsi="Times New Roman"/>
          <w:sz w:val="24"/>
        </w:rPr>
        <w:t>＝</w:t>
      </w:r>
      <w:r w:rsidR="00273ACC" w:rsidRPr="00A37C51">
        <w:rPr>
          <w:rFonts w:ascii="Times New Roman" w:hAnsi="Times New Roman"/>
          <w:sz w:val="24"/>
        </w:rPr>
        <w:t>1,524.00</w:t>
      </w:r>
      <w:r w:rsidRPr="00A37C51">
        <w:rPr>
          <w:rFonts w:ascii="Times New Roman" w:hAnsi="Times New Roman"/>
          <w:sz w:val="24"/>
        </w:rPr>
        <w:t>元</w:t>
      </w:r>
    </w:p>
    <w:p w14:paraId="414A07CB" w14:textId="1A73934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=100,000</w:t>
      </w:r>
      <w:r w:rsidR="0053719A" w:rsidRPr="00A37C51">
        <w:rPr>
          <w:rFonts w:ascii="Times New Roman" w:hAnsi="Times New Roman"/>
          <w:sz w:val="24"/>
        </w:rPr>
        <w:t>.00</w:t>
      </w:r>
      <w:r w:rsidRPr="00A37C51">
        <w:rPr>
          <w:rFonts w:ascii="Times New Roman" w:hAnsi="Times New Roman"/>
          <w:sz w:val="24"/>
        </w:rPr>
        <w:t>×1.0160-</w:t>
      </w:r>
      <w:r w:rsidR="00273ACC" w:rsidRPr="00A37C51">
        <w:rPr>
          <w:rFonts w:ascii="Times New Roman" w:hAnsi="Times New Roman"/>
          <w:sz w:val="24"/>
        </w:rPr>
        <w:t>1,524.00</w:t>
      </w:r>
      <w:r w:rsidRPr="00A37C51">
        <w:rPr>
          <w:rFonts w:ascii="Times New Roman" w:hAnsi="Times New Roman"/>
          <w:sz w:val="24"/>
        </w:rPr>
        <w:t>＝</w:t>
      </w:r>
      <w:r w:rsidR="00273ACC" w:rsidRPr="00A37C51">
        <w:rPr>
          <w:rFonts w:ascii="Times New Roman" w:hAnsi="Times New Roman"/>
          <w:sz w:val="24"/>
        </w:rPr>
        <w:t>100,076.00</w:t>
      </w:r>
      <w:r w:rsidRPr="00A37C51">
        <w:rPr>
          <w:rFonts w:ascii="Times New Roman" w:hAnsi="Times New Roman"/>
          <w:sz w:val="24"/>
        </w:rPr>
        <w:t>元</w:t>
      </w:r>
    </w:p>
    <w:p w14:paraId="5019BE87" w14:textId="2293AC4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w:t>
      </w:r>
      <w:r w:rsidR="0053719A" w:rsidRPr="00A37C51">
        <w:rPr>
          <w:rFonts w:ascii="Times New Roman" w:hAnsi="Times New Roman" w:hint="eastAsia"/>
          <w:sz w:val="24"/>
        </w:rPr>
        <w:t>该</w:t>
      </w:r>
      <w:r w:rsidRPr="00A37C51">
        <w:rPr>
          <w:rFonts w:ascii="Times New Roman" w:hAnsi="Times New Roman"/>
          <w:sz w:val="24"/>
        </w:rPr>
        <w:t>投资者赎回</w:t>
      </w:r>
      <w:r w:rsidRPr="00A37C51">
        <w:rPr>
          <w:rFonts w:ascii="Times New Roman" w:hAnsi="Times New Roman"/>
          <w:sz w:val="24"/>
        </w:rPr>
        <w:t>100,000</w:t>
      </w:r>
      <w:r w:rsidR="0053719A"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C</w:t>
      </w:r>
      <w:r w:rsidRPr="00A37C51">
        <w:rPr>
          <w:rFonts w:ascii="Times New Roman" w:hAnsi="Times New Roman"/>
          <w:sz w:val="24"/>
        </w:rPr>
        <w:t>类基金份额，</w:t>
      </w:r>
      <w:r w:rsidR="0053719A" w:rsidRPr="00A37C51">
        <w:rPr>
          <w:rFonts w:ascii="Times New Roman" w:hAnsi="Times New Roman" w:hint="eastAsia"/>
          <w:sz w:val="24"/>
        </w:rPr>
        <w:t>持有期限为</w:t>
      </w:r>
      <w:r w:rsidR="00914421" w:rsidRPr="00A37C51">
        <w:rPr>
          <w:rFonts w:ascii="Times New Roman" w:hAnsi="Times New Roman"/>
          <w:sz w:val="24"/>
        </w:rPr>
        <w:t>6</w:t>
      </w:r>
      <w:r w:rsidR="0053719A" w:rsidRPr="00A37C51">
        <w:rPr>
          <w:rFonts w:ascii="Times New Roman" w:hAnsi="Times New Roman" w:hint="eastAsia"/>
          <w:sz w:val="24"/>
        </w:rPr>
        <w:t>日，</w:t>
      </w:r>
      <w:r w:rsidRPr="00A37C51">
        <w:rPr>
          <w:rFonts w:ascii="Times New Roman" w:hAnsi="Times New Roman"/>
          <w:sz w:val="24"/>
        </w:rPr>
        <w:t>对应的赎回费率为</w:t>
      </w:r>
      <w:r w:rsidR="009E0D9C" w:rsidRPr="00A37C51">
        <w:rPr>
          <w:rFonts w:ascii="Times New Roman" w:hAnsi="Times New Roman"/>
          <w:sz w:val="24"/>
        </w:rPr>
        <w:t>1.5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C</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r w:rsidR="00914421" w:rsidRPr="00A37C51">
        <w:rPr>
          <w:rFonts w:ascii="Times New Roman" w:hAnsi="Times New Roman"/>
          <w:sz w:val="24"/>
        </w:rPr>
        <w:t>100,076.00</w:t>
      </w:r>
      <w:r w:rsidRPr="00A37C51">
        <w:rPr>
          <w:rFonts w:ascii="Times New Roman" w:hAnsi="Times New Roman"/>
          <w:sz w:val="24"/>
        </w:rPr>
        <w:t>元。</w:t>
      </w:r>
    </w:p>
    <w:p w14:paraId="06AF1B5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、基金份额净值的计算公式</w:t>
      </w:r>
    </w:p>
    <w:p w14:paraId="06B8610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A</w:t>
      </w:r>
      <w:r w:rsidRPr="00A37C51">
        <w:rPr>
          <w:rFonts w:ascii="Times New Roman" w:hAnsi="Times New Roman"/>
          <w:sz w:val="24"/>
        </w:rPr>
        <w:t>类基金份额净值＝</w:t>
      </w:r>
      <w:r w:rsidRPr="00A37C51">
        <w:rPr>
          <w:rFonts w:ascii="Times New Roman" w:hAnsi="Times New Roman"/>
          <w:sz w:val="24"/>
        </w:rPr>
        <w:t>A</w:t>
      </w:r>
      <w:r w:rsidRPr="00A37C51">
        <w:rPr>
          <w:rFonts w:ascii="Times New Roman" w:hAnsi="Times New Roman"/>
          <w:sz w:val="24"/>
        </w:rPr>
        <w:t>类基金份额的基金资产净值总额</w:t>
      </w:r>
      <w:r w:rsidRPr="00A37C51">
        <w:rPr>
          <w:rFonts w:ascii="Times New Roman" w:hAnsi="Times New Roman"/>
          <w:sz w:val="24"/>
        </w:rPr>
        <w:t>/</w:t>
      </w:r>
      <w:r w:rsidRPr="00A37C51">
        <w:rPr>
          <w:rFonts w:ascii="Times New Roman" w:hAnsi="Times New Roman"/>
          <w:sz w:val="24"/>
        </w:rPr>
        <w:t>发行在外的</w:t>
      </w:r>
      <w:r w:rsidRPr="00A37C51">
        <w:rPr>
          <w:rFonts w:ascii="Times New Roman" w:hAnsi="Times New Roman"/>
          <w:sz w:val="24"/>
        </w:rPr>
        <w:t>A</w:t>
      </w:r>
      <w:r w:rsidRPr="00A37C51">
        <w:rPr>
          <w:rFonts w:ascii="Times New Roman" w:hAnsi="Times New Roman"/>
          <w:sz w:val="24"/>
        </w:rPr>
        <w:t>类基金份额总数</w:t>
      </w:r>
    </w:p>
    <w:p w14:paraId="6A6DFDA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C</w:t>
      </w:r>
      <w:r w:rsidRPr="00A37C51">
        <w:rPr>
          <w:rFonts w:ascii="Times New Roman" w:hAnsi="Times New Roman"/>
          <w:sz w:val="24"/>
        </w:rPr>
        <w:t>类基金份额净值＝</w:t>
      </w:r>
      <w:r w:rsidRPr="00A37C51">
        <w:rPr>
          <w:rFonts w:ascii="Times New Roman" w:hAnsi="Times New Roman"/>
          <w:sz w:val="24"/>
        </w:rPr>
        <w:t>C</w:t>
      </w:r>
      <w:r w:rsidRPr="00A37C51">
        <w:rPr>
          <w:rFonts w:ascii="Times New Roman" w:hAnsi="Times New Roman"/>
          <w:sz w:val="24"/>
        </w:rPr>
        <w:t>类基金份额的基金资产净值总额</w:t>
      </w:r>
      <w:r w:rsidRPr="00A37C51">
        <w:rPr>
          <w:rFonts w:ascii="Times New Roman" w:hAnsi="Times New Roman"/>
          <w:sz w:val="24"/>
        </w:rPr>
        <w:t>/</w:t>
      </w:r>
      <w:r w:rsidRPr="00A37C51">
        <w:rPr>
          <w:rFonts w:ascii="Times New Roman" w:hAnsi="Times New Roman"/>
          <w:sz w:val="24"/>
        </w:rPr>
        <w:t>发行在外的</w:t>
      </w:r>
      <w:r w:rsidRPr="00A37C51">
        <w:rPr>
          <w:rFonts w:ascii="Times New Roman" w:hAnsi="Times New Roman"/>
          <w:sz w:val="24"/>
        </w:rPr>
        <w:t>C</w:t>
      </w:r>
      <w:r w:rsidRPr="00A37C51">
        <w:rPr>
          <w:rFonts w:ascii="Times New Roman" w:hAnsi="Times New Roman"/>
          <w:sz w:val="24"/>
        </w:rPr>
        <w:t>类基金份额总数</w:t>
      </w:r>
    </w:p>
    <w:p w14:paraId="18A9333C" w14:textId="32D2BA4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T</w:t>
      </w:r>
      <w:r w:rsidRPr="00A37C51">
        <w:rPr>
          <w:rFonts w:ascii="Times New Roman" w:hAnsi="Times New Roman"/>
          <w:sz w:val="24"/>
        </w:rPr>
        <w:t>日的基金份额净值在当天收市后计算，并在</w:t>
      </w:r>
      <w:r w:rsidRPr="00A37C51">
        <w:rPr>
          <w:rFonts w:ascii="Times New Roman" w:hAnsi="Times New Roman"/>
          <w:sz w:val="24"/>
        </w:rPr>
        <w:t>T+1</w:t>
      </w:r>
      <w:r w:rsidRPr="00A37C51">
        <w:rPr>
          <w:rFonts w:ascii="Times New Roman" w:hAnsi="Times New Roman"/>
          <w:sz w:val="24"/>
        </w:rPr>
        <w:t>日（包括该日）内公告。遇特殊情况，经履行适当程序，可以适当延迟计算或公告。本基金</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类基金份额的基金份额净值的计算，</w:t>
      </w:r>
      <w:r w:rsidR="00BE7B19" w:rsidRPr="00A37C51">
        <w:rPr>
          <w:rFonts w:ascii="Times New Roman" w:hAnsi="Times New Roman" w:hint="eastAsia"/>
          <w:sz w:val="24"/>
        </w:rPr>
        <w:t>均</w:t>
      </w:r>
      <w:r w:rsidRPr="00A37C51">
        <w:rPr>
          <w:rFonts w:ascii="Times New Roman" w:hAnsi="Times New Roman"/>
          <w:sz w:val="24"/>
        </w:rPr>
        <w:t>保留到小数点后</w:t>
      </w:r>
      <w:r w:rsidRPr="00A37C51">
        <w:rPr>
          <w:rFonts w:ascii="Times New Roman" w:hAnsi="Times New Roman"/>
          <w:sz w:val="24"/>
        </w:rPr>
        <w:t>4</w:t>
      </w:r>
      <w:r w:rsidRPr="00A37C51">
        <w:rPr>
          <w:rFonts w:ascii="Times New Roman" w:hAnsi="Times New Roman"/>
          <w:sz w:val="24"/>
        </w:rPr>
        <w:t>位，小数点后第</w:t>
      </w:r>
      <w:r w:rsidRPr="00A37C51">
        <w:rPr>
          <w:rFonts w:ascii="Times New Roman" w:hAnsi="Times New Roman"/>
          <w:sz w:val="24"/>
        </w:rPr>
        <w:t>5</w:t>
      </w:r>
      <w:r w:rsidRPr="00A37C51">
        <w:rPr>
          <w:rFonts w:ascii="Times New Roman" w:hAnsi="Times New Roman"/>
          <w:sz w:val="24"/>
        </w:rPr>
        <w:t>位四舍五入，由此产生的收益或损失由基金财产承担。</w:t>
      </w:r>
    </w:p>
    <w:p w14:paraId="2E1F3B6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（八）拒绝或暂停申购的情形</w:t>
      </w:r>
    </w:p>
    <w:p w14:paraId="7F3761A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发生下列情况时，基金管理人可拒绝或暂停接受投资人的申购申请：</w:t>
      </w:r>
    </w:p>
    <w:p w14:paraId="0AAAC9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、因不可抗力导致基金无法正常运作。</w:t>
      </w:r>
    </w:p>
    <w:p w14:paraId="54F72D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、发生基金合同规定的暂停基金资产估值情况时，基金管理人可暂停接受投资人的申购申请。</w:t>
      </w:r>
    </w:p>
    <w:p w14:paraId="299B9F3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、证券</w:t>
      </w:r>
      <w:r w:rsidRPr="00A37C51">
        <w:rPr>
          <w:rFonts w:ascii="Times New Roman" w:hAnsi="Times New Roman"/>
          <w:sz w:val="24"/>
        </w:rPr>
        <w:t>/</w:t>
      </w:r>
      <w:r w:rsidRPr="00A37C51">
        <w:rPr>
          <w:rFonts w:ascii="Times New Roman" w:hAnsi="Times New Roman"/>
          <w:sz w:val="24"/>
        </w:rPr>
        <w:t>期货交易所交易时间非正常停市，导致基金管理人无法计算当日基金资产净值。</w:t>
      </w:r>
    </w:p>
    <w:p w14:paraId="5237D9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、接受某笔或某些申购申请可能会影响或损害现有基金份额持有人利益时。</w:t>
      </w:r>
    </w:p>
    <w:p w14:paraId="43AA3DC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、基金资产规模过大，使基金管理人无法找到合适的投资品种，或其他可能对基金业绩产生负面影响，或发生其他损害现有基金份额持有人利益的情形。</w:t>
      </w:r>
    </w:p>
    <w:p w14:paraId="75109B49" w14:textId="51B1503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、基金销售机构、基金销售支付结算机构或登记机构的异常情况导致基金销售系统、基金销售支付结算系统、基金注册登记系统或基金会计系统无法正常运行。</w:t>
      </w:r>
    </w:p>
    <w:p w14:paraId="19222ED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、当前一估值日基金资产净值</w:t>
      </w:r>
      <w:r w:rsidRPr="00A37C51">
        <w:rPr>
          <w:rFonts w:ascii="Times New Roman" w:hAnsi="Times New Roman"/>
          <w:sz w:val="24"/>
        </w:rPr>
        <w:t>50%</w:t>
      </w:r>
      <w:r w:rsidRPr="00A37C51">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4F6CAB2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、基金管理人接受某笔或者某些申购申请有可能导致单一投资者持有基金份额的比例超过</w:t>
      </w:r>
      <w:r w:rsidRPr="00A37C51">
        <w:rPr>
          <w:rFonts w:ascii="Times New Roman" w:hAnsi="Times New Roman"/>
          <w:sz w:val="24"/>
        </w:rPr>
        <w:t>50%</w:t>
      </w:r>
      <w:r w:rsidRPr="00A37C51">
        <w:rPr>
          <w:rFonts w:ascii="Times New Roman" w:hAnsi="Times New Roman"/>
          <w:sz w:val="24"/>
        </w:rPr>
        <w:t>，或者变相规避</w:t>
      </w:r>
      <w:r w:rsidRPr="00A37C51">
        <w:rPr>
          <w:rFonts w:ascii="Times New Roman" w:hAnsi="Times New Roman"/>
          <w:sz w:val="24"/>
        </w:rPr>
        <w:t>50%</w:t>
      </w:r>
      <w:r w:rsidRPr="00A37C51">
        <w:rPr>
          <w:rFonts w:ascii="Times New Roman" w:hAnsi="Times New Roman"/>
          <w:sz w:val="24"/>
        </w:rPr>
        <w:t>集中度的。出现上述情形时，基金管理人有权将上述申购申请全部或部分确认失败。</w:t>
      </w:r>
    </w:p>
    <w:p w14:paraId="16EDD8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、法律法规规定、中国证监会认定或基金合同约定的其他情形。</w:t>
      </w:r>
    </w:p>
    <w:p w14:paraId="3D96585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发生上述第</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w:t>
      </w:r>
      <w:r w:rsidRPr="00A37C51">
        <w:rPr>
          <w:rFonts w:ascii="Times New Roman" w:hAnsi="Times New Roman"/>
          <w:sz w:val="24"/>
        </w:rPr>
        <w:t>9</w:t>
      </w:r>
      <w:r w:rsidRPr="00A37C51">
        <w:rPr>
          <w:rFonts w:ascii="Times New Roman" w:hAnsi="Times New Roman"/>
          <w:sz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4BC91A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（九）暂停赎回或延缓支付赎回款项的情形</w:t>
      </w:r>
    </w:p>
    <w:p w14:paraId="7CFBB0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发生下列情形时，基金管理人可暂停接受投资人的赎回申请或延缓支付赎回款项：</w:t>
      </w:r>
    </w:p>
    <w:p w14:paraId="5E9E345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、因不可抗力导致基金管理人不能支付赎回款项。</w:t>
      </w:r>
    </w:p>
    <w:p w14:paraId="764C03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、发生基金合同规定的暂停基金资产估值情况时，基金管理人可暂停接受投资人的赎回申请或延缓支付赎回款项。</w:t>
      </w:r>
    </w:p>
    <w:p w14:paraId="5D2910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、证券</w:t>
      </w:r>
      <w:r w:rsidRPr="00A37C51">
        <w:rPr>
          <w:rFonts w:ascii="Times New Roman" w:hAnsi="Times New Roman"/>
          <w:sz w:val="24"/>
        </w:rPr>
        <w:t>/</w:t>
      </w:r>
      <w:r w:rsidRPr="00A37C51">
        <w:rPr>
          <w:rFonts w:ascii="Times New Roman" w:hAnsi="Times New Roman"/>
          <w:sz w:val="24"/>
        </w:rPr>
        <w:t>期货交易所交易时间非正常停市，导致基金管理人无法计算当日基金资产净值。</w:t>
      </w:r>
    </w:p>
    <w:p w14:paraId="0B7832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、连续两个或两个以上开放日发生巨额赎回。</w:t>
      </w:r>
    </w:p>
    <w:p w14:paraId="1D38C7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、发生继续接受赎回申请将损害现有基金份额持有人利益的情形时，基金管理人可暂停接受基金份额持有人的赎回申请。</w:t>
      </w:r>
    </w:p>
    <w:p w14:paraId="2740CF81" w14:textId="6D767153" w:rsidR="00FD086C" w:rsidRPr="00A37C51" w:rsidRDefault="004B071E" w:rsidP="00161FC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、当前一估值日基金资产净值</w:t>
      </w:r>
      <w:r w:rsidRPr="00A37C51">
        <w:rPr>
          <w:rFonts w:ascii="Times New Roman" w:hAnsi="Times New Roman"/>
          <w:sz w:val="24"/>
        </w:rPr>
        <w:t>50%</w:t>
      </w:r>
      <w:r w:rsidRPr="00A37C51">
        <w:rPr>
          <w:rFonts w:ascii="Times New Roman" w:hAnsi="Times New Roman"/>
          <w:sz w:val="24"/>
        </w:rPr>
        <w:t>以上的资产出现无可参考的活跃市场价格且采用估值技术仍导致公允价值存在重大不确定性时，经与基金托管人协商确认后，基金管理人应当延缓支付赎回款项或暂停接受基金赎回申请。</w:t>
      </w:r>
    </w:p>
    <w:p w14:paraId="7C655C4E" w14:textId="73E6752F" w:rsidR="00FD086C" w:rsidRPr="00A37C51" w:rsidRDefault="00161FCA">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sidR="004B071E" w:rsidRPr="00A37C51">
        <w:rPr>
          <w:rFonts w:ascii="Times New Roman" w:hAnsi="Times New Roman"/>
          <w:sz w:val="24"/>
        </w:rPr>
        <w:t>、法律法规规定、中国证监会认定或基金合同约定的其他情形。</w:t>
      </w:r>
    </w:p>
    <w:p w14:paraId="5793115F" w14:textId="1A5FD14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发生上述情形之一且基金管理人决定暂停接受基金份额持有人的赎回申请或延缓支付赎回款项时，基金管理人应</w:t>
      </w:r>
      <w:r w:rsidR="00A575FB" w:rsidRPr="00A37C51">
        <w:rPr>
          <w:rFonts w:ascii="Times New Roman" w:hAnsi="Times New Roman" w:hint="eastAsia"/>
          <w:sz w:val="24"/>
        </w:rPr>
        <w:t>及时</w:t>
      </w:r>
      <w:r w:rsidRPr="00A37C51">
        <w:rPr>
          <w:rFonts w:ascii="Times New Roman" w:hAnsi="Times New Roman"/>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37C51">
        <w:rPr>
          <w:rFonts w:ascii="Times New Roman" w:hAnsi="Times New Roman"/>
          <w:sz w:val="24"/>
        </w:rPr>
        <w:t>4</w:t>
      </w:r>
      <w:r w:rsidRPr="00A37C51">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00E5F3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（十）巨额赎回的情形及处理方式</w:t>
      </w:r>
    </w:p>
    <w:p w14:paraId="0267F54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、巨额赎回的认定</w:t>
      </w:r>
    </w:p>
    <w:p w14:paraId="6938BF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37C51">
        <w:rPr>
          <w:rFonts w:ascii="Times New Roman" w:hAnsi="Times New Roman"/>
          <w:sz w:val="24"/>
        </w:rPr>
        <w:t>10%</w:t>
      </w:r>
      <w:r w:rsidRPr="00A37C51">
        <w:rPr>
          <w:rFonts w:ascii="Times New Roman" w:hAnsi="Times New Roman"/>
          <w:sz w:val="24"/>
        </w:rPr>
        <w:t>，即认为是发生了巨额赎回。</w:t>
      </w:r>
    </w:p>
    <w:p w14:paraId="412567C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、巨额赎回的处理方式</w:t>
      </w:r>
    </w:p>
    <w:p w14:paraId="530B8D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当基金出现巨额赎回时，基金管理人可以根据基金当时的资产组合状况决定全额赎回或部分延期赎回。</w:t>
      </w:r>
    </w:p>
    <w:p w14:paraId="7D3E18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）全额赎回：当基金管理人认为有能力支付投资人的全部赎回申请时，按正常赎回程序执行。</w:t>
      </w:r>
    </w:p>
    <w:p w14:paraId="524AF1ED" w14:textId="6EFA38A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37C51">
        <w:rPr>
          <w:rFonts w:ascii="Times New Roman" w:hAnsi="Times New Roman"/>
          <w:sz w:val="24"/>
        </w:rPr>
        <w:t>10%</w:t>
      </w:r>
      <w:r w:rsidRPr="00A37C51">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97E8C" w:rsidRPr="00A37C51">
        <w:rPr>
          <w:rFonts w:ascii="Times New Roman" w:hAnsi="Times New Roman" w:hint="eastAsia"/>
          <w:bCs/>
          <w:sz w:val="24"/>
        </w:rPr>
        <w:t>该类基金份额</w:t>
      </w:r>
      <w:r w:rsidRPr="00A37C51">
        <w:rPr>
          <w:rFonts w:ascii="Times New Roman" w:hAnsi="Times New Roman"/>
          <w:sz w:val="24"/>
        </w:rPr>
        <w:t>的基金份额净值为基础计算赎回金额，以此类推，直到全部赎回为止。如投资人在提交赎回申请时未作明确选择，投资人未能赎回部分作自动延期赎回处理。</w:t>
      </w:r>
    </w:p>
    <w:p w14:paraId="202FEF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）本基金如发生巨额赎回且单个开放日内单个基金份额持有人申请赎回的基金份额超过前一开放日的基金总份额的</w:t>
      </w:r>
      <w:r w:rsidRPr="00A37C51">
        <w:rPr>
          <w:rFonts w:ascii="Times New Roman" w:hAnsi="Times New Roman"/>
          <w:sz w:val="24"/>
        </w:rPr>
        <w:t>20%</w:t>
      </w:r>
      <w:r w:rsidRPr="00A37C51">
        <w:rPr>
          <w:rFonts w:ascii="Times New Roman" w:hAnsi="Times New Roman"/>
          <w:sz w:val="24"/>
        </w:rPr>
        <w:t>时，本基金管理人有权采取如下措施：</w:t>
      </w:r>
    </w:p>
    <w:p w14:paraId="6A014319" w14:textId="68ED906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对于基金份额持有人当日超过</w:t>
      </w:r>
      <w:r w:rsidRPr="00A37C51">
        <w:rPr>
          <w:rFonts w:ascii="Times New Roman" w:hAnsi="Times New Roman"/>
          <w:sz w:val="24"/>
        </w:rPr>
        <w:t>20%</w:t>
      </w:r>
      <w:r w:rsidRPr="00A37C51">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97E8C" w:rsidRPr="00A37C51">
        <w:rPr>
          <w:rFonts w:ascii="Times New Roman" w:hAnsi="Times New Roman" w:hint="eastAsia"/>
          <w:bCs/>
          <w:sz w:val="24"/>
        </w:rPr>
        <w:t>该类基金份额</w:t>
      </w:r>
      <w:r w:rsidRPr="00A37C51">
        <w:rPr>
          <w:rFonts w:ascii="Times New Roman" w:hAnsi="Times New Roman"/>
          <w:sz w:val="24"/>
        </w:rPr>
        <w:t>的基金份额净值为基础计算赎回金额，以此类推，直到全部赎回为止。</w:t>
      </w:r>
    </w:p>
    <w:p w14:paraId="4D7804C0" w14:textId="15784BF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对于基金份额持有人未超过上述比例的部分，基金管理人可以根据</w:t>
      </w:r>
      <w:r w:rsidR="00F97E8C" w:rsidRPr="00A37C51">
        <w:rPr>
          <w:rFonts w:ascii="Times New Roman" w:hAnsi="Times New Roman" w:hint="eastAsia"/>
          <w:sz w:val="24"/>
        </w:rPr>
        <w:t>前述</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w:t>
      </w:r>
      <w:r w:rsidRPr="00A37C51">
        <w:rPr>
          <w:rFonts w:ascii="Times New Roman" w:hAnsi="Times New Roman"/>
          <w:sz w:val="24"/>
        </w:rPr>
        <w:t>”</w:t>
      </w:r>
      <w:r w:rsidRPr="00A37C51">
        <w:rPr>
          <w:rFonts w:ascii="Times New Roman" w:hAnsi="Times New Roman"/>
          <w:sz w:val="24"/>
        </w:rPr>
        <w:t>或</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w:t>
      </w:r>
      <w:r w:rsidRPr="00A37C51">
        <w:rPr>
          <w:rFonts w:ascii="Times New Roman" w:hAnsi="Times New Roman"/>
          <w:sz w:val="24"/>
        </w:rPr>
        <w:t>”</w:t>
      </w:r>
      <w:r w:rsidRPr="00A37C51">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105B1E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）暂停赎回：连续</w:t>
      </w:r>
      <w:r w:rsidRPr="00A37C51">
        <w:rPr>
          <w:rFonts w:ascii="Times New Roman" w:hAnsi="Times New Roman"/>
          <w:sz w:val="24"/>
        </w:rPr>
        <w:t>2</w:t>
      </w:r>
      <w:r w:rsidRPr="00A37C51">
        <w:rPr>
          <w:rFonts w:ascii="Times New Roman" w:hAnsi="Times New Roman"/>
          <w:sz w:val="24"/>
        </w:rPr>
        <w:t>个开放日以上（含本数）发生巨额赎回，如基金管理人认为有必要，可暂停接受基金的赎回申请；已经接受的赎回申请可以延缓支付赎回款项，但不得超过</w:t>
      </w:r>
      <w:r w:rsidRPr="00A37C51">
        <w:rPr>
          <w:rFonts w:ascii="Times New Roman" w:hAnsi="Times New Roman"/>
          <w:sz w:val="24"/>
        </w:rPr>
        <w:t>20</w:t>
      </w:r>
      <w:r w:rsidRPr="00A37C51">
        <w:rPr>
          <w:rFonts w:ascii="Times New Roman" w:hAnsi="Times New Roman"/>
          <w:sz w:val="24"/>
        </w:rPr>
        <w:t>个工作日，并应当在规定媒介上进行公告。</w:t>
      </w:r>
    </w:p>
    <w:p w14:paraId="12AC26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、巨额赎回的公告</w:t>
      </w:r>
    </w:p>
    <w:p w14:paraId="715863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当发生上述巨额赎回并延期办理时，基金管理人应当通过邮寄、传真、刊登公告或者通知销售机构代为告知等方式在</w:t>
      </w:r>
      <w:r w:rsidRPr="00A37C51">
        <w:rPr>
          <w:rFonts w:ascii="Times New Roman" w:hAnsi="Times New Roman"/>
          <w:sz w:val="24"/>
        </w:rPr>
        <w:t>3</w:t>
      </w:r>
      <w:r w:rsidRPr="00A37C51">
        <w:rPr>
          <w:rFonts w:ascii="Times New Roman" w:hAnsi="Times New Roman"/>
          <w:sz w:val="24"/>
        </w:rPr>
        <w:t>个交易日内通知基金份额持有人，说明有关处理方法，并在</w:t>
      </w:r>
      <w:r w:rsidRPr="00A37C51">
        <w:rPr>
          <w:rFonts w:ascii="Times New Roman" w:hAnsi="Times New Roman"/>
          <w:sz w:val="24"/>
        </w:rPr>
        <w:t>2</w:t>
      </w:r>
      <w:r w:rsidRPr="00A37C51">
        <w:rPr>
          <w:rFonts w:ascii="Times New Roman" w:hAnsi="Times New Roman"/>
          <w:sz w:val="24"/>
        </w:rPr>
        <w:t>日内在规定媒介上刊登公告。</w:t>
      </w:r>
    </w:p>
    <w:p w14:paraId="66F102F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（十一）暂停申购或赎回的公告和重新开放申购或赎回的公告</w:t>
      </w:r>
    </w:p>
    <w:p w14:paraId="470B0A8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、发生上述暂停申购或赎回情况的，基金管理人应在规定期限内在规定媒介上刊登暂停公告。</w:t>
      </w:r>
    </w:p>
    <w:p w14:paraId="0DA0C11B" w14:textId="2893B70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、如发生暂停的时间为</w:t>
      </w:r>
      <w:r w:rsidRPr="00A37C51">
        <w:rPr>
          <w:rFonts w:ascii="Times New Roman" w:hAnsi="Times New Roman"/>
          <w:sz w:val="24"/>
        </w:rPr>
        <w:t>1</w:t>
      </w:r>
      <w:r w:rsidRPr="00A37C51">
        <w:rPr>
          <w:rFonts w:ascii="Times New Roman" w:hAnsi="Times New Roman"/>
          <w:sz w:val="24"/>
        </w:rPr>
        <w:t>日，基金管理人应于重新开放日，在规定媒介上刊登基金重新开放申购或赎回公告，并公布最近</w:t>
      </w:r>
      <w:r w:rsidRPr="00A37C51">
        <w:rPr>
          <w:rFonts w:ascii="Times New Roman" w:hAnsi="Times New Roman"/>
          <w:sz w:val="24"/>
        </w:rPr>
        <w:t>1</w:t>
      </w:r>
      <w:r w:rsidRPr="00A37C51">
        <w:rPr>
          <w:rFonts w:ascii="Times New Roman" w:hAnsi="Times New Roman"/>
          <w:sz w:val="24"/>
        </w:rPr>
        <w:t>个开放日的各类基金份额</w:t>
      </w:r>
      <w:r w:rsidR="00A24CE3" w:rsidRPr="00A37C51">
        <w:rPr>
          <w:rFonts w:ascii="Times New Roman" w:hAnsi="Times New Roman" w:hint="eastAsia"/>
          <w:bCs/>
          <w:sz w:val="24"/>
        </w:rPr>
        <w:t>的基金份额</w:t>
      </w:r>
      <w:r w:rsidRPr="00A37C51">
        <w:rPr>
          <w:rFonts w:ascii="Times New Roman" w:hAnsi="Times New Roman"/>
          <w:sz w:val="24"/>
        </w:rPr>
        <w:t>净值。</w:t>
      </w:r>
    </w:p>
    <w:p w14:paraId="6B1CE24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、如发生暂停的时间超过</w:t>
      </w:r>
      <w:r w:rsidRPr="00A37C51">
        <w:rPr>
          <w:rFonts w:ascii="Times New Roman" w:hAnsi="Times New Roman"/>
          <w:sz w:val="24"/>
        </w:rPr>
        <w:t>1</w:t>
      </w:r>
      <w:r w:rsidRPr="00A37C51">
        <w:rPr>
          <w:rFonts w:ascii="Times New Roman" w:hAnsi="Times New Roman"/>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F9F3CFD" w14:textId="77777777" w:rsidR="00EE3D5C" w:rsidRPr="00A37C51" w:rsidRDefault="004B071E" w:rsidP="00EE3D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（十二）</w:t>
      </w:r>
      <w:r w:rsidR="00EE3D5C" w:rsidRPr="00A37C51">
        <w:rPr>
          <w:rFonts w:ascii="Times New Roman" w:hAnsi="Times New Roman" w:hint="eastAsia"/>
          <w:sz w:val="24"/>
        </w:rPr>
        <w:t>基金转换</w:t>
      </w:r>
    </w:p>
    <w:p w14:paraId="3AF37CDE" w14:textId="77777777" w:rsidR="00EE3D5C" w:rsidRPr="00A37C51" w:rsidRDefault="00EE3D5C" w:rsidP="00EE3D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E21A3D8" w14:textId="2A0A2B03" w:rsidR="00FD086C" w:rsidRPr="00A37C51" w:rsidRDefault="00EE3D5C" w:rsidP="00EE3D5C">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（十三）</w:t>
      </w:r>
      <w:r w:rsidR="004B071E" w:rsidRPr="00A37C51">
        <w:rPr>
          <w:rFonts w:ascii="Times New Roman" w:hAnsi="Times New Roman"/>
          <w:sz w:val="24"/>
        </w:rPr>
        <w:t>基金的非交易过户</w:t>
      </w:r>
    </w:p>
    <w:p w14:paraId="7B977E9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DE060F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3F5A6C0" w14:textId="4306F89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四</w:t>
      </w:r>
      <w:r w:rsidRPr="00A37C51">
        <w:rPr>
          <w:rFonts w:ascii="Times New Roman" w:hAnsi="Times New Roman"/>
          <w:sz w:val="24"/>
        </w:rPr>
        <w:t>）基金的转托管</w:t>
      </w:r>
    </w:p>
    <w:p w14:paraId="220AC9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基金份额持有人可办理已持有基金份额在不同销售机构之间的转托管，基金销售机构可以按照规定的标准收取转托管费。</w:t>
      </w:r>
    </w:p>
    <w:p w14:paraId="12DA4A20" w14:textId="7D7C1CC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五</w:t>
      </w:r>
      <w:r w:rsidRPr="00A37C51">
        <w:rPr>
          <w:rFonts w:ascii="Times New Roman" w:hAnsi="Times New Roman"/>
          <w:sz w:val="24"/>
        </w:rPr>
        <w:t>）定期定额投资计划</w:t>
      </w:r>
    </w:p>
    <w:p w14:paraId="5B5A605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20D961" w14:textId="126F440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六</w:t>
      </w:r>
      <w:r w:rsidRPr="00A37C51">
        <w:rPr>
          <w:rFonts w:ascii="Times New Roman" w:hAnsi="Times New Roman"/>
          <w:sz w:val="24"/>
        </w:rPr>
        <w:t>）基金份额的冻结和解冻</w:t>
      </w:r>
    </w:p>
    <w:p w14:paraId="5A404F1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基金登记机构只受理国家有权机关依法要求的基金份额的冻结与解冻，以及登记机构认可、符合法律法规的其他情况下的冻结与解冻。</w:t>
      </w:r>
    </w:p>
    <w:p w14:paraId="7026A162" w14:textId="51918F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七</w:t>
      </w:r>
      <w:r w:rsidRPr="00A37C51">
        <w:rPr>
          <w:rFonts w:ascii="Times New Roman" w:hAnsi="Times New Roman"/>
          <w:sz w:val="24"/>
        </w:rPr>
        <w:t>）基金份额的转让</w:t>
      </w:r>
    </w:p>
    <w:p w14:paraId="150A14C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3A97600" w14:textId="77777777" w:rsidR="0095280D" w:rsidRPr="00A37C51"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Pr="00A37C51">
        <w:rPr>
          <w:rFonts w:ascii="Times New Roman" w:hAnsi="Times New Roman" w:hint="eastAsia"/>
          <w:sz w:val="24"/>
        </w:rPr>
        <w:t>八</w:t>
      </w:r>
      <w:r w:rsidRPr="00A37C51">
        <w:rPr>
          <w:rFonts w:ascii="Times New Roman" w:hAnsi="Times New Roman"/>
          <w:sz w:val="24"/>
        </w:rPr>
        <w:t>）实施侧袋机制期间本基金的申购与赎回</w:t>
      </w:r>
    </w:p>
    <w:p w14:paraId="372096F2" w14:textId="77777777" w:rsidR="0095280D" w:rsidRPr="00A37C51"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本基金实施侧袋机制的，本基金的申购和赎回安排详见本招募说明书</w:t>
      </w:r>
      <w:r w:rsidRPr="00A37C51">
        <w:rPr>
          <w:rFonts w:ascii="Times New Roman" w:hAnsi="Times New Roman"/>
          <w:sz w:val="24"/>
        </w:rPr>
        <w:t>“</w:t>
      </w:r>
      <w:r w:rsidRPr="00A37C51">
        <w:rPr>
          <w:rFonts w:ascii="Times New Roman" w:hAnsi="Times New Roman"/>
          <w:sz w:val="24"/>
        </w:rPr>
        <w:t>侧袋机制</w:t>
      </w:r>
      <w:r w:rsidRPr="00A37C51">
        <w:rPr>
          <w:rFonts w:ascii="Times New Roman" w:hAnsi="Times New Roman"/>
          <w:sz w:val="24"/>
        </w:rPr>
        <w:t>”</w:t>
      </w:r>
      <w:r w:rsidRPr="00A37C51">
        <w:rPr>
          <w:rFonts w:ascii="Times New Roman" w:hAnsi="Times New Roman"/>
          <w:sz w:val="24"/>
        </w:rPr>
        <w:t>部分的规定或相关公告。</w:t>
      </w:r>
    </w:p>
    <w:p w14:paraId="3ECAF62C" w14:textId="58472582" w:rsidR="00FD086C" w:rsidRPr="00A37C51"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Pr="00A37C51">
        <w:rPr>
          <w:rFonts w:ascii="Times New Roman" w:hAnsi="Times New Roman" w:hint="eastAsia"/>
          <w:sz w:val="24"/>
        </w:rPr>
        <w:t>九</w:t>
      </w:r>
      <w:r w:rsidRPr="00A37C51">
        <w:rPr>
          <w:rFonts w:ascii="Times New Roman" w:hAnsi="Times New Roman"/>
          <w:sz w:val="24"/>
        </w:rPr>
        <w:t>）</w:t>
      </w:r>
      <w:r w:rsidR="004B071E" w:rsidRPr="00A37C51">
        <w:rPr>
          <w:rFonts w:ascii="Times New Roman" w:hAnsi="Times New Roman"/>
          <w:sz w:val="24"/>
        </w:rPr>
        <w:t>其他业务</w:t>
      </w:r>
    </w:p>
    <w:p w14:paraId="02074E52" w14:textId="7F03E46D" w:rsidR="00A37EB9" w:rsidRPr="00A37C51" w:rsidRDefault="004B071E" w:rsidP="006860B4">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584A2E0" w14:textId="7EE2D9BD" w:rsidR="00FD086C" w:rsidRPr="00A37C51" w:rsidRDefault="00ED75FC">
      <w:pPr>
        <w:pStyle w:val="1"/>
        <w:snapToGrid w:val="0"/>
        <w:spacing w:beforeLines="0" w:before="240" w:after="240"/>
        <w:rPr>
          <w:rFonts w:ascii="Times New Roman" w:hAnsi="Times New Roman"/>
          <w:szCs w:val="30"/>
        </w:rPr>
      </w:pPr>
      <w:bookmarkStart w:id="15" w:name="_Toc147840627"/>
      <w:r w:rsidRPr="00080D4F">
        <w:rPr>
          <w:rFonts w:ascii="Times New Roman" w:hAnsi="Times New Roman" w:hint="eastAsia"/>
          <w:sz w:val="30"/>
        </w:rPr>
        <w:t>九</w:t>
      </w:r>
      <w:r w:rsidRPr="003E5F94">
        <w:rPr>
          <w:rFonts w:ascii="Times New Roman" w:hAnsi="Times New Roman"/>
          <w:sz w:val="30"/>
        </w:rPr>
        <w:t>、基金的投资</w:t>
      </w:r>
      <w:bookmarkEnd w:id="15"/>
    </w:p>
    <w:p w14:paraId="7C69587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（一）投资目标</w:t>
      </w:r>
    </w:p>
    <w:p w14:paraId="7073DF6A" w14:textId="5389C38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本基金采用指数化投资策略，紧密跟踪</w:t>
      </w:r>
      <w:r w:rsidR="00F04FAC">
        <w:rPr>
          <w:rFonts w:ascii="Times New Roman" w:hAnsi="Times New Roman" w:hint="eastAsia"/>
          <w:bCs/>
          <w:sz w:val="24"/>
        </w:rPr>
        <w:t>上证科创板</w:t>
      </w:r>
      <w:r w:rsidR="00F04FAC">
        <w:rPr>
          <w:rFonts w:ascii="Times New Roman" w:hAnsi="Times New Roman" w:hint="eastAsia"/>
          <w:bCs/>
          <w:sz w:val="24"/>
        </w:rPr>
        <w:t>100</w:t>
      </w:r>
      <w:r w:rsidR="001F0BB5" w:rsidRPr="00A37C51">
        <w:rPr>
          <w:rFonts w:ascii="Times New Roman" w:hAnsi="Times New Roman" w:hint="eastAsia"/>
          <w:bCs/>
          <w:sz w:val="24"/>
        </w:rPr>
        <w:t>指数</w:t>
      </w:r>
      <w:r w:rsidRPr="00A37C51">
        <w:rPr>
          <w:rFonts w:ascii="Times New Roman" w:hAnsi="Times New Roman"/>
          <w:sz w:val="24"/>
        </w:rPr>
        <w:t>，追求跟踪偏离度与跟踪误差最小化。</w:t>
      </w:r>
    </w:p>
    <w:p w14:paraId="284ECE0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（二）投资范围</w:t>
      </w:r>
    </w:p>
    <w:p w14:paraId="5DAFE01E" w14:textId="458EFDC0" w:rsidR="001F0BB5" w:rsidRPr="00A37C51"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本基金的投资范围为具有良好流动性的金融工具，包括</w:t>
      </w:r>
      <w:r w:rsidR="00F04FAC">
        <w:rPr>
          <w:rFonts w:ascii="Times New Roman" w:hAnsi="Times New Roman" w:hint="eastAsia"/>
          <w:sz w:val="24"/>
        </w:rPr>
        <w:t>上证科创板</w:t>
      </w:r>
      <w:r w:rsidR="00F04FAC">
        <w:rPr>
          <w:rFonts w:ascii="Times New Roman" w:hAnsi="Times New Roman" w:hint="eastAsia"/>
          <w:sz w:val="24"/>
        </w:rPr>
        <w:t>100</w:t>
      </w:r>
      <w:r w:rsidRPr="00A37C51">
        <w:rPr>
          <w:rFonts w:ascii="Times New Roman" w:hAnsi="Times New Roman" w:hint="eastAsia"/>
          <w:sz w:val="24"/>
        </w:rPr>
        <w:t>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77421EB" w14:textId="6B2A8BF9" w:rsidR="003E5F94" w:rsidRDefault="003E5F94" w:rsidP="003E5F94">
      <w:pPr>
        <w:spacing w:line="360" w:lineRule="auto"/>
        <w:ind w:firstLine="480"/>
        <w:rPr>
          <w:bCs/>
          <w:sz w:val="24"/>
        </w:rPr>
      </w:pPr>
      <w:r w:rsidRPr="00110229">
        <w:rPr>
          <w:rFonts w:hint="eastAsia"/>
          <w:bCs/>
          <w:sz w:val="24"/>
        </w:rPr>
        <w:t>本基金可根据法律法规的规定参与融资及转融通证券出借业务。</w:t>
      </w:r>
    </w:p>
    <w:p w14:paraId="3F35D4FC" w14:textId="77777777" w:rsidR="001F0BB5" w:rsidRPr="00A37C51"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如法律法规或监管机构以后允许基金投资其他品种，基金管理人在履行适当程序后，可以将其纳入投资范围。</w:t>
      </w:r>
    </w:p>
    <w:p w14:paraId="0F38AB94" w14:textId="182ED76D" w:rsidR="001F0BB5" w:rsidRPr="00A37C51"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基金的投资组合比例为：本基金投资于</w:t>
      </w:r>
      <w:r w:rsidR="00F04FAC">
        <w:rPr>
          <w:rFonts w:ascii="Times New Roman" w:hAnsi="Times New Roman" w:hint="eastAsia"/>
          <w:sz w:val="24"/>
        </w:rPr>
        <w:t>上证科创板</w:t>
      </w:r>
      <w:r w:rsidR="00F04FAC">
        <w:rPr>
          <w:rFonts w:ascii="Times New Roman" w:hAnsi="Times New Roman" w:hint="eastAsia"/>
          <w:sz w:val="24"/>
        </w:rPr>
        <w:t>100</w:t>
      </w:r>
      <w:r w:rsidRPr="00A37C51">
        <w:rPr>
          <w:rFonts w:ascii="Times New Roman" w:hAnsi="Times New Roman" w:hint="eastAsia"/>
          <w:sz w:val="24"/>
        </w:rPr>
        <w:t>指数成份股（含存托凭证）及备选成份股（含存托凭证）的比例不低于基金资产净值的</w:t>
      </w:r>
      <w:r w:rsidRPr="00A37C51">
        <w:rPr>
          <w:rFonts w:ascii="Times New Roman" w:hAnsi="Times New Roman"/>
          <w:sz w:val="24"/>
        </w:rPr>
        <w:t>90%</w:t>
      </w:r>
      <w:r w:rsidR="003E5F94" w:rsidRPr="003E5F94">
        <w:rPr>
          <w:rFonts w:ascii="Times New Roman" w:hAnsi="Times New Roman" w:hint="eastAsia"/>
          <w:sz w:val="24"/>
        </w:rPr>
        <w:t>且不低于非现金基金资产的</w:t>
      </w:r>
      <w:r w:rsidR="003E5F94" w:rsidRPr="003E5F94">
        <w:rPr>
          <w:rFonts w:ascii="Times New Roman" w:hAnsi="Times New Roman" w:hint="eastAsia"/>
          <w:sz w:val="24"/>
        </w:rPr>
        <w:t>80%</w:t>
      </w:r>
      <w:r w:rsidRPr="00A37C51">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A37C51">
        <w:rPr>
          <w:rFonts w:ascii="Times New Roman" w:hAnsi="Times New Roman"/>
          <w:sz w:val="24"/>
        </w:rPr>
        <w:t>5%</w:t>
      </w:r>
      <w:r w:rsidRPr="00A37C51">
        <w:rPr>
          <w:rFonts w:ascii="Times New Roman" w:hAnsi="Times New Roman" w:hint="eastAsia"/>
          <w:sz w:val="24"/>
        </w:rPr>
        <w:t>，其中现金不包括结算备付金、存出保证金、应收申购款等。</w:t>
      </w:r>
    </w:p>
    <w:p w14:paraId="2BF46114" w14:textId="77777777" w:rsidR="001F0BB5" w:rsidRPr="00A37C51" w:rsidRDefault="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如果法律法规或中国证监会变更投资品种的投资比例限制，基金管理人在履行适当程序后，可以调整上述投资品种的投资比例。</w:t>
      </w:r>
    </w:p>
    <w:p w14:paraId="7BBF5B5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（三）投资策略</w:t>
      </w:r>
    </w:p>
    <w:p w14:paraId="593F693E" w14:textId="64B5385D"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本基金主要采用组合复制策略及适当的替代性策略以更好的跟踪标的指数，实现基金投资目标。在正常市场情况下，力争控制本基金日均跟踪偏离度的绝对值不超过</w:t>
      </w:r>
      <w:r w:rsidRPr="00A37C51">
        <w:rPr>
          <w:rFonts w:ascii="Times New Roman" w:hAnsi="Times New Roman"/>
          <w:bCs/>
          <w:sz w:val="24"/>
        </w:rPr>
        <w:t>0.35%</w:t>
      </w:r>
      <w:r w:rsidRPr="00A37C51">
        <w:rPr>
          <w:rFonts w:ascii="Times New Roman" w:hAnsi="Times New Roman" w:hint="eastAsia"/>
          <w:bCs/>
          <w:sz w:val="24"/>
        </w:rPr>
        <w:t>，年跟踪误差不超过</w:t>
      </w:r>
      <w:r w:rsidRPr="00A37C51">
        <w:rPr>
          <w:rFonts w:ascii="Times New Roman" w:hAnsi="Times New Roman"/>
          <w:bCs/>
          <w:sz w:val="24"/>
        </w:rPr>
        <w:t>4%</w:t>
      </w:r>
      <w:r w:rsidRPr="00A37C51">
        <w:rPr>
          <w:rFonts w:ascii="Times New Roman" w:hAnsi="Times New Roman" w:hint="eastAsia"/>
          <w:bCs/>
          <w:sz w:val="24"/>
        </w:rPr>
        <w:t>。如因指数编制规则调整或其他因素导致跟踪偏离度和跟踪误差超过上述范围，基金管理人应采取合理措施避免跟踪偏离度、跟踪误差进一步扩大。</w:t>
      </w:r>
    </w:p>
    <w:p w14:paraId="70B560F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7955BDB7"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1</w:t>
      </w:r>
      <w:r w:rsidRPr="00A37C51">
        <w:rPr>
          <w:rFonts w:ascii="Times New Roman" w:hAnsi="Times New Roman" w:hint="eastAsia"/>
          <w:bCs/>
          <w:sz w:val="24"/>
        </w:rPr>
        <w:t>、股票投资策略</w:t>
      </w:r>
    </w:p>
    <w:p w14:paraId="695C1B8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w:t>
      </w:r>
      <w:r w:rsidRPr="00A37C51">
        <w:rPr>
          <w:rFonts w:ascii="Times New Roman" w:hAnsi="Times New Roman"/>
          <w:bCs/>
          <w:sz w:val="24"/>
        </w:rPr>
        <w:t>1</w:t>
      </w:r>
      <w:r w:rsidRPr="00A37C51">
        <w:rPr>
          <w:rFonts w:ascii="Times New Roman" w:hAnsi="Times New Roman" w:hint="eastAsia"/>
          <w:bCs/>
          <w:sz w:val="24"/>
        </w:rPr>
        <w:t>）组合复制策略</w:t>
      </w:r>
    </w:p>
    <w:p w14:paraId="0D98E23D"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本基金主要采取完全复制法，即按照标的指数成份股及其权重构建基金的股票投资组合，并根据标的指数成份股及其权重的变动对股票投资组合进行相应地调整。</w:t>
      </w:r>
    </w:p>
    <w:p w14:paraId="3D2BE99E"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w:t>
      </w:r>
      <w:r w:rsidRPr="00A37C51">
        <w:rPr>
          <w:rFonts w:ascii="Times New Roman" w:hAnsi="Times New Roman"/>
          <w:bCs/>
          <w:sz w:val="24"/>
        </w:rPr>
        <w:t>2</w:t>
      </w:r>
      <w:r w:rsidRPr="00A37C51">
        <w:rPr>
          <w:rFonts w:ascii="Times New Roman" w:hAnsi="Times New Roman" w:hint="eastAsia"/>
          <w:bCs/>
          <w:sz w:val="24"/>
        </w:rPr>
        <w:t>）替代性策略</w:t>
      </w:r>
    </w:p>
    <w:p w14:paraId="58AE39B9" w14:textId="790F988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对于出现市场流动性不足、因法律法规原因个别成份股被限制投资等情况，导致本基金无法获得足够数量的股票时，</w:t>
      </w:r>
      <w:r w:rsidR="000E4366" w:rsidRPr="000E4366">
        <w:rPr>
          <w:rFonts w:ascii="Times New Roman" w:hAnsi="Times New Roman" w:hint="eastAsia"/>
          <w:bCs/>
          <w:sz w:val="24"/>
        </w:rPr>
        <w:t>或出于其他基金管理人认定不适合投资的股票或可能严重限制本基金跟踪标的指数的合理原因，</w:t>
      </w:r>
      <w:r w:rsidRPr="00A37C51">
        <w:rPr>
          <w:rFonts w:ascii="Times New Roman" w:hAnsi="Times New Roman" w:hint="eastAsia"/>
          <w:bCs/>
          <w:sz w:val="24"/>
        </w:rPr>
        <w:t>基金管理人将通过投资成份股、非成份股等进行替代。</w:t>
      </w:r>
    </w:p>
    <w:p w14:paraId="2EE95A8E"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2</w:t>
      </w:r>
      <w:r w:rsidRPr="00A37C51">
        <w:rPr>
          <w:rFonts w:ascii="Times New Roman" w:hAnsi="Times New Roman" w:hint="eastAsia"/>
          <w:bCs/>
          <w:sz w:val="24"/>
        </w:rPr>
        <w:t>、债券投资策略</w:t>
      </w:r>
    </w:p>
    <w:p w14:paraId="4943C61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本基金将以降低跟踪误差和流动性管理为目的，综合考虑流动性和收益性，适当参与债券投资。</w:t>
      </w:r>
    </w:p>
    <w:p w14:paraId="4813254A"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3</w:t>
      </w:r>
      <w:r w:rsidRPr="00A37C51">
        <w:rPr>
          <w:rFonts w:ascii="Times New Roman" w:hAnsi="Times New Roman" w:hint="eastAsia"/>
          <w:bCs/>
          <w:sz w:val="24"/>
        </w:rPr>
        <w:t>、股指期货投资策略</w:t>
      </w:r>
    </w:p>
    <w:p w14:paraId="218A65EC"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5574C0A3"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4</w:t>
      </w:r>
      <w:r w:rsidRPr="00A37C51">
        <w:rPr>
          <w:rFonts w:ascii="Times New Roman" w:hAnsi="Times New Roman" w:hint="eastAsia"/>
          <w:bCs/>
          <w:sz w:val="24"/>
        </w:rPr>
        <w:t>、资产支持证券投资策略</w:t>
      </w:r>
    </w:p>
    <w:p w14:paraId="7B0F0600" w14:textId="586A3D4F" w:rsidR="00C871AD" w:rsidRPr="00A37C51" w:rsidRDefault="00AD41EF" w:rsidP="00C871AD">
      <w:pPr>
        <w:spacing w:line="360" w:lineRule="auto"/>
        <w:ind w:firstLineChars="200" w:firstLine="480"/>
        <w:rPr>
          <w:rFonts w:ascii="Times New Roman" w:hAnsi="Times New Roman"/>
          <w:bCs/>
          <w:sz w:val="24"/>
        </w:rPr>
      </w:pPr>
      <w:r>
        <w:rPr>
          <w:rFonts w:ascii="Times New Roman" w:hAnsi="Times New Roman" w:hint="eastAsia"/>
          <w:bCs/>
          <w:sz w:val="24"/>
        </w:rPr>
        <w:t>本</w:t>
      </w:r>
      <w:r w:rsidR="00C871AD" w:rsidRPr="00A37C51">
        <w:rPr>
          <w:rFonts w:ascii="Times New Roman" w:hAnsi="Times New Roman"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健收益。</w:t>
      </w:r>
    </w:p>
    <w:p w14:paraId="0A663792"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5</w:t>
      </w:r>
      <w:r w:rsidRPr="00A37C51">
        <w:rPr>
          <w:rFonts w:ascii="Times New Roman" w:hAnsi="Times New Roman" w:hint="eastAsia"/>
          <w:bCs/>
          <w:sz w:val="24"/>
        </w:rPr>
        <w:t>、存托凭证投资策略</w:t>
      </w:r>
    </w:p>
    <w:p w14:paraId="0E6EA26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本基金投资存托凭证的策略依照境内上市交易的股票投资策略执行。</w:t>
      </w:r>
    </w:p>
    <w:p w14:paraId="012A3799" w14:textId="77777777" w:rsidR="000E4366" w:rsidRPr="000E4366" w:rsidRDefault="000E4366" w:rsidP="000E4366">
      <w:pPr>
        <w:spacing w:line="360" w:lineRule="auto"/>
        <w:ind w:firstLineChars="200" w:firstLine="480"/>
        <w:rPr>
          <w:rFonts w:ascii="Times New Roman" w:hAnsi="Times New Roman"/>
          <w:bCs/>
          <w:sz w:val="24"/>
        </w:rPr>
      </w:pPr>
      <w:r w:rsidRPr="000E4366">
        <w:rPr>
          <w:rFonts w:ascii="Times New Roman" w:hAnsi="Times New Roman" w:hint="eastAsia"/>
          <w:bCs/>
          <w:sz w:val="24"/>
        </w:rPr>
        <w:t>6</w:t>
      </w:r>
      <w:r w:rsidRPr="000E4366">
        <w:rPr>
          <w:rFonts w:ascii="Times New Roman" w:hAnsi="Times New Roman" w:hint="eastAsia"/>
          <w:bCs/>
          <w:sz w:val="24"/>
        </w:rPr>
        <w:t>、融资、转融通证券出借业务投资策略</w:t>
      </w:r>
    </w:p>
    <w:p w14:paraId="564FCF0A" w14:textId="77777777" w:rsidR="000E4366" w:rsidRDefault="000E4366" w:rsidP="000E4366">
      <w:pPr>
        <w:spacing w:line="360" w:lineRule="auto"/>
        <w:ind w:firstLineChars="200" w:firstLine="480"/>
        <w:rPr>
          <w:rFonts w:ascii="Times New Roman" w:hAnsi="Times New Roman"/>
          <w:bCs/>
          <w:sz w:val="24"/>
        </w:rPr>
      </w:pPr>
      <w:r w:rsidRPr="000E4366">
        <w:rPr>
          <w:rFonts w:ascii="Times New Roman" w:hAnsi="Times New Roman"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4558EC09" w14:textId="5A48D20E" w:rsidR="00C871AD" w:rsidRPr="00A37C51" w:rsidRDefault="00C871AD" w:rsidP="000E4366">
      <w:pPr>
        <w:spacing w:line="360" w:lineRule="auto"/>
        <w:ind w:firstLineChars="200" w:firstLine="480"/>
        <w:rPr>
          <w:rFonts w:ascii="Times New Roman" w:hAnsi="Times New Roman"/>
          <w:bCs/>
        </w:rPr>
      </w:pPr>
      <w:r w:rsidRPr="00A37C51">
        <w:rPr>
          <w:rFonts w:ascii="Times New Roman" w:hAnsi="Times New Roman" w:hint="eastAsia"/>
          <w:bCs/>
          <w:sz w:val="24"/>
        </w:rPr>
        <w:t>未来，随着投资工具的发展和丰富，基金管理人可以在不改变投资目标的前提下，在履行适当程序后相应调整和更新相关投资策略，并在招募说明书中更新。</w:t>
      </w:r>
    </w:p>
    <w:p w14:paraId="31942CF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（四）投资限制</w:t>
      </w:r>
    </w:p>
    <w:p w14:paraId="1C8E9F1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、组合限制</w:t>
      </w:r>
    </w:p>
    <w:p w14:paraId="2679B2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基金的投资组合应遵循以下限制：</w:t>
      </w:r>
    </w:p>
    <w:p w14:paraId="4E8E3448" w14:textId="40CF636B"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w:t>
      </w:r>
      <w:r w:rsidRPr="00A37C51">
        <w:rPr>
          <w:rFonts w:ascii="Times New Roman" w:hAnsi="Times New Roman" w:hint="eastAsia"/>
          <w:sz w:val="24"/>
        </w:rPr>
        <w:t>）本基金投资于</w:t>
      </w:r>
      <w:r w:rsidR="00F04FAC">
        <w:rPr>
          <w:rFonts w:ascii="Times New Roman" w:hAnsi="Times New Roman" w:hint="eastAsia"/>
          <w:sz w:val="24"/>
        </w:rPr>
        <w:t>上证科创板</w:t>
      </w:r>
      <w:r w:rsidR="00F04FAC">
        <w:rPr>
          <w:rFonts w:ascii="Times New Roman" w:hAnsi="Times New Roman" w:hint="eastAsia"/>
          <w:sz w:val="24"/>
        </w:rPr>
        <w:t>100</w:t>
      </w:r>
      <w:r w:rsidRPr="00A37C51">
        <w:rPr>
          <w:rFonts w:ascii="Times New Roman" w:hAnsi="Times New Roman" w:hint="eastAsia"/>
          <w:sz w:val="24"/>
        </w:rPr>
        <w:t>指数成份股（含存托凭证）及备选成份股（含存托凭证）的比例不低于基金资产净值的</w:t>
      </w:r>
      <w:r w:rsidRPr="00A37C51">
        <w:rPr>
          <w:rFonts w:ascii="Times New Roman" w:hAnsi="Times New Roman"/>
          <w:sz w:val="24"/>
        </w:rPr>
        <w:t>90%</w:t>
      </w:r>
      <w:r w:rsidR="004A410A" w:rsidRPr="004A410A">
        <w:rPr>
          <w:rFonts w:ascii="Times New Roman" w:hAnsi="Times New Roman" w:hint="eastAsia"/>
          <w:sz w:val="24"/>
        </w:rPr>
        <w:t>且不低于非现金基金资产的</w:t>
      </w:r>
      <w:r w:rsidR="004A410A" w:rsidRPr="004A410A">
        <w:rPr>
          <w:rFonts w:ascii="Times New Roman" w:hAnsi="Times New Roman" w:hint="eastAsia"/>
          <w:sz w:val="24"/>
        </w:rPr>
        <w:t>80%</w:t>
      </w:r>
      <w:r w:rsidRPr="00A37C51">
        <w:rPr>
          <w:rFonts w:ascii="Times New Roman" w:hAnsi="Times New Roman" w:hint="eastAsia"/>
          <w:sz w:val="24"/>
        </w:rPr>
        <w:t>；</w:t>
      </w:r>
    </w:p>
    <w:p w14:paraId="407890FD"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2</w:t>
      </w:r>
      <w:r w:rsidRPr="00A37C51">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A37C51">
        <w:rPr>
          <w:rFonts w:ascii="Times New Roman" w:hAnsi="Times New Roman"/>
          <w:sz w:val="24"/>
        </w:rPr>
        <w:t>5%</w:t>
      </w:r>
      <w:r w:rsidRPr="00A37C51">
        <w:rPr>
          <w:rFonts w:ascii="Times New Roman" w:hAnsi="Times New Roman" w:hint="eastAsia"/>
          <w:sz w:val="24"/>
        </w:rPr>
        <w:t>，其中现金不包括结算备付金、存出保证金、应收申购款等；</w:t>
      </w:r>
    </w:p>
    <w:p w14:paraId="6C5F03C9"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3</w:t>
      </w:r>
      <w:r w:rsidRPr="00A37C51">
        <w:rPr>
          <w:rFonts w:ascii="Times New Roman" w:hAnsi="Times New Roman" w:hint="eastAsia"/>
          <w:sz w:val="24"/>
        </w:rPr>
        <w:t>）本基金投资于同一原始权益人的各类资产支持证券的比例，不得超过基金资产净值的</w:t>
      </w:r>
      <w:r w:rsidRPr="00A37C51">
        <w:rPr>
          <w:rFonts w:ascii="Times New Roman" w:hAnsi="Times New Roman"/>
          <w:sz w:val="24"/>
        </w:rPr>
        <w:t>10</w:t>
      </w:r>
      <w:r w:rsidRPr="00A37C51">
        <w:rPr>
          <w:rFonts w:ascii="Times New Roman" w:hAnsi="Times New Roman" w:hint="eastAsia"/>
          <w:sz w:val="24"/>
        </w:rPr>
        <w:t>％；</w:t>
      </w:r>
    </w:p>
    <w:p w14:paraId="142139F9"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4</w:t>
      </w:r>
      <w:r w:rsidRPr="00A37C51">
        <w:rPr>
          <w:rFonts w:ascii="Times New Roman" w:hAnsi="Times New Roman" w:hint="eastAsia"/>
          <w:sz w:val="24"/>
        </w:rPr>
        <w:t>）本基金持有的全部资产支持证券，其市值不得超过基金资产净值的</w:t>
      </w:r>
      <w:r w:rsidRPr="00A37C51">
        <w:rPr>
          <w:rFonts w:ascii="Times New Roman" w:hAnsi="Times New Roman"/>
          <w:sz w:val="24"/>
        </w:rPr>
        <w:t>20</w:t>
      </w:r>
      <w:r w:rsidRPr="00A37C51">
        <w:rPr>
          <w:rFonts w:ascii="Times New Roman" w:hAnsi="Times New Roman" w:hint="eastAsia"/>
          <w:sz w:val="24"/>
        </w:rPr>
        <w:t>％；</w:t>
      </w:r>
    </w:p>
    <w:p w14:paraId="59B9B3FC"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5</w:t>
      </w:r>
      <w:r w:rsidRPr="00A37C51">
        <w:rPr>
          <w:rFonts w:ascii="Times New Roman" w:hAnsi="Times New Roman" w:hint="eastAsia"/>
          <w:sz w:val="24"/>
        </w:rPr>
        <w:t>）本基金持有的同一（指同一信用级别）资产支持证券的比例，不得超过该资产支持证券规模的</w:t>
      </w:r>
      <w:r w:rsidRPr="00A37C51">
        <w:rPr>
          <w:rFonts w:ascii="Times New Roman" w:hAnsi="Times New Roman"/>
          <w:sz w:val="24"/>
        </w:rPr>
        <w:t>10</w:t>
      </w:r>
      <w:r w:rsidRPr="00A37C51">
        <w:rPr>
          <w:rFonts w:ascii="Times New Roman" w:hAnsi="Times New Roman" w:hint="eastAsia"/>
          <w:sz w:val="24"/>
        </w:rPr>
        <w:t>％；</w:t>
      </w:r>
    </w:p>
    <w:p w14:paraId="443AC308"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6</w:t>
      </w:r>
      <w:r w:rsidRPr="00A37C51">
        <w:rPr>
          <w:rFonts w:ascii="Times New Roman" w:hAnsi="Times New Roman" w:hint="eastAsia"/>
          <w:sz w:val="24"/>
        </w:rPr>
        <w:t>）本基金管理人管理的全部基金投资于同一原始权益人的各类资产支持证券，不得超过其各类资产支持证券合计规模的</w:t>
      </w:r>
      <w:r w:rsidRPr="00A37C51">
        <w:rPr>
          <w:rFonts w:ascii="Times New Roman" w:hAnsi="Times New Roman"/>
          <w:sz w:val="24"/>
        </w:rPr>
        <w:t>10</w:t>
      </w:r>
      <w:r w:rsidRPr="00A37C51">
        <w:rPr>
          <w:rFonts w:ascii="Times New Roman" w:hAnsi="Times New Roman" w:hint="eastAsia"/>
          <w:sz w:val="24"/>
        </w:rPr>
        <w:t>％；</w:t>
      </w:r>
    </w:p>
    <w:p w14:paraId="1D58E6BF"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7</w:t>
      </w:r>
      <w:r w:rsidRPr="00A37C51">
        <w:rPr>
          <w:rFonts w:ascii="Times New Roman" w:hAnsi="Times New Roman" w:hint="eastAsia"/>
          <w:sz w:val="24"/>
        </w:rPr>
        <w:t>）本基金应投资于信用级别评级为</w:t>
      </w:r>
      <w:r w:rsidRPr="00A37C51">
        <w:rPr>
          <w:rFonts w:ascii="Times New Roman" w:hAnsi="Times New Roman"/>
          <w:sz w:val="24"/>
        </w:rPr>
        <w:t>BBB</w:t>
      </w:r>
      <w:r w:rsidRPr="00A37C51">
        <w:rPr>
          <w:rFonts w:ascii="Times New Roman" w:hAnsi="Times New Roman" w:hint="eastAsia"/>
          <w:sz w:val="24"/>
        </w:rPr>
        <w:t>以上（含</w:t>
      </w:r>
      <w:r w:rsidRPr="00A37C51">
        <w:rPr>
          <w:rFonts w:ascii="Times New Roman" w:hAnsi="Times New Roman"/>
          <w:sz w:val="24"/>
        </w:rPr>
        <w:t>BBB</w:t>
      </w:r>
      <w:r w:rsidRPr="00A37C51">
        <w:rPr>
          <w:rFonts w:ascii="Times New Roman" w:hAnsi="Times New Roman" w:hint="eastAsia"/>
          <w:sz w:val="24"/>
        </w:rPr>
        <w:t>）的资产支持证券。基金持有资产支持证券期间，如果其信用等级下降、不再符合投资标准，应在评级报告发布之日起</w:t>
      </w:r>
      <w:r w:rsidRPr="00A37C51">
        <w:rPr>
          <w:rFonts w:ascii="Times New Roman" w:hAnsi="Times New Roman"/>
          <w:sz w:val="24"/>
        </w:rPr>
        <w:t>3</w:t>
      </w:r>
      <w:r w:rsidRPr="00A37C51">
        <w:rPr>
          <w:rFonts w:ascii="Times New Roman" w:hAnsi="Times New Roman" w:hint="eastAsia"/>
          <w:sz w:val="24"/>
        </w:rPr>
        <w:t>个月内予以全部卖出；</w:t>
      </w:r>
    </w:p>
    <w:p w14:paraId="7698E2E2"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8</w:t>
      </w:r>
      <w:r w:rsidRPr="00A37C51">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6244EC77"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9</w:t>
      </w:r>
      <w:r w:rsidRPr="00A37C51">
        <w:rPr>
          <w:rFonts w:ascii="Times New Roman" w:hAnsi="Times New Roman" w:hint="eastAsia"/>
          <w:sz w:val="24"/>
        </w:rPr>
        <w:t>）本基金主动投资于流动性受限资产的市值合计不得超过该基金资产净值的</w:t>
      </w:r>
      <w:r w:rsidRPr="00A37C51">
        <w:rPr>
          <w:rFonts w:ascii="Times New Roman" w:hAnsi="Times New Roman"/>
          <w:sz w:val="24"/>
        </w:rPr>
        <w:t>15%</w:t>
      </w:r>
      <w:r w:rsidRPr="00A37C51">
        <w:rPr>
          <w:rFonts w:ascii="Times New Roman" w:hAnsi="Times New Roman" w:hint="eastAsia"/>
          <w:sz w:val="24"/>
        </w:rPr>
        <w:t>；因证券市场波动、上市公司股票停牌、基金规模变动等基金管理人之外的因素致使基金不符合该比例限制的，基金管理人不得主动新增流动性受限资产的投资；</w:t>
      </w:r>
    </w:p>
    <w:p w14:paraId="09306E85" w14:textId="4AC58EE8"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10</w:t>
      </w:r>
      <w:r w:rsidRPr="00A37C51">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220C9D44"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11</w:t>
      </w:r>
      <w:r w:rsidRPr="00A37C51">
        <w:rPr>
          <w:rFonts w:ascii="Times New Roman" w:hAnsi="Times New Roman" w:hint="eastAsia"/>
          <w:sz w:val="24"/>
        </w:rPr>
        <w:t>）本基金资产总值不超过基金资产净值的</w:t>
      </w:r>
      <w:r w:rsidRPr="00A37C51">
        <w:rPr>
          <w:rFonts w:ascii="Times New Roman" w:hAnsi="Times New Roman"/>
          <w:sz w:val="24"/>
        </w:rPr>
        <w:t>140%</w:t>
      </w:r>
      <w:r w:rsidRPr="00A37C51">
        <w:rPr>
          <w:rFonts w:ascii="Times New Roman" w:hAnsi="Times New Roman" w:hint="eastAsia"/>
          <w:sz w:val="24"/>
        </w:rPr>
        <w:t>；</w:t>
      </w:r>
    </w:p>
    <w:p w14:paraId="58F9EEFA"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12</w:t>
      </w:r>
      <w:r w:rsidRPr="00A37C51">
        <w:rPr>
          <w:rFonts w:ascii="Times New Roman" w:hAnsi="Times New Roman" w:hint="eastAsia"/>
          <w:sz w:val="24"/>
        </w:rPr>
        <w:t>）本基金参与股指期货交易，则：</w:t>
      </w:r>
    </w:p>
    <w:p w14:paraId="0751CC48"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）本基金在任何交易日日终，持有的买入股指期货合约价值，不得超过基金资产净值的</w:t>
      </w:r>
      <w:r w:rsidRPr="00A37C51">
        <w:rPr>
          <w:rFonts w:ascii="Times New Roman" w:hAnsi="Times New Roman"/>
          <w:sz w:val="24"/>
        </w:rPr>
        <w:t>10%</w:t>
      </w:r>
      <w:r w:rsidRPr="00A37C51">
        <w:rPr>
          <w:rFonts w:ascii="Times New Roman" w:hAnsi="Times New Roman" w:hint="eastAsia"/>
          <w:sz w:val="24"/>
        </w:rPr>
        <w:t>；</w:t>
      </w:r>
    </w:p>
    <w:p w14:paraId="6816A95D"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）本基金在任何交易日日终，持有的买入股指期货合约价值与有价证券市值之和，不得超过基金资产净值的</w:t>
      </w:r>
      <w:r w:rsidRPr="00A37C51">
        <w:rPr>
          <w:rFonts w:ascii="Times New Roman" w:hAnsi="Times New Roman"/>
          <w:sz w:val="24"/>
        </w:rPr>
        <w:t>100%</w:t>
      </w:r>
      <w:r w:rsidRPr="00A37C51">
        <w:rPr>
          <w:rFonts w:ascii="Times New Roman" w:hAnsi="Times New Roman" w:hint="eastAsia"/>
          <w:sz w:val="24"/>
        </w:rPr>
        <w:t>。其中，有价证券指股票、债券（不含到期日在一年以内的政府债券）、资产支持证券、买入返售金融资产（不含质押式回购）等；</w:t>
      </w:r>
    </w:p>
    <w:p w14:paraId="486C525D"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）本基金在任何交易日日终，持有的卖出股指期货合约价值不得超过基金持有的股票总市值的</w:t>
      </w:r>
      <w:r w:rsidRPr="00A37C51">
        <w:rPr>
          <w:rFonts w:ascii="Times New Roman" w:hAnsi="Times New Roman"/>
          <w:sz w:val="24"/>
        </w:rPr>
        <w:t>20%</w:t>
      </w:r>
      <w:r w:rsidRPr="00A37C51">
        <w:rPr>
          <w:rFonts w:ascii="Times New Roman" w:hAnsi="Times New Roman" w:hint="eastAsia"/>
          <w:sz w:val="24"/>
        </w:rPr>
        <w:t>；</w:t>
      </w:r>
    </w:p>
    <w:p w14:paraId="7EA0A41B"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Pr="00A37C51">
        <w:rPr>
          <w:rFonts w:ascii="Times New Roman" w:hAnsi="Times New Roman" w:hint="eastAsia"/>
          <w:sz w:val="24"/>
        </w:rPr>
        <w:t>）本基金所持有的股票市值和买入、卖出股指期货合约价值，合计（轧差计算）应当符合基金合同关于股票投资比例的有关约定；</w:t>
      </w:r>
    </w:p>
    <w:p w14:paraId="73C49658"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5</w:t>
      </w:r>
      <w:r w:rsidRPr="00A37C51">
        <w:rPr>
          <w:rFonts w:ascii="Times New Roman" w:hAnsi="Times New Roman" w:hint="eastAsia"/>
          <w:sz w:val="24"/>
        </w:rPr>
        <w:t>）本基金在任何交易日内交易（不包括平仓）的股指期货合约的成交金额不得超过上一交易日基金资产净值的</w:t>
      </w:r>
      <w:r w:rsidRPr="00A37C51">
        <w:rPr>
          <w:rFonts w:ascii="Times New Roman" w:hAnsi="Times New Roman"/>
          <w:sz w:val="24"/>
        </w:rPr>
        <w:t>20%</w:t>
      </w:r>
      <w:r w:rsidRPr="00A37C51">
        <w:rPr>
          <w:rFonts w:ascii="Times New Roman" w:hAnsi="Times New Roman" w:hint="eastAsia"/>
          <w:sz w:val="24"/>
        </w:rPr>
        <w:t>；</w:t>
      </w:r>
    </w:p>
    <w:p w14:paraId="56164F0E" w14:textId="77777777" w:rsidR="004A410A" w:rsidRPr="004A410A" w:rsidRDefault="00C871AD" w:rsidP="004A410A">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13</w:t>
      </w:r>
      <w:r w:rsidRPr="00A37C51">
        <w:rPr>
          <w:rFonts w:ascii="Times New Roman" w:hAnsi="Times New Roman" w:hint="eastAsia"/>
          <w:sz w:val="24"/>
        </w:rPr>
        <w:t>）</w:t>
      </w:r>
      <w:r w:rsidR="004A410A" w:rsidRPr="004A410A">
        <w:rPr>
          <w:rFonts w:ascii="Times New Roman" w:hAnsi="Times New Roman" w:hint="eastAsia"/>
          <w:sz w:val="24"/>
        </w:rPr>
        <w:t>本基金参与融资业务后，每个交易日日终，本基金持有的融资买入股票与其他有价证券市值之和，不得超过基金资产净值的</w:t>
      </w:r>
      <w:r w:rsidR="004A410A" w:rsidRPr="004A410A">
        <w:rPr>
          <w:rFonts w:ascii="Times New Roman" w:hAnsi="Times New Roman" w:hint="eastAsia"/>
          <w:sz w:val="24"/>
        </w:rPr>
        <w:t>95%</w:t>
      </w:r>
      <w:r w:rsidR="004A410A" w:rsidRPr="004A410A">
        <w:rPr>
          <w:rFonts w:ascii="Times New Roman" w:hAnsi="Times New Roman" w:hint="eastAsia"/>
          <w:sz w:val="24"/>
        </w:rPr>
        <w:t>；</w:t>
      </w:r>
    </w:p>
    <w:p w14:paraId="30E3AC85"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w:t>
      </w:r>
      <w:r w:rsidRPr="004A410A">
        <w:rPr>
          <w:rFonts w:ascii="Times New Roman" w:hAnsi="Times New Roman" w:hint="eastAsia"/>
          <w:sz w:val="24"/>
        </w:rPr>
        <w:t>14</w:t>
      </w:r>
      <w:r w:rsidRPr="004A410A">
        <w:rPr>
          <w:rFonts w:ascii="Times New Roman" w:hAnsi="Times New Roman" w:hint="eastAsia"/>
          <w:sz w:val="24"/>
        </w:rPr>
        <w:t>）本基金参与转融通证券出借业务，需遵守下列投资限制：</w:t>
      </w:r>
    </w:p>
    <w:p w14:paraId="295E3B64"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1</w:t>
      </w:r>
      <w:r w:rsidRPr="004A410A">
        <w:rPr>
          <w:rFonts w:ascii="Times New Roman" w:hAnsi="Times New Roman" w:hint="eastAsia"/>
          <w:sz w:val="24"/>
        </w:rPr>
        <w:t>）出借证券资产不得超过基金资产净值的</w:t>
      </w:r>
      <w:r w:rsidRPr="004A410A">
        <w:rPr>
          <w:rFonts w:ascii="Times New Roman" w:hAnsi="Times New Roman" w:hint="eastAsia"/>
          <w:sz w:val="24"/>
        </w:rPr>
        <w:t>30%</w:t>
      </w:r>
      <w:r w:rsidRPr="004A410A">
        <w:rPr>
          <w:rFonts w:ascii="Times New Roman" w:hAnsi="Times New Roman" w:hint="eastAsia"/>
          <w:sz w:val="24"/>
        </w:rPr>
        <w:t>，出借期限在</w:t>
      </w:r>
      <w:r w:rsidRPr="004A410A">
        <w:rPr>
          <w:rFonts w:ascii="Times New Roman" w:hAnsi="Times New Roman" w:hint="eastAsia"/>
          <w:sz w:val="24"/>
        </w:rPr>
        <w:t>10</w:t>
      </w:r>
      <w:r w:rsidRPr="004A410A">
        <w:rPr>
          <w:rFonts w:ascii="Times New Roman" w:hAnsi="Times New Roman" w:hint="eastAsia"/>
          <w:sz w:val="24"/>
        </w:rPr>
        <w:t>个交易日以上的出借证券应纳入《流动性风险管理规定》所述流动性受限证券的范围；</w:t>
      </w:r>
    </w:p>
    <w:p w14:paraId="1F193356"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2</w:t>
      </w:r>
      <w:r w:rsidRPr="004A410A">
        <w:rPr>
          <w:rFonts w:ascii="Times New Roman" w:hAnsi="Times New Roman" w:hint="eastAsia"/>
          <w:sz w:val="24"/>
        </w:rPr>
        <w:t>）参与出借业务的单只证券不得超过本基金持有该证券总量的</w:t>
      </w:r>
      <w:r w:rsidRPr="004A410A">
        <w:rPr>
          <w:rFonts w:ascii="Times New Roman" w:hAnsi="Times New Roman" w:hint="eastAsia"/>
          <w:sz w:val="24"/>
        </w:rPr>
        <w:t>50%</w:t>
      </w:r>
      <w:r w:rsidRPr="004A410A">
        <w:rPr>
          <w:rFonts w:ascii="Times New Roman" w:hAnsi="Times New Roman" w:hint="eastAsia"/>
          <w:sz w:val="24"/>
        </w:rPr>
        <w:t>；</w:t>
      </w:r>
    </w:p>
    <w:p w14:paraId="24D33313"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3</w:t>
      </w:r>
      <w:r w:rsidRPr="004A410A">
        <w:rPr>
          <w:rFonts w:ascii="Times New Roman" w:hAnsi="Times New Roman" w:hint="eastAsia"/>
          <w:sz w:val="24"/>
        </w:rPr>
        <w:t>）最近</w:t>
      </w:r>
      <w:r w:rsidRPr="004A410A">
        <w:rPr>
          <w:rFonts w:ascii="Times New Roman" w:hAnsi="Times New Roman" w:hint="eastAsia"/>
          <w:sz w:val="24"/>
        </w:rPr>
        <w:t>6</w:t>
      </w:r>
      <w:r w:rsidRPr="004A410A">
        <w:rPr>
          <w:rFonts w:ascii="Times New Roman" w:hAnsi="Times New Roman" w:hint="eastAsia"/>
          <w:sz w:val="24"/>
        </w:rPr>
        <w:t>个月内日均基金资产净值不得低于</w:t>
      </w:r>
      <w:r w:rsidRPr="004A410A">
        <w:rPr>
          <w:rFonts w:ascii="Times New Roman" w:hAnsi="Times New Roman" w:hint="eastAsia"/>
          <w:sz w:val="24"/>
        </w:rPr>
        <w:t>2</w:t>
      </w:r>
      <w:r w:rsidRPr="004A410A">
        <w:rPr>
          <w:rFonts w:ascii="Times New Roman" w:hAnsi="Times New Roman" w:hint="eastAsia"/>
          <w:sz w:val="24"/>
        </w:rPr>
        <w:t>亿元；</w:t>
      </w:r>
    </w:p>
    <w:p w14:paraId="555B28A8"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4</w:t>
      </w:r>
      <w:r w:rsidRPr="004A410A">
        <w:rPr>
          <w:rFonts w:ascii="Times New Roman" w:hAnsi="Times New Roman" w:hint="eastAsia"/>
          <w:sz w:val="24"/>
        </w:rPr>
        <w:t>）证券出借的平均剩余期限不得超过</w:t>
      </w:r>
      <w:r w:rsidRPr="004A410A">
        <w:rPr>
          <w:rFonts w:ascii="Times New Roman" w:hAnsi="Times New Roman" w:hint="eastAsia"/>
          <w:sz w:val="24"/>
        </w:rPr>
        <w:t>30</w:t>
      </w:r>
      <w:r w:rsidRPr="004A410A">
        <w:rPr>
          <w:rFonts w:ascii="Times New Roman" w:hAnsi="Times New Roman" w:hint="eastAsia"/>
          <w:sz w:val="24"/>
        </w:rPr>
        <w:t>天，平均剩余期限按照市值加权平均计算；</w:t>
      </w:r>
    </w:p>
    <w:p w14:paraId="0137EB01" w14:textId="630B48F9"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因证券市场波动、上市公司合并、基金规模变动等基金管理人之外的因素致使基金投资不符合上述规定的，基金管理人不得新增出借业务；</w:t>
      </w:r>
    </w:p>
    <w:p w14:paraId="57C89598" w14:textId="593F33E4" w:rsidR="00C871AD" w:rsidRPr="00A37C51"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w:t>
      </w:r>
      <w:r w:rsidRPr="004A410A">
        <w:rPr>
          <w:rFonts w:ascii="Times New Roman" w:hAnsi="Times New Roman" w:hint="eastAsia"/>
          <w:sz w:val="24"/>
        </w:rPr>
        <w:t>15</w:t>
      </w:r>
      <w:r w:rsidRPr="004A410A">
        <w:rPr>
          <w:rFonts w:ascii="Times New Roman" w:hAnsi="Times New Roman" w:hint="eastAsia"/>
          <w:sz w:val="24"/>
        </w:rPr>
        <w:t>）</w:t>
      </w:r>
      <w:r w:rsidR="00C871AD" w:rsidRPr="00A37C51">
        <w:rPr>
          <w:rFonts w:ascii="Times New Roman" w:hAnsi="Times New Roman" w:hint="eastAsia"/>
          <w:sz w:val="24"/>
        </w:rPr>
        <w:t>本基金投资存托凭证的比例限制依照境内上市交易的股票执行；</w:t>
      </w:r>
    </w:p>
    <w:p w14:paraId="451FCA26" w14:textId="42FB6D7F"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004A410A" w:rsidRPr="00A37C51">
        <w:rPr>
          <w:rFonts w:ascii="Times New Roman" w:hAnsi="Times New Roman"/>
          <w:sz w:val="24"/>
        </w:rPr>
        <w:t>1</w:t>
      </w:r>
      <w:r w:rsidR="004A410A">
        <w:rPr>
          <w:rFonts w:ascii="Times New Roman" w:hAnsi="Times New Roman"/>
          <w:sz w:val="24"/>
        </w:rPr>
        <w:t>6</w:t>
      </w:r>
      <w:r w:rsidRPr="00A37C51">
        <w:rPr>
          <w:rFonts w:ascii="Times New Roman" w:hAnsi="Times New Roman" w:hint="eastAsia"/>
          <w:sz w:val="24"/>
        </w:rPr>
        <w:t>）法律法规及中国证监会规定的和《基金合同》约定的其他投资限制。</w:t>
      </w:r>
    </w:p>
    <w:p w14:paraId="6F9AFD27" w14:textId="7CAAA43D"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除上述（</w:t>
      </w:r>
      <w:r w:rsidRPr="00A37C51">
        <w:rPr>
          <w:rFonts w:ascii="Times New Roman" w:hAnsi="Times New Roman"/>
          <w:sz w:val="24"/>
        </w:rPr>
        <w:t>2</w:t>
      </w:r>
      <w:r w:rsidRPr="00A37C51">
        <w:rPr>
          <w:rFonts w:ascii="Times New Roman" w:hAnsi="Times New Roman" w:hint="eastAsia"/>
          <w:sz w:val="24"/>
        </w:rPr>
        <w:t>）、（</w:t>
      </w:r>
      <w:r w:rsidRPr="00A37C51">
        <w:rPr>
          <w:rFonts w:ascii="Times New Roman" w:hAnsi="Times New Roman"/>
          <w:sz w:val="24"/>
        </w:rPr>
        <w:t>7</w:t>
      </w:r>
      <w:r w:rsidRPr="00A37C51">
        <w:rPr>
          <w:rFonts w:ascii="Times New Roman" w:hAnsi="Times New Roman" w:hint="eastAsia"/>
          <w:sz w:val="24"/>
        </w:rPr>
        <w:t>）、（</w:t>
      </w:r>
      <w:r w:rsidRPr="00A37C51">
        <w:rPr>
          <w:rFonts w:ascii="Times New Roman" w:hAnsi="Times New Roman"/>
          <w:sz w:val="24"/>
        </w:rPr>
        <w:t>9</w:t>
      </w:r>
      <w:r w:rsidRPr="00A37C51">
        <w:rPr>
          <w:rFonts w:ascii="Times New Roman" w:hAnsi="Times New Roman" w:hint="eastAsia"/>
          <w:sz w:val="24"/>
        </w:rPr>
        <w:t>）、（</w:t>
      </w:r>
      <w:r w:rsidRPr="00A37C51">
        <w:rPr>
          <w:rFonts w:ascii="Times New Roman" w:hAnsi="Times New Roman"/>
          <w:sz w:val="24"/>
        </w:rPr>
        <w:t>10</w:t>
      </w:r>
      <w:r w:rsidRPr="00A37C51">
        <w:rPr>
          <w:rFonts w:ascii="Times New Roman" w:hAnsi="Times New Roman" w:hint="eastAsia"/>
          <w:sz w:val="24"/>
        </w:rPr>
        <w:t>）</w:t>
      </w:r>
      <w:r w:rsidR="004A410A" w:rsidRPr="004A410A">
        <w:rPr>
          <w:rFonts w:ascii="Times New Roman" w:hAnsi="Times New Roman" w:hint="eastAsia"/>
          <w:sz w:val="24"/>
        </w:rPr>
        <w:t>、（</w:t>
      </w:r>
      <w:r w:rsidR="004A410A" w:rsidRPr="004A410A">
        <w:rPr>
          <w:rFonts w:ascii="Times New Roman" w:hAnsi="Times New Roman" w:hint="eastAsia"/>
          <w:sz w:val="24"/>
        </w:rPr>
        <w:t>14</w:t>
      </w:r>
      <w:r w:rsidR="004A410A" w:rsidRPr="004A410A">
        <w:rPr>
          <w:rFonts w:ascii="Times New Roman" w:hAnsi="Times New Roman" w:hint="eastAsia"/>
          <w:sz w:val="24"/>
        </w:rPr>
        <w:t>）</w:t>
      </w:r>
      <w:r w:rsidRPr="00A37C51">
        <w:rPr>
          <w:rFonts w:ascii="Times New Roman" w:hAnsi="Times New Roman" w:hint="eastAsia"/>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A37C51">
        <w:rPr>
          <w:rFonts w:ascii="Times New Roman" w:hAnsi="Times New Roman"/>
          <w:sz w:val="24"/>
        </w:rPr>
        <w:t>10</w:t>
      </w:r>
      <w:r w:rsidRPr="00A37C51">
        <w:rPr>
          <w:rFonts w:ascii="Times New Roman" w:hAnsi="Times New Roman" w:hint="eastAsia"/>
          <w:sz w:val="24"/>
        </w:rPr>
        <w:t>个交易日内进行调整，但中国证监会规定的特殊情形除外。法律法规另有规定的，从其规定。</w:t>
      </w:r>
    </w:p>
    <w:p w14:paraId="27EEA9D8" w14:textId="18083E03"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基金管理人应当自基金合同生效之日起</w:t>
      </w:r>
      <w:r w:rsidRPr="00A37C51">
        <w:rPr>
          <w:rFonts w:ascii="Times New Roman" w:hAnsi="Times New Roman"/>
          <w:sz w:val="24"/>
        </w:rPr>
        <w:t>6</w:t>
      </w:r>
      <w:r w:rsidRPr="00A37C51">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AA6706A" w14:textId="77777777" w:rsidR="00C871AD" w:rsidRPr="00A37C51" w:rsidRDefault="00C871AD">
      <w:pPr>
        <w:autoSpaceDE w:val="0"/>
        <w:autoSpaceDN w:val="0"/>
        <w:adjustRightInd w:val="0"/>
        <w:snapToGrid w:val="0"/>
        <w:spacing w:line="360" w:lineRule="auto"/>
        <w:ind w:firstLineChars="200" w:firstLine="480"/>
        <w:jc w:val="left"/>
        <w:rPr>
          <w:rFonts w:ascii="Times New Roman" w:hAnsi="Times New Roman"/>
          <w:sz w:val="24"/>
        </w:rPr>
      </w:pPr>
      <w:bookmarkStart w:id="16" w:name="_Hlk173749757"/>
      <w:r w:rsidRPr="00A37C51">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14:paraId="5EE7DB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、禁止行为</w:t>
      </w:r>
    </w:p>
    <w:p w14:paraId="7FD7E7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为维护基金份额持有人的合法权益，基金财产不得用于下列投资或者活动：</w:t>
      </w:r>
    </w:p>
    <w:p w14:paraId="18D68D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）承销证券；</w:t>
      </w:r>
    </w:p>
    <w:p w14:paraId="79F7A61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）违反规定向他人贷款或者提供担保；</w:t>
      </w:r>
    </w:p>
    <w:p w14:paraId="2CAC19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）从事承担无限责任的投资；</w:t>
      </w:r>
    </w:p>
    <w:p w14:paraId="614F86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）买卖其他基金份额，但是中国证监会另有规定的除外；</w:t>
      </w:r>
    </w:p>
    <w:p w14:paraId="42F2648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）向其基金管理人、基金托管人出资；</w:t>
      </w:r>
    </w:p>
    <w:p w14:paraId="68082A0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）从事内幕交易、操纵证券交易价格及其他不正当的证券交易活动；</w:t>
      </w:r>
    </w:p>
    <w:p w14:paraId="1C41EA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）法律、行政法规和中国证监会规定禁止的其他活动。</w:t>
      </w:r>
    </w:p>
    <w:p w14:paraId="27C91A7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0882BE" w14:textId="7AAAD5C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如法律、行政法规或监管部门取消</w:t>
      </w:r>
      <w:r w:rsidR="00A05202" w:rsidRPr="00A37C51">
        <w:rPr>
          <w:rFonts w:ascii="Times New Roman" w:hAnsi="Times New Roman" w:hint="eastAsia"/>
          <w:bCs/>
          <w:sz w:val="24"/>
        </w:rPr>
        <w:t>或变更</w:t>
      </w:r>
      <w:r w:rsidRPr="00A37C51">
        <w:rPr>
          <w:rFonts w:ascii="Times New Roman" w:hAnsi="Times New Roman"/>
          <w:sz w:val="24"/>
        </w:rPr>
        <w:t>上述规定，如适用于本基金，基金管理人在履行适当程序后，本基金可不受上述规定的限制</w:t>
      </w:r>
      <w:r w:rsidR="00A05202" w:rsidRPr="00A37C51">
        <w:rPr>
          <w:rFonts w:ascii="Times New Roman" w:hAnsi="Times New Roman" w:hint="eastAsia"/>
          <w:bCs/>
          <w:sz w:val="24"/>
        </w:rPr>
        <w:t>或以变更后的规定为准</w:t>
      </w:r>
      <w:r w:rsidRPr="00A37C51">
        <w:rPr>
          <w:rFonts w:ascii="Times New Roman" w:hAnsi="Times New Roman"/>
          <w:sz w:val="24"/>
        </w:rPr>
        <w:t>。</w:t>
      </w:r>
    </w:p>
    <w:p w14:paraId="068CB27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（五）业绩比较基准</w:t>
      </w:r>
    </w:p>
    <w:p w14:paraId="5EA7CB09" w14:textId="16D6928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本基金业绩比较基准：</w:t>
      </w:r>
      <w:r w:rsidR="00F04FAC">
        <w:rPr>
          <w:rFonts w:ascii="Times New Roman" w:hAnsi="Times New Roman" w:hint="eastAsia"/>
          <w:sz w:val="24"/>
        </w:rPr>
        <w:t>上证科创板</w:t>
      </w:r>
      <w:r w:rsidR="00F04FAC">
        <w:rPr>
          <w:rFonts w:ascii="Times New Roman" w:hAnsi="Times New Roman" w:hint="eastAsia"/>
          <w:sz w:val="24"/>
        </w:rPr>
        <w:t>100</w:t>
      </w:r>
      <w:r w:rsidR="00A05202" w:rsidRPr="00A37C51">
        <w:rPr>
          <w:rFonts w:ascii="Times New Roman" w:hAnsi="Times New Roman" w:hint="eastAsia"/>
          <w:sz w:val="24"/>
        </w:rPr>
        <w:t>指数</w:t>
      </w:r>
      <w:r w:rsidRPr="00A37C51">
        <w:rPr>
          <w:rFonts w:ascii="Times New Roman" w:hAnsi="Times New Roman"/>
          <w:sz w:val="24"/>
        </w:rPr>
        <w:t>收益率</w:t>
      </w:r>
      <w:r w:rsidRPr="00A37C51">
        <w:rPr>
          <w:rFonts w:ascii="Times New Roman" w:hAnsi="Times New Roman"/>
          <w:sz w:val="24"/>
        </w:rPr>
        <w:t>×95%</w:t>
      </w:r>
      <w:r w:rsidRPr="00A37C51">
        <w:rPr>
          <w:rFonts w:ascii="Times New Roman" w:hAnsi="Times New Roman"/>
          <w:sz w:val="24"/>
        </w:rPr>
        <w:t>＋人民币银行活期存款利率（税后）</w:t>
      </w:r>
      <w:r w:rsidRPr="00A37C51">
        <w:rPr>
          <w:rFonts w:ascii="Times New Roman" w:hAnsi="Times New Roman"/>
          <w:sz w:val="24"/>
        </w:rPr>
        <w:t>×5%</w:t>
      </w:r>
    </w:p>
    <w:p w14:paraId="6624F481" w14:textId="7F3679E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sidRPr="00A37C51">
        <w:rPr>
          <w:rFonts w:ascii="Times New Roman" w:hAnsi="Times New Roman"/>
          <w:sz w:val="24"/>
        </w:rPr>
        <w:t>6</w:t>
      </w:r>
      <w:r w:rsidRPr="00A37C51">
        <w:rPr>
          <w:rFonts w:ascii="Times New Roman" w:hAnsi="Times New Roman"/>
          <w:sz w:val="24"/>
        </w:rPr>
        <w:t>个月内召集基金份额持有人大会进行表决，基金份额持有人大会未成功召开或就上述事项表决未通过的，基金合同终止。</w:t>
      </w:r>
      <w:r w:rsidR="00D2397C" w:rsidRPr="00D2397C">
        <w:rPr>
          <w:rFonts w:ascii="Times New Roman" w:hAnsi="Times New Roman" w:hint="eastAsia"/>
          <w:sz w:val="24"/>
        </w:rPr>
        <w:t>但若标的指数变更对基金投资无实质性影响（包括但不限于编制机构名称变更、指数更名等），则经基金管理人与基金托管人协商一致并按照监管部门要求履行适当程序后在规定媒介上刊登公告。</w:t>
      </w:r>
    </w:p>
    <w:p w14:paraId="32C4E9B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57CBBCED" w14:textId="0F3AF0B1" w:rsidR="00A05202" w:rsidRPr="00A37C51" w:rsidRDefault="00A05202">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本基金运作过程中，当标的指数成份股发生明显负面事件面临退市风险，且指数编制机构暂未作出调整的，基金管理人应当按照持有人利益优先的原则，履行内部决策程序后及时对相关成份</w:t>
      </w:r>
      <w:r w:rsidR="00B703C2">
        <w:rPr>
          <w:rFonts w:hint="eastAsia"/>
          <w:bCs/>
          <w:sz w:val="24"/>
        </w:rPr>
        <w:t>股</w:t>
      </w:r>
      <w:r w:rsidRPr="00A37C51">
        <w:rPr>
          <w:rFonts w:ascii="Times New Roman" w:hAnsi="Times New Roman" w:hint="eastAsia"/>
          <w:sz w:val="24"/>
        </w:rPr>
        <w:t>进行调整。</w:t>
      </w:r>
    </w:p>
    <w:p w14:paraId="78A9DCA2"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（六）风险收益特征</w:t>
      </w:r>
    </w:p>
    <w:p w14:paraId="2782275E" w14:textId="4CF0949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本基金是一只股票型基金，其预期风险和预期收益</w:t>
      </w:r>
      <w:r w:rsidR="008A11BE" w:rsidRPr="00A37C51">
        <w:rPr>
          <w:rFonts w:ascii="Times New Roman" w:hAnsi="Times New Roman" w:hint="eastAsia"/>
          <w:sz w:val="24"/>
        </w:rPr>
        <w:t>理论上</w:t>
      </w:r>
      <w:r w:rsidRPr="00A37C51">
        <w:rPr>
          <w:rFonts w:ascii="Times New Roman" w:hAnsi="Times New Roman"/>
          <w:sz w:val="24"/>
        </w:rPr>
        <w:t>高于混合型基金、债券型基金和货币市场基金。</w:t>
      </w:r>
    </w:p>
    <w:p w14:paraId="472D0602" w14:textId="49FCF0B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本基金为指数型基金，主要采用</w:t>
      </w:r>
      <w:r w:rsidR="005F72DF" w:rsidRPr="00A37C51">
        <w:rPr>
          <w:rFonts w:ascii="Times New Roman" w:hAnsi="Times New Roman" w:hint="eastAsia"/>
          <w:sz w:val="24"/>
        </w:rPr>
        <w:t>完全复制法跟踪</w:t>
      </w:r>
      <w:r w:rsidR="00F04FAC">
        <w:rPr>
          <w:rFonts w:ascii="Times New Roman" w:hAnsi="Times New Roman" w:hint="eastAsia"/>
          <w:sz w:val="24"/>
        </w:rPr>
        <w:t>上证科创板</w:t>
      </w:r>
      <w:r w:rsidR="00F04FAC">
        <w:rPr>
          <w:rFonts w:ascii="Times New Roman" w:hAnsi="Times New Roman" w:hint="eastAsia"/>
          <w:sz w:val="24"/>
        </w:rPr>
        <w:t>100</w:t>
      </w:r>
      <w:r w:rsidR="005F72DF" w:rsidRPr="00A37C51">
        <w:rPr>
          <w:rFonts w:ascii="Times New Roman" w:hAnsi="Times New Roman" w:hint="eastAsia"/>
          <w:sz w:val="24"/>
        </w:rPr>
        <w:t>指数，具有与标的指数相似的风险收益特征。</w:t>
      </w:r>
    </w:p>
    <w:p w14:paraId="254C51C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（七）基金管理人代表基金行使股东或债权人权利的处理原则及方法</w:t>
      </w:r>
    </w:p>
    <w:p w14:paraId="7BEAB52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、基金管理人按照国家有关规定代表基金独立行使股东或债权人权利，保护基金份额持有人的利益；</w:t>
      </w:r>
    </w:p>
    <w:p w14:paraId="7633B1C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、不谋求对上市公司的控股；</w:t>
      </w:r>
    </w:p>
    <w:p w14:paraId="383792E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、有利于基金财产的安全与增值；</w:t>
      </w:r>
    </w:p>
    <w:p w14:paraId="470C8F8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、不通过关联交易为自身、雇员、授权代理人或任何存在利害关系的第三人牟取任何不当利益。</w:t>
      </w:r>
    </w:p>
    <w:p w14:paraId="3091371B" w14:textId="77777777" w:rsidR="005F72DF" w:rsidRPr="00A37C51" w:rsidRDefault="004B071E" w:rsidP="005F72DF">
      <w:pPr>
        <w:spacing w:line="360" w:lineRule="auto"/>
        <w:ind w:firstLineChars="200" w:firstLine="482"/>
        <w:rPr>
          <w:rFonts w:ascii="Times New Roman" w:hAnsi="Times New Roman"/>
          <w:b/>
          <w:kern w:val="0"/>
          <w:sz w:val="24"/>
        </w:rPr>
      </w:pPr>
      <w:r w:rsidRPr="00A37C51">
        <w:rPr>
          <w:rFonts w:ascii="Times New Roman" w:hAnsi="Times New Roman" w:hint="eastAsia"/>
          <w:b/>
          <w:kern w:val="0"/>
          <w:sz w:val="24"/>
        </w:rPr>
        <w:t>（八）</w:t>
      </w:r>
      <w:r w:rsidR="005F72DF" w:rsidRPr="00A37C51">
        <w:rPr>
          <w:rFonts w:ascii="Times New Roman" w:hAnsi="Times New Roman" w:hint="eastAsia"/>
          <w:b/>
          <w:kern w:val="0"/>
          <w:sz w:val="24"/>
        </w:rPr>
        <w:t>侧袋机制的实施和投资运作安排</w:t>
      </w:r>
    </w:p>
    <w:p w14:paraId="4DFBDDCD" w14:textId="77777777" w:rsidR="005F72DF" w:rsidRPr="00A37C51" w:rsidRDefault="005F72DF" w:rsidP="005F72DF">
      <w:pPr>
        <w:spacing w:line="360" w:lineRule="auto"/>
        <w:ind w:firstLineChars="200" w:firstLine="480"/>
        <w:rPr>
          <w:rFonts w:ascii="Times New Roman" w:hAnsi="Times New Roman"/>
          <w:bCs/>
          <w:sz w:val="24"/>
        </w:rPr>
      </w:pPr>
      <w:r w:rsidRPr="00A37C51">
        <w:rPr>
          <w:rFonts w:ascii="Times New Roman" w:hAnsi="Times New Roman"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278D6E4" w14:textId="77777777" w:rsidR="005F72DF" w:rsidRPr="00A37C51" w:rsidRDefault="005F72DF" w:rsidP="005F72DF">
      <w:pPr>
        <w:spacing w:line="360" w:lineRule="auto"/>
        <w:ind w:firstLineChars="200" w:firstLine="480"/>
        <w:rPr>
          <w:rFonts w:ascii="Times New Roman" w:hAnsi="Times New Roman"/>
          <w:bCs/>
          <w:sz w:val="24"/>
        </w:rPr>
      </w:pPr>
      <w:r w:rsidRPr="00A37C51">
        <w:rPr>
          <w:rFonts w:ascii="Times New Roman" w:hAnsi="Times New Roman" w:hint="eastAsia"/>
          <w:bCs/>
          <w:sz w:val="24"/>
        </w:rPr>
        <w:t>侧袋机制实施期间，本部分约定的投资组合比例、投资策略、组合限制、业绩比较基准、风险收益特征等约定仅适用于主袋账户。</w:t>
      </w:r>
    </w:p>
    <w:p w14:paraId="00D8C55E" w14:textId="19D46B53" w:rsidR="00445D0B" w:rsidRPr="00A37C51" w:rsidRDefault="005F72DF" w:rsidP="005F72DF">
      <w:pPr>
        <w:spacing w:line="360" w:lineRule="auto"/>
        <w:ind w:firstLineChars="200" w:firstLine="480"/>
        <w:rPr>
          <w:rFonts w:ascii="Times New Roman" w:hAnsi="Times New Roman"/>
          <w:bCs/>
          <w:sz w:val="24"/>
        </w:rPr>
      </w:pPr>
      <w:r w:rsidRPr="00A37C51">
        <w:rPr>
          <w:rFonts w:ascii="Times New Roman" w:hAnsi="Times New Roman" w:hint="eastAsia"/>
          <w:bCs/>
          <w:sz w:val="24"/>
        </w:rPr>
        <w:t>侧袋账户的实施条件、实施程序、运作安排、投资安排、特定资产的处置变现和支付等对投资者权益有重大影响的事项详见</w:t>
      </w:r>
      <w:r w:rsidR="00445D0B" w:rsidRPr="00A37C51">
        <w:rPr>
          <w:rFonts w:ascii="Times New Roman" w:hAnsi="Times New Roman" w:hint="eastAsia"/>
          <w:bCs/>
          <w:sz w:val="24"/>
        </w:rPr>
        <w:t>本</w:t>
      </w:r>
      <w:r w:rsidRPr="00A37C51">
        <w:rPr>
          <w:rFonts w:ascii="Times New Roman" w:hAnsi="Times New Roman" w:hint="eastAsia"/>
          <w:bCs/>
          <w:sz w:val="24"/>
        </w:rPr>
        <w:t>招募说明书</w:t>
      </w:r>
      <w:r w:rsidR="00445D0B" w:rsidRPr="00A37C51">
        <w:rPr>
          <w:rFonts w:ascii="Times New Roman" w:hAnsi="Times New Roman" w:hint="eastAsia"/>
          <w:bCs/>
          <w:sz w:val="24"/>
        </w:rPr>
        <w:t>“侧袋机制”部分</w:t>
      </w:r>
      <w:r w:rsidRPr="00A37C51">
        <w:rPr>
          <w:rFonts w:ascii="Times New Roman" w:hAnsi="Times New Roman" w:hint="eastAsia"/>
          <w:bCs/>
          <w:sz w:val="24"/>
        </w:rPr>
        <w:t>的规定。</w:t>
      </w:r>
    </w:p>
    <w:p w14:paraId="1642C035" w14:textId="77777777" w:rsidR="005F72DF" w:rsidRPr="00A37C51" w:rsidRDefault="005F72DF" w:rsidP="00A37C51">
      <w:pPr>
        <w:widowControl/>
        <w:jc w:val="left"/>
        <w:rPr>
          <w:rFonts w:ascii="Times New Roman" w:hAnsi="Times New Roman"/>
          <w:bCs/>
          <w:sz w:val="24"/>
        </w:rPr>
      </w:pPr>
    </w:p>
    <w:p w14:paraId="531ADCB3" w14:textId="77777777" w:rsidR="00636128" w:rsidRDefault="00636128">
      <w:pPr>
        <w:widowControl/>
        <w:jc w:val="left"/>
        <w:rPr>
          <w:rFonts w:ascii="Times New Roman" w:hAnsi="Times New Roman"/>
          <w:b/>
          <w:bCs/>
          <w:kern w:val="44"/>
          <w:sz w:val="30"/>
          <w:szCs w:val="44"/>
        </w:rPr>
      </w:pPr>
      <w:bookmarkStart w:id="17" w:name="_Toc147840628"/>
      <w:r>
        <w:rPr>
          <w:rFonts w:ascii="Times New Roman" w:hAnsi="Times New Roman"/>
          <w:sz w:val="30"/>
        </w:rPr>
        <w:br w:type="page"/>
      </w:r>
    </w:p>
    <w:p w14:paraId="5B173057" w14:textId="17AC969E" w:rsidR="00FD086C" w:rsidRPr="00A37C51" w:rsidRDefault="004B071E">
      <w:pPr>
        <w:pStyle w:val="1"/>
        <w:snapToGrid w:val="0"/>
        <w:spacing w:beforeLines="0" w:before="240" w:after="240"/>
        <w:rPr>
          <w:rFonts w:ascii="Times New Roman" w:hAnsi="Times New Roman"/>
          <w:szCs w:val="30"/>
        </w:rPr>
      </w:pPr>
      <w:r w:rsidRPr="003E5F94">
        <w:rPr>
          <w:rFonts w:ascii="Times New Roman" w:hAnsi="Times New Roman"/>
          <w:sz w:val="30"/>
        </w:rPr>
        <w:t>十、基金的财产</w:t>
      </w:r>
      <w:bookmarkEnd w:id="17"/>
    </w:p>
    <w:p w14:paraId="23A6643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（一）基金资产总值</w:t>
      </w:r>
    </w:p>
    <w:p w14:paraId="5B5F0B14" w14:textId="7340F379" w:rsidR="00644DDB" w:rsidRPr="00A37C51" w:rsidRDefault="005F37E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基金资产总值是指基金拥有的各类有价证券、股指期货合约、银行存款本息、基金应收款项及其他资产的价值总和。</w:t>
      </w:r>
    </w:p>
    <w:p w14:paraId="18B1E2E5"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（二）基金资产净值</w:t>
      </w:r>
    </w:p>
    <w:p w14:paraId="7B5A1A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基金资产净值是指基金资产总值减去基金负债后的价值。</w:t>
      </w:r>
    </w:p>
    <w:p w14:paraId="4AADBF6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（三）基金财产的账户</w:t>
      </w:r>
    </w:p>
    <w:p w14:paraId="069578AA" w14:textId="07AA725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F42D0D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（四）基金财产的保管和处分</w:t>
      </w:r>
    </w:p>
    <w:p w14:paraId="3152EC6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44D20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C3A8533" w14:textId="4F368549" w:rsidR="00A37EB9" w:rsidRPr="00A37C51" w:rsidRDefault="00A37EB9" w:rsidP="00040D5C">
      <w:pPr>
        <w:autoSpaceDE w:val="0"/>
        <w:autoSpaceDN w:val="0"/>
        <w:adjustRightInd w:val="0"/>
        <w:spacing w:line="360" w:lineRule="auto"/>
        <w:rPr>
          <w:rFonts w:ascii="Times New Roman" w:hAnsi="Times New Roman"/>
          <w:szCs w:val="24"/>
        </w:rPr>
      </w:pPr>
    </w:p>
    <w:p w14:paraId="7C14DEE0" w14:textId="79A41224" w:rsidR="00FD086C" w:rsidRPr="00A37C51" w:rsidRDefault="005F37ED">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18" w:name="_Toc147840629"/>
      <w:r w:rsidR="004B071E" w:rsidRPr="003E5F94">
        <w:rPr>
          <w:rFonts w:ascii="Times New Roman" w:hAnsi="Times New Roman"/>
          <w:sz w:val="30"/>
        </w:rPr>
        <w:t>十</w:t>
      </w:r>
      <w:r w:rsidRPr="003E5F94">
        <w:rPr>
          <w:rFonts w:ascii="Times New Roman" w:hAnsi="Times New Roman" w:hint="eastAsia"/>
          <w:sz w:val="30"/>
        </w:rPr>
        <w:t>一</w:t>
      </w:r>
      <w:r w:rsidR="004B071E" w:rsidRPr="003E5F94">
        <w:rPr>
          <w:rFonts w:ascii="Times New Roman" w:hAnsi="Times New Roman"/>
          <w:sz w:val="30"/>
        </w:rPr>
        <w:t>、基金资产的估值</w:t>
      </w:r>
      <w:bookmarkEnd w:id="18"/>
    </w:p>
    <w:p w14:paraId="47B7200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（一）估值日</w:t>
      </w:r>
    </w:p>
    <w:p w14:paraId="575563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本基金的估值日为本基金相关的证券交易场所的交易日以及国家法律法规规定需要对外披露基金净值的非交易日。</w:t>
      </w:r>
    </w:p>
    <w:p w14:paraId="01C8724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（二）估值对象</w:t>
      </w:r>
    </w:p>
    <w:p w14:paraId="6518CA0F" w14:textId="77777777" w:rsidR="005F37ED" w:rsidRPr="00A37C51" w:rsidRDefault="005F37ED" w:rsidP="005F37ED">
      <w:pPr>
        <w:spacing w:line="360" w:lineRule="auto"/>
        <w:ind w:firstLineChars="200" w:firstLine="480"/>
        <w:rPr>
          <w:rFonts w:ascii="Times New Roman" w:hAnsi="Times New Roman"/>
          <w:bCs/>
          <w:sz w:val="24"/>
        </w:rPr>
      </w:pPr>
      <w:r w:rsidRPr="00A37C51">
        <w:rPr>
          <w:rFonts w:ascii="Times New Roman" w:hAnsi="Times New Roman" w:hint="eastAsia"/>
          <w:bCs/>
          <w:sz w:val="24"/>
        </w:rPr>
        <w:t>基金所拥有的股票、债券、资产支持证券、衍生工具和其他投资等持续以公允价值计量的金融资产及负债。</w:t>
      </w:r>
    </w:p>
    <w:p w14:paraId="62C960D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（三）估值原则</w:t>
      </w:r>
    </w:p>
    <w:p w14:paraId="6295F6C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基金管理人在确定相关金融资产和金融负债的公允价值时，应符合《企业会计准则》、监管部门有关规定。</w:t>
      </w:r>
    </w:p>
    <w:p w14:paraId="2E28926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851AAF" w14:textId="41E6BF0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与上述投资品种</w:t>
      </w:r>
      <w:r w:rsidR="005F37ED" w:rsidRPr="00A37C51">
        <w:rPr>
          <w:rFonts w:ascii="Times New Roman" w:hAnsi="Times New Roman" w:hint="eastAsia"/>
          <w:sz w:val="24"/>
        </w:rPr>
        <w:t>相</w:t>
      </w:r>
      <w:r w:rsidRPr="00A37C51">
        <w:rPr>
          <w:rFonts w:ascii="Times New Roman" w:hAnsi="Times New Roman"/>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5D9E4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8E5A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、如经济环境发生重大变化或证券发行人发生影响证券价格的重大事件，使潜在估值调整对前一估值日的基金资产净值的影响在</w:t>
      </w:r>
      <w:r w:rsidRPr="00A37C51">
        <w:rPr>
          <w:rFonts w:ascii="Times New Roman" w:hAnsi="Times New Roman"/>
          <w:sz w:val="24"/>
        </w:rPr>
        <w:t>0.25%</w:t>
      </w:r>
      <w:r w:rsidRPr="00A37C51">
        <w:rPr>
          <w:rFonts w:ascii="Times New Roman" w:hAnsi="Times New Roman"/>
          <w:sz w:val="24"/>
        </w:rPr>
        <w:t>以上的，应对估值进行调整并确定公允价值。</w:t>
      </w:r>
    </w:p>
    <w:p w14:paraId="7828E2C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（四）估值方法</w:t>
      </w:r>
    </w:p>
    <w:p w14:paraId="0696E1C0"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w:t>
      </w:r>
      <w:r w:rsidRPr="00636128">
        <w:rPr>
          <w:rFonts w:ascii="Times New Roman" w:hAnsi="Times New Roman" w:hint="eastAsia"/>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5F497B"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2</w:t>
      </w:r>
      <w:r w:rsidRPr="00636128">
        <w:rPr>
          <w:rFonts w:ascii="Times New Roman" w:hAnsi="Times New Roman" w:hint="eastAsia"/>
          <w:sz w:val="24"/>
        </w:rPr>
        <w:t>、处于未上市期间的有价证券应区分如下情况处理：</w:t>
      </w:r>
    </w:p>
    <w:p w14:paraId="1392DF82"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w:t>
      </w:r>
      <w:r w:rsidRPr="00636128">
        <w:rPr>
          <w:rFonts w:ascii="Times New Roman" w:hAnsi="Times New Roman" w:hint="eastAsia"/>
          <w:sz w:val="24"/>
        </w:rPr>
        <w:t>1</w:t>
      </w:r>
      <w:r w:rsidRPr="00636128">
        <w:rPr>
          <w:rFonts w:ascii="Times New Roman" w:hAnsi="Times New Roman" w:hint="eastAsia"/>
          <w:sz w:val="24"/>
        </w:rPr>
        <w:t>）送股、转增股、配股和公开增发的新股，按估值日在证券交易所挂牌的同一股票的估值方法估值；该日无交易的，以最近一日的市价（收盘价）估值；</w:t>
      </w:r>
    </w:p>
    <w:p w14:paraId="04954051"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w:t>
      </w:r>
      <w:r w:rsidRPr="00636128">
        <w:rPr>
          <w:rFonts w:ascii="Times New Roman" w:hAnsi="Times New Roman" w:hint="eastAsia"/>
          <w:sz w:val="24"/>
        </w:rPr>
        <w:t>2</w:t>
      </w:r>
      <w:r w:rsidRPr="00636128">
        <w:rPr>
          <w:rFonts w:ascii="Times New Roman" w:hAnsi="Times New Roman" w:hint="eastAsia"/>
          <w:sz w:val="24"/>
        </w:rPr>
        <w:t>）首次公开发行未上市的股票，采用估值技术确定公允价值；</w:t>
      </w:r>
    </w:p>
    <w:p w14:paraId="6CD11ED7"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w:t>
      </w:r>
      <w:r w:rsidRPr="00636128">
        <w:rPr>
          <w:rFonts w:ascii="Times New Roman" w:hAnsi="Times New Roman" w:hint="eastAsia"/>
          <w:sz w:val="24"/>
        </w:rPr>
        <w:t>3</w:t>
      </w:r>
      <w:r w:rsidRPr="00636128">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991FE2"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3</w:t>
      </w:r>
      <w:r w:rsidRPr="00636128">
        <w:rPr>
          <w:rFonts w:ascii="Times New Roman" w:hAnsi="Times New Roman" w:hint="eastAsia"/>
          <w:sz w:val="24"/>
        </w:rPr>
        <w:t>、对于已上市或已挂牌转让的不含权固定收益品种（另有规定的除外），选取第三方估值基准服务机构提供的相应品种当日的估值全价进行估值。</w:t>
      </w:r>
    </w:p>
    <w:p w14:paraId="6668EBA7"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4</w:t>
      </w:r>
      <w:r w:rsidRPr="00636128">
        <w:rPr>
          <w:rFonts w:ascii="Times New Roman" w:hAnsi="Times New Roman" w:hint="eastAsia"/>
          <w:sz w:val="24"/>
        </w:rPr>
        <w:t>、对于已上市或已挂牌转让的含权固定收益品种（另有规定的除外），选取第三方估值基准服务机构提供的相应品种当日的唯一估值全价或推荐估值全价进行估值。</w:t>
      </w:r>
    </w:p>
    <w:p w14:paraId="62255B9A"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4E381F67"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5</w:t>
      </w:r>
      <w:r w:rsidRPr="00636128">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A1980F1"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6</w:t>
      </w:r>
      <w:r w:rsidRPr="00636128">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14:paraId="1F74852E"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7</w:t>
      </w:r>
      <w:r w:rsidRPr="00636128">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14:paraId="5425F134"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8</w:t>
      </w:r>
      <w:r w:rsidRPr="00636128">
        <w:rPr>
          <w:rFonts w:ascii="Times New Roman" w:hAnsi="Times New Roman" w:hint="eastAsia"/>
          <w:sz w:val="24"/>
        </w:rPr>
        <w:t>、同一证券同时在两个或两个以上市场交易的，按证券所处的市场分别估值。</w:t>
      </w:r>
    </w:p>
    <w:p w14:paraId="4EA33A45"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9</w:t>
      </w:r>
      <w:r w:rsidRPr="00636128">
        <w:rPr>
          <w:rFonts w:ascii="Times New Roman" w:hAnsi="Times New Roman" w:hint="eastAsia"/>
          <w:sz w:val="24"/>
        </w:rPr>
        <w:t>、对于因税收规定调整或其他原因导致产品实际交纳税金与估算的应交税金有差异的，产品将在相关税金调整日或实际支付日进行相应的会计处理。</w:t>
      </w:r>
    </w:p>
    <w:p w14:paraId="66FF55DC"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10</w:t>
      </w:r>
      <w:r w:rsidRPr="00636128">
        <w:rPr>
          <w:rFonts w:ascii="Times New Roman" w:hAnsi="Times New Roman" w:hint="eastAsia"/>
          <w:sz w:val="24"/>
        </w:rPr>
        <w:t>、本基金投资存托凭证的估值核算依照境内上市交易的股票执行。</w:t>
      </w:r>
    </w:p>
    <w:p w14:paraId="6C8DCF3B"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11</w:t>
      </w:r>
      <w:r w:rsidRPr="00636128">
        <w:rPr>
          <w:rFonts w:ascii="Times New Roman" w:hAnsi="Times New Roman" w:hint="eastAsia"/>
          <w:sz w:val="24"/>
        </w:rPr>
        <w:t>、基金参与融资和转融通证券出借业务的，应参照相关法律法规和中国证券投资基金业协会发布的相关规定进行估值。</w:t>
      </w:r>
    </w:p>
    <w:p w14:paraId="1754035F"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12</w:t>
      </w:r>
      <w:r w:rsidRPr="00636128">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14:paraId="0D120D96"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13</w:t>
      </w:r>
      <w:r w:rsidRPr="00636128">
        <w:rPr>
          <w:rFonts w:ascii="Times New Roman" w:hAnsi="Times New Roman" w:hint="eastAsia"/>
          <w:sz w:val="24"/>
        </w:rPr>
        <w:t>、当发生大额申购或赎回情形时，基金管理人可以采用摆动定价机制，以确保基金估值的公平性。</w:t>
      </w:r>
    </w:p>
    <w:p w14:paraId="0A82F669" w14:textId="77777777" w:rsid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14</w:t>
      </w:r>
      <w:r w:rsidRPr="00636128">
        <w:rPr>
          <w:rFonts w:ascii="Times New Roman" w:hAnsi="Times New Roman" w:hint="eastAsia"/>
          <w:sz w:val="24"/>
        </w:rPr>
        <w:t>、相关法律法规以及监管部门有强制规定的，从其规定。如有新增事项，按国家最新规定估值。</w:t>
      </w:r>
    </w:p>
    <w:p w14:paraId="67E12F7D" w14:textId="77777777" w:rsidR="00FD086C" w:rsidRPr="00A37C51" w:rsidRDefault="004B071E" w:rsidP="00636128">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E7A9BF" w14:textId="282EDA7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414D0" w:rsidRPr="00A37C51">
        <w:rPr>
          <w:rFonts w:ascii="Times New Roman" w:hAnsi="Times New Roman" w:hint="eastAsia"/>
          <w:sz w:val="24"/>
        </w:rPr>
        <w:t>信息</w:t>
      </w:r>
      <w:r w:rsidRPr="00A37C51">
        <w:rPr>
          <w:rFonts w:ascii="Times New Roman" w:hAnsi="Times New Roman"/>
          <w:sz w:val="24"/>
        </w:rPr>
        <w:t>的计算结果对外予以公布。</w:t>
      </w:r>
    </w:p>
    <w:p w14:paraId="0667EE5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（五）估值程序</w:t>
      </w:r>
    </w:p>
    <w:p w14:paraId="5C2F2CF0" w14:textId="226AE83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、各类基金份额的基金份额净值是按照每个工作日闭市后，该类基金份额的基金资产净值除以当日</w:t>
      </w:r>
      <w:r w:rsidR="005B4828" w:rsidRPr="00A37C51">
        <w:rPr>
          <w:rFonts w:ascii="Times New Roman" w:hAnsi="Times New Roman" w:hint="eastAsia"/>
          <w:sz w:val="24"/>
        </w:rPr>
        <w:t>该类</w:t>
      </w:r>
      <w:r w:rsidRPr="00A37C51">
        <w:rPr>
          <w:rFonts w:ascii="Times New Roman" w:hAnsi="Times New Roman"/>
          <w:sz w:val="24"/>
        </w:rPr>
        <w:t>基金份额的余额数量计算，精确到</w:t>
      </w:r>
      <w:r w:rsidRPr="00A37C51">
        <w:rPr>
          <w:rFonts w:ascii="Times New Roman" w:hAnsi="Times New Roman"/>
          <w:sz w:val="24"/>
        </w:rPr>
        <w:t>0.0001</w:t>
      </w:r>
      <w:r w:rsidRPr="00A37C51">
        <w:rPr>
          <w:rFonts w:ascii="Times New Roman" w:hAnsi="Times New Roman"/>
          <w:sz w:val="24"/>
        </w:rPr>
        <w:t>元，小数点后第</w:t>
      </w:r>
      <w:r w:rsidRPr="00A37C51">
        <w:rPr>
          <w:rFonts w:ascii="Times New Roman" w:hAnsi="Times New Roman"/>
          <w:sz w:val="24"/>
        </w:rPr>
        <w:t>5</w:t>
      </w:r>
      <w:r w:rsidRPr="00A37C51">
        <w:rPr>
          <w:rFonts w:ascii="Times New Roman" w:hAnsi="Times New Roman"/>
          <w:sz w:val="24"/>
        </w:rPr>
        <w:t>位四舍五入。基金管理人可以设立大额赎回情形下的净值精度应急调整机制，具体可参见相关公告。国家另有规定的，从其规定。</w:t>
      </w:r>
    </w:p>
    <w:p w14:paraId="18DBC8E8" w14:textId="287F970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基金管理人于每个工作日计算各类基金份额的基金资产净值及基金份额净值，并按规定公告。如遇特殊情况，经</w:t>
      </w:r>
      <w:r w:rsidR="005B4828" w:rsidRPr="00A37C51">
        <w:rPr>
          <w:rFonts w:ascii="Times New Roman" w:hAnsi="Times New Roman" w:hint="eastAsia"/>
          <w:bCs/>
          <w:sz w:val="24"/>
        </w:rPr>
        <w:t>履行适当程序</w:t>
      </w:r>
      <w:r w:rsidRPr="00A37C51">
        <w:rPr>
          <w:rFonts w:ascii="Times New Roman" w:hAnsi="Times New Roman"/>
          <w:sz w:val="24"/>
        </w:rPr>
        <w:t>，可以适当延迟计算或公告。</w:t>
      </w:r>
    </w:p>
    <w:p w14:paraId="42B73E54" w14:textId="7569072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、基金管理人应每个工作日对基金资产估值</w:t>
      </w:r>
      <w:r w:rsidR="00E713B0">
        <w:rPr>
          <w:rFonts w:ascii="Times New Roman" w:hAnsi="Times New Roman" w:hint="eastAsia"/>
          <w:sz w:val="24"/>
        </w:rPr>
        <w:t>，</w:t>
      </w:r>
      <w:r w:rsidRPr="00A37C51">
        <w:rPr>
          <w:rFonts w:ascii="Times New Roman" w:hAnsi="Times New Roman"/>
          <w:sz w:val="24"/>
        </w:rPr>
        <w:t>但基金管理人根据法律法规或基金合同的规定暂停估值时除外。基金管理人每个工作日对基金资产估值后，将</w:t>
      </w:r>
      <w:r w:rsidR="005B4828" w:rsidRPr="00A37C51">
        <w:rPr>
          <w:rFonts w:ascii="Times New Roman" w:hAnsi="Times New Roman" w:hint="eastAsia"/>
          <w:bCs/>
          <w:sz w:val="24"/>
        </w:rPr>
        <w:t>基金资产净值、</w:t>
      </w:r>
      <w:r w:rsidRPr="00A37C51">
        <w:rPr>
          <w:rFonts w:ascii="Times New Roman" w:hAnsi="Times New Roman"/>
          <w:sz w:val="24"/>
        </w:rPr>
        <w:t>各类基金份额净值结果发送基金托管人，经基金托管人复核无误后，由基金管理人依据基金合同和相关法律法规的规定对外公布。</w:t>
      </w:r>
    </w:p>
    <w:p w14:paraId="0ADEF263"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（六）估值错误的处理</w:t>
      </w:r>
    </w:p>
    <w:p w14:paraId="26057996" w14:textId="41D240F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基金管理人和基金托管人将采取必要、适当、合理的措施确保基金资产估值的准确性、及时性。当基金份额净值小数点后</w:t>
      </w:r>
      <w:r w:rsidRPr="00A37C51">
        <w:rPr>
          <w:rFonts w:ascii="Times New Roman" w:hAnsi="Times New Roman"/>
          <w:sz w:val="24"/>
        </w:rPr>
        <w:t>4</w:t>
      </w:r>
      <w:r w:rsidRPr="00A37C51">
        <w:rPr>
          <w:rFonts w:ascii="Times New Roman" w:hAnsi="Times New Roman"/>
          <w:sz w:val="24"/>
        </w:rPr>
        <w:t>位以内（含第</w:t>
      </w:r>
      <w:r w:rsidRPr="00A37C51">
        <w:rPr>
          <w:rFonts w:ascii="Times New Roman" w:hAnsi="Times New Roman"/>
          <w:sz w:val="24"/>
        </w:rPr>
        <w:t>4</w:t>
      </w:r>
      <w:r w:rsidRPr="00A37C51">
        <w:rPr>
          <w:rFonts w:ascii="Times New Roman" w:hAnsi="Times New Roman"/>
          <w:sz w:val="24"/>
        </w:rPr>
        <w:t>位）发生估值错误时，视为基金份额净值错误。</w:t>
      </w:r>
    </w:p>
    <w:p w14:paraId="3B163D1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基金合同的当事人应按照以下约定处理：</w:t>
      </w:r>
    </w:p>
    <w:p w14:paraId="5F3388A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、估值错误类型</w:t>
      </w:r>
    </w:p>
    <w:p w14:paraId="570D75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37C51">
        <w:rPr>
          <w:rFonts w:ascii="Times New Roman" w:hAnsi="Times New Roman"/>
          <w:sz w:val="24"/>
        </w:rPr>
        <w:t>“</w:t>
      </w:r>
      <w:r w:rsidRPr="00A37C51">
        <w:rPr>
          <w:rFonts w:ascii="Times New Roman" w:hAnsi="Times New Roman"/>
          <w:sz w:val="24"/>
        </w:rPr>
        <w:t>受损方</w:t>
      </w:r>
      <w:r w:rsidRPr="00A37C51">
        <w:rPr>
          <w:rFonts w:ascii="Times New Roman" w:hAnsi="Times New Roman"/>
          <w:sz w:val="24"/>
        </w:rPr>
        <w:t>”</w:t>
      </w:r>
      <w:r w:rsidRPr="00A37C51">
        <w:rPr>
          <w:rFonts w:ascii="Times New Roman" w:hAnsi="Times New Roman"/>
          <w:sz w:val="24"/>
        </w:rPr>
        <w:t>）的直接损失按下述</w:t>
      </w:r>
      <w:r w:rsidRPr="00A37C51">
        <w:rPr>
          <w:rFonts w:ascii="Times New Roman" w:hAnsi="Times New Roman"/>
          <w:sz w:val="24"/>
        </w:rPr>
        <w:t>“</w:t>
      </w:r>
      <w:r w:rsidRPr="00A37C51">
        <w:rPr>
          <w:rFonts w:ascii="Times New Roman" w:hAnsi="Times New Roman"/>
          <w:sz w:val="24"/>
        </w:rPr>
        <w:t>估值错误处理原则</w:t>
      </w:r>
      <w:r w:rsidRPr="00A37C51">
        <w:rPr>
          <w:rFonts w:ascii="Times New Roman" w:hAnsi="Times New Roman"/>
          <w:sz w:val="24"/>
        </w:rPr>
        <w:t>”</w:t>
      </w:r>
      <w:r w:rsidRPr="00A37C51">
        <w:rPr>
          <w:rFonts w:ascii="Times New Roman" w:hAnsi="Times New Roman"/>
          <w:sz w:val="24"/>
        </w:rPr>
        <w:t>给予赔偿，承担赔偿责任。</w:t>
      </w:r>
    </w:p>
    <w:p w14:paraId="3A5F013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上述估值错误的主要类型包括但不限于：资料申报差错、数据传输差错、数据计算差错、系统故障差错、下达指令差错等。</w:t>
      </w:r>
    </w:p>
    <w:p w14:paraId="7A2DBBB0" w14:textId="77777777" w:rsidR="007B2295" w:rsidRPr="00A37C51" w:rsidRDefault="007B2295" w:rsidP="007B2295">
      <w:pPr>
        <w:spacing w:line="360" w:lineRule="auto"/>
        <w:ind w:firstLineChars="200" w:firstLine="480"/>
        <w:rPr>
          <w:rFonts w:ascii="Times New Roman" w:hAnsi="Times New Roman"/>
          <w:bCs/>
          <w:sz w:val="24"/>
        </w:rPr>
      </w:pPr>
      <w:r w:rsidRPr="00A37C51">
        <w:rPr>
          <w:rFonts w:ascii="Times New Roman" w:hAnsi="Times New Roman" w:hint="eastAsia"/>
          <w:bCs/>
          <w:sz w:val="24"/>
        </w:rPr>
        <w:t>对于因技术原因引起的差错，若系同行业现有技术水平无法预见、无法避免、无法抗拒，则属不可抗力，按照下述规定执行。</w:t>
      </w:r>
    </w:p>
    <w:p w14:paraId="47865A74" w14:textId="77777777" w:rsidR="007B2295" w:rsidRPr="00A37C51" w:rsidRDefault="007B2295" w:rsidP="007B2295">
      <w:pPr>
        <w:spacing w:line="360" w:lineRule="auto"/>
        <w:ind w:firstLineChars="200" w:firstLine="480"/>
        <w:rPr>
          <w:rFonts w:ascii="Times New Roman" w:hAnsi="Times New Roman"/>
          <w:bCs/>
          <w:sz w:val="24"/>
        </w:rPr>
      </w:pPr>
      <w:r w:rsidRPr="00A37C51">
        <w:rPr>
          <w:rFonts w:ascii="Times New Roman" w:hAnsi="Times New Roman"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BE3E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、估值错误处理原则</w:t>
      </w:r>
    </w:p>
    <w:p w14:paraId="4281AA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87E8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）估值错误的责任方对有关当事人的直接损失负责，不对间接损失负责，并且仅对估值错误的有关直接当事人负责，不对第三方负责。</w:t>
      </w:r>
    </w:p>
    <w:p w14:paraId="0FEA51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37C51">
        <w:rPr>
          <w:rFonts w:ascii="Times New Roman" w:hAnsi="Times New Roman"/>
          <w:sz w:val="24"/>
        </w:rPr>
        <w:t>“</w:t>
      </w:r>
      <w:r w:rsidRPr="00A37C51">
        <w:rPr>
          <w:rFonts w:ascii="Times New Roman" w:hAnsi="Times New Roman"/>
          <w:sz w:val="24"/>
        </w:rPr>
        <w:t>受损方</w:t>
      </w:r>
      <w:r w:rsidRPr="00A37C51">
        <w:rPr>
          <w:rFonts w:ascii="Times New Roman" w:hAnsi="Times New Roman"/>
          <w:sz w:val="24"/>
        </w:rPr>
        <w:t>”</w:t>
      </w:r>
      <w:r w:rsidRPr="00A37C51">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5549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）估值错误调整采用尽量恢复至假设未发生估值错误的正确情形的方式。</w:t>
      </w:r>
    </w:p>
    <w:p w14:paraId="01FE69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）按法律法规规定的其他原则处理估值错误。</w:t>
      </w:r>
    </w:p>
    <w:p w14:paraId="182961B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、估值错误处理程序</w:t>
      </w:r>
    </w:p>
    <w:p w14:paraId="0695E4E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估值错误被发现后，有关的当事人应当及时进行处理，处理的程序如下：</w:t>
      </w:r>
    </w:p>
    <w:p w14:paraId="3F7C1A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）查明估值错误发生的原因，列明所有的当事人，并根据估值错误发生的原因确定估值错误的责任方；</w:t>
      </w:r>
    </w:p>
    <w:p w14:paraId="171F3D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）根据估值错误处理原则或当事人协商的方法对因估值错误造成的损失进行评估；</w:t>
      </w:r>
    </w:p>
    <w:p w14:paraId="248E8BF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）根据估值错误处理原则或当事人协商的方法由估值错误的责任方进行更正和赔偿损失；</w:t>
      </w:r>
    </w:p>
    <w:p w14:paraId="0B9D36D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）根据估值错误处理的方法，需要修改基金登记机构交易数据的，由基金登记机构进行更正，并就估值错误的更正向有关当事人进行确认。</w:t>
      </w:r>
    </w:p>
    <w:p w14:paraId="294D85F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、基金份额净值估值错误处理的方法如下：</w:t>
      </w:r>
    </w:p>
    <w:p w14:paraId="1E19F1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）基金份额净值计算出现错误时，基金管理人应当立即予以纠正，通报基金托管人，并采取合理的措施防止损失进一步扩大。</w:t>
      </w:r>
    </w:p>
    <w:p w14:paraId="643FB91C" w14:textId="11055BB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）错误偏差达到</w:t>
      </w:r>
      <w:r w:rsidR="007B2295" w:rsidRPr="00A37C51">
        <w:rPr>
          <w:rFonts w:ascii="Times New Roman" w:hAnsi="Times New Roman" w:hint="eastAsia"/>
          <w:sz w:val="24"/>
        </w:rPr>
        <w:t>该类</w:t>
      </w:r>
      <w:r w:rsidRPr="00A37C51">
        <w:rPr>
          <w:rFonts w:ascii="Times New Roman" w:hAnsi="Times New Roman"/>
          <w:sz w:val="24"/>
        </w:rPr>
        <w:t>基金份额净值的</w:t>
      </w:r>
      <w:r w:rsidRPr="00A37C51">
        <w:rPr>
          <w:rFonts w:ascii="Times New Roman" w:hAnsi="Times New Roman"/>
          <w:sz w:val="24"/>
        </w:rPr>
        <w:t>0.25%</w:t>
      </w:r>
      <w:r w:rsidRPr="00A37C51">
        <w:rPr>
          <w:rFonts w:ascii="Times New Roman" w:hAnsi="Times New Roman"/>
          <w:sz w:val="24"/>
        </w:rPr>
        <w:t>时，基金管理人应当通报基金托管人并报中国证监会备案；错误偏差达到</w:t>
      </w:r>
      <w:r w:rsidR="007B2295" w:rsidRPr="00A37C51">
        <w:rPr>
          <w:rFonts w:ascii="Times New Roman" w:hAnsi="Times New Roman" w:hint="eastAsia"/>
          <w:sz w:val="24"/>
        </w:rPr>
        <w:t>该类</w:t>
      </w:r>
      <w:r w:rsidRPr="00A37C51">
        <w:rPr>
          <w:rFonts w:ascii="Times New Roman" w:hAnsi="Times New Roman"/>
          <w:sz w:val="24"/>
        </w:rPr>
        <w:t>基金份额净值的</w:t>
      </w:r>
      <w:r w:rsidRPr="00A37C51">
        <w:rPr>
          <w:rFonts w:ascii="Times New Roman" w:hAnsi="Times New Roman"/>
          <w:sz w:val="24"/>
        </w:rPr>
        <w:t>0.5%</w:t>
      </w:r>
      <w:r w:rsidRPr="00A37C51">
        <w:rPr>
          <w:rFonts w:ascii="Times New Roman" w:hAnsi="Times New Roman"/>
          <w:sz w:val="24"/>
        </w:rPr>
        <w:t>时，基金管理人应当公告，并报中国证监会备案。</w:t>
      </w:r>
    </w:p>
    <w:p w14:paraId="5429159C" w14:textId="78A75487" w:rsidR="006037DF"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）前述内容</w:t>
      </w:r>
      <w:r w:rsidR="007B2295" w:rsidRPr="00A37C51">
        <w:rPr>
          <w:rFonts w:ascii="Times New Roman" w:hAnsi="Times New Roman" w:hint="eastAsia"/>
          <w:sz w:val="24"/>
        </w:rPr>
        <w:t>如法律法规或监管机关另有规定的，从其规定处理。</w:t>
      </w:r>
    </w:p>
    <w:p w14:paraId="763C7AF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（七）暂停估值的情形</w:t>
      </w:r>
    </w:p>
    <w:p w14:paraId="0946BA9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、基金投资所涉及的证券</w:t>
      </w:r>
      <w:r w:rsidRPr="00A37C51">
        <w:rPr>
          <w:rFonts w:ascii="Times New Roman" w:hAnsi="Times New Roman"/>
          <w:sz w:val="24"/>
        </w:rPr>
        <w:t>/</w:t>
      </w:r>
      <w:r w:rsidRPr="00A37C51">
        <w:rPr>
          <w:rFonts w:ascii="Times New Roman" w:hAnsi="Times New Roman"/>
          <w:sz w:val="24"/>
        </w:rPr>
        <w:t>期货交易市场遇法定节假日或因其他原因暂停营业时；</w:t>
      </w:r>
    </w:p>
    <w:p w14:paraId="796FF5F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、因不可抗力致使基金管理人、基金托管人无法准确评估基金资产价值时；</w:t>
      </w:r>
    </w:p>
    <w:p w14:paraId="6D57DFFB" w14:textId="77777777" w:rsidR="00F62E90" w:rsidRPr="00A37C51" w:rsidRDefault="00F62E9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、当特定资产占前一估值日基金资产净值</w:t>
      </w:r>
      <w:r w:rsidRPr="00A37C51">
        <w:rPr>
          <w:rFonts w:ascii="Times New Roman" w:hAnsi="Times New Roman"/>
          <w:sz w:val="24"/>
        </w:rPr>
        <w:t xml:space="preserve"> 50%</w:t>
      </w:r>
      <w:r w:rsidRPr="00A37C51">
        <w:rPr>
          <w:rFonts w:ascii="Times New Roman" w:hAnsi="Times New Roman" w:hint="eastAsia"/>
          <w:sz w:val="24"/>
        </w:rPr>
        <w:t>以上的，经与基金托管人协商确认后，基金管理人应当暂停估值；</w:t>
      </w:r>
    </w:p>
    <w:p w14:paraId="2992358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、法律法规、中国证监会和基金合同认定的其它情形。</w:t>
      </w:r>
    </w:p>
    <w:p w14:paraId="691BD88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（八）基金净值的确认</w:t>
      </w:r>
    </w:p>
    <w:p w14:paraId="6C4E8922" w14:textId="044C5CF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14:paraId="1BEFD23E"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（九）特殊情形的处理</w:t>
      </w:r>
    </w:p>
    <w:p w14:paraId="5A6155C9" w14:textId="1D2C7A1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、基金管理人或基金托管人按估值方法的</w:t>
      </w:r>
      <w:r w:rsidR="001362A1" w:rsidRPr="00A37C51">
        <w:rPr>
          <w:rFonts w:ascii="Times New Roman" w:hAnsi="Times New Roman"/>
          <w:sz w:val="24"/>
        </w:rPr>
        <w:t>第</w:t>
      </w:r>
      <w:r w:rsidR="001362A1">
        <w:rPr>
          <w:rFonts w:ascii="Times New Roman" w:hAnsi="Times New Roman"/>
          <w:sz w:val="24"/>
        </w:rPr>
        <w:t>12</w:t>
      </w:r>
      <w:r w:rsidRPr="00A37C51">
        <w:rPr>
          <w:rFonts w:ascii="Times New Roman" w:hAnsi="Times New Roman"/>
          <w:sz w:val="24"/>
        </w:rPr>
        <w:t>项进行估值时，所造成的误差不作为基金资产估值错误处理。</w:t>
      </w:r>
    </w:p>
    <w:p w14:paraId="18FA30C2" w14:textId="36B74CB0" w:rsidR="00FD086C" w:rsidRPr="00A37C51" w:rsidRDefault="004B071E" w:rsidP="00F62E9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sz w:val="24"/>
        </w:rPr>
        <w:t>、由于不可抗力原因，或由于证券</w:t>
      </w:r>
      <w:r w:rsidRPr="00A37C51">
        <w:rPr>
          <w:rFonts w:ascii="Times New Roman" w:hAnsi="Times New Roman"/>
          <w:sz w:val="24"/>
        </w:rPr>
        <w:t>/</w:t>
      </w:r>
      <w:r w:rsidRPr="00A37C51">
        <w:rPr>
          <w:rFonts w:ascii="Times New Roman" w:hAnsi="Times New Roman"/>
          <w:sz w:val="24"/>
        </w:rPr>
        <w:t>期货交易所、证券</w:t>
      </w:r>
      <w:r w:rsidRPr="00A37C51">
        <w:rPr>
          <w:rFonts w:ascii="Times New Roman" w:hAnsi="Times New Roman"/>
          <w:sz w:val="24"/>
        </w:rPr>
        <w:t>/</w:t>
      </w:r>
      <w:r w:rsidRPr="00A37C51">
        <w:rPr>
          <w:rFonts w:ascii="Times New Roman" w:hAnsi="Times New Roman"/>
          <w:sz w:val="24"/>
        </w:rPr>
        <w:t>期货经纪机构、登记结算公司</w:t>
      </w:r>
      <w:r w:rsidR="001362A1" w:rsidRPr="001362A1">
        <w:rPr>
          <w:rFonts w:ascii="Times New Roman" w:hAnsi="Times New Roman" w:hint="eastAsia"/>
          <w:sz w:val="24"/>
        </w:rPr>
        <w:t>、指数编制机构</w:t>
      </w:r>
      <w:r w:rsidRPr="00A37C51">
        <w:rPr>
          <w:rFonts w:ascii="Times New Roman" w:hAnsi="Times New Roman"/>
          <w:sz w:val="24"/>
        </w:rPr>
        <w:t>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94B6A0F" w14:textId="77777777" w:rsidR="00F62E90" w:rsidRPr="00A37C51" w:rsidRDefault="00F62E90" w:rsidP="00F62E90">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（十）实施侧袋机制期间的基金资产估值</w:t>
      </w:r>
    </w:p>
    <w:p w14:paraId="1D30991E" w14:textId="77777777" w:rsidR="00F62E90" w:rsidRPr="00A37C51" w:rsidRDefault="00F62E90" w:rsidP="00F62E9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本基金实施侧袋机制的，应根据本部分的约定对主袋账户资产进行估值并披露主袋账户的基金净值信息，暂停披露侧袋账户份额净值。</w:t>
      </w:r>
      <w:bookmarkEnd w:id="16"/>
    </w:p>
    <w:p w14:paraId="512D48E9" w14:textId="00E640A6" w:rsidR="00A37EB9" w:rsidRPr="00A37C51" w:rsidRDefault="00A37EB9" w:rsidP="00040D5C">
      <w:pPr>
        <w:autoSpaceDE w:val="0"/>
        <w:autoSpaceDN w:val="0"/>
        <w:adjustRightInd w:val="0"/>
        <w:spacing w:line="360" w:lineRule="auto"/>
        <w:rPr>
          <w:rFonts w:ascii="Times New Roman" w:hAnsi="Times New Roman"/>
          <w:szCs w:val="24"/>
        </w:rPr>
      </w:pPr>
    </w:p>
    <w:p w14:paraId="60145565" w14:textId="77777777" w:rsidR="00371E7F" w:rsidRDefault="00371E7F">
      <w:pPr>
        <w:widowControl/>
        <w:jc w:val="left"/>
        <w:rPr>
          <w:rFonts w:ascii="Times New Roman" w:hAnsi="Times New Roman"/>
          <w:b/>
          <w:bCs/>
          <w:kern w:val="44"/>
          <w:sz w:val="30"/>
          <w:szCs w:val="44"/>
        </w:rPr>
      </w:pPr>
      <w:bookmarkStart w:id="19" w:name="_Toc147840630"/>
      <w:r>
        <w:rPr>
          <w:rFonts w:ascii="Times New Roman" w:hAnsi="Times New Roman"/>
          <w:sz w:val="30"/>
        </w:rPr>
        <w:br w:type="page"/>
      </w:r>
    </w:p>
    <w:p w14:paraId="5152E298" w14:textId="1D51A42F" w:rsidR="00FD086C" w:rsidRPr="00A37C51" w:rsidRDefault="004B071E">
      <w:pPr>
        <w:pStyle w:val="1"/>
        <w:snapToGrid w:val="0"/>
        <w:spacing w:beforeLines="0" w:before="240" w:after="240"/>
        <w:rPr>
          <w:rFonts w:ascii="Times New Roman" w:hAnsi="Times New Roman"/>
          <w:szCs w:val="30"/>
        </w:rPr>
      </w:pPr>
      <w:bookmarkStart w:id="20" w:name="_Hlk173749797"/>
      <w:r w:rsidRPr="003E5F94">
        <w:rPr>
          <w:rFonts w:ascii="Times New Roman" w:hAnsi="Times New Roman"/>
          <w:sz w:val="30"/>
        </w:rPr>
        <w:t>十</w:t>
      </w:r>
      <w:r w:rsidR="00092BD8" w:rsidRPr="003E5F94">
        <w:rPr>
          <w:rFonts w:ascii="Times New Roman" w:hAnsi="Times New Roman" w:hint="eastAsia"/>
          <w:sz w:val="30"/>
        </w:rPr>
        <w:t>二</w:t>
      </w:r>
      <w:r w:rsidRPr="003E5F94">
        <w:rPr>
          <w:rFonts w:ascii="Times New Roman" w:hAnsi="Times New Roman"/>
          <w:sz w:val="30"/>
        </w:rPr>
        <w:t>、基金收益与分配</w:t>
      </w:r>
      <w:bookmarkEnd w:id="19"/>
    </w:p>
    <w:p w14:paraId="73CBB3C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（一）基金利润的构成</w:t>
      </w:r>
    </w:p>
    <w:p w14:paraId="68BD2C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3C675F55"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（二）基金可供分配利润</w:t>
      </w:r>
    </w:p>
    <w:p w14:paraId="64C1171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基金可供分配利润指截至收益分配基准日基金未分配利润与未分配利润中已实现收益的孰低数。</w:t>
      </w:r>
    </w:p>
    <w:p w14:paraId="5E9FDE0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（三）基金收益分配原则</w:t>
      </w:r>
    </w:p>
    <w:p w14:paraId="36161C2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、由于本基金</w:t>
      </w:r>
      <w:r w:rsidRPr="00A37C51">
        <w:rPr>
          <w:rFonts w:ascii="Times New Roman" w:hAnsi="Times New Roman"/>
          <w:sz w:val="24"/>
        </w:rPr>
        <w:t>A</w:t>
      </w:r>
      <w:r w:rsidRPr="00A37C51">
        <w:rPr>
          <w:rFonts w:ascii="Times New Roman" w:hAnsi="Times New Roman"/>
          <w:sz w:val="24"/>
        </w:rPr>
        <w:t>类基金份额不收取销售服务费，</w:t>
      </w:r>
      <w:r w:rsidRPr="00A37C51">
        <w:rPr>
          <w:rFonts w:ascii="Times New Roman" w:hAnsi="Times New Roman"/>
          <w:sz w:val="24"/>
        </w:rPr>
        <w:t>C</w:t>
      </w:r>
      <w:r w:rsidRPr="00A37C51">
        <w:rPr>
          <w:rFonts w:ascii="Times New Roman" w:hAnsi="Times New Roman"/>
          <w:sz w:val="24"/>
        </w:rPr>
        <w:t>类基金份额收取销售服务费，各基金份额类别对应的可供分配利润将有所不同；</w:t>
      </w:r>
    </w:p>
    <w:p w14:paraId="267B81C5" w14:textId="79643BD2" w:rsidR="00D20A80" w:rsidRPr="00D20A80" w:rsidRDefault="004B071E" w:rsidP="00834EA9">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sz w:val="24"/>
        </w:rPr>
        <w:t>、</w:t>
      </w:r>
      <w:r w:rsidR="00D20A80" w:rsidRPr="00D20A80">
        <w:rPr>
          <w:rFonts w:ascii="Times New Roman" w:hAnsi="Times New Roman" w:hint="eastAsia"/>
          <w:sz w:val="24"/>
        </w:rPr>
        <w:t>基金管理人可每季度对基金相对业绩比较基准的超额收益率以及基金的可供分配利润进行评价，在符合收益分配相关规定的前提下，基金管理人可进行收益分配；</w:t>
      </w:r>
    </w:p>
    <w:p w14:paraId="0943851A" w14:textId="563EC907" w:rsidR="00FD086C" w:rsidRPr="00A37C51" w:rsidRDefault="00D20A80" w:rsidP="00D20A80">
      <w:pPr>
        <w:autoSpaceDE w:val="0"/>
        <w:autoSpaceDN w:val="0"/>
        <w:adjustRightInd w:val="0"/>
        <w:snapToGrid w:val="0"/>
        <w:spacing w:line="360" w:lineRule="auto"/>
        <w:ind w:firstLineChars="200" w:firstLine="480"/>
        <w:jc w:val="left"/>
        <w:rPr>
          <w:rFonts w:ascii="Times New Roman" w:hAnsi="Times New Roman"/>
          <w:sz w:val="24"/>
        </w:rPr>
      </w:pPr>
      <w:r w:rsidRPr="00D20A80">
        <w:rPr>
          <w:rFonts w:ascii="Times New Roman" w:hAnsi="Times New Roman" w:hint="eastAsia"/>
          <w:sz w:val="24"/>
        </w:rPr>
        <w:t>3</w:t>
      </w:r>
      <w:r w:rsidRPr="00D20A80">
        <w:rPr>
          <w:rFonts w:ascii="Times New Roman" w:hAnsi="Times New Roman" w:hint="eastAsia"/>
          <w:sz w:val="24"/>
        </w:rPr>
        <w:t>、在符合有关基金分红条件的前提下，本基金可每季度进行收益分配，同时基金管理人可根据实际情况对本基金进行收益分配，具体分配方案以公告为准；若《基金合同》生效不满</w:t>
      </w:r>
      <w:r w:rsidRPr="00D20A80">
        <w:rPr>
          <w:rFonts w:ascii="Times New Roman" w:hAnsi="Times New Roman" w:hint="eastAsia"/>
          <w:sz w:val="24"/>
        </w:rPr>
        <w:t>3</w:t>
      </w:r>
      <w:r>
        <w:rPr>
          <w:rFonts w:ascii="Times New Roman" w:hAnsi="Times New Roman" w:hint="eastAsia"/>
          <w:sz w:val="24"/>
        </w:rPr>
        <w:t>个月可不进行收益分配</w:t>
      </w:r>
      <w:r w:rsidR="004B071E" w:rsidRPr="00A37C51">
        <w:rPr>
          <w:rFonts w:ascii="Times New Roman" w:hAnsi="Times New Roman"/>
          <w:sz w:val="24"/>
        </w:rPr>
        <w:t>；</w:t>
      </w:r>
    </w:p>
    <w:p w14:paraId="7E55E400" w14:textId="135D8ECD" w:rsidR="00FD086C" w:rsidRPr="00A37C51" w:rsidRDefault="00371E7F">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sidR="004B071E" w:rsidRPr="00A37C51">
        <w:rPr>
          <w:rFonts w:ascii="Times New Roman" w:hAnsi="Times New Roman"/>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004B071E" w:rsidRPr="00A37C51">
        <w:rPr>
          <w:rFonts w:ascii="Times New Roman" w:hAnsi="Times New Roman"/>
          <w:sz w:val="24"/>
        </w:rPr>
        <w:t>A</w:t>
      </w:r>
      <w:r w:rsidR="004B071E" w:rsidRPr="00A37C51">
        <w:rPr>
          <w:rFonts w:ascii="Times New Roman" w:hAnsi="Times New Roman"/>
          <w:sz w:val="24"/>
        </w:rPr>
        <w:t>类基金份额和</w:t>
      </w:r>
      <w:r w:rsidR="004B071E" w:rsidRPr="00A37C51">
        <w:rPr>
          <w:rFonts w:ascii="Times New Roman" w:hAnsi="Times New Roman"/>
          <w:sz w:val="24"/>
        </w:rPr>
        <w:t>C</w:t>
      </w:r>
      <w:r w:rsidR="004B071E" w:rsidRPr="00A37C51">
        <w:rPr>
          <w:rFonts w:ascii="Times New Roman" w:hAnsi="Times New Roman"/>
          <w:sz w:val="24"/>
        </w:rPr>
        <w:t>类基金份额分别选择不同的收益分配方式；</w:t>
      </w:r>
    </w:p>
    <w:p w14:paraId="4018BEA0" w14:textId="073C1B81" w:rsidR="00FD086C" w:rsidRPr="00A37C51" w:rsidRDefault="00371E7F">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sidR="004B071E" w:rsidRPr="00A37C51">
        <w:rPr>
          <w:rFonts w:ascii="Times New Roman" w:hAnsi="Times New Roman"/>
          <w:sz w:val="24"/>
        </w:rPr>
        <w:t>、本基金同一基金份额类别的每一基金份额享有同等分配权；</w:t>
      </w:r>
    </w:p>
    <w:p w14:paraId="1055C5E3" w14:textId="27F7CCDA" w:rsidR="00FD086C" w:rsidRDefault="00371E7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w:t>
      </w:r>
      <w:r w:rsidR="004B071E" w:rsidRPr="00A37C51">
        <w:rPr>
          <w:rFonts w:ascii="Times New Roman" w:hAnsi="Times New Roman"/>
          <w:sz w:val="24"/>
        </w:rPr>
        <w:t>、法律法规或监管机关另有规定的，从其规定。</w:t>
      </w:r>
    </w:p>
    <w:p w14:paraId="703688F1" w14:textId="77777777" w:rsidR="00834EA9" w:rsidRDefault="00834EA9" w:rsidP="00834EA9">
      <w:pPr>
        <w:spacing w:line="360" w:lineRule="auto"/>
        <w:ind w:firstLineChars="225" w:firstLine="540"/>
        <w:rPr>
          <w:bCs/>
          <w:sz w:val="24"/>
        </w:rPr>
      </w:pPr>
      <w:r w:rsidRPr="009066C8">
        <w:rPr>
          <w:rFonts w:hint="eastAsia"/>
          <w:bCs/>
          <w:sz w:val="24"/>
        </w:rPr>
        <w:t>在</w:t>
      </w:r>
      <w:r>
        <w:rPr>
          <w:rFonts w:hint="eastAsia"/>
          <w:bCs/>
          <w:sz w:val="24"/>
        </w:rPr>
        <w:t>不违反法律法规且</w:t>
      </w:r>
      <w:r w:rsidRPr="009066C8">
        <w:rPr>
          <w:rFonts w:hint="eastAsia"/>
          <w:bCs/>
          <w:sz w:val="24"/>
        </w:rPr>
        <w:t>对基金份额持有人利益无实质</w:t>
      </w:r>
      <w:r>
        <w:rPr>
          <w:rFonts w:hint="eastAsia"/>
          <w:bCs/>
          <w:sz w:val="24"/>
        </w:rPr>
        <w:t>性</w:t>
      </w:r>
      <w:r w:rsidRPr="009066C8">
        <w:rPr>
          <w:rFonts w:hint="eastAsia"/>
          <w:bCs/>
          <w:sz w:val="24"/>
        </w:rPr>
        <w:t>不利影响的前提下，</w:t>
      </w:r>
      <w:r>
        <w:rPr>
          <w:rFonts w:hint="eastAsia"/>
          <w:bCs/>
          <w:sz w:val="24"/>
        </w:rPr>
        <w:t>基金管理人</w:t>
      </w:r>
      <w:r w:rsidRPr="009D57BB">
        <w:rPr>
          <w:rFonts w:hint="eastAsia"/>
          <w:bCs/>
          <w:sz w:val="24"/>
        </w:rPr>
        <w:t>履行适当程序后</w:t>
      </w:r>
      <w:r>
        <w:rPr>
          <w:rFonts w:hint="eastAsia"/>
          <w:bCs/>
          <w:sz w:val="24"/>
        </w:rPr>
        <w:t>可</w:t>
      </w:r>
      <w:r w:rsidRPr="009066C8">
        <w:rPr>
          <w:rFonts w:hint="eastAsia"/>
          <w:bCs/>
          <w:sz w:val="24"/>
        </w:rPr>
        <w:t>对上述原则进行修改或调整。</w:t>
      </w:r>
    </w:p>
    <w:p w14:paraId="282E7DB6" w14:textId="26F76BEF" w:rsidR="00875B81" w:rsidRPr="00875B81" w:rsidRDefault="00875B81" w:rsidP="00875B81">
      <w:pPr>
        <w:autoSpaceDE w:val="0"/>
        <w:autoSpaceDN w:val="0"/>
        <w:adjustRightInd w:val="0"/>
        <w:snapToGrid w:val="0"/>
        <w:spacing w:line="360" w:lineRule="auto"/>
        <w:ind w:firstLineChars="200" w:firstLine="482"/>
        <w:jc w:val="left"/>
        <w:rPr>
          <w:rFonts w:ascii="Times New Roman" w:hAnsi="Times New Roman"/>
          <w:b/>
          <w:sz w:val="24"/>
        </w:rPr>
      </w:pPr>
      <w:r w:rsidRPr="00875B81">
        <w:rPr>
          <w:rFonts w:ascii="Times New Roman" w:hAnsi="Times New Roman"/>
          <w:b/>
          <w:sz w:val="24"/>
        </w:rPr>
        <w:t>（四）</w:t>
      </w:r>
      <w:r w:rsidRPr="00875B81">
        <w:rPr>
          <w:rFonts w:ascii="Times New Roman" w:hAnsi="Times New Roman" w:hint="eastAsia"/>
          <w:b/>
          <w:sz w:val="24"/>
        </w:rPr>
        <w:t>基金相对业绩比较基准的超额收益率计算</w:t>
      </w:r>
    </w:p>
    <w:p w14:paraId="0BE9360E" w14:textId="687A8861"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在评价日，基金管理人计算基金累计报酬率、业绩比较基准同期累计报酬率。</w:t>
      </w:r>
    </w:p>
    <w:p w14:paraId="72F4C5C8" w14:textId="3FCEF27D"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基金评价日本基金相对业绩比较基准的超额收益率＝基金累计报酬率－业绩比较基准同期累计报酬率</w:t>
      </w:r>
    </w:p>
    <w:p w14:paraId="4E282402" w14:textId="3C279DA6"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基金累计报酬率＝（评价日基金份额净值</w:t>
      </w:r>
      <w:r w:rsidRPr="00A37C51">
        <w:rPr>
          <w:rFonts w:ascii="Times New Roman" w:hAnsi="Times New Roman"/>
          <w:sz w:val="24"/>
        </w:rPr>
        <w:t>/</w:t>
      </w:r>
      <w:r w:rsidRPr="00A37C51">
        <w:rPr>
          <w:rFonts w:ascii="Times New Roman" w:hAnsi="Times New Roman" w:hint="eastAsia"/>
          <w:sz w:val="24"/>
        </w:rPr>
        <w:t>基金合同生效日</w:t>
      </w:r>
      <w:r w:rsidR="00C50AD1">
        <w:rPr>
          <w:rFonts w:ascii="Times New Roman" w:hAnsi="Times New Roman" w:hint="eastAsia"/>
          <w:sz w:val="24"/>
        </w:rPr>
        <w:t>所对应的</w:t>
      </w:r>
      <w:r w:rsidRPr="00A37C51">
        <w:rPr>
          <w:rFonts w:ascii="Times New Roman" w:hAnsi="Times New Roman"/>
          <w:sz w:val="24"/>
        </w:rPr>
        <w:t xml:space="preserve"> 3 </w:t>
      </w:r>
      <w:r w:rsidRPr="00A37C51">
        <w:rPr>
          <w:rFonts w:ascii="Times New Roman" w:hAnsi="Times New Roman" w:hint="eastAsia"/>
          <w:sz w:val="24"/>
        </w:rPr>
        <w:t>个月月度对日的前一工作日基金份额净值－</w:t>
      </w:r>
      <w:r w:rsidRPr="00A37C51">
        <w:rPr>
          <w:rFonts w:ascii="Times New Roman" w:hAnsi="Times New Roman"/>
          <w:sz w:val="24"/>
        </w:rPr>
        <w:t>1</w:t>
      </w:r>
      <w:r w:rsidRPr="00A37C51">
        <w:rPr>
          <w:rFonts w:ascii="Times New Roman" w:hAnsi="Times New Roman" w:hint="eastAsia"/>
          <w:sz w:val="24"/>
        </w:rPr>
        <w:t>）×</w:t>
      </w:r>
      <w:r w:rsidRPr="00A37C51">
        <w:rPr>
          <w:rFonts w:ascii="Times New Roman" w:hAnsi="Times New Roman"/>
          <w:sz w:val="24"/>
        </w:rPr>
        <w:t>100%</w:t>
      </w:r>
    </w:p>
    <w:p w14:paraId="4126A182" w14:textId="2C5F5B7F"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业绩比较基准同期累计报酬率＝（评价日业绩比较基准数值</w:t>
      </w:r>
      <w:r w:rsidRPr="00A37C51">
        <w:rPr>
          <w:rFonts w:ascii="Times New Roman" w:hAnsi="Times New Roman"/>
          <w:sz w:val="24"/>
        </w:rPr>
        <w:t>/</w:t>
      </w:r>
      <w:r w:rsidRPr="00A37C51">
        <w:rPr>
          <w:rFonts w:ascii="Times New Roman" w:hAnsi="Times New Roman" w:hint="eastAsia"/>
          <w:sz w:val="24"/>
        </w:rPr>
        <w:t>基金合同生效日</w:t>
      </w:r>
      <w:r w:rsidR="00933170">
        <w:rPr>
          <w:rFonts w:ascii="Times New Roman" w:hAnsi="Times New Roman" w:hint="eastAsia"/>
          <w:sz w:val="24"/>
        </w:rPr>
        <w:t>所对应的</w:t>
      </w:r>
      <w:r w:rsidRPr="00A37C51">
        <w:rPr>
          <w:rFonts w:ascii="Times New Roman" w:hAnsi="Times New Roman"/>
          <w:sz w:val="24"/>
        </w:rPr>
        <w:t xml:space="preserve"> 3 </w:t>
      </w:r>
      <w:r w:rsidRPr="00A37C51">
        <w:rPr>
          <w:rFonts w:ascii="Times New Roman" w:hAnsi="Times New Roman" w:hint="eastAsia"/>
          <w:sz w:val="24"/>
        </w:rPr>
        <w:t>个月月度对日的前一工作日业绩比较基准数值－</w:t>
      </w:r>
      <w:r w:rsidRPr="00A37C51">
        <w:rPr>
          <w:rFonts w:ascii="Times New Roman" w:hAnsi="Times New Roman"/>
          <w:sz w:val="24"/>
        </w:rPr>
        <w:t>1</w:t>
      </w:r>
      <w:r w:rsidRPr="00A37C51">
        <w:rPr>
          <w:rFonts w:ascii="Times New Roman" w:hAnsi="Times New Roman" w:hint="eastAsia"/>
          <w:sz w:val="24"/>
        </w:rPr>
        <w:t>）×</w:t>
      </w:r>
      <w:r w:rsidRPr="00A37C51">
        <w:rPr>
          <w:rFonts w:ascii="Times New Roman" w:hAnsi="Times New Roman"/>
          <w:sz w:val="24"/>
        </w:rPr>
        <w:t>100%</w:t>
      </w:r>
    </w:p>
    <w:p w14:paraId="0DD16586" w14:textId="30492A7E" w:rsidR="00875B81" w:rsidRPr="00A37C51" w:rsidRDefault="004F3320" w:rsidP="004F332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个月</w:t>
      </w:r>
      <w:r w:rsidR="00875B81" w:rsidRPr="00A37C51">
        <w:rPr>
          <w:rFonts w:ascii="Times New Roman" w:hAnsi="Times New Roman" w:hint="eastAsia"/>
          <w:sz w:val="24"/>
        </w:rPr>
        <w:t>月度对日指某一特定日期在</w:t>
      </w:r>
      <w:r w:rsidR="00A07F94">
        <w:rPr>
          <w:rFonts w:ascii="Times New Roman" w:hAnsi="Times New Roman" w:hint="eastAsia"/>
          <w:sz w:val="24"/>
        </w:rPr>
        <w:t>之</w:t>
      </w:r>
      <w:r w:rsidR="00875B81" w:rsidRPr="00A37C51">
        <w:rPr>
          <w:rFonts w:ascii="Times New Roman" w:hAnsi="Times New Roman" w:hint="eastAsia"/>
          <w:sz w:val="24"/>
        </w:rPr>
        <w:t>后</w:t>
      </w:r>
      <w:r>
        <w:rPr>
          <w:rFonts w:ascii="Times New Roman" w:hAnsi="Times New Roman" w:hint="eastAsia"/>
          <w:sz w:val="24"/>
        </w:rPr>
        <w:t>第</w:t>
      </w:r>
      <w:r>
        <w:rPr>
          <w:rFonts w:ascii="Times New Roman" w:hAnsi="Times New Roman" w:hint="eastAsia"/>
          <w:sz w:val="24"/>
        </w:rPr>
        <w:t>3</w:t>
      </w:r>
      <w:r>
        <w:rPr>
          <w:rFonts w:ascii="Times New Roman" w:hAnsi="Times New Roman" w:hint="eastAsia"/>
          <w:sz w:val="24"/>
        </w:rPr>
        <w:t>个月</w:t>
      </w:r>
      <w:r w:rsidR="00875B81" w:rsidRPr="00A37C51">
        <w:rPr>
          <w:rFonts w:ascii="Times New Roman" w:hAnsi="Times New Roman" w:hint="eastAsia"/>
          <w:sz w:val="24"/>
        </w:rPr>
        <w:t>月度中的对应日期，若该日历月度中不存在对应日期，则取该月</w:t>
      </w:r>
      <w:r>
        <w:rPr>
          <w:rFonts w:ascii="Times New Roman" w:hAnsi="Times New Roman" w:hint="eastAsia"/>
          <w:sz w:val="24"/>
        </w:rPr>
        <w:t>度</w:t>
      </w:r>
      <w:r w:rsidR="00875B81" w:rsidRPr="00A37C51">
        <w:rPr>
          <w:rFonts w:ascii="Times New Roman" w:hAnsi="Times New Roman" w:hint="eastAsia"/>
          <w:sz w:val="24"/>
        </w:rPr>
        <w:t>最后一日。</w:t>
      </w:r>
    </w:p>
    <w:p w14:paraId="61A1DB09" w14:textId="030D6FD3"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如基金份额发生折算，则采用剔除折算因素的基金份额净值，详见届时基金管理人发布的相关公告。</w:t>
      </w:r>
    </w:p>
    <w:p w14:paraId="45954D10" w14:textId="5A5CD0E7" w:rsidR="00FD086C" w:rsidRPr="00A37C51" w:rsidRDefault="004B071E" w:rsidP="00875B81">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五</w:t>
      </w:r>
      <w:r w:rsidRPr="00A37C51">
        <w:rPr>
          <w:rFonts w:ascii="Times New Roman" w:hAnsi="Times New Roman"/>
          <w:b/>
          <w:sz w:val="24"/>
        </w:rPr>
        <w:t>）收益分配方案</w:t>
      </w:r>
    </w:p>
    <w:p w14:paraId="0BBA30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基金收益分配方案中应载明截止收益分配基准日的可供分配利润、基金收益分配对象、分配时间、分配数额及比例、分配方式等内容。</w:t>
      </w:r>
    </w:p>
    <w:p w14:paraId="00D47F16" w14:textId="35C70955"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六</w:t>
      </w:r>
      <w:r w:rsidRPr="00A37C51">
        <w:rPr>
          <w:rFonts w:ascii="Times New Roman" w:hAnsi="Times New Roman"/>
          <w:b/>
          <w:sz w:val="24"/>
        </w:rPr>
        <w:t>）收益分配方案的确定、公告与实施</w:t>
      </w:r>
    </w:p>
    <w:p w14:paraId="731C2B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本基金收益分配方案由基金管理人拟定，并由基金托管人复核，依照《信息披露办法》的规定在规定媒介公告。</w:t>
      </w:r>
    </w:p>
    <w:p w14:paraId="1ABC17C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法律法规或监管机关另有规定的，从其规定。</w:t>
      </w:r>
    </w:p>
    <w:p w14:paraId="3CE7E383" w14:textId="2FBDCC6F"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七</w:t>
      </w:r>
      <w:r w:rsidRPr="00A37C51">
        <w:rPr>
          <w:rFonts w:ascii="Times New Roman" w:hAnsi="Times New Roman"/>
          <w:b/>
          <w:sz w:val="24"/>
        </w:rPr>
        <w:t>）基金收益分配中发生的费用</w:t>
      </w:r>
    </w:p>
    <w:p w14:paraId="270FEC5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8EB621C" w14:textId="1F588DE6"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八</w:t>
      </w:r>
      <w:r w:rsidRPr="00A37C51">
        <w:rPr>
          <w:rFonts w:ascii="Times New Roman" w:hAnsi="Times New Roman"/>
          <w:b/>
          <w:sz w:val="24"/>
        </w:rPr>
        <w:t>）收益分配方式的修改</w:t>
      </w:r>
    </w:p>
    <w:p w14:paraId="691F9A18" w14:textId="505440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投资人可至销售机构办理收益分配方式的修改，投资人对本基金不同的</w:t>
      </w:r>
      <w:r w:rsidR="00636BB5" w:rsidRPr="00A37C51">
        <w:rPr>
          <w:rFonts w:ascii="Times New Roman" w:hAnsi="Times New Roman" w:hint="eastAsia"/>
          <w:sz w:val="24"/>
        </w:rPr>
        <w:t>基金</w:t>
      </w:r>
      <w:r w:rsidRPr="00A37C51">
        <w:rPr>
          <w:rFonts w:ascii="Times New Roman" w:hAnsi="Times New Roman"/>
          <w:sz w:val="24"/>
        </w:rPr>
        <w:t>交易账户可设置不同的收益分配方式。</w:t>
      </w:r>
    </w:p>
    <w:p w14:paraId="7C678752" w14:textId="6A7DC61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投资人同一日多次申报收益分配方式变更的，按照《业务规则》执行，最终确认的收益分配方式以登记机构记录为准。</w:t>
      </w:r>
    </w:p>
    <w:p w14:paraId="0B960155" w14:textId="234886A6" w:rsidR="006A539F" w:rsidRPr="00A37C51" w:rsidRDefault="006A539F" w:rsidP="00040D5C">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43128">
        <w:rPr>
          <w:rFonts w:ascii="Times New Roman" w:hAnsi="Times New Roman" w:hint="eastAsia"/>
          <w:b/>
          <w:sz w:val="24"/>
        </w:rPr>
        <w:t>九</w:t>
      </w:r>
      <w:r w:rsidRPr="00A37C51">
        <w:rPr>
          <w:rFonts w:ascii="Times New Roman" w:hAnsi="Times New Roman" w:hint="eastAsia"/>
          <w:b/>
          <w:sz w:val="24"/>
        </w:rPr>
        <w:t>）实施侧袋机制期间的收益分配</w:t>
      </w:r>
    </w:p>
    <w:p w14:paraId="762589FD" w14:textId="14BDE0D7" w:rsidR="006A539F" w:rsidRPr="00A37C51" w:rsidRDefault="006A539F" w:rsidP="00040D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本基金实施侧袋机制的，侧袋账户不进行收益分配。</w:t>
      </w:r>
      <w:bookmarkEnd w:id="20"/>
    </w:p>
    <w:p w14:paraId="2ABF579E" w14:textId="22629B54" w:rsidR="00A37EB9" w:rsidRPr="00A37C51" w:rsidRDefault="00A37EB9" w:rsidP="00040D5C">
      <w:pPr>
        <w:autoSpaceDE w:val="0"/>
        <w:autoSpaceDN w:val="0"/>
        <w:adjustRightInd w:val="0"/>
        <w:spacing w:line="360" w:lineRule="auto"/>
        <w:rPr>
          <w:rFonts w:ascii="Times New Roman" w:hAnsi="Times New Roman"/>
          <w:szCs w:val="24"/>
        </w:rPr>
      </w:pPr>
    </w:p>
    <w:p w14:paraId="09910193" w14:textId="3BEDAA60" w:rsidR="00FD086C" w:rsidRPr="00A37C51" w:rsidRDefault="006A539F">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21" w:name="_Toc147840631"/>
      <w:bookmarkStart w:id="22" w:name="_Hlk173749781"/>
      <w:r w:rsidR="004B071E" w:rsidRPr="003E5F94">
        <w:rPr>
          <w:rFonts w:ascii="Times New Roman" w:hAnsi="Times New Roman"/>
          <w:sz w:val="30"/>
        </w:rPr>
        <w:t>十</w:t>
      </w:r>
      <w:r w:rsidR="0023744F" w:rsidRPr="003E5F94">
        <w:rPr>
          <w:rFonts w:ascii="Times New Roman" w:hAnsi="Times New Roman" w:hint="eastAsia"/>
          <w:sz w:val="30"/>
        </w:rPr>
        <w:t>三</w:t>
      </w:r>
      <w:r w:rsidR="004B071E" w:rsidRPr="003E5F94">
        <w:rPr>
          <w:rFonts w:ascii="Times New Roman" w:hAnsi="Times New Roman"/>
          <w:sz w:val="30"/>
        </w:rPr>
        <w:t>、基金的费用与税收</w:t>
      </w:r>
      <w:bookmarkEnd w:id="21"/>
    </w:p>
    <w:p w14:paraId="1AF6083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（一）基金费用的种类</w:t>
      </w:r>
    </w:p>
    <w:p w14:paraId="6BA61F7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、基金管理人的管理费；</w:t>
      </w:r>
    </w:p>
    <w:p w14:paraId="5F10F66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、基金托管人的托管费；</w:t>
      </w:r>
    </w:p>
    <w:p w14:paraId="28C9009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、《基金合同》生效后与基金相关的信息披露费用；</w:t>
      </w:r>
    </w:p>
    <w:p w14:paraId="4229804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、《基金合同》生效后与基金相关的会计师费、律师费、仲裁费和诉讼费；</w:t>
      </w:r>
    </w:p>
    <w:p w14:paraId="4D2AAC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、基金份额持有人大会费用；</w:t>
      </w:r>
    </w:p>
    <w:p w14:paraId="79364CE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、基金的证券</w:t>
      </w:r>
      <w:r w:rsidRPr="00A37C51">
        <w:rPr>
          <w:rFonts w:ascii="Times New Roman" w:hAnsi="Times New Roman"/>
          <w:sz w:val="24"/>
        </w:rPr>
        <w:t>/</w:t>
      </w:r>
      <w:r w:rsidRPr="00A37C51">
        <w:rPr>
          <w:rFonts w:ascii="Times New Roman" w:hAnsi="Times New Roman"/>
          <w:sz w:val="24"/>
        </w:rPr>
        <w:t>期货交易费用；</w:t>
      </w:r>
    </w:p>
    <w:p w14:paraId="333264E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、基金的银行汇划费用；</w:t>
      </w:r>
    </w:p>
    <w:p w14:paraId="2F57054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、基金的开户费用、账户维护费用；</w:t>
      </w:r>
    </w:p>
    <w:p w14:paraId="3871860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、本基金从</w:t>
      </w:r>
      <w:r w:rsidRPr="00A37C51">
        <w:rPr>
          <w:rFonts w:ascii="Times New Roman" w:hAnsi="Times New Roman"/>
          <w:sz w:val="24"/>
        </w:rPr>
        <w:t>C</w:t>
      </w:r>
      <w:r w:rsidRPr="00A37C51">
        <w:rPr>
          <w:rFonts w:ascii="Times New Roman" w:hAnsi="Times New Roman"/>
          <w:sz w:val="24"/>
        </w:rPr>
        <w:t>类基金份额的基金财产中计提的销售服务费；</w:t>
      </w:r>
    </w:p>
    <w:p w14:paraId="3A2E96C4" w14:textId="1DBABC50" w:rsidR="00FD086C" w:rsidRPr="00A37C51" w:rsidRDefault="004B071E" w:rsidP="006A539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、按照国家有关规定和《基金合同》约定，可以在基金财产中列支的其他费用。</w:t>
      </w:r>
    </w:p>
    <w:p w14:paraId="285AA5F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（二）基金费用计提方法、计提标准和支付方式</w:t>
      </w:r>
    </w:p>
    <w:p w14:paraId="389D902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、与基金运作有关的费用</w:t>
      </w:r>
    </w:p>
    <w:p w14:paraId="0FB014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）基金管理人的管理费</w:t>
      </w:r>
    </w:p>
    <w:p w14:paraId="710CF895" w14:textId="0E07A8C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本基金的管理费按前一日基金资产净值的</w:t>
      </w:r>
      <w:r w:rsidRPr="00A37C51">
        <w:rPr>
          <w:rFonts w:ascii="Times New Roman" w:hAnsi="Times New Roman"/>
          <w:sz w:val="24"/>
        </w:rPr>
        <w:t>0.5%</w:t>
      </w:r>
      <w:r w:rsidRPr="00A37C51">
        <w:rPr>
          <w:rFonts w:ascii="Times New Roman" w:hAnsi="Times New Roman"/>
          <w:sz w:val="24"/>
        </w:rPr>
        <w:t>年费率计提。管理费的计算方法如下：</w:t>
      </w:r>
    </w:p>
    <w:p w14:paraId="19A95B8D" w14:textId="56E2183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w:t>
      </w:r>
      <w:r w:rsidRPr="00A37C51">
        <w:rPr>
          <w:rFonts w:ascii="Times New Roman" w:hAnsi="Times New Roman"/>
          <w:sz w:val="24"/>
        </w:rPr>
        <w:t>E×0.5%÷</w:t>
      </w:r>
      <w:r w:rsidRPr="00A37C51">
        <w:rPr>
          <w:rFonts w:ascii="Times New Roman" w:hAnsi="Times New Roman"/>
          <w:sz w:val="24"/>
        </w:rPr>
        <w:t>当年天数</w:t>
      </w:r>
    </w:p>
    <w:p w14:paraId="1129E79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为每日应计提的基金管理费</w:t>
      </w:r>
    </w:p>
    <w:p w14:paraId="0FA694F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E</w:t>
      </w:r>
      <w:r w:rsidRPr="00A37C51">
        <w:rPr>
          <w:rFonts w:ascii="Times New Roman" w:hAnsi="Times New Roman"/>
          <w:sz w:val="24"/>
        </w:rPr>
        <w:t>为前一日的基金资产净值</w:t>
      </w:r>
    </w:p>
    <w:p w14:paraId="20144DEA" w14:textId="535BD02D" w:rsidR="006A539F" w:rsidRPr="00A37C51" w:rsidRDefault="00263843">
      <w:pPr>
        <w:autoSpaceDE w:val="0"/>
        <w:autoSpaceDN w:val="0"/>
        <w:adjustRightInd w:val="0"/>
        <w:snapToGrid w:val="0"/>
        <w:spacing w:line="360" w:lineRule="auto"/>
        <w:ind w:firstLineChars="200" w:firstLine="480"/>
        <w:jc w:val="left"/>
        <w:rPr>
          <w:rFonts w:ascii="Times New Roman" w:hAnsi="Times New Roman"/>
          <w:sz w:val="24"/>
        </w:rPr>
      </w:pPr>
      <w:r>
        <w:rPr>
          <w:rFonts w:hint="eastAsia"/>
          <w:bCs/>
          <w:sz w:val="24"/>
        </w:rPr>
        <w:t>基金管理费每日计提，逐日累计至每月月末，按月支付。</w:t>
      </w:r>
      <w:r w:rsidRPr="00FC3150">
        <w:rPr>
          <w:rFonts w:hint="eastAsia"/>
          <w:bCs/>
          <w:sz w:val="24"/>
        </w:rPr>
        <w:t>由基金管理人根据双方核对一致的数据向基金托管人发送</w:t>
      </w:r>
      <w:r>
        <w:rPr>
          <w:rFonts w:hint="eastAsia"/>
          <w:bCs/>
          <w:sz w:val="24"/>
        </w:rPr>
        <w:t>基金管理费</w:t>
      </w:r>
      <w:r w:rsidRPr="00FC3150">
        <w:rPr>
          <w:rFonts w:hint="eastAsia"/>
          <w:bCs/>
          <w:sz w:val="24"/>
        </w:rPr>
        <w:t>划付指令</w:t>
      </w:r>
      <w:r w:rsidRPr="005E6B51">
        <w:rPr>
          <w:rFonts w:hint="eastAsia"/>
          <w:bCs/>
          <w:sz w:val="24"/>
        </w:rPr>
        <w:t>，基金托管人于次月首日起</w:t>
      </w:r>
      <w:r w:rsidRPr="005E6B51">
        <w:rPr>
          <w:rFonts w:hint="eastAsia"/>
          <w:bCs/>
          <w:sz w:val="24"/>
        </w:rPr>
        <w:t>5</w:t>
      </w:r>
      <w:r w:rsidRPr="005E6B51">
        <w:rPr>
          <w:rFonts w:hint="eastAsia"/>
          <w:bCs/>
          <w:sz w:val="24"/>
        </w:rPr>
        <w:t>个工作日内从基金财产中一次性支付给基金管理人。</w:t>
      </w:r>
      <w:r>
        <w:rPr>
          <w:rFonts w:hint="eastAsia"/>
          <w:bCs/>
          <w:sz w:val="24"/>
        </w:rPr>
        <w:t>若遇法定节假日、休息日或不可抗力致使无法按时支付的，</w:t>
      </w:r>
      <w:r>
        <w:rPr>
          <w:bCs/>
          <w:sz w:val="24"/>
        </w:rPr>
        <w:t>顺延至最近可支付日支付</w:t>
      </w:r>
      <w:r w:rsidR="006A539F" w:rsidRPr="00A37C51">
        <w:rPr>
          <w:rFonts w:ascii="Times New Roman" w:hAnsi="Times New Roman" w:hint="eastAsia"/>
          <w:sz w:val="24"/>
        </w:rPr>
        <w:t>。</w:t>
      </w:r>
    </w:p>
    <w:p w14:paraId="21EBD0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）基金托管人的托管费</w:t>
      </w:r>
    </w:p>
    <w:p w14:paraId="6EAFF805" w14:textId="48B2C53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本基金的托管费按前一日基金资产净值的</w:t>
      </w:r>
      <w:r w:rsidRPr="00A37C51">
        <w:rPr>
          <w:rFonts w:ascii="Times New Roman" w:hAnsi="Times New Roman"/>
          <w:sz w:val="24"/>
        </w:rPr>
        <w:t>0.</w:t>
      </w:r>
      <w:r w:rsidR="00263843">
        <w:rPr>
          <w:rFonts w:ascii="Times New Roman" w:hAnsi="Times New Roman"/>
          <w:sz w:val="24"/>
        </w:rPr>
        <w:t>1</w:t>
      </w:r>
      <w:r w:rsidRPr="00A37C51">
        <w:rPr>
          <w:rFonts w:ascii="Times New Roman" w:hAnsi="Times New Roman"/>
          <w:sz w:val="24"/>
        </w:rPr>
        <w:t>%</w:t>
      </w:r>
      <w:r w:rsidRPr="00A37C51">
        <w:rPr>
          <w:rFonts w:ascii="Times New Roman" w:hAnsi="Times New Roman"/>
          <w:sz w:val="24"/>
        </w:rPr>
        <w:t>年费率计提。托管费的计算方法如下：</w:t>
      </w:r>
    </w:p>
    <w:p w14:paraId="6FCACCDA" w14:textId="0D44BC8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w:t>
      </w:r>
      <w:r w:rsidRPr="00A37C51">
        <w:rPr>
          <w:rFonts w:ascii="Times New Roman" w:hAnsi="Times New Roman"/>
          <w:sz w:val="24"/>
        </w:rPr>
        <w:t>E×0.</w:t>
      </w:r>
      <w:r w:rsidR="00263843">
        <w:rPr>
          <w:rFonts w:ascii="Times New Roman" w:hAnsi="Times New Roman"/>
          <w:sz w:val="24"/>
        </w:rPr>
        <w:t>1</w:t>
      </w:r>
      <w:r w:rsidRPr="00A37C51">
        <w:rPr>
          <w:rFonts w:ascii="Times New Roman" w:hAnsi="Times New Roman"/>
          <w:sz w:val="24"/>
        </w:rPr>
        <w:t>%÷</w:t>
      </w:r>
      <w:r w:rsidRPr="00A37C51">
        <w:rPr>
          <w:rFonts w:ascii="Times New Roman" w:hAnsi="Times New Roman"/>
          <w:sz w:val="24"/>
        </w:rPr>
        <w:t>当年天数</w:t>
      </w:r>
    </w:p>
    <w:p w14:paraId="5221BCE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为每日应计提的基金托管费</w:t>
      </w:r>
    </w:p>
    <w:p w14:paraId="7358F7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E</w:t>
      </w:r>
      <w:r w:rsidRPr="00A37C51">
        <w:rPr>
          <w:rFonts w:ascii="Times New Roman" w:hAnsi="Times New Roman"/>
          <w:sz w:val="24"/>
        </w:rPr>
        <w:t>为前一日的基金资产净值</w:t>
      </w:r>
    </w:p>
    <w:p w14:paraId="6CE853D9" w14:textId="401D8D60" w:rsidR="006A539F" w:rsidRPr="00A37C51" w:rsidRDefault="00263843">
      <w:pPr>
        <w:autoSpaceDE w:val="0"/>
        <w:autoSpaceDN w:val="0"/>
        <w:adjustRightInd w:val="0"/>
        <w:snapToGrid w:val="0"/>
        <w:spacing w:line="360" w:lineRule="auto"/>
        <w:ind w:firstLineChars="200" w:firstLine="480"/>
        <w:jc w:val="left"/>
        <w:rPr>
          <w:rFonts w:ascii="Times New Roman" w:hAnsi="Times New Roman"/>
          <w:sz w:val="24"/>
        </w:rPr>
      </w:pPr>
      <w:r>
        <w:rPr>
          <w:rFonts w:hint="eastAsia"/>
          <w:bCs/>
          <w:sz w:val="24"/>
        </w:rPr>
        <w:t>基金托管费每日计提，逐日累计至每月月末，按月支付。</w:t>
      </w:r>
      <w:r w:rsidRPr="00FC3150">
        <w:rPr>
          <w:rFonts w:hint="eastAsia"/>
          <w:bCs/>
          <w:sz w:val="24"/>
        </w:rPr>
        <w:t>由基金管理人根据双方核对一致的数据向基金托管人发送</w:t>
      </w:r>
      <w:r>
        <w:rPr>
          <w:rFonts w:hint="eastAsia"/>
          <w:bCs/>
          <w:sz w:val="24"/>
        </w:rPr>
        <w:t>基金托管费</w:t>
      </w:r>
      <w:r w:rsidRPr="00FC3150">
        <w:rPr>
          <w:rFonts w:hint="eastAsia"/>
          <w:bCs/>
          <w:sz w:val="24"/>
        </w:rPr>
        <w:t>划付指令</w:t>
      </w:r>
      <w:r w:rsidRPr="00BB6DB3">
        <w:rPr>
          <w:rFonts w:hint="eastAsia"/>
          <w:bCs/>
          <w:sz w:val="24"/>
        </w:rPr>
        <w:t>，基金托管人于次月首日起</w:t>
      </w:r>
      <w:r w:rsidRPr="00BB6DB3">
        <w:rPr>
          <w:rFonts w:hint="eastAsia"/>
          <w:bCs/>
          <w:sz w:val="24"/>
        </w:rPr>
        <w:t>5</w:t>
      </w:r>
      <w:r w:rsidRPr="00BB6DB3">
        <w:rPr>
          <w:rFonts w:hint="eastAsia"/>
          <w:bCs/>
          <w:sz w:val="24"/>
        </w:rPr>
        <w:t>个工作日内从基金财产中一次性支付给基金托管人。</w:t>
      </w:r>
      <w:r>
        <w:rPr>
          <w:rFonts w:hint="eastAsia"/>
          <w:bCs/>
          <w:sz w:val="24"/>
        </w:rPr>
        <w:t>若遇法定节假日、休息日或不可抗力致使无法按时支付的，</w:t>
      </w:r>
      <w:r>
        <w:rPr>
          <w:bCs/>
          <w:sz w:val="24"/>
        </w:rPr>
        <w:t>顺延至最近可支付日支付</w:t>
      </w:r>
      <w:r w:rsidR="006A539F" w:rsidRPr="00A37C51">
        <w:rPr>
          <w:rFonts w:ascii="Times New Roman" w:hAnsi="Times New Roman" w:hint="eastAsia"/>
          <w:sz w:val="24"/>
        </w:rPr>
        <w:t>。</w:t>
      </w:r>
    </w:p>
    <w:p w14:paraId="163A5E4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类基金份额的销售服务费</w:t>
      </w:r>
    </w:p>
    <w:p w14:paraId="583E6B41" w14:textId="48C57B6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A</w:t>
      </w:r>
      <w:r w:rsidRPr="00A37C51">
        <w:rPr>
          <w:rFonts w:ascii="Times New Roman" w:hAnsi="Times New Roman"/>
          <w:sz w:val="24"/>
        </w:rPr>
        <w:t>类基金份额不收取销售服务费，</w:t>
      </w:r>
      <w:r w:rsidRPr="00A37C51">
        <w:rPr>
          <w:rFonts w:ascii="Times New Roman" w:hAnsi="Times New Roman"/>
          <w:sz w:val="24"/>
        </w:rPr>
        <w:t>C</w:t>
      </w:r>
      <w:r w:rsidRPr="00A37C51">
        <w:rPr>
          <w:rFonts w:ascii="Times New Roman" w:hAnsi="Times New Roman"/>
          <w:sz w:val="24"/>
        </w:rPr>
        <w:t>类基金份额的销售服务费按前一日</w:t>
      </w:r>
      <w:r w:rsidRPr="00A37C51">
        <w:rPr>
          <w:rFonts w:ascii="Times New Roman" w:hAnsi="Times New Roman"/>
          <w:sz w:val="24"/>
        </w:rPr>
        <w:t>C</w:t>
      </w:r>
      <w:r w:rsidRPr="00A37C51">
        <w:rPr>
          <w:rFonts w:ascii="Times New Roman" w:hAnsi="Times New Roman"/>
          <w:sz w:val="24"/>
        </w:rPr>
        <w:t>类基金</w:t>
      </w:r>
      <w:r w:rsidR="005B6383">
        <w:rPr>
          <w:rFonts w:hint="eastAsia"/>
          <w:bCs/>
          <w:sz w:val="24"/>
        </w:rPr>
        <w:t>份额的</w:t>
      </w:r>
      <w:r w:rsidR="00D94444">
        <w:rPr>
          <w:rFonts w:hint="eastAsia"/>
          <w:bCs/>
          <w:sz w:val="24"/>
        </w:rPr>
        <w:t>基金</w:t>
      </w:r>
      <w:r w:rsidRPr="00A37C51">
        <w:rPr>
          <w:rFonts w:ascii="Times New Roman" w:hAnsi="Times New Roman"/>
          <w:sz w:val="24"/>
        </w:rPr>
        <w:t>资产净值的</w:t>
      </w:r>
      <w:r w:rsidRPr="00A37C51">
        <w:rPr>
          <w:rFonts w:ascii="Times New Roman" w:hAnsi="Times New Roman"/>
          <w:sz w:val="24"/>
        </w:rPr>
        <w:t>0.</w:t>
      </w:r>
      <w:r w:rsidR="006A539F"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年费率计提。</w:t>
      </w:r>
      <w:r w:rsidR="009E3B94">
        <w:rPr>
          <w:rFonts w:hint="eastAsia"/>
          <w:bCs/>
          <w:sz w:val="24"/>
        </w:rPr>
        <w:t>销售服务费的</w:t>
      </w:r>
      <w:r w:rsidRPr="00A37C51">
        <w:rPr>
          <w:rFonts w:ascii="Times New Roman" w:hAnsi="Times New Roman"/>
          <w:sz w:val="24"/>
        </w:rPr>
        <w:t>计算方法如下：</w:t>
      </w:r>
    </w:p>
    <w:p w14:paraId="6DA58AAE" w14:textId="5B1C355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w:t>
      </w:r>
      <w:r w:rsidRPr="00A37C51">
        <w:rPr>
          <w:rFonts w:ascii="Times New Roman" w:hAnsi="Times New Roman"/>
          <w:sz w:val="24"/>
        </w:rPr>
        <w:t>E×0.</w:t>
      </w:r>
      <w:r w:rsidR="006A539F"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当年天数</w:t>
      </w:r>
    </w:p>
    <w:p w14:paraId="02C62E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为</w:t>
      </w:r>
      <w:r w:rsidRPr="00A37C51">
        <w:rPr>
          <w:rFonts w:ascii="Times New Roman" w:hAnsi="Times New Roman"/>
          <w:sz w:val="24"/>
        </w:rPr>
        <w:t>C</w:t>
      </w:r>
      <w:r w:rsidRPr="00A37C51">
        <w:rPr>
          <w:rFonts w:ascii="Times New Roman" w:hAnsi="Times New Roman"/>
          <w:sz w:val="24"/>
        </w:rPr>
        <w:t>类基金份额每日应计提的销售服务费</w:t>
      </w:r>
    </w:p>
    <w:p w14:paraId="0801E0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E</w:t>
      </w:r>
      <w:r w:rsidRPr="00A37C51">
        <w:rPr>
          <w:rFonts w:ascii="Times New Roman" w:hAnsi="Times New Roman"/>
          <w:sz w:val="24"/>
        </w:rPr>
        <w:t>为</w:t>
      </w:r>
      <w:r w:rsidRPr="00A37C51">
        <w:rPr>
          <w:rFonts w:ascii="Times New Roman" w:hAnsi="Times New Roman"/>
          <w:sz w:val="24"/>
        </w:rPr>
        <w:t>C</w:t>
      </w:r>
      <w:r w:rsidRPr="00A37C51">
        <w:rPr>
          <w:rFonts w:ascii="Times New Roman" w:hAnsi="Times New Roman"/>
          <w:sz w:val="24"/>
        </w:rPr>
        <w:t>类基金份额前一日基金资产净值</w:t>
      </w:r>
    </w:p>
    <w:p w14:paraId="497C3287" w14:textId="349DA493" w:rsidR="006A539F" w:rsidRPr="00A37C51" w:rsidRDefault="00802147">
      <w:pPr>
        <w:autoSpaceDE w:val="0"/>
        <w:autoSpaceDN w:val="0"/>
        <w:adjustRightInd w:val="0"/>
        <w:snapToGrid w:val="0"/>
        <w:spacing w:line="360" w:lineRule="auto"/>
        <w:ind w:firstLineChars="200" w:firstLine="480"/>
        <w:jc w:val="left"/>
        <w:rPr>
          <w:rFonts w:ascii="Times New Roman" w:hAnsi="Times New Roman"/>
          <w:sz w:val="24"/>
        </w:rPr>
      </w:pPr>
      <w:r w:rsidRPr="00802147">
        <w:rPr>
          <w:rFonts w:ascii="Times New Roman" w:hAnsi="Times New Roman" w:hint="eastAsia"/>
          <w:sz w:val="24"/>
        </w:rPr>
        <w:t>C</w:t>
      </w:r>
      <w:r w:rsidRPr="00802147">
        <w:rPr>
          <w:rFonts w:ascii="Times New Roman" w:hAnsi="Times New Roman" w:hint="eastAsia"/>
          <w:sz w:val="24"/>
        </w:rPr>
        <w:t>类基金份额的销售服务费每日计提，逐日累计至每月月末，按月支付。由基金管理人根据双方核对一致的数据向基金托管人发送销售服务费划付指令，基金托管人于次月首日起</w:t>
      </w:r>
      <w:r w:rsidRPr="00802147">
        <w:rPr>
          <w:rFonts w:ascii="Times New Roman" w:hAnsi="Times New Roman" w:hint="eastAsia"/>
          <w:sz w:val="24"/>
        </w:rPr>
        <w:t>5</w:t>
      </w:r>
      <w:r w:rsidRPr="00802147">
        <w:rPr>
          <w:rFonts w:ascii="Times New Roman" w:hAnsi="Times New Roman" w:hint="eastAsia"/>
          <w:sz w:val="24"/>
        </w:rPr>
        <w:t>个工作日内从基金财产中一次性支付给基金管理人，由基金管理人代付给销售机构。若遇法定节假日、休息日或不可抗力致使无法按时支付的，顺延至最近可支付日支付</w:t>
      </w:r>
      <w:r w:rsidR="006A539F" w:rsidRPr="00A37C51">
        <w:rPr>
          <w:rFonts w:ascii="Times New Roman" w:hAnsi="Times New Roman" w:hint="eastAsia"/>
          <w:sz w:val="24"/>
        </w:rPr>
        <w:t>。</w:t>
      </w:r>
    </w:p>
    <w:p w14:paraId="1D35EC0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C</w:t>
      </w:r>
      <w:r w:rsidRPr="00A37C51">
        <w:rPr>
          <w:rFonts w:ascii="Times New Roman" w:hAnsi="Times New Roman"/>
          <w:sz w:val="24"/>
        </w:rPr>
        <w:t>类基金份额的销售服务费将专门用于本基金的推广、销售与基金份额持有人服务。</w:t>
      </w:r>
    </w:p>
    <w:p w14:paraId="6B62337F" w14:textId="07F6B16C" w:rsidR="00FD086C" w:rsidRPr="00A37C51" w:rsidRDefault="004B071E" w:rsidP="006A539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）上述</w:t>
      </w:r>
      <w:r w:rsidRPr="00A37C51">
        <w:rPr>
          <w:rFonts w:ascii="Times New Roman" w:hAnsi="Times New Roman"/>
          <w:sz w:val="24"/>
        </w:rPr>
        <w:t>“</w:t>
      </w:r>
      <w:r w:rsidRPr="00A37C51">
        <w:rPr>
          <w:rFonts w:ascii="Times New Roman" w:hAnsi="Times New Roman"/>
          <w:sz w:val="24"/>
        </w:rPr>
        <w:t>（一）基金费用的种类</w:t>
      </w:r>
      <w:r w:rsidRPr="00A37C51">
        <w:rPr>
          <w:rFonts w:ascii="Times New Roman" w:hAnsi="Times New Roman"/>
          <w:sz w:val="24"/>
        </w:rPr>
        <w:t>”</w:t>
      </w:r>
      <w:r w:rsidRPr="00A37C51">
        <w:rPr>
          <w:rFonts w:ascii="Times New Roman" w:hAnsi="Times New Roman"/>
          <w:sz w:val="24"/>
        </w:rPr>
        <w:t>中第</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项、第</w:t>
      </w:r>
      <w:r w:rsidRPr="00A37C51">
        <w:rPr>
          <w:rFonts w:ascii="Times New Roman" w:hAnsi="Times New Roman"/>
          <w:sz w:val="24"/>
        </w:rPr>
        <w:t>10</w:t>
      </w:r>
      <w:r w:rsidRPr="00A37C51">
        <w:rPr>
          <w:rFonts w:ascii="Times New Roman" w:hAnsi="Times New Roman"/>
          <w:sz w:val="24"/>
        </w:rPr>
        <w:t>项费用，根据有关法规及相应协议规定，按费用实际支出金额列入当期费用，由基金托管人从基金财产中支付。</w:t>
      </w:r>
    </w:p>
    <w:p w14:paraId="315E7D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、与基金销售有关的费用</w:t>
      </w:r>
    </w:p>
    <w:p w14:paraId="10FECD3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）申购费</w:t>
      </w:r>
    </w:p>
    <w:p w14:paraId="1A1277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本基金申购费的费率水平、计算公式和收取方式详见</w:t>
      </w:r>
      <w:r w:rsidRPr="00A37C51">
        <w:rPr>
          <w:rFonts w:ascii="Times New Roman" w:hAnsi="Times New Roman"/>
          <w:sz w:val="24"/>
        </w:rPr>
        <w:t>“</w:t>
      </w:r>
      <w:r w:rsidRPr="00A37C51">
        <w:rPr>
          <w:rFonts w:ascii="Times New Roman" w:hAnsi="Times New Roman"/>
          <w:sz w:val="24"/>
        </w:rPr>
        <w:t>基金份额的申购与赎回</w:t>
      </w:r>
      <w:r w:rsidRPr="00A37C51">
        <w:rPr>
          <w:rFonts w:ascii="Times New Roman" w:hAnsi="Times New Roman"/>
          <w:sz w:val="24"/>
        </w:rPr>
        <w:t>”</w:t>
      </w:r>
      <w:r w:rsidRPr="00A37C51">
        <w:rPr>
          <w:rFonts w:ascii="Times New Roman" w:hAnsi="Times New Roman"/>
          <w:sz w:val="24"/>
        </w:rPr>
        <w:t>一章。</w:t>
      </w:r>
    </w:p>
    <w:p w14:paraId="51781F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）赎回费</w:t>
      </w:r>
    </w:p>
    <w:p w14:paraId="086A448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本基金赎回费的费率水平、计算公式和收取方式详见</w:t>
      </w:r>
      <w:r w:rsidRPr="00A37C51">
        <w:rPr>
          <w:rFonts w:ascii="Times New Roman" w:hAnsi="Times New Roman"/>
          <w:sz w:val="24"/>
        </w:rPr>
        <w:t>“</w:t>
      </w:r>
      <w:r w:rsidRPr="00A37C51">
        <w:rPr>
          <w:rFonts w:ascii="Times New Roman" w:hAnsi="Times New Roman"/>
          <w:sz w:val="24"/>
        </w:rPr>
        <w:t>基金份额的申购与赎回</w:t>
      </w:r>
      <w:r w:rsidRPr="00A37C51">
        <w:rPr>
          <w:rFonts w:ascii="Times New Roman" w:hAnsi="Times New Roman"/>
          <w:sz w:val="24"/>
        </w:rPr>
        <w:t>”</w:t>
      </w:r>
      <w:r w:rsidRPr="00A37C51">
        <w:rPr>
          <w:rFonts w:ascii="Times New Roman" w:hAnsi="Times New Roman"/>
          <w:sz w:val="24"/>
        </w:rPr>
        <w:t>一章。</w:t>
      </w:r>
    </w:p>
    <w:p w14:paraId="6FD415E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（三）不列入基金费用的项目</w:t>
      </w:r>
    </w:p>
    <w:p w14:paraId="365952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下列费用不列入基金费用：</w:t>
      </w:r>
    </w:p>
    <w:p w14:paraId="1BCB58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、基金管理人和基金托管人因未履行或未完全履行义务导致的费用支出或基金财产的损失；</w:t>
      </w:r>
    </w:p>
    <w:p w14:paraId="62FE88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、基金管理人和基金托管人处理与基金运作无关的事项发生的费用；</w:t>
      </w:r>
    </w:p>
    <w:p w14:paraId="59BBE85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、《基金合同》生效前的相关费用；</w:t>
      </w:r>
    </w:p>
    <w:p w14:paraId="0B160A2C" w14:textId="77777777" w:rsidR="0023744F" w:rsidRPr="00A37C51" w:rsidRDefault="004B071E" w:rsidP="0023744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Pr="00A37C51">
        <w:rPr>
          <w:rFonts w:ascii="Times New Roman" w:hAnsi="Times New Roman"/>
          <w:sz w:val="24"/>
        </w:rPr>
        <w:t>、</w:t>
      </w:r>
      <w:r w:rsidR="0023744F" w:rsidRPr="00A37C51">
        <w:rPr>
          <w:rFonts w:ascii="Times New Roman" w:hAnsi="Times New Roman" w:hint="eastAsia"/>
          <w:sz w:val="24"/>
        </w:rPr>
        <w:t>标的指数许可使用费（由基金管理人承担）；</w:t>
      </w:r>
    </w:p>
    <w:p w14:paraId="18CC3276" w14:textId="6790F16E" w:rsidR="00FD086C" w:rsidRPr="00A37C51" w:rsidRDefault="0023744F" w:rsidP="0023744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hint="eastAsia"/>
          <w:sz w:val="24"/>
        </w:rPr>
        <w:t>、</w:t>
      </w:r>
      <w:r w:rsidR="004B071E" w:rsidRPr="00A37C51">
        <w:rPr>
          <w:rFonts w:ascii="Times New Roman" w:hAnsi="Times New Roman"/>
          <w:sz w:val="24"/>
        </w:rPr>
        <w:t>其他根据相关法律法规及中国证监会的有关规定不得列入基金费用的项目。</w:t>
      </w:r>
    </w:p>
    <w:p w14:paraId="77FF95B1" w14:textId="77777777" w:rsidR="0023744F" w:rsidRPr="00A37C51" w:rsidRDefault="004B071E" w:rsidP="0023744F">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b/>
          <w:sz w:val="24"/>
        </w:rPr>
        <w:t>（四）</w:t>
      </w:r>
      <w:r w:rsidR="0023744F" w:rsidRPr="00A37C51">
        <w:rPr>
          <w:rFonts w:ascii="Times New Roman" w:hAnsi="Times New Roman" w:hint="eastAsia"/>
          <w:b/>
          <w:sz w:val="24"/>
        </w:rPr>
        <w:t>实施侧袋机制期间的基金费用</w:t>
      </w:r>
    </w:p>
    <w:p w14:paraId="231E99DE" w14:textId="77777777" w:rsidR="0023744F" w:rsidRPr="00A37C51" w:rsidRDefault="0023744F" w:rsidP="0023744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6CB893D5" w14:textId="6801A925" w:rsidR="00FD086C" w:rsidRPr="00A37C51" w:rsidRDefault="0023744F" w:rsidP="0023744F">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hint="eastAsia"/>
          <w:b/>
          <w:sz w:val="24"/>
        </w:rPr>
        <w:t>（五）</w:t>
      </w:r>
      <w:r w:rsidR="004B071E" w:rsidRPr="00A37C51">
        <w:rPr>
          <w:rFonts w:ascii="Times New Roman" w:hAnsi="Times New Roman"/>
          <w:b/>
          <w:sz w:val="24"/>
        </w:rPr>
        <w:t>基金税收</w:t>
      </w:r>
    </w:p>
    <w:p w14:paraId="7381132E" w14:textId="1E0139E7" w:rsidR="00FD086C" w:rsidRPr="00A37C51" w:rsidRDefault="004B071E" w:rsidP="00D80AA1">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22"/>
    </w:p>
    <w:p w14:paraId="39C9CD57" w14:textId="30171934" w:rsidR="00A37EB9" w:rsidRPr="00A37C51" w:rsidRDefault="00A37EB9" w:rsidP="00040D5C">
      <w:pPr>
        <w:autoSpaceDE w:val="0"/>
        <w:autoSpaceDN w:val="0"/>
        <w:adjustRightInd w:val="0"/>
        <w:spacing w:line="360" w:lineRule="auto"/>
        <w:rPr>
          <w:rFonts w:ascii="Times New Roman" w:hAnsi="Times New Roman"/>
          <w:szCs w:val="24"/>
        </w:rPr>
      </w:pPr>
    </w:p>
    <w:p w14:paraId="0DD74D03" w14:textId="012EA1E8" w:rsidR="00FD086C" w:rsidRPr="00A37C51" w:rsidRDefault="0023744F">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23" w:name="_Toc147840632"/>
      <w:bookmarkStart w:id="24" w:name="_Hlk173749819"/>
      <w:r w:rsidR="004B071E" w:rsidRPr="003E5F94">
        <w:rPr>
          <w:rFonts w:ascii="Times New Roman" w:hAnsi="Times New Roman"/>
          <w:sz w:val="30"/>
        </w:rPr>
        <w:t>十</w:t>
      </w:r>
      <w:r w:rsidRPr="003E5F94">
        <w:rPr>
          <w:rFonts w:ascii="Times New Roman" w:hAnsi="Times New Roman" w:hint="eastAsia"/>
          <w:sz w:val="30"/>
        </w:rPr>
        <w:t>四</w:t>
      </w:r>
      <w:r w:rsidR="004B071E" w:rsidRPr="003E5F94">
        <w:rPr>
          <w:rFonts w:ascii="Times New Roman" w:hAnsi="Times New Roman"/>
          <w:sz w:val="30"/>
        </w:rPr>
        <w:t>、基金的会计与审计</w:t>
      </w:r>
      <w:bookmarkEnd w:id="23"/>
    </w:p>
    <w:p w14:paraId="17B22DB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（一）基金会计政策</w:t>
      </w:r>
    </w:p>
    <w:p w14:paraId="299116E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、基金管理人为本基金的基金会计责任方；</w:t>
      </w:r>
    </w:p>
    <w:p w14:paraId="3E2890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、基金的会计年度为公历年度的</w:t>
      </w:r>
      <w:r w:rsidRPr="00A37C51">
        <w:rPr>
          <w:rFonts w:ascii="Times New Roman" w:hAnsi="Times New Roman"/>
          <w:sz w:val="24"/>
        </w:rPr>
        <w:t>1</w:t>
      </w:r>
      <w:r w:rsidRPr="00A37C51">
        <w:rPr>
          <w:rFonts w:ascii="Times New Roman" w:hAnsi="Times New Roman"/>
          <w:sz w:val="24"/>
        </w:rPr>
        <w:t>月</w:t>
      </w:r>
      <w:r w:rsidRPr="00A37C51">
        <w:rPr>
          <w:rFonts w:ascii="Times New Roman" w:hAnsi="Times New Roman"/>
          <w:sz w:val="24"/>
        </w:rPr>
        <w:t>1</w:t>
      </w:r>
      <w:r w:rsidRPr="00A37C51">
        <w:rPr>
          <w:rFonts w:ascii="Times New Roman" w:hAnsi="Times New Roman"/>
          <w:sz w:val="24"/>
        </w:rPr>
        <w:t>日至</w:t>
      </w:r>
      <w:r w:rsidRPr="00A37C51">
        <w:rPr>
          <w:rFonts w:ascii="Times New Roman" w:hAnsi="Times New Roman"/>
          <w:sz w:val="24"/>
        </w:rPr>
        <w:t>12</w:t>
      </w:r>
      <w:r w:rsidRPr="00A37C51">
        <w:rPr>
          <w:rFonts w:ascii="Times New Roman" w:hAnsi="Times New Roman"/>
          <w:sz w:val="24"/>
        </w:rPr>
        <w:t>月</w:t>
      </w:r>
      <w:r w:rsidRPr="00A37C51">
        <w:rPr>
          <w:rFonts w:ascii="Times New Roman" w:hAnsi="Times New Roman"/>
          <w:sz w:val="24"/>
        </w:rPr>
        <w:t>31</w:t>
      </w:r>
      <w:r w:rsidRPr="00A37C51">
        <w:rPr>
          <w:rFonts w:ascii="Times New Roman" w:hAnsi="Times New Roman"/>
          <w:sz w:val="24"/>
        </w:rPr>
        <w:t>日；基金首次募集的会计年度按如下原则：如果《基金合同》生效少于</w:t>
      </w:r>
      <w:r w:rsidRPr="00A37C51">
        <w:rPr>
          <w:rFonts w:ascii="Times New Roman" w:hAnsi="Times New Roman"/>
          <w:sz w:val="24"/>
        </w:rPr>
        <w:t>2</w:t>
      </w:r>
      <w:r w:rsidRPr="00A37C51">
        <w:rPr>
          <w:rFonts w:ascii="Times New Roman" w:hAnsi="Times New Roman"/>
          <w:sz w:val="24"/>
        </w:rPr>
        <w:t>个月，可以并入下一个会计年度披露；</w:t>
      </w:r>
    </w:p>
    <w:p w14:paraId="352B57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、基金核算以人民币为记账本位币，以人民币元为记账单位；</w:t>
      </w:r>
    </w:p>
    <w:p w14:paraId="5AD26BD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、会计制度执行国家有关会计制度；</w:t>
      </w:r>
    </w:p>
    <w:p w14:paraId="557F0F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、本基金独立建账、独立核算；</w:t>
      </w:r>
    </w:p>
    <w:p w14:paraId="0684CA9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、基金管理人及基金托管人各自保留完整的会计账目、凭证并进行日常的会计核算，按照有关规定编制基金会计报表；</w:t>
      </w:r>
    </w:p>
    <w:p w14:paraId="2F5D2DC5" w14:textId="5410B5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、基金托管人每月与基金管理人就基金的会计核算、报表编制等进行核对并以</w:t>
      </w:r>
      <w:r w:rsidR="002A4E69" w:rsidRPr="00A37C51">
        <w:rPr>
          <w:rFonts w:ascii="Times New Roman" w:hAnsi="Times New Roman" w:hint="eastAsia"/>
          <w:sz w:val="24"/>
        </w:rPr>
        <w:t>双方认可的</w:t>
      </w:r>
      <w:r w:rsidRPr="00A37C51">
        <w:rPr>
          <w:rFonts w:ascii="Times New Roman" w:hAnsi="Times New Roman"/>
          <w:sz w:val="24"/>
        </w:rPr>
        <w:t>方式确认。</w:t>
      </w:r>
    </w:p>
    <w:p w14:paraId="24B19E6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（二）基金的年度审计</w:t>
      </w:r>
    </w:p>
    <w:p w14:paraId="4D16CC5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、基金管理人聘请与基金管理人、基金托管人相互独立的符合《中华人民共和国证券法》规定的会计师事务所及其注册会计师对本基金的年度财务报表进行审计。</w:t>
      </w:r>
    </w:p>
    <w:p w14:paraId="7EA996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、会计师事务所更换经办注册会计师，应事先征得基金管理人同意。</w:t>
      </w:r>
    </w:p>
    <w:p w14:paraId="4AFE5F45" w14:textId="5478A67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、基金管理人认为有充足理由更换会计师事务所，须通报基金托管人。更换会计师事务所需</w:t>
      </w:r>
      <w:r w:rsidR="00BD113A" w:rsidRPr="00A37C51">
        <w:rPr>
          <w:rFonts w:ascii="Times New Roman" w:hAnsi="Times New Roman" w:hint="eastAsia"/>
          <w:sz w:val="24"/>
        </w:rPr>
        <w:t>依</w:t>
      </w:r>
      <w:r w:rsidRPr="00A37C51">
        <w:rPr>
          <w:rFonts w:ascii="Times New Roman" w:hAnsi="Times New Roman"/>
          <w:sz w:val="24"/>
        </w:rPr>
        <w:t>照《信息披露办法》的规定在规定媒介公告。</w:t>
      </w:r>
    </w:p>
    <w:p w14:paraId="1B99C6A4" w14:textId="3397D550" w:rsidR="00A37EB9" w:rsidRPr="00A37C51" w:rsidRDefault="00A37EB9" w:rsidP="00040D5C">
      <w:pPr>
        <w:autoSpaceDE w:val="0"/>
        <w:autoSpaceDN w:val="0"/>
        <w:adjustRightInd w:val="0"/>
        <w:spacing w:line="360" w:lineRule="auto"/>
        <w:rPr>
          <w:rFonts w:ascii="Times New Roman" w:hAnsi="Times New Roman"/>
          <w:szCs w:val="24"/>
        </w:rPr>
      </w:pPr>
    </w:p>
    <w:p w14:paraId="75663C9E" w14:textId="62DF37FA" w:rsidR="00FD086C" w:rsidRPr="00A37C51" w:rsidRDefault="002A4E69">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25" w:name="_Toc147840633"/>
      <w:r w:rsidR="004B071E" w:rsidRPr="003E5F94">
        <w:rPr>
          <w:rFonts w:ascii="Times New Roman" w:hAnsi="Times New Roman"/>
          <w:sz w:val="30"/>
        </w:rPr>
        <w:t>十</w:t>
      </w:r>
      <w:r w:rsidRPr="003E5F94">
        <w:rPr>
          <w:rFonts w:ascii="Times New Roman" w:hAnsi="Times New Roman" w:hint="eastAsia"/>
          <w:sz w:val="30"/>
        </w:rPr>
        <w:t>五</w:t>
      </w:r>
      <w:r w:rsidR="004B071E" w:rsidRPr="003E5F94">
        <w:rPr>
          <w:rFonts w:ascii="Times New Roman" w:hAnsi="Times New Roman"/>
          <w:sz w:val="30"/>
        </w:rPr>
        <w:t>、基金的信息披露</w:t>
      </w:r>
      <w:bookmarkEnd w:id="25"/>
    </w:p>
    <w:p w14:paraId="6E307EB2" w14:textId="28E03C51"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（一）本基金的信息披露应符合《基金法》、《运作办法》、《信息披露办法》、《流动性风险管理规定》、《基金合同》及其他有关规定。</w:t>
      </w:r>
      <w:r w:rsidR="002A4E69" w:rsidRPr="00A37C51">
        <w:rPr>
          <w:rFonts w:ascii="Times New Roman" w:hAnsi="Times New Roman" w:hint="eastAsia"/>
          <w:b/>
          <w:sz w:val="24"/>
        </w:rPr>
        <w:t>相关法律法规关于信息披露的规定发生变化时，本基金从其最新规定。</w:t>
      </w:r>
    </w:p>
    <w:p w14:paraId="557951E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（二）信息披露义务人</w:t>
      </w:r>
    </w:p>
    <w:p w14:paraId="2A47B9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14:paraId="1C9C832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3B607A9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本基金信息披露义务人应当在中国证监会规定时间内，将应予披露的基金信息通过符合中国证监会规定条件的全国性报刊（以下简称</w:t>
      </w:r>
      <w:r w:rsidRPr="00A37C51">
        <w:rPr>
          <w:rFonts w:ascii="Times New Roman" w:hAnsi="Times New Roman"/>
          <w:sz w:val="24"/>
        </w:rPr>
        <w:t>“</w:t>
      </w:r>
      <w:r w:rsidRPr="00A37C51">
        <w:rPr>
          <w:rFonts w:ascii="Times New Roman" w:hAnsi="Times New Roman"/>
          <w:sz w:val="24"/>
        </w:rPr>
        <w:t>规定报刊</w:t>
      </w:r>
      <w:r w:rsidRPr="00A37C51">
        <w:rPr>
          <w:rFonts w:ascii="Times New Roman" w:hAnsi="Times New Roman"/>
          <w:sz w:val="24"/>
        </w:rPr>
        <w:t>”</w:t>
      </w:r>
      <w:r w:rsidRPr="00A37C51">
        <w:rPr>
          <w:rFonts w:ascii="Times New Roman" w:hAnsi="Times New Roman"/>
          <w:sz w:val="24"/>
        </w:rPr>
        <w:t>）及《信息披露办法》规定的互联网网站（以下简称</w:t>
      </w:r>
      <w:r w:rsidRPr="00A37C51">
        <w:rPr>
          <w:rFonts w:ascii="Times New Roman" w:hAnsi="Times New Roman"/>
          <w:sz w:val="24"/>
        </w:rPr>
        <w:t>“</w:t>
      </w:r>
      <w:r w:rsidRPr="00A37C51">
        <w:rPr>
          <w:rFonts w:ascii="Times New Roman" w:hAnsi="Times New Roman"/>
          <w:sz w:val="24"/>
        </w:rPr>
        <w:t>规定网站</w:t>
      </w:r>
      <w:r w:rsidRPr="00A37C51">
        <w:rPr>
          <w:rFonts w:ascii="Times New Roman" w:hAnsi="Times New Roman"/>
          <w:sz w:val="24"/>
        </w:rPr>
        <w:t>”</w:t>
      </w:r>
      <w:r w:rsidRPr="00A37C51">
        <w:rPr>
          <w:rFonts w:ascii="Times New Roman" w:hAnsi="Times New Roman"/>
          <w:sz w:val="24"/>
        </w:rPr>
        <w:t>）等媒介披露，并保证基金投资者能够按照《基金合同》约定的时间和方式查阅或者复制公开披露的信息资料。</w:t>
      </w:r>
    </w:p>
    <w:p w14:paraId="7F4C8DC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（三）本基金信息披露义务人承诺公开披露的基金信息，不得有下列行为：</w:t>
      </w:r>
    </w:p>
    <w:p w14:paraId="36E82D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、虚假记载、误导性陈述或者重大遗漏；</w:t>
      </w:r>
    </w:p>
    <w:p w14:paraId="04159EF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、对证券投资业绩进行预测；</w:t>
      </w:r>
    </w:p>
    <w:p w14:paraId="4C7F857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、违规承诺收益或者承担损失；</w:t>
      </w:r>
    </w:p>
    <w:p w14:paraId="533071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、诋毁其他基金管理人、基金托管人或者基金销售机构；</w:t>
      </w:r>
    </w:p>
    <w:p w14:paraId="048AFF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、登载任何自然人、法人和非法人组织的祝贺性、恭维性或推荐性的文字；</w:t>
      </w:r>
    </w:p>
    <w:p w14:paraId="6387CB0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、中国证监会禁止的其他行为。</w:t>
      </w:r>
    </w:p>
    <w:p w14:paraId="6B84DFC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（四）本基金公开披露的信息应采用中文文本。如同时采用外文文本的，基金信息披露义务人应保证不同文本的内容一致。不同文本之间发生歧义的，以中文文本为准。</w:t>
      </w:r>
    </w:p>
    <w:p w14:paraId="6388AD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本基金公开披露的信息采用阿拉伯数字；除特别说明外，货币单位为人民币元。</w:t>
      </w:r>
    </w:p>
    <w:p w14:paraId="0D75F9B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（五）公开披露的基金信息</w:t>
      </w:r>
    </w:p>
    <w:p w14:paraId="01F9F45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公开披露的基金信息包括：</w:t>
      </w:r>
    </w:p>
    <w:p w14:paraId="6D1F880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、基金招募说明书、《基金合同》、基金托管协议、基金产品资料概要</w:t>
      </w:r>
    </w:p>
    <w:p w14:paraId="6DB2F10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04D6759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269CA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）基金托管协议是界定基金托管人和基金管理人在基金财产保管及基金运作监督等活动中的权利、义务关系的法律文件。</w:t>
      </w:r>
    </w:p>
    <w:p w14:paraId="1F91C1E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AF2FB39" w14:textId="77777777" w:rsidR="002A4E69" w:rsidRPr="00A37C51" w:rsidRDefault="002A4E69" w:rsidP="002A4E69">
      <w:pPr>
        <w:spacing w:line="360" w:lineRule="auto"/>
        <w:ind w:firstLineChars="200" w:firstLine="480"/>
        <w:rPr>
          <w:rFonts w:ascii="Times New Roman" w:hAnsi="Times New Roman"/>
          <w:bCs/>
          <w:sz w:val="24"/>
        </w:rPr>
      </w:pPr>
      <w:r w:rsidRPr="00A37C51">
        <w:rPr>
          <w:rFonts w:ascii="Times New Roman" w:hAnsi="Times New Roman"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DA351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、基金份额发售公告</w:t>
      </w:r>
    </w:p>
    <w:p w14:paraId="7D7935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基金管理人应当就基金份额发售的具体事宜编制基金份额发售公告，并在披露招募说明书的当日登载于规定媒介上。</w:t>
      </w:r>
    </w:p>
    <w:p w14:paraId="2E0DC4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、《基金合同》生效公告</w:t>
      </w:r>
    </w:p>
    <w:p w14:paraId="612737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基金管理人应当在收到中国证监会确认文件的次日在规定媒介上登载《基金合同》生效公告。</w:t>
      </w:r>
    </w:p>
    <w:p w14:paraId="388B47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、基金净值信息</w:t>
      </w:r>
    </w:p>
    <w:p w14:paraId="582C5ADA" w14:textId="77777777" w:rsidR="002A4E69" w:rsidRPr="00A37C51" w:rsidRDefault="002A4E69">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《基金合同》生效后，在开始办理基金份额申购或者赎回前，基金管理人应当至少每周在规定网站分别披露一次</w:t>
      </w:r>
      <w:r w:rsidRPr="00A37C51">
        <w:rPr>
          <w:rFonts w:ascii="Times New Roman" w:hAnsi="Times New Roman"/>
          <w:sz w:val="24"/>
        </w:rPr>
        <w:t>A</w:t>
      </w:r>
      <w:r w:rsidRPr="00A37C51">
        <w:rPr>
          <w:rFonts w:ascii="Times New Roman" w:hAnsi="Times New Roman" w:hint="eastAsia"/>
          <w:sz w:val="24"/>
        </w:rPr>
        <w:t>类基金份额和</w:t>
      </w:r>
      <w:r w:rsidRPr="00A37C51">
        <w:rPr>
          <w:rFonts w:ascii="Times New Roman" w:hAnsi="Times New Roman"/>
          <w:sz w:val="24"/>
        </w:rPr>
        <w:t>C</w:t>
      </w:r>
      <w:r w:rsidRPr="00A37C51">
        <w:rPr>
          <w:rFonts w:ascii="Times New Roman" w:hAnsi="Times New Roman" w:hint="eastAsia"/>
          <w:sz w:val="24"/>
        </w:rPr>
        <w:t>类基金份额所对应的基金份额净值和基金份额累计净值。</w:t>
      </w:r>
    </w:p>
    <w:p w14:paraId="5FDEB3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在开始办理基金份额申购或者赎回后，基金管理人应当在不晚于每个开放日的次日，通过规定网站、基金销售机构网站或者营业网点分别披露开放日的</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类基金份额所对应的基金份额净值和基金份额累计净值。</w:t>
      </w:r>
    </w:p>
    <w:p w14:paraId="7D8F351A" w14:textId="4C32926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基金管理人应当在不晚于半年度和年度最后一日的次日，在规定网站披露半年度和年度最后一日</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类基金份额所对应的基金份额净值和基金份额累计净值。</w:t>
      </w:r>
    </w:p>
    <w:p w14:paraId="79F50F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、基金份额申购、赎回价格</w:t>
      </w:r>
    </w:p>
    <w:p w14:paraId="496607A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A4176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、基金定期报告，包括基金年度报告、基金中期报告和基金季度报告</w:t>
      </w:r>
    </w:p>
    <w:p w14:paraId="6C795E76" w14:textId="78DAFA9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基金管理人应当在每年结束之日起三个月内，编制完成基金年度报告，将年度报告登载在规定网站上，并将年度报告提示性公告登载在规定报刊上。基金年度报告中的财务会计报告应当经</w:t>
      </w:r>
      <w:r w:rsidR="0052506D" w:rsidRPr="00A37C51">
        <w:rPr>
          <w:rFonts w:ascii="Times New Roman" w:hAnsi="Times New Roman" w:hint="eastAsia"/>
          <w:sz w:val="24"/>
        </w:rPr>
        <w:t>过</w:t>
      </w:r>
      <w:r w:rsidRPr="00A37C51">
        <w:rPr>
          <w:rFonts w:ascii="Times New Roman" w:hAnsi="Times New Roman"/>
          <w:sz w:val="24"/>
        </w:rPr>
        <w:t>符合《中华人民共和国证券法》规定的会计师事务所审计。</w:t>
      </w:r>
    </w:p>
    <w:p w14:paraId="0729C9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基金管理人应当在上半年结束之日起两个月内，编制完成基金中期报告，将中期报告登载在规定网站上，并将中期报告提示性公告登载在规定报刊上。</w:t>
      </w:r>
    </w:p>
    <w:p w14:paraId="6930B8A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基金管理人应当在季度结束之日起</w:t>
      </w:r>
      <w:r w:rsidRPr="00A37C51">
        <w:rPr>
          <w:rFonts w:ascii="Times New Roman" w:hAnsi="Times New Roman"/>
          <w:sz w:val="24"/>
        </w:rPr>
        <w:t>15</w:t>
      </w:r>
      <w:r w:rsidRPr="00A37C51">
        <w:rPr>
          <w:rFonts w:ascii="Times New Roman" w:hAnsi="Times New Roman"/>
          <w:sz w:val="24"/>
        </w:rPr>
        <w:t>个工作日内，编制完成基金季度报告，将季度报告登载在规定网站上，并将季度报告提示性公告登载在规定报刊上。</w:t>
      </w:r>
    </w:p>
    <w:p w14:paraId="0D29F64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《基金合同》生效不足</w:t>
      </w:r>
      <w:r w:rsidRPr="00A37C51">
        <w:rPr>
          <w:rFonts w:ascii="Times New Roman" w:hAnsi="Times New Roman"/>
          <w:sz w:val="24"/>
        </w:rPr>
        <w:t>2</w:t>
      </w:r>
      <w:r w:rsidRPr="00A37C51">
        <w:rPr>
          <w:rFonts w:ascii="Times New Roman" w:hAnsi="Times New Roman"/>
          <w:sz w:val="24"/>
        </w:rPr>
        <w:t>个月的，基金管理人可以不编制当期季度报告、中期报告或者年度报告。</w:t>
      </w:r>
    </w:p>
    <w:p w14:paraId="1DD9E0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如报告期内出现单一投资者持有基金份额达到或超过基金总份额</w:t>
      </w:r>
      <w:r w:rsidRPr="00A37C51">
        <w:rPr>
          <w:rFonts w:ascii="Times New Roman" w:hAnsi="Times New Roman"/>
          <w:sz w:val="24"/>
        </w:rPr>
        <w:t>20%</w:t>
      </w:r>
      <w:r w:rsidRPr="00A37C51">
        <w:rPr>
          <w:rFonts w:ascii="Times New Roman" w:hAnsi="Times New Roman"/>
          <w:sz w:val="24"/>
        </w:rPr>
        <w:t>的情形，为保障其他投资者的权益，基金管理人至少应当在定期报告</w:t>
      </w:r>
      <w:r w:rsidRPr="00A37C51">
        <w:rPr>
          <w:rFonts w:ascii="Times New Roman" w:hAnsi="Times New Roman"/>
          <w:sz w:val="24"/>
        </w:rPr>
        <w:t>“</w:t>
      </w:r>
      <w:r w:rsidRPr="00A37C51">
        <w:rPr>
          <w:rFonts w:ascii="Times New Roman" w:hAnsi="Times New Roman"/>
          <w:sz w:val="24"/>
        </w:rPr>
        <w:t>影响投资者决策的其他重要信息</w:t>
      </w:r>
      <w:r w:rsidRPr="00A37C51">
        <w:rPr>
          <w:rFonts w:ascii="Times New Roman" w:hAnsi="Times New Roman"/>
          <w:sz w:val="24"/>
        </w:rPr>
        <w:t>”</w:t>
      </w:r>
      <w:r w:rsidRPr="00A37C51">
        <w:rPr>
          <w:rFonts w:ascii="Times New Roman" w:hAnsi="Times New Roman"/>
          <w:sz w:val="24"/>
        </w:rPr>
        <w:t>项下披露该投资者的类别、报告期末持有份额及占比、报告期内持有份额变化情况及本基金的特有风险，中国证监会认定的特殊情形除外。</w:t>
      </w:r>
    </w:p>
    <w:p w14:paraId="4A839F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基金管理人应当在基金年度报告和中期报告中披露基金组合资产情况及其流动性风险分析等。</w:t>
      </w:r>
    </w:p>
    <w:p w14:paraId="368112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、临时报告</w:t>
      </w:r>
    </w:p>
    <w:p w14:paraId="109F22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本基金发生重大事件，有关信息披露义务人应当依照《信息披露办法》的规定编制临时报告书，并登载在规定报刊和规定网站上。</w:t>
      </w:r>
    </w:p>
    <w:p w14:paraId="4404A3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前款所称重大事件，是指可能对基金份额持有人权益或者基金份额的价格产生重大影响的下列事件：</w:t>
      </w:r>
    </w:p>
    <w:p w14:paraId="0103FB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）基金份额持有人大会的召开及决定的事项；</w:t>
      </w:r>
    </w:p>
    <w:p w14:paraId="10E724F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）《基金合同》终止、基金清算；</w:t>
      </w:r>
    </w:p>
    <w:p w14:paraId="0E816A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）转换基金运作方式、基金合并；</w:t>
      </w:r>
    </w:p>
    <w:p w14:paraId="15EA13D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）更换基金管理人、基金托管人、基金份额登记机构，基金改聘会计师事务所；</w:t>
      </w:r>
    </w:p>
    <w:p w14:paraId="50091D5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）基金管理人委托基金服务机构代为办理基金的份额登记、核算、估值等事项，基金托管人委托基金服务机构代为办理基金的核算、估值、复核等事项；</w:t>
      </w:r>
    </w:p>
    <w:p w14:paraId="08B7E4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）基金管理人、基金托管人的法定名称、住所发生变更；</w:t>
      </w:r>
    </w:p>
    <w:p w14:paraId="11D4E33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）基金管理人变更持有百分之五以上股权的股东、基金管理人的实际控制人变更；</w:t>
      </w:r>
    </w:p>
    <w:p w14:paraId="2F1E37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）基金募集期延长或提前结束募集；</w:t>
      </w:r>
    </w:p>
    <w:p w14:paraId="35463C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9</w:t>
      </w:r>
      <w:r w:rsidRPr="00A37C51">
        <w:rPr>
          <w:rFonts w:ascii="Times New Roman" w:hAnsi="Times New Roman"/>
          <w:sz w:val="24"/>
        </w:rPr>
        <w:t>）基金管理人的高级管理人员、基金经理和基金托管人专门基金托管部门负责人发生变动；</w:t>
      </w:r>
    </w:p>
    <w:p w14:paraId="62943B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10</w:t>
      </w:r>
      <w:r w:rsidRPr="00A37C51">
        <w:rPr>
          <w:rFonts w:ascii="Times New Roman" w:hAnsi="Times New Roman"/>
          <w:sz w:val="24"/>
        </w:rPr>
        <w:t>）基金管理人的董事在最近</w:t>
      </w:r>
      <w:r w:rsidRPr="00A37C51">
        <w:rPr>
          <w:rFonts w:ascii="Times New Roman" w:hAnsi="Times New Roman"/>
          <w:sz w:val="24"/>
        </w:rPr>
        <w:t>12</w:t>
      </w:r>
      <w:r w:rsidRPr="00A37C51">
        <w:rPr>
          <w:rFonts w:ascii="Times New Roman" w:hAnsi="Times New Roman"/>
          <w:sz w:val="24"/>
        </w:rPr>
        <w:t>个月内变更超过百分之五十，基金管理人、基金托管人专门基金托管部门的主要业务人员在最近</w:t>
      </w:r>
      <w:r w:rsidRPr="00A37C51">
        <w:rPr>
          <w:rFonts w:ascii="Times New Roman" w:hAnsi="Times New Roman"/>
          <w:sz w:val="24"/>
        </w:rPr>
        <w:t>12</w:t>
      </w:r>
      <w:r w:rsidRPr="00A37C51">
        <w:rPr>
          <w:rFonts w:ascii="Times New Roman" w:hAnsi="Times New Roman"/>
          <w:sz w:val="24"/>
        </w:rPr>
        <w:t>个月内变动超过百分之三十；</w:t>
      </w:r>
    </w:p>
    <w:p w14:paraId="6BBC9E5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11</w:t>
      </w:r>
      <w:r w:rsidRPr="00A37C51">
        <w:rPr>
          <w:rFonts w:ascii="Times New Roman" w:hAnsi="Times New Roman"/>
          <w:sz w:val="24"/>
        </w:rPr>
        <w:t>）涉及基金财产、基金管理业务、基金托管业务的诉讼或仲裁；</w:t>
      </w:r>
    </w:p>
    <w:p w14:paraId="3E12F9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12</w:t>
      </w:r>
      <w:r w:rsidRPr="00A37C51">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8EBF6C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13</w:t>
      </w:r>
      <w:r w:rsidRPr="00A37C51">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F67D6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14</w:t>
      </w:r>
      <w:r w:rsidRPr="00A37C51">
        <w:rPr>
          <w:rFonts w:ascii="Times New Roman" w:hAnsi="Times New Roman"/>
          <w:sz w:val="24"/>
        </w:rPr>
        <w:t>）基金收益分配事项；</w:t>
      </w:r>
    </w:p>
    <w:p w14:paraId="1D9B4B81" w14:textId="4B2676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15</w:t>
      </w:r>
      <w:r w:rsidRPr="00A37C51">
        <w:rPr>
          <w:rFonts w:ascii="Times New Roman" w:hAnsi="Times New Roman"/>
          <w:sz w:val="24"/>
        </w:rPr>
        <w:t>）管理费、托管费、销售服务费、申购费、赎回费等费用计提标准、计提方式和费率发生变更；</w:t>
      </w:r>
    </w:p>
    <w:p w14:paraId="69AC572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16</w:t>
      </w:r>
      <w:r w:rsidRPr="00A37C51">
        <w:rPr>
          <w:rFonts w:ascii="Times New Roman" w:hAnsi="Times New Roman"/>
          <w:sz w:val="24"/>
        </w:rPr>
        <w:t>）任一类基金份额净值计价错误达该类基金份额净值百分之零点五；</w:t>
      </w:r>
    </w:p>
    <w:p w14:paraId="13982AF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17</w:t>
      </w:r>
      <w:r w:rsidRPr="00A37C51">
        <w:rPr>
          <w:rFonts w:ascii="Times New Roman" w:hAnsi="Times New Roman"/>
          <w:sz w:val="24"/>
        </w:rPr>
        <w:t>）本基金开始办理申购、赎回；</w:t>
      </w:r>
    </w:p>
    <w:p w14:paraId="4FB612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18</w:t>
      </w:r>
      <w:r w:rsidRPr="00A37C51">
        <w:rPr>
          <w:rFonts w:ascii="Times New Roman" w:hAnsi="Times New Roman"/>
          <w:sz w:val="24"/>
        </w:rPr>
        <w:t>）本基金发生巨额赎回并延期办理；</w:t>
      </w:r>
    </w:p>
    <w:p w14:paraId="16E1B3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19</w:t>
      </w:r>
      <w:r w:rsidRPr="00A37C51">
        <w:rPr>
          <w:rFonts w:ascii="Times New Roman" w:hAnsi="Times New Roman"/>
          <w:sz w:val="24"/>
        </w:rPr>
        <w:t>）本基金连续发生巨额赎回并暂停接受赎回申请或延缓支付赎回款项；</w:t>
      </w:r>
    </w:p>
    <w:p w14:paraId="6BA0109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20</w:t>
      </w:r>
      <w:r w:rsidRPr="00A37C51">
        <w:rPr>
          <w:rFonts w:ascii="Times New Roman" w:hAnsi="Times New Roman"/>
          <w:sz w:val="24"/>
        </w:rPr>
        <w:t>）本基金暂停接受申购、赎回申请或重新接受申购、赎回申请；</w:t>
      </w:r>
    </w:p>
    <w:p w14:paraId="76A909C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21</w:t>
      </w:r>
      <w:r w:rsidRPr="00A37C51">
        <w:rPr>
          <w:rFonts w:ascii="Times New Roman" w:hAnsi="Times New Roman"/>
          <w:sz w:val="24"/>
        </w:rPr>
        <w:t>）发生涉及基金申购、赎回事项调整或潜在影响投资者赎回等重大事项时；</w:t>
      </w:r>
    </w:p>
    <w:p w14:paraId="4DEA10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22</w:t>
      </w:r>
      <w:r w:rsidRPr="00A37C51">
        <w:rPr>
          <w:rFonts w:ascii="Times New Roman" w:hAnsi="Times New Roman"/>
          <w:sz w:val="24"/>
        </w:rPr>
        <w:t>）基金管理人采用摆动定价机制进行估值；</w:t>
      </w:r>
    </w:p>
    <w:p w14:paraId="2784474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23</w:t>
      </w:r>
      <w:r w:rsidRPr="00A37C51">
        <w:rPr>
          <w:rFonts w:ascii="Times New Roman" w:hAnsi="Times New Roman"/>
          <w:sz w:val="24"/>
        </w:rPr>
        <w:t>）本基金增加或调整基金份额类别；</w:t>
      </w:r>
    </w:p>
    <w:p w14:paraId="60315434" w14:textId="77777777" w:rsidR="0052506D" w:rsidRPr="00A37C51" w:rsidRDefault="004B071E" w:rsidP="0052506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w:t>
      </w:r>
      <w:r w:rsidRPr="00A37C51">
        <w:rPr>
          <w:rFonts w:ascii="Times New Roman" w:hAnsi="Times New Roman"/>
          <w:sz w:val="24"/>
        </w:rPr>
        <w:t>24</w:t>
      </w:r>
      <w:r w:rsidRPr="00A37C51">
        <w:rPr>
          <w:rFonts w:ascii="Times New Roman" w:hAnsi="Times New Roman"/>
          <w:sz w:val="24"/>
        </w:rPr>
        <w:t>）</w:t>
      </w:r>
      <w:r w:rsidR="0052506D" w:rsidRPr="00A37C51">
        <w:rPr>
          <w:rFonts w:ascii="Times New Roman" w:hAnsi="Times New Roman" w:hint="eastAsia"/>
          <w:sz w:val="24"/>
        </w:rPr>
        <w:t>本基金推出新业务或服务；</w:t>
      </w:r>
    </w:p>
    <w:p w14:paraId="18AEBB3F" w14:textId="4A988808" w:rsidR="00FD086C" w:rsidRPr="00A37C51" w:rsidRDefault="0052506D" w:rsidP="0052506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25</w:t>
      </w:r>
      <w:r w:rsidRPr="00A37C51">
        <w:rPr>
          <w:rFonts w:ascii="Times New Roman" w:hAnsi="Times New Roman"/>
          <w:sz w:val="24"/>
        </w:rPr>
        <w:t>）</w:t>
      </w:r>
      <w:r w:rsidR="004B071E" w:rsidRPr="00A37C51">
        <w:rPr>
          <w:rFonts w:ascii="Times New Roman" w:hAnsi="Times New Roman"/>
          <w:sz w:val="24"/>
        </w:rPr>
        <w:t>本基金变更标的指数；</w:t>
      </w:r>
    </w:p>
    <w:p w14:paraId="02521491" w14:textId="2246944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0052506D" w:rsidRPr="00A37C51">
        <w:rPr>
          <w:rFonts w:ascii="Times New Roman" w:hAnsi="Times New Roman"/>
          <w:sz w:val="24"/>
        </w:rPr>
        <w:t>6</w:t>
      </w:r>
      <w:r w:rsidRPr="00A37C51">
        <w:rPr>
          <w:rFonts w:ascii="Times New Roman" w:hAnsi="Times New Roman"/>
          <w:sz w:val="24"/>
        </w:rPr>
        <w:t>）《基金合同》生效后，</w:t>
      </w:r>
      <w:r w:rsidR="0052506D" w:rsidRPr="00A37C51">
        <w:rPr>
          <w:rFonts w:ascii="Times New Roman" w:hAnsi="Times New Roman" w:hint="eastAsia"/>
          <w:sz w:val="24"/>
        </w:rPr>
        <w:t>连续</w:t>
      </w:r>
      <w:r w:rsidR="0052506D" w:rsidRPr="00A37C51">
        <w:rPr>
          <w:rFonts w:ascii="Times New Roman" w:hAnsi="Times New Roman"/>
          <w:sz w:val="24"/>
        </w:rPr>
        <w:t>30</w:t>
      </w:r>
      <w:r w:rsidR="0052506D" w:rsidRPr="00A37C51">
        <w:rPr>
          <w:rFonts w:ascii="Times New Roman" w:hAnsi="Times New Roman" w:hint="eastAsia"/>
          <w:sz w:val="24"/>
        </w:rPr>
        <w:t>、</w:t>
      </w:r>
      <w:r w:rsidR="0052506D" w:rsidRPr="00A37C51">
        <w:rPr>
          <w:rFonts w:ascii="Times New Roman" w:hAnsi="Times New Roman"/>
          <w:sz w:val="24"/>
        </w:rPr>
        <w:t>40</w:t>
      </w:r>
      <w:r w:rsidR="0052506D" w:rsidRPr="00A37C51">
        <w:rPr>
          <w:rFonts w:ascii="Times New Roman" w:hAnsi="Times New Roman" w:hint="eastAsia"/>
          <w:sz w:val="24"/>
        </w:rPr>
        <w:t>、</w:t>
      </w:r>
      <w:r w:rsidR="0052506D" w:rsidRPr="00A37C51">
        <w:rPr>
          <w:rFonts w:ascii="Times New Roman" w:hAnsi="Times New Roman"/>
          <w:sz w:val="24"/>
        </w:rPr>
        <w:t>45</w:t>
      </w:r>
      <w:r w:rsidR="0052506D" w:rsidRPr="00A37C51">
        <w:rPr>
          <w:rFonts w:ascii="Times New Roman" w:hAnsi="Times New Roman" w:hint="eastAsia"/>
          <w:sz w:val="24"/>
        </w:rPr>
        <w:t>个工作日出现基金份额持有人数量不满</w:t>
      </w:r>
      <w:r w:rsidR="0052506D" w:rsidRPr="00A37C51">
        <w:rPr>
          <w:rFonts w:ascii="Times New Roman" w:hAnsi="Times New Roman"/>
          <w:sz w:val="24"/>
        </w:rPr>
        <w:t>200</w:t>
      </w:r>
      <w:r w:rsidR="0052506D" w:rsidRPr="00A37C51">
        <w:rPr>
          <w:rFonts w:ascii="Times New Roman" w:hAnsi="Times New Roman" w:hint="eastAsia"/>
          <w:sz w:val="24"/>
        </w:rPr>
        <w:t>人或者基金资产净值低于</w:t>
      </w:r>
      <w:r w:rsidR="0052506D" w:rsidRPr="00A37C51">
        <w:rPr>
          <w:rFonts w:ascii="Times New Roman" w:hAnsi="Times New Roman"/>
          <w:sz w:val="24"/>
        </w:rPr>
        <w:t>5000</w:t>
      </w:r>
      <w:r w:rsidR="0052506D" w:rsidRPr="00A37C51">
        <w:rPr>
          <w:rFonts w:ascii="Times New Roman" w:hAnsi="Times New Roman" w:hint="eastAsia"/>
          <w:sz w:val="24"/>
        </w:rPr>
        <w:t>万元情形，基金管理人应当发布提示性公告；</w:t>
      </w:r>
    </w:p>
    <w:p w14:paraId="21EBA664" w14:textId="08B46E1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0052506D" w:rsidRPr="00A37C51">
        <w:rPr>
          <w:rFonts w:ascii="Times New Roman" w:hAnsi="Times New Roman"/>
          <w:sz w:val="24"/>
        </w:rPr>
        <w:t>7</w:t>
      </w:r>
      <w:r w:rsidRPr="00A37C51">
        <w:rPr>
          <w:rFonts w:ascii="Times New Roman" w:hAnsi="Times New Roman"/>
          <w:sz w:val="24"/>
        </w:rPr>
        <w:t>）基金信息披露义务人认为可能对基金份额持有人权益或者基金份额的价格产生重大影响的其他事项或中国证监会规定</w:t>
      </w:r>
      <w:r w:rsidR="00CE77A3" w:rsidRPr="00A37C51">
        <w:rPr>
          <w:rFonts w:ascii="Times New Roman" w:hAnsi="Times New Roman" w:hint="eastAsia"/>
          <w:bCs/>
          <w:sz w:val="24"/>
        </w:rPr>
        <w:t>和基金合同约定</w:t>
      </w:r>
      <w:r w:rsidRPr="00A37C51">
        <w:rPr>
          <w:rFonts w:ascii="Times New Roman" w:hAnsi="Times New Roman"/>
          <w:sz w:val="24"/>
        </w:rPr>
        <w:t>的其他事项。</w:t>
      </w:r>
    </w:p>
    <w:p w14:paraId="685B082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、澄清公告</w:t>
      </w:r>
    </w:p>
    <w:p w14:paraId="07545EAB" w14:textId="0CF06EE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AC076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、基金份额持有人大会决议</w:t>
      </w:r>
    </w:p>
    <w:p w14:paraId="549B590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基金份额持有人大会决定的事项，应当依法报中国证监会备案，并予以公告。</w:t>
      </w:r>
    </w:p>
    <w:p w14:paraId="66B3AD0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4060D0C2" w14:textId="77777777" w:rsidR="0073755C" w:rsidRPr="00A37C51" w:rsidRDefault="004B071E" w:rsidP="007375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10</w:t>
      </w:r>
      <w:r w:rsidRPr="00A37C51">
        <w:rPr>
          <w:rFonts w:ascii="Times New Roman" w:hAnsi="Times New Roman"/>
          <w:sz w:val="24"/>
        </w:rPr>
        <w:t>、</w:t>
      </w:r>
      <w:r w:rsidR="0073755C" w:rsidRPr="00A37C51">
        <w:rPr>
          <w:rFonts w:ascii="Times New Roman" w:hAnsi="Times New Roman" w:hint="eastAsia"/>
          <w:sz w:val="24"/>
        </w:rPr>
        <w:t>实施侧袋机制期间的信息披露</w:t>
      </w:r>
    </w:p>
    <w:p w14:paraId="5D35799E" w14:textId="77777777" w:rsidR="0073755C" w:rsidRPr="00A37C51" w:rsidRDefault="0073755C" w:rsidP="007375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本基金实施侧袋机制的，相关信息披露义务人应当根据法律法规、基金合同和招募说明书的规定进行信息披露，详见本招募说明书“侧袋机制”部分的规定。</w:t>
      </w:r>
    </w:p>
    <w:p w14:paraId="59739EF1" w14:textId="77777777" w:rsidR="004E45CF" w:rsidRPr="00A37C51" w:rsidRDefault="0073755C" w:rsidP="004E45C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11</w:t>
      </w:r>
      <w:r w:rsidRPr="00A37C51">
        <w:rPr>
          <w:rFonts w:ascii="Times New Roman" w:hAnsi="Times New Roman" w:hint="eastAsia"/>
          <w:sz w:val="24"/>
        </w:rPr>
        <w:t>、</w:t>
      </w:r>
      <w:r w:rsidR="004E45CF" w:rsidRPr="00A37C51">
        <w:rPr>
          <w:rFonts w:ascii="Times New Roman" w:hAnsi="Times New Roman" w:hint="eastAsia"/>
          <w:sz w:val="24"/>
        </w:rPr>
        <w:t>清算报告</w:t>
      </w:r>
    </w:p>
    <w:p w14:paraId="43A55CB7" w14:textId="77777777" w:rsidR="004E45CF" w:rsidRPr="00A37C51" w:rsidRDefault="004E45CF" w:rsidP="004E45C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16028C17" w14:textId="39E2B82A" w:rsidR="00FD086C" w:rsidRPr="00A37C51" w:rsidRDefault="004E45CF" w:rsidP="004E45C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hint="eastAsia"/>
          <w:sz w:val="24"/>
        </w:rPr>
        <w:t>、</w:t>
      </w:r>
      <w:r w:rsidR="004B071E" w:rsidRPr="00A37C51">
        <w:rPr>
          <w:rFonts w:ascii="Times New Roman" w:hAnsi="Times New Roman"/>
          <w:sz w:val="24"/>
        </w:rPr>
        <w:t>基金投资资产支持证券情况</w:t>
      </w:r>
    </w:p>
    <w:p w14:paraId="7AC502F4" w14:textId="22CCDFA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本基金可投资资产支持证券，基金管理人应在</w:t>
      </w:r>
      <w:r w:rsidR="004E45CF" w:rsidRPr="00A37C51">
        <w:rPr>
          <w:rFonts w:ascii="Times New Roman" w:hAnsi="Times New Roman" w:hint="eastAsia"/>
          <w:sz w:val="24"/>
        </w:rPr>
        <w:t>基金</w:t>
      </w:r>
      <w:r w:rsidRPr="00A37C51">
        <w:rPr>
          <w:rFonts w:ascii="Times New Roman" w:hAnsi="Times New Roman"/>
          <w:sz w:val="24"/>
        </w:rPr>
        <w:t>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37C51">
        <w:rPr>
          <w:rFonts w:ascii="Times New Roman" w:hAnsi="Times New Roman"/>
          <w:sz w:val="24"/>
        </w:rPr>
        <w:t>10</w:t>
      </w:r>
      <w:r w:rsidRPr="00A37C51">
        <w:rPr>
          <w:rFonts w:ascii="Times New Roman" w:hAnsi="Times New Roman"/>
          <w:sz w:val="24"/>
        </w:rPr>
        <w:t>名资产支持证券明细。</w:t>
      </w:r>
    </w:p>
    <w:p w14:paraId="730F381C" w14:textId="7EDC5CA0" w:rsidR="00FD086C" w:rsidRPr="00A37C51" w:rsidRDefault="0073755C">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004E45CF" w:rsidRPr="00A37C51">
        <w:rPr>
          <w:rFonts w:ascii="Times New Roman" w:hAnsi="Times New Roman"/>
          <w:sz w:val="24"/>
        </w:rPr>
        <w:t>3</w:t>
      </w:r>
      <w:r w:rsidR="004B071E" w:rsidRPr="00A37C51">
        <w:rPr>
          <w:rFonts w:ascii="Times New Roman" w:hAnsi="Times New Roman"/>
          <w:sz w:val="24"/>
        </w:rPr>
        <w:t>、基金投资股指期货情况</w:t>
      </w:r>
    </w:p>
    <w:p w14:paraId="092FC633" w14:textId="77777777" w:rsidR="004E45CF" w:rsidRPr="00A37C51" w:rsidRDefault="004E45C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727BB96B" w14:textId="77777777" w:rsidR="001E7D6A" w:rsidRPr="001E7D6A" w:rsidRDefault="004B071E" w:rsidP="001E7D6A">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004E45CF" w:rsidRPr="00A37C51">
        <w:rPr>
          <w:rFonts w:ascii="Times New Roman" w:hAnsi="Times New Roman"/>
          <w:sz w:val="24"/>
        </w:rPr>
        <w:t>4</w:t>
      </w:r>
      <w:r w:rsidRPr="00A37C51">
        <w:rPr>
          <w:rFonts w:ascii="Times New Roman" w:hAnsi="Times New Roman"/>
          <w:sz w:val="24"/>
        </w:rPr>
        <w:t>、</w:t>
      </w:r>
      <w:r w:rsidR="001E7D6A" w:rsidRPr="001E7D6A">
        <w:rPr>
          <w:rFonts w:ascii="Times New Roman" w:hAnsi="Times New Roman" w:hint="eastAsia"/>
          <w:sz w:val="24"/>
        </w:rPr>
        <w:t>基金参与融资和转融通证券出借业务情况</w:t>
      </w:r>
    </w:p>
    <w:p w14:paraId="0F8527C0" w14:textId="77777777" w:rsidR="001E7D6A" w:rsidRPr="001E7D6A"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E7D6A">
        <w:rPr>
          <w:rFonts w:ascii="Times New Roman" w:hAnsi="Times New Roman" w:hint="eastAsia"/>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02529731" w14:textId="77777777" w:rsidR="001E7D6A" w:rsidRPr="001E7D6A"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E7D6A">
        <w:rPr>
          <w:rFonts w:ascii="Times New Roman" w:hAnsi="Times New Roman" w:hint="eastAsia"/>
          <w:sz w:val="24"/>
        </w:rPr>
        <w:t>本基金参与转融通证券出借业务的，基金管理人应当在基金定期报告等文件中就报告期内发生的重大关联交易事项做详细说明。</w:t>
      </w:r>
    </w:p>
    <w:p w14:paraId="366DB8E3" w14:textId="61605770" w:rsidR="00FD086C" w:rsidRPr="00A37C51" w:rsidRDefault="001E7D6A" w:rsidP="001E7D6A">
      <w:pPr>
        <w:autoSpaceDE w:val="0"/>
        <w:autoSpaceDN w:val="0"/>
        <w:adjustRightInd w:val="0"/>
        <w:snapToGrid w:val="0"/>
        <w:spacing w:line="360" w:lineRule="auto"/>
        <w:ind w:firstLineChars="200" w:firstLine="480"/>
        <w:jc w:val="left"/>
        <w:rPr>
          <w:rFonts w:ascii="Times New Roman" w:hAnsi="Times New Roman"/>
          <w:szCs w:val="24"/>
        </w:rPr>
      </w:pPr>
      <w:r w:rsidRPr="001E7D6A">
        <w:rPr>
          <w:rFonts w:ascii="Times New Roman" w:hAnsi="Times New Roman" w:hint="eastAsia"/>
          <w:sz w:val="24"/>
        </w:rPr>
        <w:t>15</w:t>
      </w:r>
      <w:r w:rsidRPr="001E7D6A">
        <w:rPr>
          <w:rFonts w:ascii="Times New Roman" w:hAnsi="Times New Roman" w:hint="eastAsia"/>
          <w:sz w:val="24"/>
        </w:rPr>
        <w:t>、</w:t>
      </w:r>
      <w:r w:rsidR="004B071E" w:rsidRPr="00A37C51">
        <w:rPr>
          <w:rFonts w:ascii="Times New Roman" w:hAnsi="Times New Roman"/>
          <w:sz w:val="24"/>
        </w:rPr>
        <w:t>中国证监会规定的其他信息。</w:t>
      </w:r>
    </w:p>
    <w:p w14:paraId="2A5AAFF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（六）信息披露事务管理</w:t>
      </w:r>
    </w:p>
    <w:p w14:paraId="741C4A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基金管理人、基金托管人应当建立健全信息披露管理制度，指定专门部门及高级管理人员负责管理信息披露事务。</w:t>
      </w:r>
    </w:p>
    <w:p w14:paraId="7C761D68" w14:textId="127A6F3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基金信息披露义务人公开披露基金信息，应当符合中国证监会相关基金信息披露内容与格式准则等法律法规</w:t>
      </w:r>
      <w:r w:rsidR="00FF05A6" w:rsidRPr="00A37C51">
        <w:rPr>
          <w:rFonts w:ascii="Times New Roman" w:hAnsi="Times New Roman" w:hint="eastAsia"/>
          <w:bCs/>
          <w:sz w:val="24"/>
        </w:rPr>
        <w:t>的</w:t>
      </w:r>
      <w:r w:rsidRPr="00A37C51">
        <w:rPr>
          <w:rFonts w:ascii="Times New Roman" w:hAnsi="Times New Roman"/>
          <w:sz w:val="24"/>
        </w:rPr>
        <w:t>规定。</w:t>
      </w:r>
    </w:p>
    <w:p w14:paraId="5A5319E3" w14:textId="3BD1011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基金托管人应当按照相关法律法规、中国证监会的规定和《基金合同》的约定，对基金管理人编制的基金资产净值、</w:t>
      </w:r>
      <w:r w:rsidR="00FF05A6" w:rsidRPr="00A37C51">
        <w:rPr>
          <w:rFonts w:ascii="Times New Roman" w:hAnsi="Times New Roman" w:hint="eastAsia"/>
          <w:bCs/>
          <w:sz w:val="24"/>
        </w:rPr>
        <w:t>各类基金份额的</w:t>
      </w:r>
      <w:r w:rsidRPr="00A37C51">
        <w:rPr>
          <w:rFonts w:ascii="Times New Roman" w:hAnsi="Times New Roman"/>
          <w:sz w:val="24"/>
        </w:rPr>
        <w:t>基金份额净值、基金份额申购赎回价格、基金定期报告、更新的招募说明书、基金产品资料概要、基金清算报告等相关基金信息进行复核、审查，并向基金管理人进行书面或电子确认。</w:t>
      </w:r>
    </w:p>
    <w:p w14:paraId="41150417" w14:textId="34D83BC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基金管理人、基金托管人应当在规定报刊中选择一家披露信息</w:t>
      </w:r>
      <w:r w:rsidR="00FF05A6" w:rsidRPr="00A37C51">
        <w:rPr>
          <w:rFonts w:ascii="Times New Roman" w:hAnsi="Times New Roman" w:hint="eastAsia"/>
          <w:bCs/>
          <w:sz w:val="24"/>
        </w:rPr>
        <w:t>的报刊</w:t>
      </w:r>
      <w:r w:rsidRPr="00A37C51">
        <w:rPr>
          <w:rFonts w:ascii="Times New Roman" w:hAnsi="Times New Roman"/>
          <w:sz w:val="24"/>
        </w:rPr>
        <w:t>。基金管理人、基金托管人应当向中国证监会基金电子披露网站报送拟披露的基金信息，并保证相关报送信息的真实、准确、完整、及时。</w:t>
      </w:r>
    </w:p>
    <w:p w14:paraId="5E4AAC0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1B6D2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为基金信息披露义务人公开披露的基金信息出具审计报告、法律意见书的专业机构，应当制作工作底稿，并将相关档案至少保存到《基金合同》终止后</w:t>
      </w:r>
      <w:r w:rsidRPr="00A37C51">
        <w:rPr>
          <w:rFonts w:ascii="Times New Roman" w:hAnsi="Times New Roman"/>
          <w:sz w:val="24"/>
        </w:rPr>
        <w:t>10</w:t>
      </w:r>
      <w:r w:rsidRPr="00A37C51">
        <w:rPr>
          <w:rFonts w:ascii="Times New Roman" w:hAnsi="Times New Roman"/>
          <w:sz w:val="24"/>
        </w:rPr>
        <w:t>年。</w:t>
      </w:r>
    </w:p>
    <w:p w14:paraId="0DBB198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DCFC60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（七）信息披露文件的存放与查阅</w:t>
      </w:r>
    </w:p>
    <w:p w14:paraId="06ED0743" w14:textId="6678F8C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依法必须披露的信息发布后，基金管理人、基金托管人应当按照相关法律法规规定将信息置备于各自</w:t>
      </w:r>
      <w:r w:rsidR="00FF05A6" w:rsidRPr="00A37C51">
        <w:rPr>
          <w:rFonts w:ascii="Times New Roman" w:hAnsi="Times New Roman" w:hint="eastAsia"/>
          <w:bCs/>
          <w:sz w:val="24"/>
        </w:rPr>
        <w:t>办公场所</w:t>
      </w:r>
      <w:r w:rsidRPr="00A37C51">
        <w:rPr>
          <w:rFonts w:ascii="Times New Roman" w:hAnsi="Times New Roman"/>
          <w:sz w:val="24"/>
        </w:rPr>
        <w:t>，供社会公众查阅、复制。</w:t>
      </w:r>
      <w:bookmarkEnd w:id="24"/>
    </w:p>
    <w:p w14:paraId="7C3B88AB" w14:textId="77777777" w:rsidR="001F15F4" w:rsidRPr="00A37C51" w:rsidRDefault="004B071E" w:rsidP="00C30450">
      <w:pPr>
        <w:pStyle w:val="1"/>
        <w:snapToGrid w:val="0"/>
        <w:spacing w:beforeLines="0" w:before="240" w:after="240"/>
        <w:rPr>
          <w:rFonts w:ascii="Times New Roman" w:hAnsi="Times New Roman"/>
          <w:b w:val="0"/>
          <w:kern w:val="0"/>
          <w:sz w:val="30"/>
        </w:rPr>
      </w:pPr>
      <w:r w:rsidRPr="00A37C51">
        <w:rPr>
          <w:rFonts w:ascii="Times New Roman" w:hAnsi="Times New Roman"/>
          <w:sz w:val="24"/>
        </w:rPr>
        <w:br w:type="page"/>
      </w:r>
      <w:bookmarkStart w:id="26" w:name="_Toc48122017"/>
      <w:bookmarkStart w:id="27" w:name="_Toc147840634"/>
      <w:r w:rsidR="001F15F4" w:rsidRPr="003E5F94">
        <w:rPr>
          <w:rFonts w:ascii="Times New Roman" w:hAnsi="Times New Roman" w:hint="eastAsia"/>
          <w:sz w:val="30"/>
        </w:rPr>
        <w:t>十六、侧袋机制</w:t>
      </w:r>
      <w:bookmarkEnd w:id="26"/>
      <w:bookmarkEnd w:id="27"/>
    </w:p>
    <w:p w14:paraId="12F70EB2"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（一）侧袋机制的实施条件</w:t>
      </w:r>
    </w:p>
    <w:p w14:paraId="2AFB7ED5"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D3D85C0"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基金管理人应当在启用侧袋机制后及时发布临时公告，</w:t>
      </w:r>
      <w:bookmarkStart w:id="28" w:name="_Hlk45746268"/>
      <w:r w:rsidRPr="00A37C51">
        <w:rPr>
          <w:rFonts w:ascii="Times New Roman" w:hAnsi="Times New Roman" w:hint="eastAsia"/>
          <w:sz w:val="24"/>
        </w:rPr>
        <w:t>并在</w:t>
      </w:r>
      <w:bookmarkStart w:id="29" w:name="_Hlk45746204"/>
      <w:r w:rsidRPr="00A37C51">
        <w:rPr>
          <w:rFonts w:ascii="Times New Roman" w:hAnsi="Times New Roman" w:hint="eastAsia"/>
          <w:sz w:val="24"/>
        </w:rPr>
        <w:t>五个工作日内</w:t>
      </w:r>
      <w:bookmarkEnd w:id="28"/>
      <w:bookmarkEnd w:id="29"/>
      <w:r w:rsidRPr="00A37C51">
        <w:rPr>
          <w:rFonts w:ascii="Times New Roman" w:hAnsi="Times New Roman" w:hint="eastAsia"/>
          <w:sz w:val="24"/>
        </w:rPr>
        <w:t>聘请</w:t>
      </w:r>
      <w:bookmarkStart w:id="30" w:name="_Hlk45746277"/>
      <w:r w:rsidRPr="00A37C51">
        <w:rPr>
          <w:rFonts w:ascii="Times New Roman" w:hAnsi="Times New Roman" w:hint="eastAsia"/>
          <w:sz w:val="24"/>
        </w:rPr>
        <w:t>侧袋机制启用日发表意见且</w:t>
      </w:r>
      <w:bookmarkEnd w:id="30"/>
      <w:r w:rsidRPr="00A37C51">
        <w:rPr>
          <w:rFonts w:ascii="Times New Roman" w:hAnsi="Times New Roman" w:hint="eastAsia"/>
          <w:sz w:val="24"/>
        </w:rPr>
        <w:t>符合《中华人民共和国证券法》规定的会计师事务所</w:t>
      </w:r>
      <w:bookmarkStart w:id="31" w:name="_Hlk45746299"/>
      <w:r w:rsidRPr="00A37C51">
        <w:rPr>
          <w:rFonts w:ascii="Times New Roman" w:hAnsi="Times New Roman" w:hint="eastAsia"/>
          <w:sz w:val="24"/>
        </w:rPr>
        <w:t>进行审计并披露</w:t>
      </w:r>
      <w:bookmarkEnd w:id="31"/>
      <w:r w:rsidRPr="00A37C51">
        <w:rPr>
          <w:rFonts w:ascii="Times New Roman" w:hAnsi="Times New Roman" w:hint="eastAsia"/>
          <w:sz w:val="24"/>
        </w:rPr>
        <w:t>专项审计意见。</w:t>
      </w:r>
    </w:p>
    <w:p w14:paraId="0C40DE76"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（二）实施侧袋机制期间基金份额的申购与赎回</w:t>
      </w:r>
    </w:p>
    <w:p w14:paraId="2FA301D3"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B89D4E5"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1B9157C"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A37C51">
        <w:rPr>
          <w:rFonts w:ascii="Times New Roman" w:hAnsi="Times New Roman"/>
          <w:sz w:val="24"/>
        </w:rPr>
        <w:t>10%</w:t>
      </w:r>
      <w:r w:rsidRPr="00A37C51">
        <w:rPr>
          <w:rFonts w:ascii="Times New Roman" w:hAnsi="Times New Roman" w:hint="eastAsia"/>
          <w:sz w:val="24"/>
        </w:rPr>
        <w:t>认定。</w:t>
      </w:r>
    </w:p>
    <w:p w14:paraId="0479E3AF"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（三）实施侧袋机制期间的基金投资</w:t>
      </w:r>
    </w:p>
    <w:p w14:paraId="53205570"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侧袋机制实施期间，招募说明书“基金的投资”部分约定的</w:t>
      </w:r>
      <w:r w:rsidRPr="00A37C51">
        <w:rPr>
          <w:rFonts w:ascii="Times New Roman" w:hAnsi="Times New Roman"/>
          <w:sz w:val="24"/>
        </w:rPr>
        <w:t>投资组合比例</w:t>
      </w:r>
      <w:r w:rsidRPr="00A37C51">
        <w:rPr>
          <w:rFonts w:ascii="Times New Roman" w:hAnsi="Times New Roman" w:hint="eastAsia"/>
          <w:sz w:val="24"/>
        </w:rPr>
        <w:t>、投资策略、</w:t>
      </w:r>
      <w:r w:rsidRPr="00A37C51">
        <w:rPr>
          <w:rFonts w:ascii="Times New Roman" w:hAnsi="Times New Roman"/>
          <w:sz w:val="24"/>
        </w:rPr>
        <w:t>组合限制</w:t>
      </w:r>
      <w:r w:rsidRPr="00A37C51">
        <w:rPr>
          <w:rFonts w:ascii="Times New Roman" w:hAnsi="Times New Roman" w:hint="eastAsia"/>
          <w:sz w:val="24"/>
        </w:rPr>
        <w:t>、业绩比较基准、风险收益特征等约定仅适用于主袋账户。基金管理人计算各项投资运作指标和基金业绩指标时仅需考虑主袋账户资产。</w:t>
      </w:r>
    </w:p>
    <w:p w14:paraId="1A7A919E"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基金管理人原则上应当在侧袋</w:t>
      </w:r>
      <w:r w:rsidRPr="00A37C51">
        <w:rPr>
          <w:rFonts w:ascii="Times New Roman" w:hAnsi="Times New Roman"/>
          <w:sz w:val="24"/>
        </w:rPr>
        <w:t>机制启用后</w:t>
      </w:r>
      <w:r w:rsidRPr="00A37C51">
        <w:rPr>
          <w:rFonts w:ascii="Times New Roman" w:hAnsi="Times New Roman"/>
          <w:sz w:val="24"/>
        </w:rPr>
        <w:t>20</w:t>
      </w:r>
      <w:r w:rsidRPr="00A37C51">
        <w:rPr>
          <w:rFonts w:ascii="Times New Roman" w:hAnsi="Times New Roman"/>
          <w:sz w:val="24"/>
        </w:rPr>
        <w:t>个交易日内完成对主袋账户投资组合的调整，</w:t>
      </w:r>
      <w:r w:rsidRPr="00A37C51">
        <w:rPr>
          <w:rFonts w:ascii="Times New Roman" w:hAnsi="Times New Roman" w:hint="eastAsia"/>
          <w:sz w:val="24"/>
        </w:rPr>
        <w:t>因资产流动性受限等中国证监会规定的情形除外。</w:t>
      </w:r>
    </w:p>
    <w:p w14:paraId="6B310B66"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基金管理人不得在侧袋账户中进行除特定资产处置变现以外的其他投资操作。</w:t>
      </w:r>
    </w:p>
    <w:p w14:paraId="538F4050"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（四）实施侧袋机制期间的基金估值</w:t>
      </w:r>
    </w:p>
    <w:p w14:paraId="39A32B6F"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43C60A28"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（五）实施侧袋账户期间的基金费用</w:t>
      </w:r>
    </w:p>
    <w:p w14:paraId="1F80694A"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、本基金实施侧袋机制的，管理费和托管费等按主袋账户基金资产净值作为基数计提。</w:t>
      </w:r>
    </w:p>
    <w:p w14:paraId="1C53FDAC"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、与侧袋账户有关的费用可从侧袋账户中列支，但应待侧袋账户资产变现后方可列支，有关费用可酌情收取或减免，但不得收取管理费。</w:t>
      </w:r>
    </w:p>
    <w:p w14:paraId="5D377564"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（六）侧袋账户中特定资产的处置变现和支付</w:t>
      </w:r>
    </w:p>
    <w:p w14:paraId="339F693A"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5949F21"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1A96C49"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侧袋账户资产全部完成变现并终止侧袋机制后，基金管理人应及时聘请符合《中华人民共和国证券法》规定的会计师事务所进行审计并披露专项审计意见。</w:t>
      </w:r>
    </w:p>
    <w:p w14:paraId="4BAC084E"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（七）侧袋机制的信息披露</w:t>
      </w:r>
    </w:p>
    <w:p w14:paraId="21C785BC" w14:textId="77777777" w:rsidR="001F15F4" w:rsidRPr="00A37C51" w:rsidRDefault="001F15F4" w:rsidP="001F15F4">
      <w:pPr>
        <w:adjustRightInd w:val="0"/>
        <w:snapToGrid w:val="0"/>
        <w:spacing w:line="360" w:lineRule="auto"/>
        <w:ind w:firstLineChars="200" w:firstLine="480"/>
        <w:outlineLvl w:val="2"/>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、临时公告</w:t>
      </w:r>
    </w:p>
    <w:p w14:paraId="7E623843"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在启用侧袋机制、处置特定资产、终止侧袋机制以及发生其他可能对投资者利益产生重大影响的事项后基金管理人应及时发布临时公告。</w:t>
      </w:r>
    </w:p>
    <w:p w14:paraId="191560AC" w14:textId="77777777" w:rsidR="001F15F4" w:rsidRPr="00A37C51" w:rsidRDefault="001F15F4" w:rsidP="001F15F4">
      <w:pPr>
        <w:adjustRightInd w:val="0"/>
        <w:snapToGrid w:val="0"/>
        <w:spacing w:line="360" w:lineRule="auto"/>
        <w:ind w:firstLineChars="200" w:firstLine="480"/>
        <w:outlineLvl w:val="2"/>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、基金净值信息</w:t>
      </w:r>
    </w:p>
    <w:p w14:paraId="642A638D"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939F37C" w14:textId="77777777" w:rsidR="001F15F4" w:rsidRPr="00A37C51" w:rsidRDefault="001F15F4" w:rsidP="001F15F4">
      <w:pPr>
        <w:adjustRightInd w:val="0"/>
        <w:snapToGrid w:val="0"/>
        <w:spacing w:line="360" w:lineRule="auto"/>
        <w:ind w:firstLineChars="200" w:firstLine="480"/>
        <w:outlineLvl w:val="2"/>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、定期报告</w:t>
      </w:r>
    </w:p>
    <w:p w14:paraId="7A748394" w14:textId="1EDC9168" w:rsidR="00A37EB9" w:rsidRPr="00A37C51" w:rsidRDefault="001F15F4" w:rsidP="00040D5C">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侧袋机制实施期间，基金管理人应当在基金定期报告中披露报告期内侧袋账户相关信息，基金定期报告中的基金会计报表仅需针对主袋账户进行编制。</w:t>
      </w:r>
      <w:bookmarkStart w:id="32" w:name="_Hlk45747214"/>
      <w:r w:rsidRPr="00A37C51">
        <w:rPr>
          <w:rFonts w:ascii="Times New Roman" w:hAnsi="Times New Roman" w:hint="eastAsia"/>
          <w:sz w:val="24"/>
        </w:rPr>
        <w:t>会计师事务所对基金年度报告进行审计时，应对报告期内基金侧袋机制运行相关的会计核算和年度报告披露等发表审计意见。</w:t>
      </w:r>
      <w:bookmarkEnd w:id="32"/>
    </w:p>
    <w:p w14:paraId="62E8AB31" w14:textId="27A767CF" w:rsidR="00FD086C" w:rsidRPr="00A37C51" w:rsidRDefault="004B071E">
      <w:pPr>
        <w:pStyle w:val="1"/>
        <w:snapToGrid w:val="0"/>
        <w:spacing w:beforeLines="0" w:before="240" w:after="240"/>
        <w:rPr>
          <w:rFonts w:ascii="Times New Roman" w:hAnsi="Times New Roman"/>
          <w:szCs w:val="30"/>
        </w:rPr>
      </w:pPr>
      <w:bookmarkStart w:id="33" w:name="_Toc147840635"/>
      <w:r w:rsidRPr="003E5F94">
        <w:rPr>
          <w:rFonts w:ascii="Times New Roman" w:hAnsi="Times New Roman"/>
          <w:sz w:val="30"/>
        </w:rPr>
        <w:t>十</w:t>
      </w:r>
      <w:r w:rsidR="001D433E" w:rsidRPr="003E5F94">
        <w:rPr>
          <w:rFonts w:ascii="Times New Roman" w:hAnsi="Times New Roman" w:hint="eastAsia"/>
          <w:sz w:val="30"/>
        </w:rPr>
        <w:t>七</w:t>
      </w:r>
      <w:r w:rsidRPr="003E5F94">
        <w:rPr>
          <w:rFonts w:ascii="Times New Roman" w:hAnsi="Times New Roman"/>
          <w:sz w:val="30"/>
        </w:rPr>
        <w:t>、风险揭示</w:t>
      </w:r>
      <w:bookmarkEnd w:id="33"/>
    </w:p>
    <w:p w14:paraId="12FC5C5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证券投资基金（以下简称</w:t>
      </w:r>
      <w:r w:rsidRPr="00A37C51">
        <w:rPr>
          <w:rFonts w:ascii="Times New Roman" w:hAnsi="Times New Roman"/>
          <w:sz w:val="24"/>
        </w:rPr>
        <w:t>“</w:t>
      </w:r>
      <w:r w:rsidRPr="00A37C51">
        <w:rPr>
          <w:rFonts w:ascii="Times New Roman" w:hAnsi="Times New Roman"/>
          <w:sz w:val="24"/>
        </w:rPr>
        <w:t>基金</w:t>
      </w:r>
      <w:r w:rsidRPr="00A37C51">
        <w:rPr>
          <w:rFonts w:ascii="Times New Roman" w:hAnsi="Times New Roman"/>
          <w:sz w:val="24"/>
        </w:rPr>
        <w:t>”</w:t>
      </w:r>
      <w:r w:rsidRPr="00A37C51">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66EE112" w14:textId="0D91982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w:t>
      </w:r>
      <w:r w:rsidR="004532C6" w:rsidRPr="00A37C51">
        <w:rPr>
          <w:rFonts w:ascii="Times New Roman" w:hAnsi="Times New Roman" w:hint="eastAsia"/>
          <w:sz w:val="24"/>
        </w:rPr>
        <w:t>后</w:t>
      </w:r>
      <w:r w:rsidRPr="00A37C51">
        <w:rPr>
          <w:rFonts w:ascii="Times New Roman" w:hAnsi="Times New Roman"/>
          <w:sz w:val="24"/>
        </w:rPr>
        <w:t>扣除申购申请份额总数及基金转换中转入申请份额总数后的余额）超过上一开放日基金总份额的百分之十时，投资人将可能无法及时赎回持有的全部基金份额。</w:t>
      </w:r>
    </w:p>
    <w:p w14:paraId="16BD789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DC7CE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754A3E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C3A3C2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因拆分、分红等行为导致基金份额净值变化，不会改变基金的风险收益特征，不会降低基金投资风险或提高基金投资收益。以</w:t>
      </w:r>
      <w:r w:rsidRPr="00A37C51">
        <w:rPr>
          <w:rFonts w:ascii="Times New Roman" w:hAnsi="Times New Roman"/>
          <w:sz w:val="24"/>
        </w:rPr>
        <w:t>1</w:t>
      </w:r>
      <w:r w:rsidRPr="00A37C51">
        <w:rPr>
          <w:rFonts w:ascii="Times New Roman" w:hAnsi="Times New Roman"/>
          <w:sz w:val="24"/>
        </w:rPr>
        <w:t>元初始面值开展基金募集或因拆分、分红等行为导致基金份额净值调整至</w:t>
      </w:r>
      <w:r w:rsidRPr="00A37C51">
        <w:rPr>
          <w:rFonts w:ascii="Times New Roman" w:hAnsi="Times New Roman"/>
          <w:sz w:val="24"/>
        </w:rPr>
        <w:t>1</w:t>
      </w:r>
      <w:r w:rsidRPr="00A37C51">
        <w:rPr>
          <w:rFonts w:ascii="Times New Roman" w:hAnsi="Times New Roman"/>
          <w:sz w:val="24"/>
        </w:rPr>
        <w:t>元初始面值或</w:t>
      </w:r>
      <w:r w:rsidRPr="00A37C51">
        <w:rPr>
          <w:rFonts w:ascii="Times New Roman" w:hAnsi="Times New Roman"/>
          <w:sz w:val="24"/>
        </w:rPr>
        <w:t>1</w:t>
      </w:r>
      <w:r w:rsidRPr="00A37C51">
        <w:rPr>
          <w:rFonts w:ascii="Times New Roman" w:hAnsi="Times New Roman"/>
          <w:sz w:val="24"/>
        </w:rPr>
        <w:t>元附近，在市场波动等因素的影响下，基金投资仍有可能出现亏损或基金净值仍有可能低于初始面值。</w:t>
      </w:r>
    </w:p>
    <w:p w14:paraId="212190A3" w14:textId="567D5D9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基金管理人承诺以诚实信用、</w:t>
      </w:r>
      <w:r w:rsidR="00F35953" w:rsidRPr="00A37C51">
        <w:rPr>
          <w:rFonts w:ascii="Times New Roman" w:hAnsi="Times New Roman" w:hint="eastAsia"/>
          <w:sz w:val="24"/>
        </w:rPr>
        <w:t>谨慎</w:t>
      </w:r>
      <w:r w:rsidRPr="00A37C51">
        <w:rPr>
          <w:rFonts w:ascii="Times New Roman" w:hAnsi="Times New Roman"/>
          <w:sz w:val="24"/>
        </w:rPr>
        <w:t>勤勉的原则管理和运用基金资产，但不保证</w:t>
      </w:r>
      <w:r w:rsidR="001D41BA" w:rsidRPr="00A37C51">
        <w:rPr>
          <w:rFonts w:ascii="Times New Roman" w:hAnsi="Times New Roman"/>
          <w:sz w:val="24"/>
        </w:rPr>
        <w:t>投资于</w:t>
      </w:r>
      <w:r w:rsidRPr="00A37C51">
        <w:rPr>
          <w:rFonts w:ascii="Times New Roman" w:hAnsi="Times New Roman"/>
          <w:sz w:val="24"/>
        </w:rPr>
        <w:t>本基金一定盈利，也不保证最低收益。基金管理人管理的其他基金的业绩不构成对本基金业绩表现的保证。基金管理人提醒投资人基金投资的</w:t>
      </w:r>
      <w:r w:rsidRPr="00A37C51">
        <w:rPr>
          <w:rFonts w:ascii="Times New Roman" w:hAnsi="Times New Roman"/>
          <w:sz w:val="24"/>
        </w:rPr>
        <w:t>“</w:t>
      </w:r>
      <w:r w:rsidRPr="00A37C51">
        <w:rPr>
          <w:rFonts w:ascii="Times New Roman" w:hAnsi="Times New Roman"/>
          <w:sz w:val="24"/>
        </w:rPr>
        <w:t>买者自负</w:t>
      </w:r>
      <w:r w:rsidRPr="00A37C51">
        <w:rPr>
          <w:rFonts w:ascii="Times New Roman" w:hAnsi="Times New Roman"/>
          <w:sz w:val="24"/>
        </w:rPr>
        <w:t>”</w:t>
      </w:r>
      <w:r w:rsidRPr="00A37C51">
        <w:rPr>
          <w:rFonts w:ascii="Times New Roman" w:hAnsi="Times New Roman"/>
          <w:sz w:val="24"/>
        </w:rPr>
        <w:t>原则，在做出投资决策后，基金运营状况与基金净值变化引致的投资风险，由投资人自行负担。</w:t>
      </w:r>
    </w:p>
    <w:p w14:paraId="1FB67E1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基金份额持有人须了解并承受以下风险：</w:t>
      </w:r>
    </w:p>
    <w:p w14:paraId="371090D3"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（一）市场风险</w:t>
      </w:r>
    </w:p>
    <w:p w14:paraId="1190BF4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证券市场价格因受到经济因素、政治因素、投资心理和交易制度等各种因素的影响而引起的波动，将对基金收益水平产生潜在风险，主要包括：</w:t>
      </w:r>
    </w:p>
    <w:p w14:paraId="7906CB5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、政策风险。因国家宏观政策（如货币政策、财政政策、行业政策、地区发展政策等）和证券市场监管政策发生变化，导致市场价格波动而产生风险。</w:t>
      </w:r>
    </w:p>
    <w:p w14:paraId="14B41D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5CD30D4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7B0F4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AB0C7F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7AF349F4"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（二）管理风险</w:t>
      </w:r>
    </w:p>
    <w:p w14:paraId="62691AF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53B486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（三）流动性风险</w:t>
      </w:r>
    </w:p>
    <w:p w14:paraId="7E562B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ADF20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、本基金的申购、赎回安排</w:t>
      </w:r>
    </w:p>
    <w:p w14:paraId="6CF45126" w14:textId="2D4235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w:t>
      </w:r>
      <w:r w:rsidR="008C0DA3" w:rsidRPr="00A37C51">
        <w:rPr>
          <w:rFonts w:ascii="Times New Roman" w:hAnsi="Times New Roman" w:hint="eastAsia"/>
          <w:bCs/>
          <w:sz w:val="24"/>
        </w:rPr>
        <w:t>可根据实际情况依法决定本基金开始办理申购的具体日期</w:t>
      </w:r>
      <w:r w:rsidR="00AC09D4" w:rsidRPr="00A37C51">
        <w:rPr>
          <w:rFonts w:ascii="Times New Roman" w:hAnsi="Times New Roman" w:hint="eastAsia"/>
          <w:bCs/>
          <w:sz w:val="24"/>
        </w:rPr>
        <w:t>，具体业务办理时间在申购开始公告中规定。</w:t>
      </w:r>
      <w:r w:rsidR="00380E30" w:rsidRPr="00A37C51">
        <w:rPr>
          <w:rFonts w:ascii="Times New Roman" w:hAnsi="Times New Roman" w:hint="eastAsia"/>
          <w:bCs/>
          <w:sz w:val="24"/>
        </w:rPr>
        <w:t>基金管理人</w:t>
      </w:r>
      <w:r w:rsidRPr="00A37C51">
        <w:rPr>
          <w:rFonts w:ascii="Times New Roman" w:hAnsi="Times New Roman"/>
          <w:sz w:val="24"/>
        </w:rPr>
        <w:t>自基金合同生效之日起不超过</w:t>
      </w:r>
      <w:r w:rsidRPr="00A37C51">
        <w:rPr>
          <w:rFonts w:ascii="Times New Roman" w:hAnsi="Times New Roman"/>
          <w:sz w:val="24"/>
        </w:rPr>
        <w:t>3</w:t>
      </w:r>
      <w:r w:rsidRPr="00A37C51">
        <w:rPr>
          <w:rFonts w:ascii="Times New Roman" w:hAnsi="Times New Roman"/>
          <w:sz w:val="24"/>
        </w:rPr>
        <w:t>个月开始办理赎回业务，具体业务办理时间在赎回开始公告中规定。</w:t>
      </w:r>
    </w:p>
    <w:p w14:paraId="73DA1EA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、投资市场、行业及资产的流动性风险评估</w:t>
      </w:r>
    </w:p>
    <w:p w14:paraId="11D602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A1F0DC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、巨额赎回情形下的流动性风险管理措施</w:t>
      </w:r>
    </w:p>
    <w:p w14:paraId="7461894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37C51">
        <w:rPr>
          <w:rFonts w:ascii="Times New Roman" w:hAnsi="Times New Roman"/>
          <w:sz w:val="24"/>
        </w:rPr>
        <w:t>10%</w:t>
      </w:r>
      <w:r w:rsidRPr="00A37C51">
        <w:rPr>
          <w:rFonts w:ascii="Times New Roman" w:hAnsi="Times New Roman"/>
          <w:sz w:val="24"/>
        </w:rPr>
        <w:t>，即认为是发生了巨额赎回。</w:t>
      </w:r>
    </w:p>
    <w:p w14:paraId="5CDC42C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当基金出现巨额赎回时，基金管理人可以根据基金当时的资产组合状况决定全额赎回或部分延期赎回。</w:t>
      </w:r>
    </w:p>
    <w:p w14:paraId="08FAD25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）全额赎回：当基金管理人认为有能力支付投资人的全部赎回申请时，按正常赎回程序执行。</w:t>
      </w:r>
    </w:p>
    <w:p w14:paraId="19642BB9" w14:textId="5FFFB20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37C51">
        <w:rPr>
          <w:rFonts w:ascii="Times New Roman" w:hAnsi="Times New Roman"/>
          <w:sz w:val="24"/>
        </w:rPr>
        <w:t>10%</w:t>
      </w:r>
      <w:r w:rsidRPr="00A37C51">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93D88" w:rsidRPr="00A37C51">
        <w:rPr>
          <w:rFonts w:ascii="Times New Roman" w:hAnsi="Times New Roman" w:hint="eastAsia"/>
          <w:sz w:val="24"/>
        </w:rPr>
        <w:t>该类基金份额</w:t>
      </w:r>
      <w:r w:rsidR="000E1CF7" w:rsidRPr="00A37C51">
        <w:rPr>
          <w:rFonts w:ascii="Times New Roman" w:hAnsi="Times New Roman" w:hint="eastAsia"/>
          <w:sz w:val="24"/>
        </w:rPr>
        <w:t>的</w:t>
      </w:r>
      <w:r w:rsidRPr="00A37C51">
        <w:rPr>
          <w:rFonts w:ascii="Times New Roman" w:hAnsi="Times New Roman"/>
          <w:sz w:val="24"/>
        </w:rPr>
        <w:t>基金份额净值为基础计算赎回金额，以此类推，直到全部赎回为止。如投资人在提交赎回申请时未作明确选择，投资人未能赎回部分作自动延期赎回处理。</w:t>
      </w:r>
    </w:p>
    <w:p w14:paraId="32EE23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）本基金如发生巨额赎回且单个开放日内单个基金份额持有人申请赎回的基金份额超过前一开放日的基金总份额的</w:t>
      </w:r>
      <w:r w:rsidRPr="00A37C51">
        <w:rPr>
          <w:rFonts w:ascii="Times New Roman" w:hAnsi="Times New Roman"/>
          <w:sz w:val="24"/>
        </w:rPr>
        <w:t>20%</w:t>
      </w:r>
      <w:r w:rsidRPr="00A37C51">
        <w:rPr>
          <w:rFonts w:ascii="Times New Roman" w:hAnsi="Times New Roman"/>
          <w:sz w:val="24"/>
        </w:rPr>
        <w:t>时，本基金管理人有权采取如下措施：</w:t>
      </w:r>
    </w:p>
    <w:p w14:paraId="74C3E1E5" w14:textId="6F5DA1D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对于基金份额持有人当日超过</w:t>
      </w:r>
      <w:r w:rsidRPr="00A37C51">
        <w:rPr>
          <w:rFonts w:ascii="Times New Roman" w:hAnsi="Times New Roman"/>
          <w:sz w:val="24"/>
        </w:rPr>
        <w:t>20%</w:t>
      </w:r>
      <w:r w:rsidRPr="00A37C51">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93D88" w:rsidRPr="00A37C51">
        <w:rPr>
          <w:rFonts w:ascii="Times New Roman" w:hAnsi="Times New Roman" w:hint="eastAsia"/>
          <w:bCs/>
          <w:sz w:val="24"/>
        </w:rPr>
        <w:t>该类基金份额</w:t>
      </w:r>
      <w:r w:rsidRPr="00A37C51">
        <w:rPr>
          <w:rFonts w:ascii="Times New Roman" w:hAnsi="Times New Roman"/>
          <w:sz w:val="24"/>
        </w:rPr>
        <w:t>的基金份额净值为基础计算赎回金额，以此类推，直到全部赎回为止。</w:t>
      </w:r>
    </w:p>
    <w:p w14:paraId="19BDFA2A" w14:textId="350B7CB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对于基金份额持有人未超过上述比例的部分，基金管理人可以根据</w:t>
      </w:r>
      <w:r w:rsidR="00493D88" w:rsidRPr="00A37C51">
        <w:rPr>
          <w:rFonts w:ascii="Times New Roman" w:hAnsi="Times New Roman" w:hint="eastAsia"/>
          <w:sz w:val="24"/>
        </w:rPr>
        <w:t>前述</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w:t>
      </w:r>
      <w:r w:rsidRPr="00A37C51">
        <w:rPr>
          <w:rFonts w:ascii="Times New Roman" w:hAnsi="Times New Roman"/>
          <w:sz w:val="24"/>
        </w:rPr>
        <w:t>”</w:t>
      </w:r>
      <w:r w:rsidRPr="00A37C51">
        <w:rPr>
          <w:rFonts w:ascii="Times New Roman" w:hAnsi="Times New Roman"/>
          <w:sz w:val="24"/>
        </w:rPr>
        <w:t>或</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w:t>
      </w:r>
      <w:r w:rsidRPr="00A37C51">
        <w:rPr>
          <w:rFonts w:ascii="Times New Roman" w:hAnsi="Times New Roman"/>
          <w:sz w:val="24"/>
        </w:rPr>
        <w:t>”</w:t>
      </w:r>
      <w:r w:rsidRPr="00A37C51">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2832ED5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）暂停赎回：连续</w:t>
      </w:r>
      <w:r w:rsidRPr="00A37C51">
        <w:rPr>
          <w:rFonts w:ascii="Times New Roman" w:hAnsi="Times New Roman"/>
          <w:sz w:val="24"/>
        </w:rPr>
        <w:t>2</w:t>
      </w:r>
      <w:r w:rsidRPr="00A37C51">
        <w:rPr>
          <w:rFonts w:ascii="Times New Roman" w:hAnsi="Times New Roman"/>
          <w:sz w:val="24"/>
        </w:rPr>
        <w:t>个开放日以上（含本数）发生巨额赎回，如基金管理人认为有必要，可暂停接受基金的赎回申请；已经接受的赎回申请可以延缓支付赎回款项，但不得超过</w:t>
      </w:r>
      <w:r w:rsidRPr="00A37C51">
        <w:rPr>
          <w:rFonts w:ascii="Times New Roman" w:hAnsi="Times New Roman"/>
          <w:sz w:val="24"/>
        </w:rPr>
        <w:t>20</w:t>
      </w:r>
      <w:r w:rsidRPr="00A37C51">
        <w:rPr>
          <w:rFonts w:ascii="Times New Roman" w:hAnsi="Times New Roman"/>
          <w:sz w:val="24"/>
        </w:rPr>
        <w:t>个工作日，并应当在规定媒介上进行公告。</w:t>
      </w:r>
    </w:p>
    <w:p w14:paraId="44C89C9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、实施备用的流动性风险管理工具的情形、程序及对投资者的潜在影响</w:t>
      </w:r>
    </w:p>
    <w:p w14:paraId="4CB206BD"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本基金在面临大规模赎回的情况下有可能因为无法变现造成流动性风险。</w:t>
      </w:r>
    </w:p>
    <w:p w14:paraId="64B9697C" w14:textId="6A9246C0"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w:t>
      </w:r>
      <w:r w:rsidR="00E14954" w:rsidRPr="00A37C51">
        <w:rPr>
          <w:rFonts w:ascii="Times New Roman" w:hAnsi="Times New Roman" w:hint="eastAsia"/>
          <w:sz w:val="24"/>
        </w:rPr>
        <w:t>基金</w:t>
      </w:r>
      <w:r w:rsidRPr="00A37C51">
        <w:rPr>
          <w:rFonts w:ascii="Times New Roman" w:hAnsi="Times New Roman" w:hint="eastAsia"/>
          <w:sz w:val="24"/>
        </w:rPr>
        <w:t>合同约定的时限支付赎回款项。</w:t>
      </w:r>
    </w:p>
    <w:p w14:paraId="3810984F"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FAFD581"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79EA8A7"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基金管理人将根据主袋账户运作情况合理确定申购政策，因此实施侧袋机制后主袋账户份额存在暂停申购的可能。</w:t>
      </w:r>
    </w:p>
    <w:p w14:paraId="7A5CE7A4" w14:textId="77777777" w:rsidR="00493D88" w:rsidRPr="00A37C51" w:rsidRDefault="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7DC2C4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（四）信用风险</w:t>
      </w:r>
    </w:p>
    <w:p w14:paraId="049C09B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基金在交易过程发生交收违约，或者基金所投资债券之发行人出现违约、拒绝支付到期本息，都可能导致基金资产损失和收益变化，从而产生风险。</w:t>
      </w:r>
    </w:p>
    <w:p w14:paraId="712DB4D4" w14:textId="0280372D"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（五）本基金</w:t>
      </w:r>
      <w:r w:rsidR="006069EA" w:rsidRPr="00A37C51">
        <w:rPr>
          <w:rFonts w:ascii="Times New Roman" w:hAnsi="Times New Roman"/>
          <w:b/>
          <w:sz w:val="24"/>
        </w:rPr>
        <w:t>的</w:t>
      </w:r>
      <w:r w:rsidRPr="00A37C51">
        <w:rPr>
          <w:rFonts w:ascii="Times New Roman" w:hAnsi="Times New Roman"/>
          <w:b/>
          <w:sz w:val="24"/>
        </w:rPr>
        <w:t>特有风险</w:t>
      </w:r>
    </w:p>
    <w:p w14:paraId="3FEB547E" w14:textId="04A7209C" w:rsidR="006069EA" w:rsidRPr="00A37C51" w:rsidRDefault="006069EA" w:rsidP="006069E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、本基金为股票型基金，投资于</w:t>
      </w:r>
      <w:r w:rsidR="00F04FAC">
        <w:rPr>
          <w:rFonts w:ascii="Times New Roman" w:hAnsi="Times New Roman" w:hint="eastAsia"/>
          <w:sz w:val="24"/>
        </w:rPr>
        <w:t>上证科创板</w:t>
      </w:r>
      <w:r w:rsidR="00F04FAC">
        <w:rPr>
          <w:rFonts w:ascii="Times New Roman" w:hAnsi="Times New Roman" w:hint="eastAsia"/>
          <w:sz w:val="24"/>
        </w:rPr>
        <w:t>100</w:t>
      </w:r>
      <w:r w:rsidRPr="00A37C51">
        <w:rPr>
          <w:rFonts w:ascii="Times New Roman" w:hAnsi="Times New Roman" w:hint="eastAsia"/>
          <w:sz w:val="24"/>
        </w:rPr>
        <w:t>指数</w:t>
      </w:r>
      <w:r w:rsidRPr="00A37C51">
        <w:rPr>
          <w:rFonts w:ascii="Times New Roman" w:hAnsi="Times New Roman"/>
          <w:sz w:val="24"/>
        </w:rPr>
        <w:t>成份股</w:t>
      </w:r>
      <w:r w:rsidRPr="00A37C51">
        <w:rPr>
          <w:rFonts w:ascii="Times New Roman" w:hAnsi="Times New Roman" w:hint="eastAsia"/>
          <w:bCs/>
          <w:sz w:val="24"/>
        </w:rPr>
        <w:t>（含存托凭证）</w:t>
      </w:r>
      <w:r w:rsidRPr="00A37C51">
        <w:rPr>
          <w:rFonts w:ascii="Times New Roman" w:hAnsi="Times New Roman"/>
          <w:sz w:val="24"/>
        </w:rPr>
        <w:t>及备选成份股</w:t>
      </w:r>
      <w:r w:rsidRPr="00A37C51">
        <w:rPr>
          <w:rFonts w:ascii="Times New Roman" w:hAnsi="Times New Roman" w:hint="eastAsia"/>
          <w:bCs/>
          <w:sz w:val="24"/>
        </w:rPr>
        <w:t>（含存托凭证）</w:t>
      </w:r>
      <w:r w:rsidRPr="00A37C51">
        <w:rPr>
          <w:rFonts w:ascii="Times New Roman" w:hAnsi="Times New Roman"/>
          <w:sz w:val="24"/>
        </w:rPr>
        <w:t>的比例不低于基金资产净值的</w:t>
      </w:r>
      <w:r w:rsidRPr="00A37C51">
        <w:rPr>
          <w:rFonts w:ascii="Times New Roman" w:hAnsi="Times New Roman"/>
          <w:sz w:val="24"/>
        </w:rPr>
        <w:t>90%</w:t>
      </w:r>
      <w:r w:rsidR="001E7D6A" w:rsidRPr="001E7D6A">
        <w:rPr>
          <w:rFonts w:ascii="Times New Roman" w:hAnsi="Times New Roman" w:hint="eastAsia"/>
          <w:sz w:val="24"/>
        </w:rPr>
        <w:t>且不低于非现金基金资产的</w:t>
      </w:r>
      <w:r w:rsidR="001E7D6A" w:rsidRPr="001E7D6A">
        <w:rPr>
          <w:rFonts w:ascii="Times New Roman" w:hAnsi="Times New Roman" w:hint="eastAsia"/>
          <w:sz w:val="24"/>
        </w:rPr>
        <w:t>80%</w:t>
      </w:r>
      <w:r w:rsidRPr="00A37C51">
        <w:rPr>
          <w:rFonts w:ascii="Times New Roman" w:hAnsi="Times New Roman"/>
          <w:sz w:val="24"/>
        </w:rPr>
        <w:t>，因投资权益类资产而面临权益类资产市场的系统性风险和个股风险</w:t>
      </w:r>
      <w:r w:rsidR="00671E75">
        <w:rPr>
          <w:rFonts w:ascii="Times New Roman" w:hAnsi="Times New Roman" w:hint="eastAsia"/>
          <w:sz w:val="24"/>
        </w:rPr>
        <w:t>。</w:t>
      </w:r>
    </w:p>
    <w:p w14:paraId="017F12D2" w14:textId="0BD1645C" w:rsidR="00FD086C" w:rsidRPr="00A37C51" w:rsidRDefault="006069E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4B071E" w:rsidRPr="00A37C51">
        <w:rPr>
          <w:rFonts w:ascii="Times New Roman" w:hAnsi="Times New Roman"/>
          <w:sz w:val="24"/>
        </w:rPr>
        <w:t>、标的指数回报与股票市场平均回报偏离的风险</w:t>
      </w:r>
    </w:p>
    <w:p w14:paraId="0301A1B0" w14:textId="365ACD7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标的指数并不能代表整个股票市场。标的指数成份股的平均回报率与整个股票市场的平均回报率可能存在偏离。</w:t>
      </w:r>
    </w:p>
    <w:p w14:paraId="70A49488" w14:textId="7B03DAF0" w:rsidR="00FD086C" w:rsidRPr="00A37C51" w:rsidRDefault="006069E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4B071E" w:rsidRPr="00A37C51">
        <w:rPr>
          <w:rFonts w:ascii="Times New Roman" w:hAnsi="Times New Roman"/>
          <w:sz w:val="24"/>
        </w:rPr>
        <w:t>、标的指数波动的风险</w:t>
      </w:r>
    </w:p>
    <w:p w14:paraId="74E3289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标的指数成份股的价格可能受到政治因素、经济因素、上市公司经营状况、投资人心理和交易制度等各种因素的影响而波动，导致指数波动，从而使基金收益水平发生变化，产生风险。</w:t>
      </w:r>
    </w:p>
    <w:p w14:paraId="49981745" w14:textId="430BF487" w:rsidR="00FD086C" w:rsidRPr="00A37C51" w:rsidRDefault="006069EA" w:rsidP="000415AE">
      <w:pPr>
        <w:autoSpaceDE w:val="0"/>
        <w:autoSpaceDN w:val="0"/>
        <w:adjustRightInd w:val="0"/>
        <w:snapToGrid w:val="0"/>
        <w:spacing w:line="360" w:lineRule="auto"/>
        <w:ind w:firstLineChars="200" w:firstLine="480"/>
        <w:jc w:val="left"/>
        <w:rPr>
          <w:rFonts w:ascii="Times New Roman" w:hAnsi="Times New Roman"/>
          <w:szCs w:val="24"/>
        </w:rPr>
      </w:pPr>
      <w:r w:rsidRPr="00B427E5">
        <w:rPr>
          <w:rFonts w:ascii="Times New Roman" w:hAnsi="Times New Roman"/>
          <w:sz w:val="24"/>
        </w:rPr>
        <w:t>4</w:t>
      </w:r>
      <w:r w:rsidR="004B071E" w:rsidRPr="00B427E5">
        <w:rPr>
          <w:rFonts w:ascii="Times New Roman" w:hAnsi="Times New Roman"/>
          <w:sz w:val="24"/>
        </w:rPr>
        <w:t>、</w:t>
      </w:r>
      <w:r w:rsidR="009A2DE7" w:rsidRPr="009A2DE7">
        <w:rPr>
          <w:rFonts w:ascii="Times New Roman" w:hAnsi="Times New Roman" w:hint="eastAsia"/>
          <w:sz w:val="24"/>
        </w:rPr>
        <w:t>基金投资组合回报与标的指数回报偏离及跟踪误差控制未达约定目标的风险</w:t>
      </w:r>
    </w:p>
    <w:p w14:paraId="6AC18EC0" w14:textId="52ADD23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以下因素可能使基金投资组合的收益率与标的指数的收益率发生偏离</w:t>
      </w:r>
      <w:r w:rsidR="009A2DE7">
        <w:rPr>
          <w:rFonts w:ascii="Times New Roman" w:hAnsi="Times New Roman" w:hint="eastAsia"/>
          <w:sz w:val="24"/>
        </w:rPr>
        <w:t>，</w:t>
      </w:r>
      <w:r w:rsidR="009A2DE7" w:rsidRPr="00BB0ADC">
        <w:rPr>
          <w:rFonts w:ascii="Times New Roman" w:hAnsi="Times New Roman" w:hint="eastAsia"/>
          <w:sz w:val="24"/>
        </w:rPr>
        <w:t>也可能使基金的跟踪误差控制未达约定目标</w:t>
      </w:r>
      <w:r w:rsidRPr="00A37C51">
        <w:rPr>
          <w:rFonts w:ascii="Times New Roman" w:hAnsi="Times New Roman"/>
          <w:sz w:val="24"/>
        </w:rPr>
        <w:t>：</w:t>
      </w:r>
    </w:p>
    <w:p w14:paraId="1E8E500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）由于标的指数调整成份股或变更编制方法，使本基金在相应的组合调整中产生跟踪偏离度与跟踪误差。</w:t>
      </w:r>
    </w:p>
    <w:p w14:paraId="54A165E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）由于标的指数成份股发生配股、增发等行为导致成份股在标的指数中的权重发生变化，使本基金在相应的组合调整中产生跟踪偏离度和跟踪误差。</w:t>
      </w:r>
    </w:p>
    <w:p w14:paraId="4ECE1E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）标的指数成份股派发现金红利、新股市值配售收益将导致基金收益率超过标的指数收益率，产生正的跟踪偏离度。</w:t>
      </w:r>
    </w:p>
    <w:p w14:paraId="5481D72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）由于标的指数成份股停牌、摘牌或流动性差等原因使本基金无法及时调整投资组合或承担冲击成本而产生跟踪偏离度和跟踪误差。</w:t>
      </w:r>
    </w:p>
    <w:p w14:paraId="1426C93C" w14:textId="5B46D53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）因法律法规的限制或其他限制，本基金可能不能投资于部分标的指数成</w:t>
      </w:r>
      <w:r w:rsidR="00CC64FC">
        <w:rPr>
          <w:rFonts w:ascii="宋体" w:hAnsi="宋体" w:hint="eastAsia"/>
          <w:sz w:val="24"/>
        </w:rPr>
        <w:t>份</w:t>
      </w:r>
      <w:r w:rsidRPr="00A37C51">
        <w:rPr>
          <w:rFonts w:ascii="Times New Roman" w:hAnsi="Times New Roman"/>
          <w:sz w:val="24"/>
        </w:rPr>
        <w:t>股。在使用替代方法，如投资同行业中相关性较高的股票以替代上述投资受限股票时，会产生一定的跟踪偏离度和跟踪误差。</w:t>
      </w:r>
    </w:p>
    <w:p w14:paraId="2F02B7C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）基金有投资成本、各种费用及税收，而指数编制不考虑费用和税收，这将导致基金收益率落后于标的指数收益率，产生负的跟踪偏离度。</w:t>
      </w:r>
    </w:p>
    <w:p w14:paraId="1650EA8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）在本基金指数化投资过程中，基金管理人的管理能力，例如跟踪指数的水平、技术手段、买入卖出的时机选择等，都会对本基金的收益产生影响，从而影响本基金对标的指数的跟踪程度。</w:t>
      </w:r>
    </w:p>
    <w:p w14:paraId="39419DA6" w14:textId="77777777" w:rsidR="00FD086C"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53F3E325" w14:textId="7A9FDE37" w:rsidR="009A2DE7" w:rsidRPr="00A37C51" w:rsidRDefault="009A2DE7" w:rsidP="009A2DE7">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w:t>
      </w:r>
      <w:r>
        <w:rPr>
          <w:rFonts w:ascii="Times New Roman" w:hAnsi="Times New Roman"/>
          <w:sz w:val="24"/>
        </w:rPr>
        <w:t>在正常市场情况下</w:t>
      </w:r>
      <w:r>
        <w:rPr>
          <w:rFonts w:ascii="Times New Roman" w:hAnsi="Times New Roman" w:hint="eastAsia"/>
          <w:sz w:val="24"/>
        </w:rPr>
        <w:t>，</w:t>
      </w:r>
      <w:r w:rsidRPr="00614431">
        <w:rPr>
          <w:rFonts w:ascii="Times New Roman" w:hAnsi="Times New Roman"/>
          <w:sz w:val="24"/>
        </w:rPr>
        <w:t>本基金力争控制本基金日均跟踪偏离度的绝对值不超过</w:t>
      </w:r>
      <w:r w:rsidRPr="00614431">
        <w:rPr>
          <w:rFonts w:ascii="Times New Roman" w:hAnsi="Times New Roman"/>
          <w:sz w:val="24"/>
        </w:rPr>
        <w:t>0.35%</w:t>
      </w:r>
      <w:r w:rsidRPr="00614431">
        <w:rPr>
          <w:rFonts w:ascii="Times New Roman" w:hAnsi="Times New Roman"/>
          <w:sz w:val="24"/>
        </w:rPr>
        <w:t>，年跟踪误差不超过</w:t>
      </w:r>
      <w:r w:rsidRPr="00614431">
        <w:rPr>
          <w:rFonts w:ascii="Times New Roman" w:hAnsi="Times New Roman"/>
          <w:sz w:val="24"/>
        </w:rPr>
        <w:t>4%</w:t>
      </w:r>
      <w:r w:rsidRPr="00614431">
        <w:rPr>
          <w:rFonts w:ascii="Times New Roman" w:hAnsi="Times New Roman"/>
          <w:sz w:val="24"/>
        </w:rPr>
        <w:t>。但因标的指数编制规则调整或其他因素可能导致</w:t>
      </w:r>
      <w:r w:rsidR="00671E75">
        <w:rPr>
          <w:rFonts w:ascii="Times New Roman" w:hAnsi="Times New Roman" w:hint="eastAsia"/>
          <w:sz w:val="24"/>
        </w:rPr>
        <w:t>跟踪偏离度和</w:t>
      </w:r>
      <w:r w:rsidRPr="00614431">
        <w:rPr>
          <w:rFonts w:ascii="Times New Roman" w:hAnsi="Times New Roman"/>
          <w:sz w:val="24"/>
        </w:rPr>
        <w:t>跟踪误差超过上述范围，本基金净值表现与指数价格走势可能发生较大偏离。</w:t>
      </w:r>
    </w:p>
    <w:p w14:paraId="41A23D9C" w14:textId="2D79FEF2" w:rsidR="00FD086C" w:rsidRPr="00A37C51" w:rsidRDefault="000415AE" w:rsidP="00D254EC">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sidR="004B071E" w:rsidRPr="00A37C51">
        <w:rPr>
          <w:rFonts w:ascii="Times New Roman" w:hAnsi="Times New Roman"/>
          <w:sz w:val="24"/>
        </w:rPr>
        <w:t>、指数编制机构停止服务的风险</w:t>
      </w:r>
    </w:p>
    <w:p w14:paraId="08226A68" w14:textId="08F4CA7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本基金的标的指数由指数编制机构发布并管理和维护，未来指数编制机构可能由于各种原因停止对</w:t>
      </w:r>
      <w:r w:rsidR="00064529" w:rsidRPr="00A37C51">
        <w:rPr>
          <w:rFonts w:ascii="Times New Roman" w:hAnsi="Times New Roman" w:hint="eastAsia"/>
          <w:sz w:val="24"/>
        </w:rPr>
        <w:t>标的</w:t>
      </w:r>
      <w:r w:rsidRPr="00A37C51">
        <w:rPr>
          <w:rFonts w:ascii="Times New Roman" w:hAnsi="Times New Roman"/>
          <w:sz w:val="24"/>
        </w:rPr>
        <w:t>指数的管理和维护，本基金将根据基金合同的约定自该情形发生之日起十个工作日内向中国证监会报告并提出解决方案，如转换运作方式，与其他基金合并或者终止基金合同等，并在</w:t>
      </w:r>
      <w:r w:rsidRPr="00A37C51">
        <w:rPr>
          <w:rFonts w:ascii="Times New Roman" w:hAnsi="Times New Roman"/>
          <w:sz w:val="24"/>
        </w:rPr>
        <w:t>6</w:t>
      </w:r>
      <w:r w:rsidRPr="00A37C51">
        <w:rPr>
          <w:rFonts w:ascii="Times New Roman" w:hAnsi="Times New Roman"/>
          <w:sz w:val="24"/>
        </w:rPr>
        <w:t>个月内召集基金份额持有人大会进行表决，基金份额持有人大会未成功召开或就上述事项表决未通过的，基金合同终止。投资人将面临转换运作方式，与其他基金合并或者终止基金合同等风险。</w:t>
      </w:r>
    </w:p>
    <w:p w14:paraId="2B58DE5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0B5773AD" w14:textId="3207B3C9" w:rsidR="00FD086C" w:rsidRPr="00A37C51" w:rsidRDefault="00D254EC">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sidR="004B071E" w:rsidRPr="00A37C51">
        <w:rPr>
          <w:rFonts w:ascii="Times New Roman" w:hAnsi="Times New Roman"/>
          <w:sz w:val="24"/>
        </w:rPr>
        <w:t>、成份股停牌</w:t>
      </w:r>
      <w:r w:rsidR="009A2DE7">
        <w:rPr>
          <w:rFonts w:ascii="Times New Roman" w:hAnsi="Times New Roman"/>
          <w:sz w:val="24"/>
        </w:rPr>
        <w:t>或退市</w:t>
      </w:r>
      <w:r w:rsidR="004B071E" w:rsidRPr="00A37C51">
        <w:rPr>
          <w:rFonts w:ascii="Times New Roman" w:hAnsi="Times New Roman"/>
          <w:sz w:val="24"/>
        </w:rPr>
        <w:t>的风险</w:t>
      </w:r>
    </w:p>
    <w:p w14:paraId="34FD57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标的指数成份股可能因各种原因临时或长期停牌，发生成份股停牌时可能面临如下风险：</w:t>
      </w:r>
    </w:p>
    <w:p w14:paraId="761EA79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）基金可能因无法及时调整投资组合而导致跟踪偏离度和跟踪误差扩大。</w:t>
      </w:r>
    </w:p>
    <w:p w14:paraId="111054A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）若成份股停牌时间较长，在约定时间内仍未能及时买入或卖出的，由此可能影响投资者的投资损益并使基金产生跟踪偏离度和跟踪误差。</w:t>
      </w:r>
    </w:p>
    <w:p w14:paraId="3A8D3E6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579FA8D1" w14:textId="53DFA220" w:rsidR="00FD086C"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本基金运作过程中，当标的指数成份股发生明显负面事件面临退市</w:t>
      </w:r>
      <w:r w:rsidR="00453E68" w:rsidRPr="00A37C51">
        <w:rPr>
          <w:rFonts w:ascii="Times New Roman" w:hAnsi="Times New Roman" w:hint="eastAsia"/>
          <w:sz w:val="24"/>
        </w:rPr>
        <w:t>风险</w:t>
      </w:r>
      <w:r w:rsidRPr="00A37C51">
        <w:rPr>
          <w:rFonts w:ascii="Times New Roman" w:hAnsi="Times New Roman"/>
          <w:sz w:val="24"/>
        </w:rPr>
        <w:t>，且指数编制机构暂未作出调整的，基金管理人应当按照持有人利益优先的原则，履行内部决策程序后及时对相关成份股进行调整，可能影响投资者的投资损益并使基金产生跟踪偏离度和跟踪误差。</w:t>
      </w:r>
    </w:p>
    <w:p w14:paraId="7E8731A5" w14:textId="0C1028EC" w:rsidR="0005145C" w:rsidRPr="00A37C51" w:rsidRDefault="00D254EC">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7</w:t>
      </w:r>
      <w:r w:rsidR="004B071E" w:rsidRPr="00A37C51">
        <w:rPr>
          <w:rFonts w:ascii="Times New Roman" w:hAnsi="Times New Roman"/>
          <w:sz w:val="24"/>
        </w:rPr>
        <w:t>、基金合同提前终止风险</w:t>
      </w:r>
    </w:p>
    <w:p w14:paraId="6E6F4C1D" w14:textId="7577314D" w:rsidR="00493D88" w:rsidRPr="00A37C51" w:rsidRDefault="000514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bCs/>
          <w:sz w:val="24"/>
        </w:rPr>
        <w:t>《基金合同》生效后，</w:t>
      </w:r>
      <w:r w:rsidR="00493D88" w:rsidRPr="00A37C51">
        <w:rPr>
          <w:rFonts w:ascii="Times New Roman" w:hAnsi="Times New Roman" w:hint="eastAsia"/>
          <w:sz w:val="24"/>
        </w:rPr>
        <w:t>连续</w:t>
      </w:r>
      <w:r w:rsidR="00493D88" w:rsidRPr="00A37C51">
        <w:rPr>
          <w:rFonts w:ascii="Times New Roman" w:hAnsi="Times New Roman"/>
          <w:sz w:val="24"/>
        </w:rPr>
        <w:t>50</w:t>
      </w:r>
      <w:r w:rsidR="00493D88" w:rsidRPr="00A37C51">
        <w:rPr>
          <w:rFonts w:ascii="Times New Roman" w:hAnsi="Times New Roman" w:hint="eastAsia"/>
          <w:sz w:val="24"/>
        </w:rPr>
        <w:t>个工作日出现基金份额持有人数量不满</w:t>
      </w:r>
      <w:r w:rsidR="00493D88" w:rsidRPr="00A37C51">
        <w:rPr>
          <w:rFonts w:ascii="Times New Roman" w:hAnsi="Times New Roman"/>
          <w:sz w:val="24"/>
        </w:rPr>
        <w:t>200</w:t>
      </w:r>
      <w:r w:rsidR="00493D88" w:rsidRPr="00A37C51">
        <w:rPr>
          <w:rFonts w:ascii="Times New Roman" w:hAnsi="Times New Roman" w:hint="eastAsia"/>
          <w:sz w:val="24"/>
        </w:rPr>
        <w:t>人或者基金资产净值低于</w:t>
      </w:r>
      <w:r w:rsidR="00493D88" w:rsidRPr="00A37C51">
        <w:rPr>
          <w:rFonts w:ascii="Times New Roman" w:hAnsi="Times New Roman"/>
          <w:sz w:val="24"/>
        </w:rPr>
        <w:t>5000</w:t>
      </w:r>
      <w:r w:rsidR="00493D88" w:rsidRPr="00A37C51">
        <w:rPr>
          <w:rFonts w:ascii="Times New Roman" w:hAnsi="Times New Roman" w:hint="eastAsia"/>
          <w:sz w:val="24"/>
        </w:rPr>
        <w:t>万元情形的，基金合同终止，不需召开基金份额持有人大会。</w:t>
      </w:r>
      <w:r w:rsidR="003B5DF1" w:rsidRPr="00A37C51">
        <w:rPr>
          <w:rFonts w:ascii="Times New Roman" w:hAnsi="Times New Roman" w:hint="eastAsia"/>
          <w:sz w:val="24"/>
        </w:rPr>
        <w:t>因此，</w:t>
      </w:r>
      <w:r w:rsidR="003B5DF1" w:rsidRPr="003E5F94">
        <w:rPr>
          <w:rFonts w:ascii="Times New Roman" w:hAnsi="Times New Roman" w:hint="eastAsia"/>
          <w:kern w:val="0"/>
          <w:sz w:val="24"/>
        </w:rPr>
        <w:t>投资者可能面临基金合同提前终止的风险。</w:t>
      </w:r>
    </w:p>
    <w:p w14:paraId="77A5A605" w14:textId="62FEAB91" w:rsidR="00BE62FA" w:rsidRPr="00A37C51" w:rsidRDefault="00D254EC" w:rsidP="00BE62FA">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sidR="004B071E" w:rsidRPr="00A37C51">
        <w:rPr>
          <w:rFonts w:ascii="Times New Roman" w:hAnsi="Times New Roman"/>
          <w:sz w:val="24"/>
        </w:rPr>
        <w:t>、本基金可投资创业板股票，创业板个股上市后的前五个交易日不设价格涨跌幅限制，第六个交易日开始涨跌幅限制比例为</w:t>
      </w:r>
      <w:r w:rsidR="004B071E" w:rsidRPr="00A37C51">
        <w:rPr>
          <w:rFonts w:ascii="Times New Roman" w:hAnsi="Times New Roman"/>
          <w:sz w:val="24"/>
        </w:rPr>
        <w:t>20%</w:t>
      </w:r>
      <w:r w:rsidR="004B071E" w:rsidRPr="00A37C51">
        <w:rPr>
          <w:rFonts w:ascii="Times New Roman" w:hAnsi="Times New Roman"/>
          <w:sz w:val="24"/>
        </w:rPr>
        <w:t>。</w:t>
      </w:r>
    </w:p>
    <w:p w14:paraId="3388D675" w14:textId="53259775"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六</w:t>
      </w:r>
      <w:r w:rsidRPr="00A37C51">
        <w:rPr>
          <w:rFonts w:ascii="Times New Roman" w:hAnsi="Times New Roman" w:hint="eastAsia"/>
          <w:b/>
          <w:sz w:val="24"/>
        </w:rPr>
        <w:t>）投资股指期货的特定风险</w:t>
      </w:r>
    </w:p>
    <w:p w14:paraId="2398064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A354E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）市场风险是指由于股指期货价格变动而给投资者带来的风险。市场风险是股指期货投资中最主要的风险。</w:t>
      </w:r>
    </w:p>
    <w:p w14:paraId="0A16F8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）流动性风险是指由于股指期货合约无法及时变现所带来的风险。</w:t>
      </w:r>
    </w:p>
    <w:p w14:paraId="2E3596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）基差风险是指股指期货合约价格和指数价格之间的价格差的波动所造成的风险，以及不同股指期货合约价格之间价格差的波动所造成的期现价差风险。</w:t>
      </w:r>
    </w:p>
    <w:p w14:paraId="58E55A2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）保证金风险是指由于无法及时筹措资金满足建立或者维持股指期货合约头寸所要求的保证金而带来的风险。</w:t>
      </w:r>
    </w:p>
    <w:p w14:paraId="71BF930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）信用风险是指期货经纪公司违约而产生损失的风险。</w:t>
      </w:r>
    </w:p>
    <w:p w14:paraId="5D787B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）操作风险是指由于内部流程的不完善，业务人员出现差错或者疏漏，或者系统出现故障等原因造成损失的风险。</w:t>
      </w:r>
    </w:p>
    <w:p w14:paraId="4C0DA4DB" w14:textId="64304A61" w:rsidR="00774DF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此外，由于衍生品通常具有杠杆效应，价格波动比标的工具更为剧烈，并且其定价相当复杂，不适当的估值也有可能使基金资产面临损失风险。</w:t>
      </w:r>
    </w:p>
    <w:p w14:paraId="6295203F" w14:textId="2BA25424" w:rsidR="0022608D" w:rsidRPr="00A37C51" w:rsidRDefault="004B071E" w:rsidP="00040D5C">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七</w:t>
      </w:r>
      <w:r w:rsidRPr="00A37C51">
        <w:rPr>
          <w:rFonts w:ascii="Times New Roman" w:hAnsi="Times New Roman" w:hint="eastAsia"/>
          <w:b/>
          <w:sz w:val="24"/>
        </w:rPr>
        <w:t>）</w:t>
      </w:r>
      <w:r w:rsidR="0022608D" w:rsidRPr="00A37C51">
        <w:rPr>
          <w:rFonts w:ascii="Times New Roman" w:hAnsi="Times New Roman"/>
          <w:b/>
          <w:sz w:val="24"/>
        </w:rPr>
        <w:t>投资</w:t>
      </w:r>
      <w:r w:rsidR="0022608D" w:rsidRPr="00A37C51">
        <w:rPr>
          <w:rFonts w:ascii="Times New Roman" w:hAnsi="Times New Roman" w:hint="eastAsia"/>
          <w:b/>
          <w:sz w:val="24"/>
        </w:rPr>
        <w:t>资产支持证券</w:t>
      </w:r>
      <w:r w:rsidR="0022608D" w:rsidRPr="00A37C51">
        <w:rPr>
          <w:rFonts w:ascii="Times New Roman" w:hAnsi="Times New Roman"/>
          <w:b/>
          <w:sz w:val="24"/>
        </w:rPr>
        <w:t>的特定风险</w:t>
      </w:r>
    </w:p>
    <w:p w14:paraId="0E02F778" w14:textId="77777777" w:rsidR="0022608D" w:rsidRPr="00A37C51" w:rsidRDefault="0022608D" w:rsidP="0022608D">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w:t>
      </w:r>
      <w:r w:rsidRPr="00A37C51">
        <w:rPr>
          <w:rFonts w:ascii="Times New Roman" w:hAnsi="Times New Roman" w:hint="eastAsia"/>
          <w:kern w:val="0"/>
          <w:sz w:val="24"/>
          <w:szCs w:val="24"/>
        </w:rPr>
        <w:t>产支持证券可能导致的基金净值波动在内的各项风险。</w:t>
      </w:r>
    </w:p>
    <w:p w14:paraId="1F1DE75D" w14:textId="0D82A7F2" w:rsidR="00403956" w:rsidRPr="00A37C51" w:rsidRDefault="0022608D" w:rsidP="00403956">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八</w:t>
      </w:r>
      <w:r w:rsidRPr="00A37C51">
        <w:rPr>
          <w:rFonts w:ascii="Times New Roman" w:hAnsi="Times New Roman" w:hint="eastAsia"/>
          <w:b/>
          <w:sz w:val="24"/>
        </w:rPr>
        <w:t>）</w:t>
      </w:r>
      <w:r w:rsidR="00403956" w:rsidRPr="00A37C51">
        <w:rPr>
          <w:rFonts w:ascii="Times New Roman" w:hAnsi="Times New Roman" w:hint="eastAsia"/>
          <w:b/>
          <w:sz w:val="24"/>
        </w:rPr>
        <w:t>投资流通受限证券的特定风险</w:t>
      </w:r>
    </w:p>
    <w:p w14:paraId="66DA11A5" w14:textId="67D6CBE2" w:rsidR="00403956" w:rsidRPr="00A37C51" w:rsidRDefault="00403956" w:rsidP="00403956">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453D9FE" w14:textId="6871B199" w:rsidR="00FD086C" w:rsidRPr="00A37C51" w:rsidRDefault="00403956" w:rsidP="00403956">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九</w:t>
      </w:r>
      <w:r w:rsidRPr="00A37C51">
        <w:rPr>
          <w:rFonts w:ascii="Times New Roman" w:hAnsi="Times New Roman" w:hint="eastAsia"/>
          <w:b/>
          <w:sz w:val="24"/>
        </w:rPr>
        <w:t>）</w:t>
      </w:r>
      <w:r w:rsidR="004B071E" w:rsidRPr="00A37C51">
        <w:rPr>
          <w:rFonts w:ascii="Times New Roman" w:hAnsi="Times New Roman" w:hint="eastAsia"/>
          <w:b/>
          <w:sz w:val="24"/>
        </w:rPr>
        <w:t>投资存托凭证的特定风险</w:t>
      </w:r>
    </w:p>
    <w:p w14:paraId="4FDED41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327B691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37AB4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本基金可根据投资策略需要或市场环境的变化，选择将部分基金资产投资于存托凭证或选择不将基金资产投资于存托凭证，基金资产并非必然投资存托凭证。</w:t>
      </w:r>
    </w:p>
    <w:p w14:paraId="7168F7BC" w14:textId="6CB72DBF" w:rsidR="0022608D" w:rsidRPr="00A37C51" w:rsidRDefault="0022608D" w:rsidP="0022608D">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（十）投资科创板股票的特定风险</w:t>
      </w:r>
    </w:p>
    <w:p w14:paraId="62F4CA6D" w14:textId="70BD6A0F"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基金资产投资于科创板股票，会面临科创板机制下因投资标的、市场制度以及交易规则等差异带来的特有风险，包括但不限于市场风险、流动性风险、退市风险、系统性风险、政策风险等。</w:t>
      </w:r>
    </w:p>
    <w:p w14:paraId="64069D6C"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w:t>
      </w:r>
      <w:r w:rsidRPr="00A37C51">
        <w:rPr>
          <w:rFonts w:ascii="Times New Roman" w:hAnsi="Times New Roman" w:hint="eastAsia"/>
          <w:sz w:val="24"/>
        </w:rPr>
        <w:t>）市场风险</w:t>
      </w:r>
    </w:p>
    <w:p w14:paraId="6CD232AA"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56EE9C51" w14:textId="3BED5759"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科创板个股上市</w:t>
      </w:r>
      <w:r w:rsidR="00F83E24">
        <w:rPr>
          <w:rFonts w:ascii="Times New Roman" w:hAnsi="Times New Roman" w:hint="eastAsia"/>
          <w:sz w:val="24"/>
        </w:rPr>
        <w:t>后的</w:t>
      </w:r>
      <w:r w:rsidRPr="00A37C51">
        <w:rPr>
          <w:rFonts w:ascii="Times New Roman" w:hAnsi="Times New Roman" w:hint="eastAsia"/>
          <w:sz w:val="24"/>
        </w:rPr>
        <w:t>前五</w:t>
      </w:r>
      <w:r w:rsidR="00F83E24">
        <w:rPr>
          <w:rFonts w:ascii="Times New Roman" w:hAnsi="Times New Roman" w:hint="eastAsia"/>
          <w:sz w:val="24"/>
        </w:rPr>
        <w:t>个交易</w:t>
      </w:r>
      <w:r w:rsidRPr="00A37C51">
        <w:rPr>
          <w:rFonts w:ascii="Times New Roman" w:hAnsi="Times New Roman" w:hint="eastAsia"/>
          <w:sz w:val="24"/>
        </w:rPr>
        <w:t>日无涨跌停限制，</w:t>
      </w:r>
      <w:r w:rsidR="00F83E24">
        <w:rPr>
          <w:rFonts w:ascii="Times New Roman" w:hAnsi="Times New Roman" w:hint="eastAsia"/>
          <w:sz w:val="24"/>
        </w:rPr>
        <w:t>其后</w:t>
      </w:r>
      <w:r w:rsidRPr="00A37C51">
        <w:rPr>
          <w:rFonts w:ascii="Times New Roman" w:hAnsi="Times New Roman" w:hint="eastAsia"/>
          <w:sz w:val="24"/>
        </w:rPr>
        <w:t>涨跌幅限制</w:t>
      </w:r>
      <w:r w:rsidR="00F83E24">
        <w:rPr>
          <w:rFonts w:ascii="Times New Roman" w:hAnsi="Times New Roman" w:hint="eastAsia"/>
          <w:sz w:val="24"/>
        </w:rPr>
        <w:t>为</w:t>
      </w:r>
      <w:r w:rsidRPr="00A37C51">
        <w:rPr>
          <w:rFonts w:ascii="Times New Roman" w:hAnsi="Times New Roman"/>
          <w:sz w:val="24"/>
        </w:rPr>
        <w:t>20%</w:t>
      </w:r>
      <w:r w:rsidRPr="00A37C51">
        <w:rPr>
          <w:rFonts w:ascii="Times New Roman" w:hAnsi="Times New Roman" w:hint="eastAsia"/>
          <w:sz w:val="24"/>
        </w:rPr>
        <w:t>，</w:t>
      </w:r>
      <w:r w:rsidR="00F83E24" w:rsidRPr="00F83E24">
        <w:rPr>
          <w:rFonts w:ascii="Times New Roman" w:hAnsi="Times New Roman" w:hint="eastAsia"/>
          <w:sz w:val="24"/>
        </w:rPr>
        <w:t>科创板股票上市首日即可作为融资融券标的</w:t>
      </w:r>
      <w:r w:rsidR="00F83E24">
        <w:rPr>
          <w:rFonts w:ascii="Times New Roman" w:hAnsi="Times New Roman" w:hint="eastAsia"/>
          <w:sz w:val="24"/>
        </w:rPr>
        <w:t>，</w:t>
      </w:r>
      <w:r w:rsidR="00F83E24" w:rsidRPr="00F83E24">
        <w:rPr>
          <w:rFonts w:ascii="Times New Roman" w:hAnsi="Times New Roman" w:hint="eastAsia"/>
          <w:sz w:val="24"/>
        </w:rPr>
        <w:t>可能导致较大的股票价格波动</w:t>
      </w:r>
      <w:r w:rsidR="00F83E24">
        <w:rPr>
          <w:rFonts w:ascii="Times New Roman" w:hAnsi="Times New Roman" w:hint="eastAsia"/>
          <w:sz w:val="24"/>
        </w:rPr>
        <w:t>。</w:t>
      </w:r>
    </w:p>
    <w:p w14:paraId="1AEFB34F"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2</w:t>
      </w:r>
      <w:r w:rsidRPr="00A37C51">
        <w:rPr>
          <w:rFonts w:ascii="Times New Roman" w:hAnsi="Times New Roman" w:hint="eastAsia"/>
          <w:sz w:val="24"/>
        </w:rPr>
        <w:t>）流动性风险</w:t>
      </w:r>
    </w:p>
    <w:p w14:paraId="78BE960B" w14:textId="7B08A605"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科创板整体投资门槛较高，二级市场上个人投资者参与度相对较低，机构持有个股大量流通盘导致个股流动性较差，基金组合存在无法及时变现及其他相关流动性风险。</w:t>
      </w:r>
    </w:p>
    <w:p w14:paraId="428F149D"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3</w:t>
      </w:r>
      <w:r w:rsidRPr="00A37C51">
        <w:rPr>
          <w:rFonts w:ascii="Times New Roman" w:hAnsi="Times New Roman" w:hint="eastAsia"/>
          <w:sz w:val="24"/>
        </w:rPr>
        <w:t>）退市风险</w:t>
      </w:r>
    </w:p>
    <w:p w14:paraId="0616A52E" w14:textId="1D9D4A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科创板退市制度较主板更为严格，且不再设置暂停上市、恢复上市和重新上市环节，上市公司退市风险更大。</w:t>
      </w:r>
    </w:p>
    <w:p w14:paraId="173EB4CA" w14:textId="1F298BD8"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00F83E24">
        <w:rPr>
          <w:rFonts w:ascii="Times New Roman" w:hAnsi="Times New Roman"/>
          <w:sz w:val="24"/>
        </w:rPr>
        <w:t>4</w:t>
      </w:r>
      <w:r w:rsidRPr="00A37C51">
        <w:rPr>
          <w:rFonts w:ascii="Times New Roman" w:hAnsi="Times New Roman" w:hint="eastAsia"/>
          <w:sz w:val="24"/>
        </w:rPr>
        <w:t>）系统性风险</w:t>
      </w:r>
    </w:p>
    <w:p w14:paraId="5BAA670C"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科创板企业均为市场认可度较高的科技创新企业，在企业经营及盈利模式上存在趋同，所以科创板个股相关性较高，市场表现不佳时，系统性风险将更为显著。</w:t>
      </w:r>
    </w:p>
    <w:p w14:paraId="33402402" w14:textId="17E69FA2"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00F83E24">
        <w:rPr>
          <w:rFonts w:ascii="Times New Roman" w:hAnsi="Times New Roman"/>
          <w:sz w:val="24"/>
        </w:rPr>
        <w:t>5</w:t>
      </w:r>
      <w:r w:rsidRPr="00A37C51">
        <w:rPr>
          <w:rFonts w:ascii="Times New Roman" w:hAnsi="Times New Roman" w:hint="eastAsia"/>
          <w:sz w:val="24"/>
        </w:rPr>
        <w:t>）政策风险</w:t>
      </w:r>
    </w:p>
    <w:p w14:paraId="3EB222BD"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国家对高新技术产业扶持力度及重视程度的变化会对科创板企业带来较大影响，国际经济形势变化对战略新兴产业及科创板个股也会带来政策影响。</w:t>
      </w:r>
    </w:p>
    <w:p w14:paraId="6DDE558C" w14:textId="77777777" w:rsidR="00E42B68" w:rsidRPr="009B0E94" w:rsidRDefault="0022608D" w:rsidP="00E42B68">
      <w:pPr>
        <w:autoSpaceDE w:val="0"/>
        <w:autoSpaceDN w:val="0"/>
        <w:adjustRightInd w:val="0"/>
        <w:snapToGrid w:val="0"/>
        <w:spacing w:line="360" w:lineRule="auto"/>
        <w:ind w:firstLineChars="200" w:firstLine="482"/>
        <w:jc w:val="left"/>
        <w:rPr>
          <w:rFonts w:ascii="宋体" w:hAnsi="宋体"/>
          <w:b/>
          <w:sz w:val="24"/>
        </w:rPr>
      </w:pPr>
      <w:r w:rsidRPr="00A37C51">
        <w:rPr>
          <w:rFonts w:ascii="Times New Roman" w:hAnsi="Times New Roman" w:hint="eastAsia"/>
          <w:b/>
          <w:sz w:val="24"/>
        </w:rPr>
        <w:t>（十</w:t>
      </w:r>
      <w:r w:rsidR="006069EA" w:rsidRPr="00A37C51">
        <w:rPr>
          <w:rFonts w:ascii="Times New Roman" w:hAnsi="Times New Roman"/>
          <w:b/>
          <w:sz w:val="24"/>
        </w:rPr>
        <w:t>一</w:t>
      </w:r>
      <w:r w:rsidRPr="00A37C51">
        <w:rPr>
          <w:rFonts w:ascii="Times New Roman" w:hAnsi="Times New Roman" w:hint="eastAsia"/>
          <w:b/>
          <w:sz w:val="24"/>
        </w:rPr>
        <w:t>）</w:t>
      </w:r>
      <w:r w:rsidR="00E42B68" w:rsidRPr="009B0E94">
        <w:rPr>
          <w:rFonts w:ascii="宋体" w:hAnsi="宋体" w:hint="eastAsia"/>
          <w:b/>
          <w:sz w:val="24"/>
        </w:rPr>
        <w:t>本基金参与</w:t>
      </w:r>
      <w:r w:rsidR="00E42B68">
        <w:rPr>
          <w:rFonts w:ascii="宋体" w:hAnsi="宋体" w:hint="eastAsia"/>
          <w:b/>
          <w:sz w:val="24"/>
        </w:rPr>
        <w:t>融资业务的特定</w:t>
      </w:r>
      <w:r w:rsidR="00E42B68" w:rsidRPr="009B0E94">
        <w:rPr>
          <w:rFonts w:ascii="宋体" w:hAnsi="宋体" w:hint="eastAsia"/>
          <w:b/>
          <w:sz w:val="24"/>
        </w:rPr>
        <w:t>风险</w:t>
      </w:r>
    </w:p>
    <w:p w14:paraId="0584C24A" w14:textId="77777777" w:rsidR="00E42B68" w:rsidRDefault="00E42B68" w:rsidP="00E42B68">
      <w:pPr>
        <w:autoSpaceDE w:val="0"/>
        <w:autoSpaceDN w:val="0"/>
        <w:adjustRightInd w:val="0"/>
        <w:snapToGrid w:val="0"/>
        <w:spacing w:line="360" w:lineRule="auto"/>
        <w:ind w:firstLineChars="200" w:firstLine="480"/>
        <w:jc w:val="left"/>
        <w:rPr>
          <w:rFonts w:ascii="宋体" w:hAnsi="宋体"/>
          <w:sz w:val="24"/>
        </w:rPr>
      </w:pPr>
      <w:r w:rsidRPr="0051070D">
        <w:rPr>
          <w:rFonts w:ascii="宋体" w:hAnsi="宋体" w:hint="eastAsia"/>
          <w:sz w:val="24"/>
        </w:rPr>
        <w:t>本基金可根据法律法规的规定参与融资业务，面临的风险包括但不限于：</w:t>
      </w:r>
    </w:p>
    <w:p w14:paraId="511E500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1）市场风险</w:t>
      </w:r>
    </w:p>
    <w:p w14:paraId="12F1BAE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5E9CAC0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2）利率变动带来的成本加大风险：在从事融资交易期间，如中国人民银行规定的同期贷款基准利率调高，证券公司将相应调高融资利率，投资成本也因为利率的上调而增加，将面临融资成本增加的风险。</w:t>
      </w:r>
    </w:p>
    <w:p w14:paraId="3B815107"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6B0E5F5E"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216D9395"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2）流动性风险</w:t>
      </w:r>
    </w:p>
    <w:p w14:paraId="03C38D7B"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00174CB4"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3）信用风险</w:t>
      </w:r>
    </w:p>
    <w:p w14:paraId="18E63E87"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53F9902B" w14:textId="77777777" w:rsidR="00E42B68" w:rsidRPr="009B0E94" w:rsidRDefault="00E42B68" w:rsidP="00E42B68">
      <w:pPr>
        <w:autoSpaceDE w:val="0"/>
        <w:autoSpaceDN w:val="0"/>
        <w:adjustRightInd w:val="0"/>
        <w:snapToGrid w:val="0"/>
        <w:spacing w:line="360" w:lineRule="auto"/>
        <w:ind w:firstLineChars="200" w:firstLine="482"/>
        <w:jc w:val="left"/>
        <w:rPr>
          <w:rFonts w:ascii="宋体" w:hAnsi="宋体"/>
          <w:b/>
          <w:sz w:val="24"/>
        </w:rPr>
      </w:pPr>
      <w:r w:rsidRPr="00964573">
        <w:rPr>
          <w:rFonts w:ascii="宋体" w:hAnsi="宋体" w:hint="eastAsia"/>
          <w:b/>
          <w:sz w:val="24"/>
        </w:rPr>
        <w:t>（十二）</w:t>
      </w:r>
      <w:r w:rsidRPr="009B0E94">
        <w:rPr>
          <w:rFonts w:ascii="宋体" w:hAnsi="宋体" w:hint="eastAsia"/>
          <w:b/>
          <w:sz w:val="24"/>
        </w:rPr>
        <w:t>本基金参与转融通证券出借业务的</w:t>
      </w:r>
      <w:r>
        <w:rPr>
          <w:rFonts w:ascii="宋体" w:hAnsi="宋体" w:hint="eastAsia"/>
          <w:b/>
          <w:sz w:val="24"/>
        </w:rPr>
        <w:t>特定</w:t>
      </w:r>
      <w:r w:rsidRPr="009B0E94">
        <w:rPr>
          <w:rFonts w:ascii="宋体" w:hAnsi="宋体" w:hint="eastAsia"/>
          <w:b/>
          <w:sz w:val="24"/>
        </w:rPr>
        <w:t>风险</w:t>
      </w:r>
    </w:p>
    <w:p w14:paraId="281CA1E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本基金可根据法律法规和基金</w:t>
      </w:r>
      <w:r w:rsidRPr="00167208">
        <w:rPr>
          <w:rFonts w:ascii="宋体" w:hAnsi="宋体" w:hint="eastAsia"/>
          <w:sz w:val="24"/>
        </w:rPr>
        <w:t>合同的约定参与转融通证券出借业务，</w:t>
      </w:r>
      <w:r>
        <w:rPr>
          <w:rFonts w:ascii="宋体" w:hAnsi="宋体" w:hint="eastAsia"/>
          <w:sz w:val="24"/>
        </w:rPr>
        <w:t>面临的风险</w:t>
      </w:r>
      <w:r w:rsidRPr="0051070D">
        <w:rPr>
          <w:rFonts w:ascii="宋体" w:hAnsi="宋体" w:hint="eastAsia"/>
          <w:sz w:val="24"/>
        </w:rPr>
        <w:t>包括但不限于</w:t>
      </w:r>
      <w:r w:rsidRPr="00964573">
        <w:rPr>
          <w:rFonts w:ascii="宋体" w:hAnsi="宋体" w:hint="eastAsia"/>
          <w:sz w:val="24"/>
        </w:rPr>
        <w:t>：</w:t>
      </w:r>
    </w:p>
    <w:p w14:paraId="6D7CBC5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1）流动性风险</w:t>
      </w:r>
    </w:p>
    <w:p w14:paraId="65532F9F"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面对大额赎回时，可能因证券出借原因发生无法及时变现、支付赎回款项的风险；</w:t>
      </w:r>
    </w:p>
    <w:p w14:paraId="4356E012"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2）信用风险</w:t>
      </w:r>
    </w:p>
    <w:p w14:paraId="76DEEF4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证券出借对手方可能无法及时归还证券、无法支付相应权益补偿及借券费用的风险；</w:t>
      </w:r>
    </w:p>
    <w:p w14:paraId="618F31D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3）市场风险</w:t>
      </w:r>
    </w:p>
    <w:p w14:paraId="4D78E3D8" w14:textId="77777777" w:rsidR="00E42B68"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证券出借后可能面临出借期间无法及时处置证券的风险</w:t>
      </w:r>
      <w:r>
        <w:rPr>
          <w:rFonts w:ascii="宋体" w:hAnsi="宋体" w:hint="eastAsia"/>
          <w:sz w:val="24"/>
        </w:rPr>
        <w:t>；</w:t>
      </w:r>
    </w:p>
    <w:p w14:paraId="31C9B946" w14:textId="77777777" w:rsidR="00E42B68" w:rsidRDefault="00E42B68" w:rsidP="00E42B68">
      <w:pPr>
        <w:autoSpaceDE w:val="0"/>
        <w:autoSpaceDN w:val="0"/>
        <w:adjustRightInd w:val="0"/>
        <w:snapToGrid w:val="0"/>
        <w:spacing w:line="360" w:lineRule="auto"/>
        <w:ind w:firstLineChars="200" w:firstLine="480"/>
        <w:jc w:val="left"/>
        <w:rPr>
          <w:rFonts w:ascii="宋体" w:hAnsi="宋体"/>
          <w:sz w:val="24"/>
        </w:rPr>
      </w:pPr>
      <w:r w:rsidRPr="009C5961">
        <w:rPr>
          <w:rFonts w:ascii="宋体" w:hAnsi="宋体" w:hint="eastAsia"/>
          <w:sz w:val="24"/>
        </w:rPr>
        <w:t>（4</w:t>
      </w:r>
      <w:r>
        <w:rPr>
          <w:rFonts w:ascii="宋体" w:hAnsi="宋体" w:hint="eastAsia"/>
          <w:sz w:val="24"/>
        </w:rPr>
        <w:t>）其他风险</w:t>
      </w:r>
    </w:p>
    <w:p w14:paraId="22D58A2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C5961">
        <w:rPr>
          <w:rFonts w:ascii="宋体" w:hAnsi="宋体" w:hint="eastAsia"/>
          <w:sz w:val="24"/>
        </w:rPr>
        <w:t>如宏观政策变化、证券市场剧烈波动、个别证券出现重大事件、交易对手方违约、业务规则调整、信息技术不能正常运行等风险。</w:t>
      </w:r>
    </w:p>
    <w:p w14:paraId="52EB8779" w14:textId="7522885B" w:rsidR="0022608D" w:rsidRPr="00A37C51" w:rsidRDefault="00E42B68" w:rsidP="00E42B68">
      <w:pPr>
        <w:autoSpaceDE w:val="0"/>
        <w:autoSpaceDN w:val="0"/>
        <w:adjustRightInd w:val="0"/>
        <w:snapToGrid w:val="0"/>
        <w:spacing w:line="360" w:lineRule="auto"/>
        <w:ind w:firstLineChars="200" w:firstLine="482"/>
        <w:jc w:val="left"/>
        <w:rPr>
          <w:rFonts w:ascii="Times New Roman" w:hAnsi="Times New Roman"/>
          <w:b/>
          <w:sz w:val="24"/>
        </w:rPr>
      </w:pPr>
      <w:r w:rsidRPr="00187079">
        <w:rPr>
          <w:rFonts w:ascii="宋体" w:hAnsi="宋体" w:hint="eastAsia"/>
          <w:b/>
          <w:sz w:val="24"/>
        </w:rPr>
        <w:t>（</w:t>
      </w:r>
      <w:r>
        <w:rPr>
          <w:rFonts w:ascii="宋体" w:hAnsi="宋体" w:hint="eastAsia"/>
          <w:b/>
          <w:sz w:val="24"/>
        </w:rPr>
        <w:t>十三</w:t>
      </w:r>
      <w:r w:rsidRPr="00187079">
        <w:rPr>
          <w:rFonts w:ascii="宋体" w:hAnsi="宋体" w:hint="eastAsia"/>
          <w:b/>
          <w:sz w:val="24"/>
        </w:rPr>
        <w:t>）</w:t>
      </w:r>
      <w:r w:rsidR="0022608D" w:rsidRPr="00A37C51">
        <w:rPr>
          <w:rFonts w:ascii="Times New Roman" w:hAnsi="Times New Roman" w:hint="eastAsia"/>
          <w:b/>
          <w:sz w:val="24"/>
        </w:rPr>
        <w:t>本基金法律文件风险收益特征表述与销售机构基金风险评价可能不一致的风险</w:t>
      </w:r>
    </w:p>
    <w:p w14:paraId="4CDBFE4B"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557AC1D5" w14:textId="363E6C48" w:rsidR="00FD086C" w:rsidRPr="00A37C51" w:rsidRDefault="004B071E" w:rsidP="0022608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4015E9" w:rsidRPr="00A37C51">
        <w:rPr>
          <w:rFonts w:ascii="Times New Roman" w:hAnsi="Times New Roman" w:hint="eastAsia"/>
          <w:b/>
          <w:sz w:val="24"/>
        </w:rPr>
        <w:t>十</w:t>
      </w:r>
      <w:r w:rsidR="004A0AA8">
        <w:rPr>
          <w:rFonts w:ascii="Times New Roman" w:hAnsi="Times New Roman" w:hint="eastAsia"/>
          <w:b/>
          <w:sz w:val="24"/>
        </w:rPr>
        <w:t>四</w:t>
      </w:r>
      <w:r w:rsidRPr="00A37C51">
        <w:rPr>
          <w:rFonts w:ascii="Times New Roman" w:hAnsi="Times New Roman"/>
          <w:b/>
          <w:sz w:val="24"/>
        </w:rPr>
        <w:t>）其他风险</w:t>
      </w:r>
    </w:p>
    <w:p w14:paraId="616ADF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、因技术因素而产生的风险，如电脑系统不可靠产生的风险；</w:t>
      </w:r>
    </w:p>
    <w:p w14:paraId="5C1C340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、因基金业务快速发展，在制度建设、人员配备、内控制度建立等方面的不完善产生的风险；</w:t>
      </w:r>
    </w:p>
    <w:p w14:paraId="4104B0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、因人为因素而产生的风险、如内幕交易、欺诈行为等产生的风险；</w:t>
      </w:r>
    </w:p>
    <w:p w14:paraId="6BE9B0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、对主要业务人员如基金经理的依赖而可能产生的风险；</w:t>
      </w:r>
    </w:p>
    <w:p w14:paraId="7F2171F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、因业务竞争压力可能产生的风险；</w:t>
      </w:r>
    </w:p>
    <w:p w14:paraId="411E68C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、战争、自然灾害等不可抗力可能导致基金财产的损失，影响基金收益水平，从而带来风险；</w:t>
      </w:r>
    </w:p>
    <w:p w14:paraId="46A55B0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、其他意外导致的风险。</w:t>
      </w:r>
    </w:p>
    <w:p w14:paraId="50A0F341" w14:textId="2EDFC997" w:rsidR="00A37EB9" w:rsidRPr="00A37C51" w:rsidRDefault="00A37EB9" w:rsidP="00040D5C">
      <w:pPr>
        <w:autoSpaceDE w:val="0"/>
        <w:autoSpaceDN w:val="0"/>
        <w:adjustRightInd w:val="0"/>
        <w:spacing w:line="360" w:lineRule="auto"/>
        <w:rPr>
          <w:rFonts w:ascii="Times New Roman" w:hAnsi="Times New Roman"/>
          <w:szCs w:val="24"/>
        </w:rPr>
      </w:pPr>
    </w:p>
    <w:p w14:paraId="49A0DFCD" w14:textId="5A45835D" w:rsidR="00FD086C" w:rsidRPr="00A37C51" w:rsidRDefault="00630081">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34" w:name="_Toc147840636"/>
      <w:bookmarkStart w:id="35" w:name="_Hlk173749837"/>
      <w:r w:rsidR="004B071E" w:rsidRPr="003E5F94">
        <w:rPr>
          <w:rFonts w:ascii="Times New Roman" w:hAnsi="Times New Roman"/>
          <w:sz w:val="30"/>
        </w:rPr>
        <w:t>十</w:t>
      </w:r>
      <w:r w:rsidRPr="003E5F94">
        <w:rPr>
          <w:rFonts w:ascii="Times New Roman" w:hAnsi="Times New Roman" w:hint="eastAsia"/>
          <w:sz w:val="30"/>
        </w:rPr>
        <w:t>八</w:t>
      </w:r>
      <w:r w:rsidR="004B071E" w:rsidRPr="003E5F94">
        <w:rPr>
          <w:rFonts w:ascii="Times New Roman" w:hAnsi="Times New Roman"/>
          <w:sz w:val="30"/>
        </w:rPr>
        <w:t>、基金合同的变更、终止与基金财产的清算</w:t>
      </w:r>
      <w:bookmarkEnd w:id="34"/>
    </w:p>
    <w:p w14:paraId="3BB6977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（一）《基金合同》的变更</w:t>
      </w:r>
    </w:p>
    <w:p w14:paraId="66DE4BFB" w14:textId="33BA09D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9D7227" w:rsidRPr="00BE1DA7">
        <w:rPr>
          <w:rFonts w:ascii="宋体" w:hAnsi="宋体" w:hint="eastAsia"/>
          <w:sz w:val="24"/>
        </w:rPr>
        <w:t>按规定</w:t>
      </w:r>
      <w:r w:rsidRPr="00A37C51">
        <w:rPr>
          <w:rFonts w:ascii="Times New Roman" w:hAnsi="Times New Roman"/>
          <w:sz w:val="24"/>
        </w:rPr>
        <w:t>报中国证监会备案。</w:t>
      </w:r>
    </w:p>
    <w:p w14:paraId="7915D783" w14:textId="74283F7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、关于《基金合同》变更的基金份额持有人大会决议自生效后方可执行，自决议生效后依照《信息披露办法》的规定在规定媒介公告。</w:t>
      </w:r>
    </w:p>
    <w:p w14:paraId="55F9BC0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（二）《基金合同》的终止事由</w:t>
      </w:r>
    </w:p>
    <w:p w14:paraId="68AFCAC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有下列情形之一的，经履行相关程序后，《基金合同》应当终止：</w:t>
      </w:r>
    </w:p>
    <w:p w14:paraId="3B03643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、基金份额持有人大会决定终止的；</w:t>
      </w:r>
    </w:p>
    <w:p w14:paraId="0C28CB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、基金管理人、基金托管人职责终止，在</w:t>
      </w:r>
      <w:r w:rsidRPr="00A37C51">
        <w:rPr>
          <w:rFonts w:ascii="Times New Roman" w:hAnsi="Times New Roman"/>
          <w:sz w:val="24"/>
        </w:rPr>
        <w:t>6</w:t>
      </w:r>
      <w:r w:rsidRPr="00A37C51">
        <w:rPr>
          <w:rFonts w:ascii="Times New Roman" w:hAnsi="Times New Roman"/>
          <w:sz w:val="24"/>
        </w:rPr>
        <w:t>个月内没有新基金管理人、新基金托管人承接的；</w:t>
      </w:r>
    </w:p>
    <w:p w14:paraId="141103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BD10B3E" w14:textId="6BDEAA3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、连续</w:t>
      </w:r>
      <w:r w:rsidR="00630081" w:rsidRPr="00A37C51">
        <w:rPr>
          <w:rFonts w:ascii="Times New Roman" w:hAnsi="Times New Roman"/>
          <w:sz w:val="24"/>
        </w:rPr>
        <w:t>50</w:t>
      </w:r>
      <w:r w:rsidRPr="00A37C51">
        <w:rPr>
          <w:rFonts w:ascii="Times New Roman" w:hAnsi="Times New Roman"/>
          <w:sz w:val="24"/>
        </w:rPr>
        <w:t>个工作日出现基金份额持有人数量不满</w:t>
      </w:r>
      <w:r w:rsidRPr="00A37C51">
        <w:rPr>
          <w:rFonts w:ascii="Times New Roman" w:hAnsi="Times New Roman"/>
          <w:sz w:val="24"/>
        </w:rPr>
        <w:t>200</w:t>
      </w:r>
      <w:r w:rsidRPr="00A37C51">
        <w:rPr>
          <w:rFonts w:ascii="Times New Roman" w:hAnsi="Times New Roman"/>
          <w:sz w:val="24"/>
        </w:rPr>
        <w:t>人或者基金资产净值低于</w:t>
      </w:r>
      <w:r w:rsidRPr="00A37C51">
        <w:rPr>
          <w:rFonts w:ascii="Times New Roman" w:hAnsi="Times New Roman"/>
          <w:sz w:val="24"/>
        </w:rPr>
        <w:t>5000</w:t>
      </w:r>
      <w:r w:rsidRPr="00A37C51">
        <w:rPr>
          <w:rFonts w:ascii="Times New Roman" w:hAnsi="Times New Roman"/>
          <w:sz w:val="24"/>
        </w:rPr>
        <w:t>万元情形的，基金合同</w:t>
      </w:r>
      <w:r w:rsidR="00630081" w:rsidRPr="00A37C51">
        <w:rPr>
          <w:rFonts w:ascii="Times New Roman" w:hAnsi="Times New Roman" w:hint="eastAsia"/>
          <w:sz w:val="24"/>
        </w:rPr>
        <w:t>终止</w:t>
      </w:r>
      <w:r w:rsidRPr="00A37C51">
        <w:rPr>
          <w:rFonts w:ascii="Times New Roman" w:hAnsi="Times New Roman"/>
          <w:sz w:val="24"/>
        </w:rPr>
        <w:t>，不需召开基金份额持有人大会；</w:t>
      </w:r>
    </w:p>
    <w:p w14:paraId="4DA929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、《基金合同》约定的其他情形；</w:t>
      </w:r>
    </w:p>
    <w:p w14:paraId="6DA74DF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、相关法律法规和中国证监会规定的其他情况。</w:t>
      </w:r>
    </w:p>
    <w:p w14:paraId="46677B0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（三）基金财产的清算</w:t>
      </w:r>
    </w:p>
    <w:p w14:paraId="0AE7F4F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、基金财产清算小组：自出现《基金合同》终止事由之日起</w:t>
      </w:r>
      <w:r w:rsidRPr="00A37C51">
        <w:rPr>
          <w:rFonts w:ascii="Times New Roman" w:hAnsi="Times New Roman"/>
          <w:sz w:val="24"/>
        </w:rPr>
        <w:t>30</w:t>
      </w:r>
      <w:r w:rsidRPr="00A37C51">
        <w:rPr>
          <w:rFonts w:ascii="Times New Roman" w:hAnsi="Times New Roman"/>
          <w:sz w:val="24"/>
        </w:rPr>
        <w:t>个工作日内成立清算小组，基金管理人组织基金财产清算小组并在中国证监会的监督下进行基金清算。</w:t>
      </w:r>
    </w:p>
    <w:p w14:paraId="7FAE7D4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407FD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、基金财产清算小组职责：基金财产清算小组负责基金财产的保管、清理、估价、变现和分配。基金财产清算小组可以依法进行必要的民事活动。</w:t>
      </w:r>
    </w:p>
    <w:p w14:paraId="218D795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、基金财产清算程序：</w:t>
      </w:r>
    </w:p>
    <w:p w14:paraId="4B740C6A" w14:textId="2AE0972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）《基金合同》终止情形出现时，由基金财产清算小组统一接管基金</w:t>
      </w:r>
      <w:r w:rsidR="00630081" w:rsidRPr="00A37C51">
        <w:rPr>
          <w:rFonts w:ascii="Times New Roman" w:hAnsi="Times New Roman" w:hint="eastAsia"/>
          <w:bCs/>
          <w:sz w:val="24"/>
        </w:rPr>
        <w:t>财产</w:t>
      </w:r>
      <w:r w:rsidRPr="00A37C51">
        <w:rPr>
          <w:rFonts w:ascii="Times New Roman" w:hAnsi="Times New Roman"/>
          <w:sz w:val="24"/>
        </w:rPr>
        <w:t>；</w:t>
      </w:r>
    </w:p>
    <w:p w14:paraId="3E0D1F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）对基金财产和债权债务进行清理和确认；</w:t>
      </w:r>
    </w:p>
    <w:p w14:paraId="187454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）对基金财产进行估值和变现；</w:t>
      </w:r>
    </w:p>
    <w:p w14:paraId="41CB6D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）制作清算报告；</w:t>
      </w:r>
    </w:p>
    <w:p w14:paraId="343C0FF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）聘请会计师事务所对清算报告进行外部审计，聘请律师事务所对清算报告出具法律意见书；</w:t>
      </w:r>
    </w:p>
    <w:p w14:paraId="7F3E64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）将清算报告报中国证监会备案并公告；</w:t>
      </w:r>
    </w:p>
    <w:p w14:paraId="179AE6C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）对基金剩余财产进行分配。</w:t>
      </w:r>
    </w:p>
    <w:p w14:paraId="2C94C7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、基金财产清算的期限为</w:t>
      </w:r>
      <w:r w:rsidRPr="00A37C51">
        <w:rPr>
          <w:rFonts w:ascii="Times New Roman" w:hAnsi="Times New Roman"/>
          <w:sz w:val="24"/>
        </w:rPr>
        <w:t>6</w:t>
      </w:r>
      <w:r w:rsidRPr="00A37C51">
        <w:rPr>
          <w:rFonts w:ascii="Times New Roman" w:hAnsi="Times New Roman"/>
          <w:sz w:val="24"/>
        </w:rPr>
        <w:t>个月，但因本基金所持证券的流动性受到限制而不能及时变现的，清算期限相应顺延。</w:t>
      </w:r>
    </w:p>
    <w:p w14:paraId="62AE885F"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（四）清算费用</w:t>
      </w:r>
    </w:p>
    <w:p w14:paraId="5CB29594" w14:textId="7008086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清算费用是指基金财产清算小组在进行基金</w:t>
      </w:r>
      <w:r w:rsidR="00DB7C43" w:rsidRPr="00BE1DA7">
        <w:rPr>
          <w:rFonts w:ascii="宋体" w:hAnsi="宋体" w:hint="eastAsia"/>
          <w:sz w:val="24"/>
        </w:rPr>
        <w:t>财产</w:t>
      </w:r>
      <w:r w:rsidRPr="00A37C51">
        <w:rPr>
          <w:rFonts w:ascii="Times New Roman" w:hAnsi="Times New Roman"/>
          <w:sz w:val="24"/>
        </w:rPr>
        <w:t>清算过程中发生的所有合理费用，清算费用由基金财产清算小组优先从基金财产中支付。</w:t>
      </w:r>
    </w:p>
    <w:p w14:paraId="4A212C4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（五）基金财产清算剩余资产的分配</w:t>
      </w:r>
    </w:p>
    <w:p w14:paraId="75AC6D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72F7223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（六）基金财产清算的公告</w:t>
      </w:r>
    </w:p>
    <w:p w14:paraId="0DE878B7" w14:textId="76BE808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清算过程中的有关重大事项须及时公告；基金财产清算报告经</w:t>
      </w:r>
      <w:r w:rsidR="00774DFC" w:rsidRPr="00A37C51">
        <w:rPr>
          <w:rFonts w:ascii="Times New Roman" w:hAnsi="Times New Roman" w:hint="eastAsia"/>
          <w:bCs/>
          <w:sz w:val="24"/>
        </w:rPr>
        <w:t>符合《中华人民共和国证券法》规定的</w:t>
      </w:r>
      <w:r w:rsidRPr="00A37C51">
        <w:rPr>
          <w:rFonts w:ascii="Times New Roman" w:hAnsi="Times New Roman"/>
          <w:sz w:val="24"/>
        </w:rPr>
        <w:t>会计师事务所审计并由律师事务所出具法律意见书后报中国证监会备案并公告。基金财产清算公告于基金财产清算报告报中国证监会备案后</w:t>
      </w:r>
      <w:r w:rsidRPr="00A37C51">
        <w:rPr>
          <w:rFonts w:ascii="Times New Roman" w:hAnsi="Times New Roman"/>
          <w:sz w:val="24"/>
        </w:rPr>
        <w:t>5</w:t>
      </w:r>
      <w:r w:rsidRPr="00A37C51">
        <w:rPr>
          <w:rFonts w:ascii="Times New Roman" w:hAnsi="Times New Roman"/>
          <w:sz w:val="24"/>
        </w:rPr>
        <w:t>个工作日内由基金财产清算小组进行公告</w:t>
      </w:r>
      <w:r w:rsidR="00630081" w:rsidRPr="00A37C51">
        <w:rPr>
          <w:rFonts w:ascii="Times New Roman" w:hAnsi="Times New Roman" w:hint="eastAsia"/>
          <w:sz w:val="24"/>
        </w:rPr>
        <w:t>，基金财产清算小组应当将清算报告登载在规定网站上，并将清算报告提示性公告登载在规定报刊上</w:t>
      </w:r>
      <w:r w:rsidRPr="00A37C51">
        <w:rPr>
          <w:rFonts w:ascii="Times New Roman" w:hAnsi="Times New Roman"/>
          <w:sz w:val="24"/>
        </w:rPr>
        <w:t>。</w:t>
      </w:r>
    </w:p>
    <w:p w14:paraId="2A6BCB24"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（七）基金财产清算账册及文件的保存</w:t>
      </w:r>
    </w:p>
    <w:p w14:paraId="045CE293" w14:textId="0679E4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基金财产清算账册及有关文件由基金托管人保存</w:t>
      </w:r>
      <w:r w:rsidR="00630081" w:rsidRPr="00A37C51">
        <w:rPr>
          <w:rFonts w:ascii="Times New Roman" w:hAnsi="Times New Roman" w:hint="eastAsia"/>
          <w:bCs/>
          <w:sz w:val="24"/>
        </w:rPr>
        <w:t>不低于法律法规规定的最低期限。</w:t>
      </w:r>
      <w:bookmarkEnd w:id="35"/>
    </w:p>
    <w:p w14:paraId="7A6CC13E" w14:textId="0D3425A3" w:rsidR="00A37EB9" w:rsidRPr="00A37C51" w:rsidRDefault="00A37EB9" w:rsidP="00040D5C">
      <w:pPr>
        <w:autoSpaceDE w:val="0"/>
        <w:autoSpaceDN w:val="0"/>
        <w:adjustRightInd w:val="0"/>
        <w:spacing w:line="360" w:lineRule="auto"/>
        <w:rPr>
          <w:rFonts w:ascii="Times New Roman" w:hAnsi="Times New Roman"/>
          <w:szCs w:val="24"/>
        </w:rPr>
      </w:pPr>
    </w:p>
    <w:p w14:paraId="393E6F4B" w14:textId="24949F08" w:rsidR="00FD086C" w:rsidRPr="00A37C51" w:rsidRDefault="004B071E">
      <w:pPr>
        <w:pStyle w:val="1"/>
        <w:snapToGrid w:val="0"/>
        <w:spacing w:beforeLines="0" w:before="240" w:after="240"/>
        <w:rPr>
          <w:rFonts w:ascii="Times New Roman" w:hAnsi="Times New Roman"/>
          <w:szCs w:val="30"/>
        </w:rPr>
      </w:pPr>
      <w:bookmarkStart w:id="36" w:name="_Toc147840637"/>
      <w:r w:rsidRPr="003E5F94">
        <w:rPr>
          <w:rFonts w:ascii="Times New Roman" w:hAnsi="Times New Roman"/>
          <w:sz w:val="30"/>
        </w:rPr>
        <w:t>十</w:t>
      </w:r>
      <w:r w:rsidR="00010049" w:rsidRPr="003E5F94">
        <w:rPr>
          <w:rFonts w:ascii="Times New Roman" w:hAnsi="Times New Roman" w:hint="eastAsia"/>
          <w:sz w:val="30"/>
        </w:rPr>
        <w:t>九</w:t>
      </w:r>
      <w:r w:rsidRPr="003E5F94">
        <w:rPr>
          <w:rFonts w:ascii="Times New Roman" w:hAnsi="Times New Roman"/>
          <w:sz w:val="30"/>
        </w:rPr>
        <w:t>、基金合同内容摘要</w:t>
      </w:r>
      <w:bookmarkEnd w:id="36"/>
    </w:p>
    <w:p w14:paraId="2B406F2F"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（一）基金份额持有人、基金管理人和基金托管人的权利与义务</w:t>
      </w:r>
    </w:p>
    <w:p w14:paraId="61F616D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、基金管理人的权利与义务</w:t>
      </w:r>
    </w:p>
    <w:p w14:paraId="38D836B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）根据《基金法》、《运作办法》及其他有关规定，基金管理人的权利包括但不限于：</w:t>
      </w:r>
    </w:p>
    <w:p w14:paraId="59B7CBD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）依法募集资金；</w:t>
      </w:r>
    </w:p>
    <w:p w14:paraId="7B12F9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）自《基金合同》生效之日起，根据法律法规和《基金合同》独立运用并管理基金财产；</w:t>
      </w:r>
    </w:p>
    <w:p w14:paraId="220419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）依照《基金合同》收取基金管理费以及法律法规规定或中国证监会批准的其他费用；</w:t>
      </w:r>
    </w:p>
    <w:p w14:paraId="12404F0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）销售基金份额；</w:t>
      </w:r>
    </w:p>
    <w:p w14:paraId="482559B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）按照规定召集基金份额持有人大会；</w:t>
      </w:r>
    </w:p>
    <w:p w14:paraId="5BEFEA4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1DFC222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）在基金托管人更换时，提名新的基金托管人；</w:t>
      </w:r>
    </w:p>
    <w:p w14:paraId="6CB703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）选择、更换基金销售机构，对基金销售机构的相关行为进行监督和处理；</w:t>
      </w:r>
    </w:p>
    <w:p w14:paraId="43FB89E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）担任或委托其他符合条件的机构担任基金登记机构办理基金登记业务并获得《基金合同》规定的费用；</w:t>
      </w:r>
    </w:p>
    <w:p w14:paraId="23E6D1B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）依据《基金合同》及有关法律规定决定基金收益的分配方案；</w:t>
      </w:r>
    </w:p>
    <w:p w14:paraId="69082F0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）在《基金合同》约定的范围内，拒绝或暂停受理申购与赎回申请；</w:t>
      </w:r>
    </w:p>
    <w:p w14:paraId="7A01C9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）依照法律法规为基金的利益对被投资公司行使股东权利，为基金的利益行使因基金财产投资于证券所产生的权利；</w:t>
      </w:r>
    </w:p>
    <w:p w14:paraId="31A8CE7D" w14:textId="653FF3C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）在法律法规允许的前提下，为基金的利益依法为基金进行融资</w:t>
      </w:r>
      <w:r w:rsidR="00357CFB" w:rsidRPr="00357CFB">
        <w:rPr>
          <w:rFonts w:ascii="Times New Roman" w:hAnsi="Times New Roman" w:hint="eastAsia"/>
          <w:sz w:val="24"/>
        </w:rPr>
        <w:t>及转融通证券出借业务</w:t>
      </w:r>
      <w:r w:rsidRPr="00A37C51">
        <w:rPr>
          <w:rFonts w:ascii="Times New Roman" w:hAnsi="Times New Roman"/>
          <w:sz w:val="24"/>
        </w:rPr>
        <w:t>；</w:t>
      </w:r>
    </w:p>
    <w:p w14:paraId="340670A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14</w:t>
      </w:r>
      <w:r w:rsidRPr="00A37C51">
        <w:rPr>
          <w:rFonts w:ascii="Times New Roman" w:hAnsi="Times New Roman"/>
          <w:sz w:val="24"/>
        </w:rPr>
        <w:t>）以基金管理人的名义，代表基金份额持有人的利益行使诉讼权利或者实施其他法律行为；</w:t>
      </w:r>
    </w:p>
    <w:p w14:paraId="761C3E9B" w14:textId="7E51A5C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）选择、更换律师事务所、会计师事务所、证券经纪商</w:t>
      </w:r>
      <w:r w:rsidR="001F02CC" w:rsidRPr="00A37C51">
        <w:rPr>
          <w:rFonts w:ascii="Times New Roman" w:hAnsi="Times New Roman" w:hint="eastAsia"/>
          <w:bCs/>
          <w:sz w:val="24"/>
        </w:rPr>
        <w:t>、期货经纪机构</w:t>
      </w:r>
      <w:r w:rsidRPr="00A37C51">
        <w:rPr>
          <w:rFonts w:ascii="Times New Roman" w:hAnsi="Times New Roman"/>
          <w:sz w:val="24"/>
        </w:rPr>
        <w:t>或其他为基金提供服务的外部机构；</w:t>
      </w:r>
    </w:p>
    <w:p w14:paraId="349ACA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16</w:t>
      </w:r>
      <w:r w:rsidRPr="00A37C51">
        <w:rPr>
          <w:rFonts w:ascii="Times New Roman" w:hAnsi="Times New Roman"/>
          <w:sz w:val="24"/>
        </w:rPr>
        <w:t>）在符合有关法律、法规的前提下，制定和调整有关基金认购、申购、赎回、转换等的业务规则；</w:t>
      </w:r>
    </w:p>
    <w:p w14:paraId="314DE2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17</w:t>
      </w:r>
      <w:r w:rsidRPr="00A37C51">
        <w:rPr>
          <w:rFonts w:ascii="Times New Roman" w:hAnsi="Times New Roman"/>
          <w:sz w:val="24"/>
        </w:rPr>
        <w:t>）法律法规及中国证监会规定的和《基金合同》约定的其他权利。</w:t>
      </w:r>
    </w:p>
    <w:p w14:paraId="13F8106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）根据《基金法》、《运作办法》及其他有关规定，基金管理人的义务包括但不限于：</w:t>
      </w:r>
    </w:p>
    <w:p w14:paraId="2E997A6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）依法募集资金，办理或者委托经中国证监会认定的其他机构办理基金份额的发售、申购、赎回和登记事宜；</w:t>
      </w:r>
    </w:p>
    <w:p w14:paraId="50F9DCD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）办理基金备案手续；</w:t>
      </w:r>
    </w:p>
    <w:p w14:paraId="1C9933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）自《基金合同》生效之日起，以诚实信用、谨慎勤勉的原则管理和运用基金财产；</w:t>
      </w:r>
    </w:p>
    <w:p w14:paraId="3C591C0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）配备足够的具有专业资格的人员进行基金投资分析、决策，以专业化的经营方式管理和运作基金财产；</w:t>
      </w:r>
    </w:p>
    <w:p w14:paraId="4194F54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0A93BD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）除依据《基金法》、《基金合同》及其他有关规定外，不得利用基金财产为自己及任何第三人谋取利益，不得委托第三人运作基金财产；</w:t>
      </w:r>
    </w:p>
    <w:p w14:paraId="60D7D83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）依法接受基金托管人的监督；</w:t>
      </w:r>
    </w:p>
    <w:p w14:paraId="538F98D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46E7538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）进行基金会计核算并编制基金财务会计报告；</w:t>
      </w:r>
    </w:p>
    <w:p w14:paraId="337C8A0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）编制季度报告、中期报告和年度报告；</w:t>
      </w:r>
    </w:p>
    <w:p w14:paraId="4BC837E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）严格按照《基金法》、《基金合同》及其他有关规定，履行信息披露及报告义务；</w:t>
      </w:r>
    </w:p>
    <w:p w14:paraId="5B14D748" w14:textId="5CDEB4C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）保守基金商业秘密，不泄露基金投资计划、投资意向等。除《基金法》、《基金合同》及其他有关规定另有规定外，在基金信息公开披露前应予保密，不向他人泄露；</w:t>
      </w:r>
      <w:r w:rsidR="00213A21" w:rsidRPr="00A37C51">
        <w:rPr>
          <w:rFonts w:ascii="Times New Roman" w:hAnsi="Times New Roman" w:hint="eastAsia"/>
          <w:sz w:val="24"/>
        </w:rPr>
        <w:t>但根据监管机构、司法机关等有权机关的要求提供，或因审计、法律等外部专业顾问提供服务需要提供的情况除外；</w:t>
      </w:r>
    </w:p>
    <w:p w14:paraId="4993BA8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）按《基金合同》的约定确定基金收益分配方案，及时向基金份额持有人分配基金收益；</w:t>
      </w:r>
    </w:p>
    <w:p w14:paraId="4366961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14</w:t>
      </w:r>
      <w:r w:rsidRPr="00A37C51">
        <w:rPr>
          <w:rFonts w:ascii="Times New Roman" w:hAnsi="Times New Roman"/>
          <w:sz w:val="24"/>
        </w:rPr>
        <w:t>）按规定受理申购与赎回申请，及时、足额支付赎回款项；</w:t>
      </w:r>
    </w:p>
    <w:p w14:paraId="5197F4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）依据《基金法》、《基金合同》及其他有关规定召集基金份额持有人大会或配合基金托管人、基金份额持有人依法召集基金份额持有人大会；</w:t>
      </w:r>
    </w:p>
    <w:p w14:paraId="4D91626A" w14:textId="1B6E7CE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16</w:t>
      </w:r>
      <w:r w:rsidRPr="00A37C51">
        <w:rPr>
          <w:rFonts w:ascii="Times New Roman" w:hAnsi="Times New Roman"/>
          <w:sz w:val="24"/>
        </w:rPr>
        <w:t>）按规定保存基金财产管理业务活动的会计账册、报表、记录和其他相关资料</w:t>
      </w:r>
      <w:r w:rsidR="001F02CC" w:rsidRPr="00A37C51">
        <w:rPr>
          <w:rFonts w:ascii="Times New Roman" w:hAnsi="Times New Roman" w:hint="eastAsia"/>
          <w:bCs/>
          <w:sz w:val="24"/>
        </w:rPr>
        <w:t>不低于法律法规规定的最低期限</w:t>
      </w:r>
      <w:r w:rsidRPr="00A37C51">
        <w:rPr>
          <w:rFonts w:ascii="Times New Roman" w:hAnsi="Times New Roman"/>
          <w:sz w:val="24"/>
        </w:rPr>
        <w:t>；</w:t>
      </w:r>
    </w:p>
    <w:p w14:paraId="5D795BB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17</w:t>
      </w:r>
      <w:r w:rsidRPr="00A37C51">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C15C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18</w:t>
      </w:r>
      <w:r w:rsidRPr="00A37C51">
        <w:rPr>
          <w:rFonts w:ascii="Times New Roman" w:hAnsi="Times New Roman"/>
          <w:sz w:val="24"/>
        </w:rPr>
        <w:t>）组织并参加基金财产清算小组，参与基金财产的保管、清理、估价、变现和分配；</w:t>
      </w:r>
    </w:p>
    <w:p w14:paraId="7C0DD5E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19</w:t>
      </w:r>
      <w:r w:rsidRPr="00A37C51">
        <w:rPr>
          <w:rFonts w:ascii="Times New Roman" w:hAnsi="Times New Roman"/>
          <w:sz w:val="24"/>
        </w:rPr>
        <w:t>）面临解散、依法被撤销或者被依法宣告破产时，及时报告中国证监会并通知基金托管人；</w:t>
      </w:r>
    </w:p>
    <w:p w14:paraId="39D301F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20</w:t>
      </w:r>
      <w:r w:rsidRPr="00A37C51">
        <w:rPr>
          <w:rFonts w:ascii="Times New Roman" w:hAnsi="Times New Roman"/>
          <w:sz w:val="24"/>
        </w:rPr>
        <w:t>）因违反《基金合同》导致基金财产的损失或损害基金份额持有人合法权益时，应当承担赔偿责任，其赔偿责任不因其退任而免除；</w:t>
      </w:r>
    </w:p>
    <w:p w14:paraId="6EFE2E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21</w:t>
      </w:r>
      <w:r w:rsidRPr="00A37C51">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285B12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22</w:t>
      </w:r>
      <w:r w:rsidRPr="00A37C51">
        <w:rPr>
          <w:rFonts w:ascii="Times New Roman" w:hAnsi="Times New Roman"/>
          <w:sz w:val="24"/>
        </w:rPr>
        <w:t>）当基金管理人将其义务委托第三方处理时，应当对第三方处理有关基金事务的行为承担责任；</w:t>
      </w:r>
    </w:p>
    <w:p w14:paraId="48E7D23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23</w:t>
      </w:r>
      <w:r w:rsidRPr="00A37C51">
        <w:rPr>
          <w:rFonts w:ascii="Times New Roman" w:hAnsi="Times New Roman"/>
          <w:sz w:val="24"/>
        </w:rPr>
        <w:t>）以基金管理人名义，代表基金份额持有人利益行使诉讼权利或实施其他法律行为；</w:t>
      </w:r>
    </w:p>
    <w:p w14:paraId="00781B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24</w:t>
      </w:r>
      <w:r w:rsidRPr="00A37C51">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sidRPr="00A37C51">
        <w:rPr>
          <w:rFonts w:ascii="Times New Roman" w:hAnsi="Times New Roman"/>
          <w:sz w:val="24"/>
        </w:rPr>
        <w:t>30</w:t>
      </w:r>
      <w:r w:rsidRPr="00A37C51">
        <w:rPr>
          <w:rFonts w:ascii="Times New Roman" w:hAnsi="Times New Roman"/>
          <w:sz w:val="24"/>
        </w:rPr>
        <w:t>日内退还基金认购人；</w:t>
      </w:r>
    </w:p>
    <w:p w14:paraId="1AD39FA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25</w:t>
      </w:r>
      <w:r w:rsidRPr="00A37C51">
        <w:rPr>
          <w:rFonts w:ascii="Times New Roman" w:hAnsi="Times New Roman"/>
          <w:sz w:val="24"/>
        </w:rPr>
        <w:t>）执行生效的基金份额持有人大会的决议；</w:t>
      </w:r>
    </w:p>
    <w:p w14:paraId="439F78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26</w:t>
      </w:r>
      <w:r w:rsidRPr="00A37C51">
        <w:rPr>
          <w:rFonts w:ascii="Times New Roman" w:hAnsi="Times New Roman"/>
          <w:sz w:val="24"/>
        </w:rPr>
        <w:t>）建立并保存基金份额持有人名册；</w:t>
      </w:r>
    </w:p>
    <w:p w14:paraId="57E8F3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27</w:t>
      </w:r>
      <w:r w:rsidRPr="00A37C51">
        <w:rPr>
          <w:rFonts w:ascii="Times New Roman" w:hAnsi="Times New Roman"/>
          <w:sz w:val="24"/>
        </w:rPr>
        <w:t>）法律法规及中国证监会规定的和《基金合同》约定的其他义务。</w:t>
      </w:r>
    </w:p>
    <w:p w14:paraId="1EBFFA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、基金托管人的权利与义务</w:t>
      </w:r>
    </w:p>
    <w:p w14:paraId="45E8D2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）根据《基金法》、《运作办法》及其他有关规定，基金托管人的权利包括但不限于：</w:t>
      </w:r>
    </w:p>
    <w:p w14:paraId="0FEE31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）自《基金合同》生效之日起，依法律法规和《基金合同》的规定安全保管基金财产；</w:t>
      </w:r>
    </w:p>
    <w:p w14:paraId="3FF613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）依《基金合同》约定获得基金托管费以及法律法规规定或监管部门批准的其他费用；</w:t>
      </w:r>
    </w:p>
    <w:p w14:paraId="5E5B81F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94E9D1" w14:textId="0586CC3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）根据相关市场规则，为基金开设资金账户、证券账户等投资所需账户，为基金办理证券交易资金清算；</w:t>
      </w:r>
    </w:p>
    <w:p w14:paraId="26DAED0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）提议召开或召集基金份额持有人大会；</w:t>
      </w:r>
    </w:p>
    <w:p w14:paraId="37C370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）在基金管理人更换时，提名新的基金管理人；</w:t>
      </w:r>
    </w:p>
    <w:p w14:paraId="5FB11B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）法律法规及中国证监会规定的和《基金合同》约定的其他权利。</w:t>
      </w:r>
    </w:p>
    <w:p w14:paraId="287A8BD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）根据《基金法》、《运作办法》及其他有关规定，基金托管人的义务包括但不限于：</w:t>
      </w:r>
    </w:p>
    <w:p w14:paraId="0054C4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）以诚实信用、勤勉尽责的原则持有并安全保管基金财产；</w:t>
      </w:r>
    </w:p>
    <w:p w14:paraId="4F0FB22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）设立专门的基金托管部门，具有符合要求的营业场所，配备足够的、合格的熟悉基金托管业务的专职人员，负责基金财产托管事宜；</w:t>
      </w:r>
    </w:p>
    <w:p w14:paraId="2833A5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657FE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）除依据《基金法》、《基金合同》及其他有关规定外，不得利用基金财产为自己及任何第三人谋取利益，不得委托第三人托管基金财产；</w:t>
      </w:r>
    </w:p>
    <w:p w14:paraId="30E7C0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）保管由基金管理人代表基金签订的与基金有关的重大合同及有关凭证；</w:t>
      </w:r>
    </w:p>
    <w:p w14:paraId="45D62E9E" w14:textId="1F56177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）按规定开设基金财产的资金账户、证券账户等投资所需账户，按照《基金合同》的约定，根据基金管理人的投资指令，及时办理清算、交割事宜；</w:t>
      </w:r>
    </w:p>
    <w:p w14:paraId="44C73179" w14:textId="63D50C2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）保守基金商业秘密，除《基金法》、《基金合同》及其他有关规定另有规定外，在基金信息公开披露前予以保密，不得向他人泄露；</w:t>
      </w:r>
      <w:r w:rsidR="00213A21" w:rsidRPr="00A37C51">
        <w:rPr>
          <w:rFonts w:ascii="Times New Roman" w:hAnsi="Times New Roman" w:hint="eastAsia"/>
          <w:bCs/>
          <w:sz w:val="24"/>
        </w:rPr>
        <w:t>但根据监管机构、司法机关等有权机关的要求提供，或因审计、法律等外部专业顾问提供服务需要提供的情况除外；</w:t>
      </w:r>
    </w:p>
    <w:p w14:paraId="28C1D32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）复核、审查基金管理人计算的基金资产净值、基金份额净值、基金份额申购、赎回价格；</w:t>
      </w:r>
    </w:p>
    <w:p w14:paraId="2ECDB9F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）办理与基金托管业务活动有关的信息披露事项；</w:t>
      </w:r>
    </w:p>
    <w:p w14:paraId="2562E5F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1CC391" w14:textId="585BA46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）保存基金托管业务活动的记录、账册、报表和其他相关资料</w:t>
      </w:r>
      <w:r w:rsidR="001F02CC" w:rsidRPr="00A37C51">
        <w:rPr>
          <w:rFonts w:ascii="Times New Roman" w:hAnsi="Times New Roman" w:hint="eastAsia"/>
          <w:bCs/>
          <w:sz w:val="24"/>
        </w:rPr>
        <w:t>不低于法律法规规定的最低期限</w:t>
      </w:r>
      <w:r w:rsidRPr="00A37C51">
        <w:rPr>
          <w:rFonts w:ascii="Times New Roman" w:hAnsi="Times New Roman"/>
          <w:sz w:val="24"/>
        </w:rPr>
        <w:t>；</w:t>
      </w:r>
    </w:p>
    <w:p w14:paraId="10876A2B" w14:textId="50CAC7E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）保存基金份额持有人名册；</w:t>
      </w:r>
    </w:p>
    <w:p w14:paraId="3600BAF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）按规定制作相关账册并与基金管理人核对；</w:t>
      </w:r>
    </w:p>
    <w:p w14:paraId="5510F9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14</w:t>
      </w:r>
      <w:r w:rsidRPr="00A37C51">
        <w:rPr>
          <w:rFonts w:ascii="Times New Roman" w:hAnsi="Times New Roman"/>
          <w:sz w:val="24"/>
        </w:rPr>
        <w:t>）依据基金管理人的指令或有关规定向基金份额持有人支付基金收益和赎回款项；</w:t>
      </w:r>
    </w:p>
    <w:p w14:paraId="073FD18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）依据《基金法》、《基金合同》及其他有关规定，召集基金份额持有人大会或配合基金管理人、基金份额持有人依法召集基金份额持有人大会；</w:t>
      </w:r>
    </w:p>
    <w:p w14:paraId="36560C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16</w:t>
      </w:r>
      <w:r w:rsidRPr="00A37C51">
        <w:rPr>
          <w:rFonts w:ascii="Times New Roman" w:hAnsi="Times New Roman"/>
          <w:sz w:val="24"/>
        </w:rPr>
        <w:t>）按照法律法规和《基金合同》的规定监督基金管理人的投资运作；</w:t>
      </w:r>
    </w:p>
    <w:p w14:paraId="1E36B9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17</w:t>
      </w:r>
      <w:r w:rsidRPr="00A37C51">
        <w:rPr>
          <w:rFonts w:ascii="Times New Roman" w:hAnsi="Times New Roman"/>
          <w:sz w:val="24"/>
        </w:rPr>
        <w:t>）参加基金财产清算小组，参与基金财产的保管、清理、估价、变现和分配；</w:t>
      </w:r>
    </w:p>
    <w:p w14:paraId="3486455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18</w:t>
      </w:r>
      <w:r w:rsidRPr="00A37C51">
        <w:rPr>
          <w:rFonts w:ascii="Times New Roman" w:hAnsi="Times New Roman"/>
          <w:sz w:val="24"/>
        </w:rPr>
        <w:t>）面临解散、依法被撤销或者被依法宣告破产时，及时报告中国证监会和银行业监督管理机构，并通知基金管理人；</w:t>
      </w:r>
    </w:p>
    <w:p w14:paraId="1E1F92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19</w:t>
      </w:r>
      <w:r w:rsidRPr="00A37C51">
        <w:rPr>
          <w:rFonts w:ascii="Times New Roman" w:hAnsi="Times New Roman"/>
          <w:sz w:val="24"/>
        </w:rPr>
        <w:t>）因违反《基金合同》导致基金财产损失时，应承担赔偿责任，其赔偿责任不因其退任而免除；</w:t>
      </w:r>
    </w:p>
    <w:p w14:paraId="3C489A1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20</w:t>
      </w:r>
      <w:r w:rsidRPr="00A37C51">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484BD3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21</w:t>
      </w:r>
      <w:r w:rsidRPr="00A37C51">
        <w:rPr>
          <w:rFonts w:ascii="Times New Roman" w:hAnsi="Times New Roman"/>
          <w:sz w:val="24"/>
        </w:rPr>
        <w:t>）执行生效的基金份额持有人大会的决议；</w:t>
      </w:r>
    </w:p>
    <w:p w14:paraId="20006DD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22</w:t>
      </w:r>
      <w:r w:rsidRPr="00A37C51">
        <w:rPr>
          <w:rFonts w:ascii="Times New Roman" w:hAnsi="Times New Roman"/>
          <w:sz w:val="24"/>
        </w:rPr>
        <w:t>）法律法规及中国证监会规定的和《基金合同》约定的其他义务。</w:t>
      </w:r>
    </w:p>
    <w:p w14:paraId="4B83B1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、基金份额持有人的权利与义务</w:t>
      </w:r>
    </w:p>
    <w:p w14:paraId="1645B20B" w14:textId="77B9D20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基金投资者持有本基金基金份额的行为即视为对《基金合同》的承认和接受，基金投资者自依据《基金合同》取得本基金基金份额，即成为本</w:t>
      </w:r>
      <w:r w:rsidR="001F02CC" w:rsidRPr="00A37C51">
        <w:rPr>
          <w:rFonts w:ascii="Times New Roman" w:hAnsi="Times New Roman" w:hint="eastAsia"/>
          <w:bCs/>
          <w:sz w:val="24"/>
        </w:rPr>
        <w:t>基金</w:t>
      </w:r>
      <w:r w:rsidRPr="00A37C51">
        <w:rPr>
          <w:rFonts w:ascii="Times New Roman" w:hAnsi="Times New Roman"/>
          <w:sz w:val="24"/>
        </w:rPr>
        <w:t>基金份额持有人和《基金合同》的当事人，直至其不再持有本基金的基金份额。基金份额持有人作为《基金合同》当事人并不以在《基金合同》上书面签章或签字为必要条件。</w:t>
      </w:r>
    </w:p>
    <w:p w14:paraId="0ACC0D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同一类别每份基金份额具有同等的合法权益。</w:t>
      </w:r>
    </w:p>
    <w:p w14:paraId="512C59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）根据《基金法》、《运作办法》及其他有关规定，基金份额持有人的权利包括但不限于：</w:t>
      </w:r>
    </w:p>
    <w:p w14:paraId="2D6F9F5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）分享基金财产收益；</w:t>
      </w:r>
    </w:p>
    <w:p w14:paraId="2E407FE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）参与分配清算后的剩余基金财产；</w:t>
      </w:r>
    </w:p>
    <w:p w14:paraId="7B78B78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）依法并按照基金合同和招募说明书的规定转让或者申请赎回其持有的基金份额；</w:t>
      </w:r>
    </w:p>
    <w:p w14:paraId="6126CA9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）按照规定要求召开基金份额持有人大会或者召集基金份额持有人大会；</w:t>
      </w:r>
    </w:p>
    <w:p w14:paraId="283683A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）出席或者委派代表出席基金份额持有人大会，对基金份额持有人大会审议事项行使表决权；</w:t>
      </w:r>
    </w:p>
    <w:p w14:paraId="4E6683F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）查阅或者复制公开披露的基金信息资料；</w:t>
      </w:r>
    </w:p>
    <w:p w14:paraId="4DE1D8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）监督基金管理人的投资运作；</w:t>
      </w:r>
    </w:p>
    <w:p w14:paraId="6C3C6A3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）对基金管理人、基金托管人、基金服务机构损害其合法权益的行为依法提起诉讼或仲裁；</w:t>
      </w:r>
    </w:p>
    <w:p w14:paraId="64C2A7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）法律法规及中国证监会规定的和《基金合同》约定的其他权利。</w:t>
      </w:r>
    </w:p>
    <w:p w14:paraId="1AA681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）根据《基金法》、《运作办法》及其他有关规定，基金份额持有人的义务包括但不限于：</w:t>
      </w:r>
    </w:p>
    <w:p w14:paraId="00B05E0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）认真阅读并遵守《基金合同》、招募说明书等信息披露文件；</w:t>
      </w:r>
    </w:p>
    <w:p w14:paraId="091327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）了解所投资基金产品，了解自身风险承受能力，自主判断基金的投资价值，自主做出投资决策，自行承担投资风险；</w:t>
      </w:r>
    </w:p>
    <w:p w14:paraId="3ED5A8C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）关注基金信息披露，及时行使权利和履行义务；</w:t>
      </w:r>
    </w:p>
    <w:p w14:paraId="25B7C5A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）交纳基金认购、申购款项及法律法规和《基金合同》所规定的费用；</w:t>
      </w:r>
    </w:p>
    <w:p w14:paraId="162739A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）在其持有的基金份额范围内，承担基金亏损或者《基金合同》终止的有限责任；</w:t>
      </w:r>
    </w:p>
    <w:p w14:paraId="79DB20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）不从事任何有损基金及其他《基金合同》当事人合法权益的活动；</w:t>
      </w:r>
    </w:p>
    <w:p w14:paraId="667977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）执行生效的基金份额持有人大会的决议；</w:t>
      </w:r>
    </w:p>
    <w:p w14:paraId="5CF9D0B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）返还在基金交易过程中因任何原因获得的不当得利；</w:t>
      </w:r>
    </w:p>
    <w:p w14:paraId="76C95A6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）遵守基金管理人、基金托管人、销售机构和登记机构的相关交易及业务规则；</w:t>
      </w:r>
    </w:p>
    <w:p w14:paraId="259E95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）提供基金管理人和监管机构依法要求提供的信息，以及不时的更新和补充，并保证其真实性；</w:t>
      </w:r>
    </w:p>
    <w:p w14:paraId="4FD89A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）法律法规及中国证监会规定的和《基金合同》约定的其他义务。</w:t>
      </w:r>
    </w:p>
    <w:p w14:paraId="43AEB08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（二）基金份额持有人大会召集、议事及表决的程序和规则</w:t>
      </w:r>
    </w:p>
    <w:p w14:paraId="1FB7DF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6BF5AB2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本基金份额持有人大会不设日常机构。</w:t>
      </w:r>
    </w:p>
    <w:p w14:paraId="4AB4BDE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、召开事由</w:t>
      </w:r>
    </w:p>
    <w:p w14:paraId="12E7328C" w14:textId="4EBFF2A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）当出现或需要决定下列事由之一的，应当召开基金份额持有人大会，法律法规、中国证监会另有规定的除外：</w:t>
      </w:r>
    </w:p>
    <w:p w14:paraId="4A8AEB97" w14:textId="57A3620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）终止《基金合同》</w:t>
      </w:r>
      <w:r w:rsidR="00D8036C" w:rsidRPr="00A37C51">
        <w:rPr>
          <w:rFonts w:ascii="Times New Roman" w:hAnsi="Times New Roman" w:hint="eastAsia"/>
          <w:bCs/>
          <w:sz w:val="24"/>
        </w:rPr>
        <w:t>，基金合同另有规定的除外</w:t>
      </w:r>
      <w:r w:rsidRPr="00A37C51">
        <w:rPr>
          <w:rFonts w:ascii="Times New Roman" w:hAnsi="Times New Roman"/>
          <w:sz w:val="24"/>
        </w:rPr>
        <w:t>；</w:t>
      </w:r>
    </w:p>
    <w:p w14:paraId="4E7CEBA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）更换基金管理人；</w:t>
      </w:r>
    </w:p>
    <w:p w14:paraId="296A34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）更换基金托管人；</w:t>
      </w:r>
    </w:p>
    <w:p w14:paraId="6A65296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）转换基金运作方式；</w:t>
      </w:r>
    </w:p>
    <w:p w14:paraId="45F1BCBE" w14:textId="34CC5F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）调整基金管理人、基金托管人的报酬标准</w:t>
      </w:r>
      <w:r w:rsidR="000F25D6" w:rsidRPr="00A37C51">
        <w:rPr>
          <w:rFonts w:ascii="Times New Roman" w:hAnsi="Times New Roman" w:hint="eastAsia"/>
          <w:bCs/>
          <w:sz w:val="24"/>
        </w:rPr>
        <w:t>或</w:t>
      </w:r>
      <w:r w:rsidRPr="00A37C51">
        <w:rPr>
          <w:rFonts w:ascii="Times New Roman" w:hAnsi="Times New Roman"/>
          <w:sz w:val="24"/>
        </w:rPr>
        <w:t>提高销售服务费</w:t>
      </w:r>
      <w:r w:rsidR="000F25D6" w:rsidRPr="00A37C51">
        <w:rPr>
          <w:rFonts w:ascii="Times New Roman" w:hAnsi="Times New Roman" w:hint="eastAsia"/>
          <w:sz w:val="24"/>
        </w:rPr>
        <w:t>率</w:t>
      </w:r>
      <w:r w:rsidRPr="00A37C51">
        <w:rPr>
          <w:rFonts w:ascii="Times New Roman" w:hAnsi="Times New Roman"/>
          <w:sz w:val="24"/>
        </w:rPr>
        <w:t>；</w:t>
      </w:r>
    </w:p>
    <w:p w14:paraId="65E28F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）变更基金类别；</w:t>
      </w:r>
    </w:p>
    <w:p w14:paraId="3FAAF0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）本基金与其他基金的合并；</w:t>
      </w:r>
    </w:p>
    <w:p w14:paraId="1BD30FB3" w14:textId="3B769E4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）变更基金投资目标、范围或策略</w:t>
      </w:r>
      <w:r w:rsidR="00D8036C" w:rsidRPr="00A37C51">
        <w:rPr>
          <w:rFonts w:ascii="Times New Roman" w:hAnsi="Times New Roman" w:hint="eastAsia"/>
          <w:bCs/>
          <w:sz w:val="24"/>
        </w:rPr>
        <w:t>，基金合同另有规定的除外</w:t>
      </w:r>
      <w:r w:rsidRPr="00A37C51">
        <w:rPr>
          <w:rFonts w:ascii="Times New Roman" w:hAnsi="Times New Roman"/>
          <w:sz w:val="24"/>
        </w:rPr>
        <w:t>；</w:t>
      </w:r>
    </w:p>
    <w:p w14:paraId="0B0E148E" w14:textId="2053523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）变更基金份额持有人大会程序</w:t>
      </w:r>
      <w:r w:rsidR="00D8036C" w:rsidRPr="00A37C51">
        <w:rPr>
          <w:rFonts w:ascii="Times New Roman" w:hAnsi="Times New Roman" w:hint="eastAsia"/>
          <w:bCs/>
          <w:sz w:val="24"/>
        </w:rPr>
        <w:t>，基金合同另有规定的除外</w:t>
      </w:r>
      <w:r w:rsidRPr="00A37C51">
        <w:rPr>
          <w:rFonts w:ascii="Times New Roman" w:hAnsi="Times New Roman"/>
          <w:sz w:val="24"/>
        </w:rPr>
        <w:t>；</w:t>
      </w:r>
    </w:p>
    <w:p w14:paraId="36374C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）基金管理人或基金托管人要求召开基金份额持有人大会；</w:t>
      </w:r>
    </w:p>
    <w:p w14:paraId="028C02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）单独或合计持有本基金总份额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）基金份额的基金份额持有人（以基金管理人收到提议当日的基金份额计算，下同）就同一事项书面要求召开基金份额持有人大会；</w:t>
      </w:r>
    </w:p>
    <w:p w14:paraId="504FFC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）对基金合同当事人权利和义务产生重大影响的其他事项；</w:t>
      </w:r>
    </w:p>
    <w:p w14:paraId="278F9C3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）法律法规、《基金合同》或中国证监会规定的其他应当召开基金份额持有人大会的事项。</w:t>
      </w:r>
    </w:p>
    <w:p w14:paraId="4B691DA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）在法律法规规定和《基金合同》约定的范围内且对基金份额持有人利益无实质性不利影响的前提下，以下情况可由基金管理人和基金托管人协商后修改，不需召开基金份额持有人大会：</w:t>
      </w:r>
    </w:p>
    <w:p w14:paraId="1AA3A5E7" w14:textId="6A379C2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）调低基金销售服务费</w:t>
      </w:r>
      <w:r w:rsidR="000F25D6" w:rsidRPr="00A37C51">
        <w:rPr>
          <w:rFonts w:ascii="Times New Roman" w:hAnsi="Times New Roman" w:hint="eastAsia"/>
          <w:bCs/>
          <w:sz w:val="24"/>
        </w:rPr>
        <w:t>率</w:t>
      </w:r>
      <w:r w:rsidRPr="00A37C51">
        <w:rPr>
          <w:rFonts w:ascii="Times New Roman" w:hAnsi="Times New Roman"/>
          <w:sz w:val="24"/>
        </w:rPr>
        <w:t>；</w:t>
      </w:r>
    </w:p>
    <w:p w14:paraId="132049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）法律法规要求增加的基金费用的收取；</w:t>
      </w:r>
    </w:p>
    <w:p w14:paraId="58B6C1D1" w14:textId="1F8746E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）在法律法规和《基金合同》规定的范围内调整本基金的申购费率</w:t>
      </w:r>
      <w:r w:rsidR="000F25D6" w:rsidRPr="00A37C51">
        <w:rPr>
          <w:rFonts w:ascii="Times New Roman" w:hAnsi="Times New Roman" w:hint="eastAsia"/>
          <w:sz w:val="24"/>
        </w:rPr>
        <w:t>、</w:t>
      </w:r>
      <w:r w:rsidRPr="00A37C51">
        <w:rPr>
          <w:rFonts w:ascii="Times New Roman" w:hAnsi="Times New Roman"/>
          <w:sz w:val="24"/>
        </w:rPr>
        <w:t>在对现有基金份额持有人利益无实质性不利影响的前提下变更收费方式；</w:t>
      </w:r>
    </w:p>
    <w:p w14:paraId="1ED6D33E" w14:textId="5998FF7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）因相应的法律法规、登记机构的相关业务规则发生变动而应当对《基金合同》进行修改；</w:t>
      </w:r>
    </w:p>
    <w:p w14:paraId="3272C106" w14:textId="5D8E5326" w:rsidR="00FD086C" w:rsidRPr="00A37C51"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4B071E" w:rsidRPr="00A37C51">
        <w:rPr>
          <w:rFonts w:ascii="Times New Roman" w:hAnsi="Times New Roman"/>
          <w:sz w:val="24"/>
        </w:rPr>
        <w:t>）对《基金合同》的修改对基金份额持有人利益无实质性不利影响或修改不涉及《基金合同》当事人权利义务关系发生重大变化；</w:t>
      </w:r>
    </w:p>
    <w:p w14:paraId="7763D24D" w14:textId="3818B27F" w:rsidR="00FD086C" w:rsidRPr="00A37C51"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004B071E" w:rsidRPr="00A37C51">
        <w:rPr>
          <w:rFonts w:ascii="Times New Roman" w:hAnsi="Times New Roman"/>
          <w:sz w:val="24"/>
        </w:rPr>
        <w:t>）在法律法规允许的情况下，且在对现有基金份额持有人利益无实质性不利影响的前提下，基金</w:t>
      </w:r>
      <w:r w:rsidR="00213A21" w:rsidRPr="00A37C51">
        <w:rPr>
          <w:rFonts w:ascii="Times New Roman" w:hAnsi="Times New Roman" w:hint="eastAsia"/>
          <w:bCs/>
          <w:sz w:val="24"/>
        </w:rPr>
        <w:t>管理人履行适当程序后，</w:t>
      </w:r>
      <w:r w:rsidR="004B071E" w:rsidRPr="00A37C51">
        <w:rPr>
          <w:rFonts w:ascii="Times New Roman" w:hAnsi="Times New Roman"/>
          <w:sz w:val="24"/>
        </w:rPr>
        <w:t>推出新业务或服务；</w:t>
      </w:r>
    </w:p>
    <w:p w14:paraId="4B87CCFB" w14:textId="268475E0" w:rsidR="00FD086C" w:rsidRPr="00A37C51"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004B071E" w:rsidRPr="00A37C51">
        <w:rPr>
          <w:rFonts w:ascii="Times New Roman" w:hAnsi="Times New Roman"/>
          <w:sz w:val="24"/>
        </w:rPr>
        <w:t>）在符合法律法规及本基金合同规定、并且对基金份额持有人利益无实质</w:t>
      </w:r>
      <w:r w:rsidR="00E81702" w:rsidRPr="00A37C51">
        <w:rPr>
          <w:rFonts w:ascii="Times New Roman" w:hAnsi="Times New Roman" w:hint="eastAsia"/>
          <w:sz w:val="24"/>
        </w:rPr>
        <w:t>性</w:t>
      </w:r>
      <w:r w:rsidR="004B071E" w:rsidRPr="00A37C51">
        <w:rPr>
          <w:rFonts w:ascii="Times New Roman" w:hAnsi="Times New Roman"/>
          <w:sz w:val="24"/>
        </w:rPr>
        <w:t>不利影响的前提下，</w:t>
      </w:r>
      <w:r w:rsidRPr="00A37C51">
        <w:rPr>
          <w:rFonts w:ascii="Times New Roman" w:hAnsi="Times New Roman" w:hint="eastAsia"/>
          <w:bCs/>
          <w:sz w:val="24"/>
        </w:rPr>
        <w:t>增加或</w:t>
      </w:r>
      <w:r w:rsidR="004B071E" w:rsidRPr="00A37C51">
        <w:rPr>
          <w:rFonts w:ascii="Times New Roman" w:hAnsi="Times New Roman"/>
          <w:sz w:val="24"/>
        </w:rPr>
        <w:t>调整本基金份额类别的设置</w:t>
      </w:r>
      <w:r w:rsidRPr="00A37C51">
        <w:rPr>
          <w:rFonts w:ascii="Times New Roman" w:hAnsi="Times New Roman" w:hint="eastAsia"/>
          <w:bCs/>
          <w:sz w:val="24"/>
        </w:rPr>
        <w:t>、对基金份额分类办法及规则进行调整</w:t>
      </w:r>
      <w:r w:rsidR="004B071E" w:rsidRPr="00A37C51">
        <w:rPr>
          <w:rFonts w:ascii="Times New Roman" w:hAnsi="Times New Roman"/>
          <w:sz w:val="24"/>
        </w:rPr>
        <w:t>；</w:t>
      </w:r>
    </w:p>
    <w:p w14:paraId="3F4D8793" w14:textId="24673733" w:rsidR="00FD086C" w:rsidRPr="00A37C51" w:rsidRDefault="00AA2D9E" w:rsidP="00173324">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hint="eastAsia"/>
          <w:sz w:val="24"/>
        </w:rPr>
        <w:t>）</w:t>
      </w:r>
      <w:r w:rsidR="0083169B" w:rsidRPr="00A37C51">
        <w:rPr>
          <w:rFonts w:ascii="Times New Roman" w:hAnsi="Times New Roman" w:hint="eastAsia"/>
          <w:bCs/>
          <w:sz w:val="24"/>
        </w:rPr>
        <w:t>在不违反法律法规及对基金份额持有人利益无实质性不利影响的前提下，</w:t>
      </w:r>
      <w:r w:rsidR="004B071E" w:rsidRPr="00A37C51">
        <w:rPr>
          <w:rFonts w:ascii="Times New Roman" w:hAnsi="Times New Roman"/>
          <w:sz w:val="24"/>
        </w:rPr>
        <w:t>基金管理人、登记机构、销售机构调整有关基金认购、申购、赎回、转换、收益分配、非交易过户、转托管等业务的规则；</w:t>
      </w:r>
    </w:p>
    <w:p w14:paraId="1C56DEE8" w14:textId="4CFA276D" w:rsidR="00FD086C" w:rsidRPr="00A37C51" w:rsidRDefault="00004BF4">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sidR="004B071E" w:rsidRPr="00A37C51">
        <w:rPr>
          <w:rFonts w:ascii="Times New Roman" w:hAnsi="Times New Roman"/>
          <w:sz w:val="24"/>
        </w:rPr>
        <w:t>）按照法律法规和《基金合同》规定不需召开基金份额持有人大会的其他情形。</w:t>
      </w:r>
    </w:p>
    <w:p w14:paraId="4BB22F3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、会议召集人及召集方式</w:t>
      </w:r>
    </w:p>
    <w:p w14:paraId="0DCA2F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）除法律法规规定或《基金合同》另有约定外，基金份额持有人大会由基金管理人召集；</w:t>
      </w:r>
    </w:p>
    <w:p w14:paraId="207A84B9" w14:textId="71F18A9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）基金管理人未按规定召集或不能召</w:t>
      </w:r>
      <w:r w:rsidR="00173324" w:rsidRPr="00A37C51">
        <w:rPr>
          <w:rFonts w:ascii="Times New Roman" w:hAnsi="Times New Roman" w:hint="eastAsia"/>
          <w:sz w:val="24"/>
        </w:rPr>
        <w:t>集</w:t>
      </w:r>
      <w:r w:rsidRPr="00A37C51">
        <w:rPr>
          <w:rFonts w:ascii="Times New Roman" w:hAnsi="Times New Roman"/>
          <w:sz w:val="24"/>
        </w:rPr>
        <w:t>时，由基金托管人召集；</w:t>
      </w:r>
    </w:p>
    <w:p w14:paraId="17425FA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）基金托管人认为有必要召开基金份额持有人大会的，应当向基金管理人提出书面提议。基金管理人应当自收到书面提议之日起</w:t>
      </w:r>
      <w:r w:rsidRPr="00A37C51">
        <w:rPr>
          <w:rFonts w:ascii="Times New Roman" w:hAnsi="Times New Roman"/>
          <w:sz w:val="24"/>
        </w:rPr>
        <w:t>10</w:t>
      </w:r>
      <w:r w:rsidRPr="00A37C51">
        <w:rPr>
          <w:rFonts w:ascii="Times New Roman" w:hAnsi="Times New Roman"/>
          <w:sz w:val="24"/>
        </w:rPr>
        <w:t>日内决定是否召集，并书面告知基金托管人。基金管理人决定召集的，应当自出具书面决定之日起</w:t>
      </w:r>
      <w:r w:rsidRPr="00A37C51">
        <w:rPr>
          <w:rFonts w:ascii="Times New Roman" w:hAnsi="Times New Roman"/>
          <w:sz w:val="24"/>
        </w:rPr>
        <w:t>60</w:t>
      </w:r>
      <w:r w:rsidRPr="00A37C51">
        <w:rPr>
          <w:rFonts w:ascii="Times New Roman" w:hAnsi="Times New Roman"/>
          <w:sz w:val="24"/>
        </w:rPr>
        <w:t>日内召开；基金管理人决定不召集，基金托管人仍认为有必要召开的，应当由基金托管人自行召集，并自出具书面决定之日起</w:t>
      </w:r>
      <w:r w:rsidRPr="00A37C51">
        <w:rPr>
          <w:rFonts w:ascii="Times New Roman" w:hAnsi="Times New Roman"/>
          <w:sz w:val="24"/>
        </w:rPr>
        <w:t>60</w:t>
      </w:r>
      <w:r w:rsidRPr="00A37C51">
        <w:rPr>
          <w:rFonts w:ascii="Times New Roman" w:hAnsi="Times New Roman"/>
          <w:sz w:val="24"/>
        </w:rPr>
        <w:t>日内召开并告知基金管理人，基金管理人应当配合；</w:t>
      </w:r>
    </w:p>
    <w:p w14:paraId="685BAD0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）的基金份额持有人就同一事项书面要求召开基金份额持有人大会，应当向基金管理人提出书面提议。基金管理人应当自收到书面提议之日起</w:t>
      </w:r>
      <w:r w:rsidRPr="00A37C51">
        <w:rPr>
          <w:rFonts w:ascii="Times New Roman" w:hAnsi="Times New Roman"/>
          <w:sz w:val="24"/>
        </w:rPr>
        <w:t>10</w:t>
      </w:r>
      <w:r w:rsidRPr="00A37C51">
        <w:rPr>
          <w:rFonts w:ascii="Times New Roman" w:hAnsi="Times New Roman"/>
          <w:sz w:val="24"/>
        </w:rPr>
        <w:t>日内决定是否召集，并书面告知提出提议的基金份额持有人代表和基金托管人。基金管理人决定召集的，应当自出具书面决定之日起</w:t>
      </w:r>
      <w:r w:rsidRPr="00A37C51">
        <w:rPr>
          <w:rFonts w:ascii="Times New Roman" w:hAnsi="Times New Roman"/>
          <w:sz w:val="24"/>
        </w:rPr>
        <w:t>60</w:t>
      </w:r>
      <w:r w:rsidRPr="00A37C51">
        <w:rPr>
          <w:rFonts w:ascii="Times New Roman" w:hAnsi="Times New Roman"/>
          <w:sz w:val="24"/>
        </w:rPr>
        <w:t>日内召开；基金管理人决定不召集，代表基金份额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）的基金份额持有人仍认为有必要召开的，应当向基金托管人提出书面提议。基金托管人应当自收到书面提议之日起</w:t>
      </w:r>
      <w:r w:rsidRPr="00A37C51">
        <w:rPr>
          <w:rFonts w:ascii="Times New Roman" w:hAnsi="Times New Roman"/>
          <w:sz w:val="24"/>
        </w:rPr>
        <w:t>10</w:t>
      </w:r>
      <w:r w:rsidRPr="00A37C51">
        <w:rPr>
          <w:rFonts w:ascii="Times New Roman" w:hAnsi="Times New Roman"/>
          <w:sz w:val="24"/>
        </w:rPr>
        <w:t>日内决定是否召集，并书面告知提出提议的基金份额持有人代表和基金管理人；基金托管人决定召集的，应当自出具书面决定之日起</w:t>
      </w:r>
      <w:r w:rsidRPr="00A37C51">
        <w:rPr>
          <w:rFonts w:ascii="Times New Roman" w:hAnsi="Times New Roman"/>
          <w:sz w:val="24"/>
        </w:rPr>
        <w:t>60</w:t>
      </w:r>
      <w:r w:rsidRPr="00A37C51">
        <w:rPr>
          <w:rFonts w:ascii="Times New Roman" w:hAnsi="Times New Roman"/>
          <w:sz w:val="24"/>
        </w:rPr>
        <w:t>日内召开并告知基金管理人，基金管理人应当配合；</w:t>
      </w:r>
    </w:p>
    <w:p w14:paraId="200ADE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）的基金份额持有人就同一事项要求召开基金份额持有人大会，而基金管理人、基金托管人都不召集的，单独或合计代表基金份额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）的基金份额持有人有权自行召集，并至少提前</w:t>
      </w:r>
      <w:r w:rsidRPr="00A37C51">
        <w:rPr>
          <w:rFonts w:ascii="Times New Roman" w:hAnsi="Times New Roman"/>
          <w:sz w:val="24"/>
        </w:rPr>
        <w:t>30</w:t>
      </w:r>
      <w:r w:rsidRPr="00A37C51">
        <w:rPr>
          <w:rFonts w:ascii="Times New Roman" w:hAnsi="Times New Roman"/>
          <w:sz w:val="24"/>
        </w:rPr>
        <w:t>日报中国证监会备案。基金份额持有人依法自行召集基金份额持有人大会的，基金管理人、基金托管人应当配合，不得阻碍、干扰；</w:t>
      </w:r>
    </w:p>
    <w:p w14:paraId="5C12742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）基金份额持有人会议的召集人负责选择确定开会时间、地点、方式和权益登记日。</w:t>
      </w:r>
    </w:p>
    <w:p w14:paraId="4AFFDF6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、召开基金份额持有人大会的通知时间、通知内容、通知方式</w:t>
      </w:r>
    </w:p>
    <w:p w14:paraId="552A52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）召开基金份额持有人大会，召集人应于会议召开前</w:t>
      </w:r>
      <w:r w:rsidRPr="00A37C51">
        <w:rPr>
          <w:rFonts w:ascii="Times New Roman" w:hAnsi="Times New Roman"/>
          <w:sz w:val="24"/>
        </w:rPr>
        <w:t>30</w:t>
      </w:r>
      <w:r w:rsidRPr="00A37C51">
        <w:rPr>
          <w:rFonts w:ascii="Times New Roman" w:hAnsi="Times New Roman"/>
          <w:sz w:val="24"/>
        </w:rPr>
        <w:t>日，在规定媒介公告。基金份额持有人大会通知应至少载明以下内容：</w:t>
      </w:r>
    </w:p>
    <w:p w14:paraId="53A5272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）会议召开的时间、地点和会议形式；</w:t>
      </w:r>
    </w:p>
    <w:p w14:paraId="01DCA7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）会议拟审议的事项、议事程序和表决方式；</w:t>
      </w:r>
    </w:p>
    <w:p w14:paraId="091FA9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）有权出席基金份额持有人大会的基金份额持有人的权益登记日；</w:t>
      </w:r>
    </w:p>
    <w:p w14:paraId="1EAF43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）授权委托证明的内容要求（包括但不限于代理人身份，代理权限和代理有效期限等）、送达时间和地点；</w:t>
      </w:r>
    </w:p>
    <w:p w14:paraId="44BC48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）会务常设联系人姓名及联系电话；</w:t>
      </w:r>
    </w:p>
    <w:p w14:paraId="063703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）出席会议者必须准备的文件和必须履行的手续；</w:t>
      </w:r>
    </w:p>
    <w:p w14:paraId="078F0EB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）召集人需要通知的其他事项。</w:t>
      </w:r>
    </w:p>
    <w:p w14:paraId="163521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F42F3D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91C82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、基金份额持有人出席会议的方式</w:t>
      </w:r>
    </w:p>
    <w:p w14:paraId="71B7CDAA" w14:textId="5A5EEE4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基金份额持有人大会可通过现场开会方式、通讯开会方式或法律法规</w:t>
      </w:r>
      <w:r w:rsidR="00235173" w:rsidRPr="00A37C51">
        <w:rPr>
          <w:rFonts w:ascii="Times New Roman" w:hAnsi="Times New Roman" w:hint="eastAsia"/>
          <w:sz w:val="24"/>
        </w:rPr>
        <w:t>、</w:t>
      </w:r>
      <w:r w:rsidRPr="00A37C51">
        <w:rPr>
          <w:rFonts w:ascii="Times New Roman" w:hAnsi="Times New Roman"/>
          <w:sz w:val="24"/>
        </w:rPr>
        <w:t>监管机构允许的其他方式召开，会议的召开方式由会议召集人确定。</w:t>
      </w:r>
    </w:p>
    <w:p w14:paraId="3359E2A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A57F54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6AA1B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37C51">
        <w:rPr>
          <w:rFonts w:ascii="Times New Roman" w:hAnsi="Times New Roman"/>
          <w:sz w:val="24"/>
        </w:rPr>
        <w:t>3</w:t>
      </w:r>
      <w:r w:rsidRPr="00A37C51">
        <w:rPr>
          <w:rFonts w:ascii="Times New Roman" w:hAnsi="Times New Roman"/>
          <w:sz w:val="24"/>
        </w:rPr>
        <w:t>个月以后、</w:t>
      </w:r>
      <w:r w:rsidRPr="00A37C51">
        <w:rPr>
          <w:rFonts w:ascii="Times New Roman" w:hAnsi="Times New Roman"/>
          <w:sz w:val="24"/>
        </w:rPr>
        <w:t>6</w:t>
      </w:r>
      <w:r w:rsidRPr="00A37C51">
        <w:rPr>
          <w:rFonts w:ascii="Times New Roman" w:hAnsi="Times New Roman"/>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4CB481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）通讯开会。通讯开会系指基金份额持有人将其对表决事项的投票以会议通知载明的形式或基金合同约定的其他方式在表决截止日以前送达至召集人指定的地址或系统。</w:t>
      </w:r>
    </w:p>
    <w:p w14:paraId="05998D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在同时符合以下条件时，通讯开会的方式视为有效：</w:t>
      </w:r>
    </w:p>
    <w:p w14:paraId="6ECE68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）会议召集人按《基金合同》约定公布会议通知后，在</w:t>
      </w:r>
      <w:r w:rsidRPr="00A37C51">
        <w:rPr>
          <w:rFonts w:ascii="Times New Roman" w:hAnsi="Times New Roman"/>
          <w:sz w:val="24"/>
        </w:rPr>
        <w:t>2</w:t>
      </w:r>
      <w:r w:rsidRPr="00A37C51">
        <w:rPr>
          <w:rFonts w:ascii="Times New Roman" w:hAnsi="Times New Roman"/>
          <w:sz w:val="24"/>
        </w:rPr>
        <w:t>个工作日内连续公布相关提示性公告；</w:t>
      </w:r>
    </w:p>
    <w:p w14:paraId="7F8C438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068481" w14:textId="6DE7BFC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AA4CE0" w:rsidRPr="00A37C51">
        <w:rPr>
          <w:rFonts w:ascii="Times New Roman" w:hAnsi="Times New Roman" w:hint="eastAsia"/>
          <w:bCs/>
          <w:sz w:val="24"/>
        </w:rPr>
        <w:t>的</w:t>
      </w:r>
      <w:r w:rsidRPr="00A37C51">
        <w:rPr>
          <w:rFonts w:ascii="Times New Roman" w:hAnsi="Times New Roman"/>
          <w:sz w:val="24"/>
        </w:rPr>
        <w:t>基金份额持有人所持有的基金份额小于在权益登记日基金总份额的二分之一，召集人可以在原公告的基金份额持有人大会召开时间的</w:t>
      </w:r>
      <w:r w:rsidRPr="00A37C51">
        <w:rPr>
          <w:rFonts w:ascii="Times New Roman" w:hAnsi="Times New Roman"/>
          <w:sz w:val="24"/>
        </w:rPr>
        <w:t>3</w:t>
      </w:r>
      <w:r w:rsidRPr="00A37C51">
        <w:rPr>
          <w:rFonts w:ascii="Times New Roman" w:hAnsi="Times New Roman"/>
          <w:sz w:val="24"/>
        </w:rPr>
        <w:t>个月以后、</w:t>
      </w:r>
      <w:r w:rsidRPr="00A37C51">
        <w:rPr>
          <w:rFonts w:ascii="Times New Roman" w:hAnsi="Times New Roman"/>
          <w:sz w:val="24"/>
        </w:rPr>
        <w:t>6</w:t>
      </w:r>
      <w:r w:rsidRPr="00A37C51">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C161E3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）上述第</w:t>
      </w:r>
      <w:r w:rsidRPr="00A37C51">
        <w:rPr>
          <w:rFonts w:ascii="Times New Roman" w:hAnsi="Times New Roman"/>
          <w:sz w:val="24"/>
        </w:rPr>
        <w:t>3</w:t>
      </w:r>
      <w:r w:rsidRPr="00A37C51">
        <w:rPr>
          <w:rFonts w:ascii="Times New Roman" w:hAnsi="Times New Roman"/>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791AC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A9FDE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、议事内容与程序</w:t>
      </w:r>
    </w:p>
    <w:p w14:paraId="02377C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）议事内容及提案权</w:t>
      </w:r>
    </w:p>
    <w:p w14:paraId="25B7694B" w14:textId="2023719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84F37A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基金份额持有人大会的召集人发出召集会议的通知后，对原有提案的修改应当在基金份额持有人大会召开前及时公告。</w:t>
      </w:r>
    </w:p>
    <w:p w14:paraId="621768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基金份额持有人大会不得对未事先公告的议事内容进行表决。</w:t>
      </w:r>
    </w:p>
    <w:p w14:paraId="370908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）议事程序</w:t>
      </w:r>
    </w:p>
    <w:p w14:paraId="70A7187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）现场开会</w:t>
      </w:r>
    </w:p>
    <w:p w14:paraId="5563C22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在现场开会的方式下，首先由大会主持人按照下列第</w:t>
      </w:r>
      <w:r w:rsidRPr="00A37C51">
        <w:rPr>
          <w:rFonts w:ascii="Times New Roman" w:hAnsi="Times New Roman"/>
          <w:sz w:val="24"/>
        </w:rPr>
        <w:t>7</w:t>
      </w:r>
      <w:r w:rsidRPr="00A37C51">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37C51">
        <w:rPr>
          <w:rFonts w:ascii="Times New Roman" w:hAnsi="Times New Roman"/>
          <w:sz w:val="24"/>
        </w:rPr>
        <w:t>50%</w:t>
      </w:r>
      <w:r w:rsidRPr="00A37C51">
        <w:rPr>
          <w:rFonts w:ascii="Times New Roman" w:hAnsi="Times New Roman"/>
          <w:sz w:val="24"/>
        </w:rPr>
        <w:t>以上（含</w:t>
      </w:r>
      <w:r w:rsidRPr="00A37C51">
        <w:rPr>
          <w:rFonts w:ascii="Times New Roman" w:hAnsi="Times New Roman"/>
          <w:sz w:val="24"/>
        </w:rPr>
        <w:t>50%</w:t>
      </w:r>
      <w:r w:rsidRPr="00A37C51">
        <w:rPr>
          <w:rFonts w:ascii="Times New Roman" w:hAnsi="Times New Roman"/>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F1B98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14:paraId="10AC99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）通讯开会</w:t>
      </w:r>
    </w:p>
    <w:p w14:paraId="4886E43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在通讯开会的情况下，首先由召集人提前</w:t>
      </w:r>
      <w:r w:rsidRPr="00A37C51">
        <w:rPr>
          <w:rFonts w:ascii="Times New Roman" w:hAnsi="Times New Roman"/>
          <w:sz w:val="24"/>
        </w:rPr>
        <w:t>30</w:t>
      </w:r>
      <w:r w:rsidRPr="00A37C51">
        <w:rPr>
          <w:rFonts w:ascii="Times New Roman" w:hAnsi="Times New Roman"/>
          <w:sz w:val="24"/>
        </w:rPr>
        <w:t>日公布提案，在所通知的表决截止日期后</w:t>
      </w:r>
      <w:r w:rsidRPr="00A37C51">
        <w:rPr>
          <w:rFonts w:ascii="Times New Roman" w:hAnsi="Times New Roman"/>
          <w:sz w:val="24"/>
        </w:rPr>
        <w:t>2</w:t>
      </w:r>
      <w:r w:rsidRPr="00A37C51">
        <w:rPr>
          <w:rFonts w:ascii="Times New Roman" w:hAnsi="Times New Roman"/>
          <w:sz w:val="24"/>
        </w:rPr>
        <w:t>个工作日内在公证机关监督下由召集人统计全部有效表决，在公证机关监督下形成决议。</w:t>
      </w:r>
    </w:p>
    <w:p w14:paraId="79ED97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、表决</w:t>
      </w:r>
    </w:p>
    <w:p w14:paraId="2ADADA7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基金份额持有人所持每份基金份额有一票表决权。</w:t>
      </w:r>
    </w:p>
    <w:p w14:paraId="28FB67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基金份额持有人大会决议分为一般决议和特别决议：</w:t>
      </w:r>
    </w:p>
    <w:p w14:paraId="4FCB52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）一般决议，一般决议须经参加大会的基金份额持有人或其代理人所持表决权的二分之一以上（含二分之一）通过方为有效；除下列第（</w:t>
      </w:r>
      <w:r w:rsidRPr="00A37C51">
        <w:rPr>
          <w:rFonts w:ascii="Times New Roman" w:hAnsi="Times New Roman"/>
          <w:sz w:val="24"/>
        </w:rPr>
        <w:t>2</w:t>
      </w:r>
      <w:r w:rsidRPr="00A37C51">
        <w:rPr>
          <w:rFonts w:ascii="Times New Roman" w:hAnsi="Times New Roman"/>
          <w:sz w:val="24"/>
        </w:rPr>
        <w:t>）项所规定的须以特别决议通过事项以外的其他事项均以一般决议的方式通过。</w:t>
      </w:r>
    </w:p>
    <w:p w14:paraId="46274AEA" w14:textId="388FDE3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3E717B" w:rsidRPr="00A37C51">
        <w:rPr>
          <w:rFonts w:ascii="Times New Roman" w:hAnsi="Times New Roman" w:hint="eastAsia"/>
          <w:sz w:val="24"/>
        </w:rPr>
        <w:t>《</w:t>
      </w:r>
      <w:r w:rsidRPr="00A37C51">
        <w:rPr>
          <w:rFonts w:ascii="Times New Roman" w:hAnsi="Times New Roman"/>
          <w:sz w:val="24"/>
        </w:rPr>
        <w:t>基金合同</w:t>
      </w:r>
      <w:r w:rsidR="003E717B" w:rsidRPr="00A37C51">
        <w:rPr>
          <w:rFonts w:ascii="Times New Roman" w:hAnsi="Times New Roman"/>
          <w:sz w:val="24"/>
        </w:rPr>
        <w:t>》</w:t>
      </w:r>
      <w:r w:rsidRPr="00A37C51">
        <w:rPr>
          <w:rFonts w:ascii="Times New Roman" w:hAnsi="Times New Roman"/>
          <w:sz w:val="24"/>
        </w:rPr>
        <w:t>和中国证监会另有规定的除外）以特别决议通过方为有效。</w:t>
      </w:r>
    </w:p>
    <w:p w14:paraId="6C71C8E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基金份额持有人大会采取记名方式进行投票表决。</w:t>
      </w:r>
    </w:p>
    <w:p w14:paraId="6434195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DBDAC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基金份额持有人大会的各项提案或同一项提案内并列的各项议题应当分开审议、逐项表决。</w:t>
      </w:r>
    </w:p>
    <w:p w14:paraId="308108F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、计票</w:t>
      </w:r>
    </w:p>
    <w:p w14:paraId="6141AE3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）现场开会</w:t>
      </w:r>
    </w:p>
    <w:p w14:paraId="2FC46C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7268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）监票人应当在基金份额持有人表决后立即进行清点并由大会主持人当场公布计票结果。</w:t>
      </w:r>
    </w:p>
    <w:p w14:paraId="4924683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4BDDD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）计票过程应由公证机关予以公证，基金管理人或基金托管人拒不出席大会的，不影响计票的效力。</w:t>
      </w:r>
    </w:p>
    <w:p w14:paraId="52F18A5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）通讯开会</w:t>
      </w:r>
    </w:p>
    <w:p w14:paraId="1755C3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32B0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、生效与公告</w:t>
      </w:r>
    </w:p>
    <w:p w14:paraId="43A5245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基金份额持有人大会的决议，召集人应当自通过之日起</w:t>
      </w:r>
      <w:r w:rsidRPr="00A37C51">
        <w:rPr>
          <w:rFonts w:ascii="Times New Roman" w:hAnsi="Times New Roman"/>
          <w:sz w:val="24"/>
        </w:rPr>
        <w:t>5</w:t>
      </w:r>
      <w:r w:rsidRPr="00A37C51">
        <w:rPr>
          <w:rFonts w:ascii="Times New Roman" w:hAnsi="Times New Roman"/>
          <w:sz w:val="24"/>
        </w:rPr>
        <w:t>日内报中国证监会备案。基金份额持有人大会的决议自表决通过之日起生效。法律法规另有规定的，从其规定。</w:t>
      </w:r>
    </w:p>
    <w:p w14:paraId="316F48A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15426FC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14:paraId="305F3EF8" w14:textId="77777777" w:rsidR="00F15C50" w:rsidRPr="00A37C51" w:rsidRDefault="004B071E"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9</w:t>
      </w:r>
      <w:r w:rsidRPr="00A37C51">
        <w:rPr>
          <w:rFonts w:ascii="Times New Roman" w:hAnsi="Times New Roman"/>
          <w:sz w:val="24"/>
        </w:rPr>
        <w:t>、</w:t>
      </w:r>
      <w:r w:rsidR="00F15C50" w:rsidRPr="00A37C51">
        <w:rPr>
          <w:rFonts w:ascii="Times New Roman" w:hAnsi="Times New Roman" w:hint="eastAsia"/>
          <w:sz w:val="24"/>
        </w:rPr>
        <w:t>实施侧袋机制期间基金份额持有人大会的特殊约定</w:t>
      </w:r>
    </w:p>
    <w:p w14:paraId="50FF7B19"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422411A"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w:t>
      </w:r>
      <w:r w:rsidRPr="00A37C51">
        <w:rPr>
          <w:rFonts w:ascii="Times New Roman" w:hAnsi="Times New Roman" w:hint="eastAsia"/>
          <w:sz w:val="24"/>
        </w:rPr>
        <w:t>）基金份额持有人行使提议权、召集权、提名权所需单独或合计代表相关基金份额</w:t>
      </w:r>
      <w:r w:rsidRPr="00A37C51">
        <w:rPr>
          <w:rFonts w:ascii="Times New Roman" w:hAnsi="Times New Roman"/>
          <w:sz w:val="24"/>
        </w:rPr>
        <w:t>10%</w:t>
      </w:r>
      <w:r w:rsidRPr="00A37C51">
        <w:rPr>
          <w:rFonts w:ascii="Times New Roman" w:hAnsi="Times New Roman" w:hint="eastAsia"/>
          <w:sz w:val="24"/>
        </w:rPr>
        <w:t>以上（含</w:t>
      </w:r>
      <w:r w:rsidRPr="00A37C51">
        <w:rPr>
          <w:rFonts w:ascii="Times New Roman" w:hAnsi="Times New Roman"/>
          <w:sz w:val="24"/>
        </w:rPr>
        <w:t>10%</w:t>
      </w:r>
      <w:r w:rsidRPr="00A37C51">
        <w:rPr>
          <w:rFonts w:ascii="Times New Roman" w:hAnsi="Times New Roman" w:hint="eastAsia"/>
          <w:sz w:val="24"/>
        </w:rPr>
        <w:t>）；</w:t>
      </w:r>
    </w:p>
    <w:p w14:paraId="6128662C"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2</w:t>
      </w:r>
      <w:r w:rsidRPr="00A37C51">
        <w:rPr>
          <w:rFonts w:ascii="Times New Roman" w:hAnsi="Times New Roman" w:hint="eastAsia"/>
          <w:sz w:val="24"/>
        </w:rPr>
        <w:t>）现场开会的到会者在权益登记日代表的基金份额不少于本基金在权益登记日相关基金份额的二分之一（含二分之一）；</w:t>
      </w:r>
    </w:p>
    <w:p w14:paraId="65E49D31"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3</w:t>
      </w:r>
      <w:r w:rsidRPr="00A37C51">
        <w:rPr>
          <w:rFonts w:ascii="Times New Roman" w:hAnsi="Times New Roman" w:hint="eastAsia"/>
          <w:sz w:val="24"/>
        </w:rPr>
        <w:t>）通讯开会的直接出具表决意见或授权他人代表出具表决意见的基金份额持有人所持有的基金份额不小于在权益登记日相关基金份额的二分之一（含二分之一）；</w:t>
      </w:r>
    </w:p>
    <w:p w14:paraId="0E6F60A2"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4</w:t>
      </w:r>
      <w:r w:rsidRPr="00A37C51">
        <w:rPr>
          <w:rFonts w:ascii="Times New Roman" w:hAnsi="Times New Roman" w:hint="eastAsia"/>
          <w:sz w:val="24"/>
        </w:rPr>
        <w:t>）在参与基金份额持有人大会投票的基金份额持有人所持有的基金份额小于在权益登记日相关基金份额的二分之一、召集人在原公告的基金份额持有人大会召开时间的</w:t>
      </w:r>
      <w:r w:rsidRPr="00A37C51">
        <w:rPr>
          <w:rFonts w:ascii="Times New Roman" w:hAnsi="Times New Roman"/>
          <w:sz w:val="24"/>
        </w:rPr>
        <w:t>3</w:t>
      </w:r>
      <w:r w:rsidRPr="00A37C51">
        <w:rPr>
          <w:rFonts w:ascii="Times New Roman" w:hAnsi="Times New Roman" w:hint="eastAsia"/>
          <w:sz w:val="24"/>
        </w:rPr>
        <w:t>个月以后、</w:t>
      </w:r>
      <w:r w:rsidRPr="00A37C51">
        <w:rPr>
          <w:rFonts w:ascii="Times New Roman" w:hAnsi="Times New Roman"/>
          <w:sz w:val="24"/>
        </w:rPr>
        <w:t>6</w:t>
      </w:r>
      <w:r w:rsidRPr="00A37C51">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14:paraId="61DAD5AE"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5</w:t>
      </w:r>
      <w:r w:rsidRPr="00A37C51">
        <w:rPr>
          <w:rFonts w:ascii="Times New Roman" w:hAnsi="Times New Roman" w:hint="eastAsia"/>
          <w:sz w:val="24"/>
        </w:rPr>
        <w:t>）现场开会由出席大会的基金份额持有人和代理人所持表决权的</w:t>
      </w:r>
      <w:r w:rsidRPr="00A37C51">
        <w:rPr>
          <w:rFonts w:ascii="Times New Roman" w:hAnsi="Times New Roman"/>
          <w:sz w:val="24"/>
        </w:rPr>
        <w:t>50%</w:t>
      </w:r>
      <w:r w:rsidRPr="00A37C51">
        <w:rPr>
          <w:rFonts w:ascii="Times New Roman" w:hAnsi="Times New Roman" w:hint="eastAsia"/>
          <w:sz w:val="24"/>
        </w:rPr>
        <w:t>以上（含</w:t>
      </w:r>
      <w:r w:rsidRPr="00A37C51">
        <w:rPr>
          <w:rFonts w:ascii="Times New Roman" w:hAnsi="Times New Roman"/>
          <w:sz w:val="24"/>
        </w:rPr>
        <w:t>50%</w:t>
      </w:r>
      <w:r w:rsidRPr="00A37C51">
        <w:rPr>
          <w:rFonts w:ascii="Times New Roman" w:hAnsi="Times New Roman" w:hint="eastAsia"/>
          <w:sz w:val="24"/>
        </w:rPr>
        <w:t>）选举产生一名基金份额持有人或代理人作为该次基金份额持有人大会的主持人；</w:t>
      </w:r>
    </w:p>
    <w:p w14:paraId="23446235"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6</w:t>
      </w:r>
      <w:r w:rsidRPr="00A37C51">
        <w:rPr>
          <w:rFonts w:ascii="Times New Roman" w:hAnsi="Times New Roman" w:hint="eastAsia"/>
          <w:sz w:val="24"/>
        </w:rPr>
        <w:t>）一般决议须经参加大会的基金份额持有人或其代理人所持表决权的二分之一以上（含二分之一）通过；</w:t>
      </w:r>
    </w:p>
    <w:p w14:paraId="1178579C"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7</w:t>
      </w:r>
      <w:r w:rsidRPr="00A37C51">
        <w:rPr>
          <w:rFonts w:ascii="Times New Roman" w:hAnsi="Times New Roman" w:hint="eastAsia"/>
          <w:sz w:val="24"/>
        </w:rPr>
        <w:t>）特别决议应当经参加大会的基金份额持有人或其代理人所持表决权的三分之二以上（含三分之二）通过。</w:t>
      </w:r>
    </w:p>
    <w:p w14:paraId="50C5B2AB"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同一主侧袋账户内的每份基金份额具有平等的表决权。</w:t>
      </w:r>
    </w:p>
    <w:p w14:paraId="30C7FC77" w14:textId="4373B56D" w:rsidR="00FD086C"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hint="eastAsia"/>
          <w:sz w:val="24"/>
        </w:rPr>
        <w:t>、</w:t>
      </w:r>
      <w:r w:rsidR="004B071E" w:rsidRPr="00A37C51">
        <w:rPr>
          <w:rFonts w:ascii="Times New Roman" w:hAnsi="Times New Roman"/>
          <w:sz w:val="24"/>
        </w:rPr>
        <w:t>本部分对基金份额持有人大会召开事由、召开条件、议事程序、表决条件等规定，凡是直接引用法律法规</w:t>
      </w:r>
      <w:r w:rsidR="00250898" w:rsidRPr="00A37C51">
        <w:rPr>
          <w:rFonts w:ascii="Times New Roman" w:hAnsi="Times New Roman" w:hint="eastAsia"/>
          <w:bCs/>
          <w:sz w:val="24"/>
        </w:rPr>
        <w:t>或监管规则</w:t>
      </w:r>
      <w:r w:rsidR="004B071E" w:rsidRPr="00A37C51">
        <w:rPr>
          <w:rFonts w:ascii="Times New Roman" w:hAnsi="Times New Roman"/>
          <w:sz w:val="24"/>
        </w:rPr>
        <w:t>的部分，如将来法律法规</w:t>
      </w:r>
      <w:r w:rsidR="00250898" w:rsidRPr="00A37C51">
        <w:rPr>
          <w:rFonts w:ascii="Times New Roman" w:hAnsi="Times New Roman" w:hint="eastAsia"/>
          <w:bCs/>
          <w:sz w:val="24"/>
        </w:rPr>
        <w:t>或监管规则</w:t>
      </w:r>
      <w:r w:rsidR="004B071E" w:rsidRPr="00A37C51">
        <w:rPr>
          <w:rFonts w:ascii="Times New Roman" w:hAnsi="Times New Roman"/>
          <w:sz w:val="24"/>
        </w:rPr>
        <w:t>修改导致相关内容被取消或变更的，基金管理人经与基金托管人协商一致并提前公告后，可直接对本部分内容进行修改和调整，无需召开基金份额持有人大会审议。</w:t>
      </w:r>
    </w:p>
    <w:p w14:paraId="032D37C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（三）基金合同解除和终止的事由、程序</w:t>
      </w:r>
    </w:p>
    <w:p w14:paraId="78C178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、《基金合同》的变更</w:t>
      </w:r>
    </w:p>
    <w:p w14:paraId="314804D2" w14:textId="5727D01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1172CB" w:rsidRPr="001172CB">
        <w:rPr>
          <w:rFonts w:ascii="Times New Roman" w:hAnsi="Times New Roman" w:hint="eastAsia"/>
          <w:sz w:val="24"/>
        </w:rPr>
        <w:t>按规定</w:t>
      </w:r>
      <w:r w:rsidRPr="00A37C51">
        <w:rPr>
          <w:rFonts w:ascii="Times New Roman" w:hAnsi="Times New Roman"/>
          <w:sz w:val="24"/>
        </w:rPr>
        <w:t>报中国证监会备案。</w:t>
      </w:r>
    </w:p>
    <w:p w14:paraId="32EDC109" w14:textId="0AC887E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）关于《基金合同》变更的基金份额持有人大会决议自生效后方可执行，自决议生效后依照《信息披露办法》的规定在规定媒介公告。</w:t>
      </w:r>
    </w:p>
    <w:p w14:paraId="66133A7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、《基金合同》的终止事由</w:t>
      </w:r>
    </w:p>
    <w:p w14:paraId="0AB6593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有下列情形之一的，经履行相关程序后，《基金合同》应当终止：</w:t>
      </w:r>
    </w:p>
    <w:p w14:paraId="108994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）基金份额持有人大会决定终止的；</w:t>
      </w:r>
    </w:p>
    <w:p w14:paraId="0911218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）基金管理人、基金托管人职责终止，在</w:t>
      </w:r>
      <w:r w:rsidRPr="00A37C51">
        <w:rPr>
          <w:rFonts w:ascii="Times New Roman" w:hAnsi="Times New Roman"/>
          <w:sz w:val="24"/>
        </w:rPr>
        <w:t>6</w:t>
      </w:r>
      <w:r w:rsidRPr="00A37C51">
        <w:rPr>
          <w:rFonts w:ascii="Times New Roman" w:hAnsi="Times New Roman"/>
          <w:sz w:val="24"/>
        </w:rPr>
        <w:t>个月内没有新基金管理人、新基金托管人承接的；</w:t>
      </w:r>
    </w:p>
    <w:p w14:paraId="7140D7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5FA826F7" w14:textId="30045AE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）连续</w:t>
      </w:r>
      <w:r w:rsidR="00250898" w:rsidRPr="00A37C51">
        <w:rPr>
          <w:rFonts w:ascii="Times New Roman" w:hAnsi="Times New Roman"/>
          <w:sz w:val="24"/>
        </w:rPr>
        <w:t>50</w:t>
      </w:r>
      <w:r w:rsidRPr="00A37C51">
        <w:rPr>
          <w:rFonts w:ascii="Times New Roman" w:hAnsi="Times New Roman"/>
          <w:sz w:val="24"/>
        </w:rPr>
        <w:t>个工作日出现基金份额持有人数量不满</w:t>
      </w:r>
      <w:r w:rsidRPr="00A37C51">
        <w:rPr>
          <w:rFonts w:ascii="Times New Roman" w:hAnsi="Times New Roman"/>
          <w:sz w:val="24"/>
        </w:rPr>
        <w:t>200</w:t>
      </w:r>
      <w:r w:rsidRPr="00A37C51">
        <w:rPr>
          <w:rFonts w:ascii="Times New Roman" w:hAnsi="Times New Roman"/>
          <w:sz w:val="24"/>
        </w:rPr>
        <w:t>人或者基金资产净值低于</w:t>
      </w:r>
      <w:r w:rsidRPr="00A37C51">
        <w:rPr>
          <w:rFonts w:ascii="Times New Roman" w:hAnsi="Times New Roman"/>
          <w:sz w:val="24"/>
        </w:rPr>
        <w:t>5000</w:t>
      </w:r>
      <w:r w:rsidRPr="00A37C51">
        <w:rPr>
          <w:rFonts w:ascii="Times New Roman" w:hAnsi="Times New Roman"/>
          <w:sz w:val="24"/>
        </w:rPr>
        <w:t>万元情形的，基金合同</w:t>
      </w:r>
      <w:r w:rsidR="00250898" w:rsidRPr="00A37C51">
        <w:rPr>
          <w:rFonts w:ascii="Times New Roman" w:hAnsi="Times New Roman" w:hint="eastAsia"/>
          <w:sz w:val="24"/>
        </w:rPr>
        <w:t>终止</w:t>
      </w:r>
      <w:r w:rsidRPr="00A37C51">
        <w:rPr>
          <w:rFonts w:ascii="Times New Roman" w:hAnsi="Times New Roman"/>
          <w:sz w:val="24"/>
        </w:rPr>
        <w:t>，不需召开基金份额持有人大会；</w:t>
      </w:r>
    </w:p>
    <w:p w14:paraId="50EBAE6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）《基金合同》约定的其他情形；</w:t>
      </w:r>
    </w:p>
    <w:p w14:paraId="7C8F0CC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）相关法律法规和中国证监会规定的其他情况。</w:t>
      </w:r>
    </w:p>
    <w:p w14:paraId="16EAC45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、基金财产的清算</w:t>
      </w:r>
    </w:p>
    <w:p w14:paraId="477B8D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）基金财产清算小组：自出现《基金合同》终止事由之日起</w:t>
      </w:r>
      <w:r w:rsidRPr="00A37C51">
        <w:rPr>
          <w:rFonts w:ascii="Times New Roman" w:hAnsi="Times New Roman"/>
          <w:sz w:val="24"/>
        </w:rPr>
        <w:t>30</w:t>
      </w:r>
      <w:r w:rsidRPr="00A37C51">
        <w:rPr>
          <w:rFonts w:ascii="Times New Roman" w:hAnsi="Times New Roman"/>
          <w:sz w:val="24"/>
        </w:rPr>
        <w:t>个工作日内成立清算小组，基金管理人组织基金财产清算小组并在中国证监会的监督下进行基金清算。</w:t>
      </w:r>
    </w:p>
    <w:p w14:paraId="69E5F6C9" w14:textId="32205DD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）基金财产清算小组组成：基金财产清算小组成员由基金管理人、基金托管人、</w:t>
      </w:r>
      <w:r w:rsidR="00DE65D3" w:rsidRPr="00A37C51">
        <w:rPr>
          <w:rFonts w:ascii="Times New Roman" w:hAnsi="Times New Roman"/>
          <w:bCs/>
          <w:sz w:val="24"/>
        </w:rPr>
        <w:t>符合《中华人民共和国证券法》规定</w:t>
      </w:r>
      <w:r w:rsidRPr="00A37C51">
        <w:rPr>
          <w:rFonts w:ascii="Times New Roman" w:hAnsi="Times New Roman"/>
          <w:sz w:val="24"/>
        </w:rPr>
        <w:t>的注册会计师、律师以及中国证监会指定的人员组成。基金财产清算小组可以聘用必要的工作人员。</w:t>
      </w:r>
    </w:p>
    <w:p w14:paraId="36395B8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）基金财产清算小组职责：基金财产清算小组负责基金财产的保管、清理、估价、变现和分配。基金财产清算小组可以依法进行必要的民事活动。</w:t>
      </w:r>
    </w:p>
    <w:p w14:paraId="51783F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）基金财产清算程序：</w:t>
      </w:r>
    </w:p>
    <w:p w14:paraId="0D2BD0D5" w14:textId="17964CF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）《基金合同》终止情形出现时，由基金财产清算小组统一接管基金</w:t>
      </w:r>
      <w:r w:rsidR="00250898" w:rsidRPr="00A37C51">
        <w:rPr>
          <w:rFonts w:ascii="Times New Roman" w:hAnsi="Times New Roman" w:hint="eastAsia"/>
          <w:sz w:val="24"/>
        </w:rPr>
        <w:t>财产</w:t>
      </w:r>
      <w:r w:rsidRPr="00A37C51">
        <w:rPr>
          <w:rFonts w:ascii="Times New Roman" w:hAnsi="Times New Roman"/>
          <w:sz w:val="24"/>
        </w:rPr>
        <w:t>；</w:t>
      </w:r>
    </w:p>
    <w:p w14:paraId="64F73A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）对基金财产和债权债务进行清理和确认；</w:t>
      </w:r>
    </w:p>
    <w:p w14:paraId="7B8AE52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）对基金财产进行估值和变现；</w:t>
      </w:r>
    </w:p>
    <w:p w14:paraId="1A8722E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）制作清算报告；</w:t>
      </w:r>
    </w:p>
    <w:p w14:paraId="4D51CD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）聘请会计师事务所对清算报告进行外部审计，聘请律师事务所对清算报告出具法律意见书；</w:t>
      </w:r>
    </w:p>
    <w:p w14:paraId="563E12A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）将清算报告报中国证监会备案并公告；</w:t>
      </w:r>
    </w:p>
    <w:p w14:paraId="265FAC4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）对基金剩余财产进行分配。</w:t>
      </w:r>
    </w:p>
    <w:p w14:paraId="3F5FE3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）基金财产清算的期限为</w:t>
      </w:r>
      <w:r w:rsidRPr="00A37C51">
        <w:rPr>
          <w:rFonts w:ascii="Times New Roman" w:hAnsi="Times New Roman"/>
          <w:sz w:val="24"/>
        </w:rPr>
        <w:t>6</w:t>
      </w:r>
      <w:r w:rsidRPr="00A37C51">
        <w:rPr>
          <w:rFonts w:ascii="Times New Roman" w:hAnsi="Times New Roman"/>
          <w:sz w:val="24"/>
        </w:rPr>
        <w:t>个月，但因本基金所持证券的流动性受到限制而不能及时变现的，清算期限相应顺延。</w:t>
      </w:r>
    </w:p>
    <w:p w14:paraId="5CAA4D7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、清算费用</w:t>
      </w:r>
    </w:p>
    <w:p w14:paraId="0C6A26D2" w14:textId="7B2D63A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清算费用是指基金财产清算小组在进行基金</w:t>
      </w:r>
      <w:r w:rsidR="004B1213" w:rsidRPr="00BE1DA7">
        <w:rPr>
          <w:rFonts w:ascii="宋体" w:hAnsi="宋体" w:hint="eastAsia"/>
          <w:sz w:val="24"/>
        </w:rPr>
        <w:t>财产</w:t>
      </w:r>
      <w:r w:rsidRPr="00A37C51">
        <w:rPr>
          <w:rFonts w:ascii="Times New Roman" w:hAnsi="Times New Roman"/>
          <w:sz w:val="24"/>
        </w:rPr>
        <w:t>清算过程中发生的所有合理费用，清算费用由基金财产清算小组优先从基金财产中支付。</w:t>
      </w:r>
    </w:p>
    <w:p w14:paraId="5F600B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、基金财产清算剩余资产的分配</w:t>
      </w:r>
    </w:p>
    <w:p w14:paraId="029E479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0D2E262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、基金财产清算的公告</w:t>
      </w:r>
    </w:p>
    <w:p w14:paraId="3E7B8BE1" w14:textId="43F20E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清算过程中的有关重大事项须及时公告；基金财产清算报告经</w:t>
      </w:r>
      <w:r w:rsidR="00DE65D3" w:rsidRPr="00A37C51">
        <w:rPr>
          <w:rFonts w:ascii="Times New Roman" w:hAnsi="Times New Roman" w:hint="eastAsia"/>
          <w:bCs/>
          <w:sz w:val="24"/>
        </w:rPr>
        <w:t>符合《中华人民共和国证券法》规定的</w:t>
      </w:r>
      <w:r w:rsidRPr="00A37C51">
        <w:rPr>
          <w:rFonts w:ascii="Times New Roman" w:hAnsi="Times New Roman"/>
          <w:sz w:val="24"/>
        </w:rPr>
        <w:t>会计师事务所审计并由律师事务所出具法律意见书后报中国证监会备案并公告。基金财产清算公告于基金财产清算报告报中国证监会备案后</w:t>
      </w:r>
      <w:r w:rsidRPr="00A37C51">
        <w:rPr>
          <w:rFonts w:ascii="Times New Roman" w:hAnsi="Times New Roman"/>
          <w:sz w:val="24"/>
        </w:rPr>
        <w:t>5</w:t>
      </w:r>
      <w:r w:rsidRPr="00A37C51">
        <w:rPr>
          <w:rFonts w:ascii="Times New Roman" w:hAnsi="Times New Roman"/>
          <w:sz w:val="24"/>
        </w:rPr>
        <w:t>个工作日内由基金财产清算小组进行公告</w:t>
      </w:r>
      <w:r w:rsidR="00250898" w:rsidRPr="00A37C51">
        <w:rPr>
          <w:rFonts w:ascii="Times New Roman" w:hAnsi="Times New Roman" w:hint="eastAsia"/>
          <w:sz w:val="24"/>
        </w:rPr>
        <w:t>，基金财产清算小组应当将清算报告登载在规定网站上，并将清算报告提示性公告登载在规定报刊上</w:t>
      </w:r>
      <w:r w:rsidRPr="00A37C51">
        <w:rPr>
          <w:rFonts w:ascii="Times New Roman" w:hAnsi="Times New Roman"/>
          <w:sz w:val="24"/>
        </w:rPr>
        <w:t>。</w:t>
      </w:r>
    </w:p>
    <w:p w14:paraId="24B2070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、基金财产清算账册及文件的保存</w:t>
      </w:r>
    </w:p>
    <w:p w14:paraId="5CC563D9" w14:textId="42D10A3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基金财产清算账册及有关文件由基金托管人保存</w:t>
      </w:r>
      <w:r w:rsidR="00250898" w:rsidRPr="00A37C51">
        <w:rPr>
          <w:rFonts w:ascii="Times New Roman" w:hAnsi="Times New Roman" w:hint="eastAsia"/>
          <w:bCs/>
          <w:sz w:val="24"/>
        </w:rPr>
        <w:t>不低于法律法规规定的最低期限</w:t>
      </w:r>
      <w:r w:rsidRPr="00A37C51">
        <w:rPr>
          <w:rFonts w:ascii="Times New Roman" w:hAnsi="Times New Roman"/>
          <w:sz w:val="24"/>
        </w:rPr>
        <w:t>。</w:t>
      </w:r>
    </w:p>
    <w:p w14:paraId="1B946BC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（四）争议解决方式</w:t>
      </w:r>
    </w:p>
    <w:p w14:paraId="06E743B2" w14:textId="7567DE82" w:rsidR="00250898" w:rsidRPr="00A37C51" w:rsidRDefault="00EB0072" w:rsidP="00250898">
      <w:pPr>
        <w:autoSpaceDE w:val="0"/>
        <w:autoSpaceDN w:val="0"/>
        <w:adjustRightInd w:val="0"/>
        <w:snapToGrid w:val="0"/>
        <w:spacing w:line="360" w:lineRule="auto"/>
        <w:ind w:firstLineChars="200" w:firstLine="480"/>
        <w:jc w:val="left"/>
        <w:rPr>
          <w:rFonts w:ascii="Times New Roman" w:hAnsi="Times New Roman"/>
          <w:sz w:val="24"/>
        </w:rPr>
      </w:pPr>
      <w:r>
        <w:rPr>
          <w:rFonts w:hint="eastAsia"/>
          <w:bCs/>
          <w:sz w:val="24"/>
        </w:rPr>
        <w:t>各方当事人同意，因《基金合同》而产生的或与《基金合同》有关的一切争议，如经友好协商未能解决的，任何一方均有权将争议提交中国国际经济贸易仲裁委员会，仲裁地点为</w:t>
      </w:r>
      <w:r>
        <w:rPr>
          <w:rFonts w:ascii="宋体" w:hAnsi="宋体" w:hint="eastAsia"/>
          <w:sz w:val="24"/>
        </w:rPr>
        <w:t>北京</w:t>
      </w:r>
      <w:r>
        <w:rPr>
          <w:rFonts w:hint="eastAsia"/>
          <w:bCs/>
          <w:sz w:val="24"/>
        </w:rPr>
        <w:t>市，按照中国国际经济贸易仲裁委员会届时有效的仲裁规则进行仲裁。仲裁裁决是终局的，对各方当事人均有约束力，除非仲裁裁决另有规定，仲裁费由败诉方承担。</w:t>
      </w:r>
    </w:p>
    <w:p w14:paraId="711CCA65" w14:textId="77777777" w:rsidR="00250898" w:rsidRPr="00A37C51" w:rsidRDefault="00250898" w:rsidP="0025089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争议处理期间，基金合同当事人应恪守各自的职责，继续忠实、勤勉、尽责地履行基金合同规定的义务，维护基金份额持有人的合法权益。</w:t>
      </w:r>
    </w:p>
    <w:p w14:paraId="1A0C730B" w14:textId="4D49A420" w:rsidR="00250898" w:rsidRPr="00A37C51" w:rsidRDefault="0025089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《基金合同》受中国法律（</w:t>
      </w:r>
      <w:r w:rsidR="00A87C2D" w:rsidRPr="00A87C2D">
        <w:rPr>
          <w:rFonts w:ascii="Times New Roman" w:hAnsi="Times New Roman" w:hint="eastAsia"/>
          <w:sz w:val="24"/>
        </w:rPr>
        <w:t>为本基金合同之目的，</w:t>
      </w:r>
      <w:r w:rsidRPr="00A37C51">
        <w:rPr>
          <w:rFonts w:ascii="Times New Roman" w:hAnsi="Times New Roman" w:hint="eastAsia"/>
          <w:sz w:val="24"/>
        </w:rPr>
        <w:t>不含港澳台地区法律）管辖并从其解释。</w:t>
      </w:r>
    </w:p>
    <w:p w14:paraId="21BEA1F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（五）基金合同存放及投资者取得基金合同的方式</w:t>
      </w:r>
    </w:p>
    <w:p w14:paraId="2958AE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《基金合同》正本一式三份，除上报有关监管机构一份外，基金管理人、基金托管人各持有一份，每份具有同等的法律效力。</w:t>
      </w:r>
    </w:p>
    <w:p w14:paraId="4A30939B" w14:textId="459B680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《基金合同》可印制成册，供投资者在基金管理人、基金托管人、销售机构的办公场所和营业场所查阅</w:t>
      </w:r>
      <w:r w:rsidR="00250898" w:rsidRPr="00A37C51">
        <w:rPr>
          <w:rFonts w:ascii="Times New Roman" w:hAnsi="Times New Roman" w:hint="eastAsia"/>
          <w:bCs/>
          <w:sz w:val="24"/>
        </w:rPr>
        <w:t>，但应以《基金合同》正本为准</w:t>
      </w:r>
      <w:r w:rsidRPr="00A37C51">
        <w:rPr>
          <w:rFonts w:ascii="Times New Roman" w:hAnsi="Times New Roman"/>
          <w:sz w:val="24"/>
        </w:rPr>
        <w:t>。</w:t>
      </w:r>
    </w:p>
    <w:p w14:paraId="449B8CD5"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1E7693F5" w14:textId="1E04EDE1" w:rsidR="00FD086C" w:rsidRPr="00A37C51" w:rsidRDefault="004B071E">
      <w:pPr>
        <w:pStyle w:val="1"/>
        <w:snapToGrid w:val="0"/>
        <w:spacing w:beforeLines="0" w:before="240" w:after="240"/>
        <w:rPr>
          <w:rFonts w:ascii="Times New Roman" w:hAnsi="Times New Roman"/>
          <w:szCs w:val="30"/>
        </w:rPr>
      </w:pPr>
      <w:bookmarkStart w:id="37" w:name="_Toc147840638"/>
      <w:r w:rsidRPr="003E5F94">
        <w:rPr>
          <w:rFonts w:ascii="Times New Roman" w:hAnsi="Times New Roman"/>
          <w:sz w:val="30"/>
        </w:rPr>
        <w:t>二十、托管协议的内容摘要</w:t>
      </w:r>
      <w:bookmarkEnd w:id="37"/>
    </w:p>
    <w:p w14:paraId="1DC0A570"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（一）托管协议当事人</w:t>
      </w:r>
    </w:p>
    <w:p w14:paraId="02977CD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基金管理人</w:t>
      </w:r>
    </w:p>
    <w:p w14:paraId="089C7AE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名称：交银施罗德基金管理有限公司</w:t>
      </w:r>
    </w:p>
    <w:p w14:paraId="7623B80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注册地址：中国（上海）自由贸易试验区银城中路</w:t>
      </w:r>
      <w:r w:rsidRPr="00347FE4">
        <w:rPr>
          <w:rFonts w:ascii="Times New Roman" w:hAnsi="Times New Roman" w:hint="eastAsia"/>
          <w:sz w:val="24"/>
        </w:rPr>
        <w:t>188</w:t>
      </w:r>
      <w:r w:rsidRPr="00347FE4">
        <w:rPr>
          <w:rFonts w:ascii="Times New Roman" w:hAnsi="Times New Roman" w:hint="eastAsia"/>
          <w:sz w:val="24"/>
        </w:rPr>
        <w:t>号交通银行大楼二层（裙）</w:t>
      </w:r>
    </w:p>
    <w:p w14:paraId="5356BEC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办公地址：上海市浦东新区世纪大道</w:t>
      </w:r>
      <w:r w:rsidRPr="00347FE4">
        <w:rPr>
          <w:rFonts w:ascii="Times New Roman" w:hAnsi="Times New Roman" w:hint="eastAsia"/>
          <w:sz w:val="24"/>
        </w:rPr>
        <w:t>8</w:t>
      </w:r>
      <w:r w:rsidRPr="00347FE4">
        <w:rPr>
          <w:rFonts w:ascii="Times New Roman" w:hAnsi="Times New Roman" w:hint="eastAsia"/>
          <w:sz w:val="24"/>
        </w:rPr>
        <w:t>号国金中心二期</w:t>
      </w:r>
      <w:r w:rsidRPr="00347FE4">
        <w:rPr>
          <w:rFonts w:ascii="Times New Roman" w:hAnsi="Times New Roman" w:hint="eastAsia"/>
          <w:sz w:val="24"/>
        </w:rPr>
        <w:t>21-22</w:t>
      </w:r>
      <w:r w:rsidRPr="00347FE4">
        <w:rPr>
          <w:rFonts w:ascii="Times New Roman" w:hAnsi="Times New Roman" w:hint="eastAsia"/>
          <w:sz w:val="24"/>
        </w:rPr>
        <w:t>楼</w:t>
      </w:r>
    </w:p>
    <w:p w14:paraId="41E2448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邮政编码：</w:t>
      </w:r>
      <w:r w:rsidRPr="00347FE4">
        <w:rPr>
          <w:rFonts w:ascii="Times New Roman" w:hAnsi="Times New Roman" w:hint="eastAsia"/>
          <w:sz w:val="24"/>
        </w:rPr>
        <w:t>200120</w:t>
      </w:r>
    </w:p>
    <w:p w14:paraId="206C5753" w14:textId="4E40D3DF"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法定代表人：</w:t>
      </w:r>
      <w:r w:rsidR="00E36470" w:rsidRPr="00E36470">
        <w:rPr>
          <w:rFonts w:ascii="Times New Roman" w:hAnsi="Times New Roman" w:hint="eastAsia"/>
          <w:sz w:val="24"/>
        </w:rPr>
        <w:t>张宏良</w:t>
      </w:r>
    </w:p>
    <w:p w14:paraId="775EC1EC"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成立日期：</w:t>
      </w:r>
      <w:r w:rsidRPr="00347FE4">
        <w:rPr>
          <w:rFonts w:ascii="Times New Roman" w:hAnsi="Times New Roman" w:hint="eastAsia"/>
          <w:sz w:val="24"/>
        </w:rPr>
        <w:t>2005</w:t>
      </w:r>
      <w:r w:rsidRPr="00347FE4">
        <w:rPr>
          <w:rFonts w:ascii="Times New Roman" w:hAnsi="Times New Roman" w:hint="eastAsia"/>
          <w:sz w:val="24"/>
        </w:rPr>
        <w:t>年</w:t>
      </w:r>
      <w:r w:rsidRPr="00347FE4">
        <w:rPr>
          <w:rFonts w:ascii="Times New Roman" w:hAnsi="Times New Roman" w:hint="eastAsia"/>
          <w:sz w:val="24"/>
        </w:rPr>
        <w:t>8</w:t>
      </w:r>
      <w:r w:rsidRPr="00347FE4">
        <w:rPr>
          <w:rFonts w:ascii="Times New Roman" w:hAnsi="Times New Roman" w:hint="eastAsia"/>
          <w:sz w:val="24"/>
        </w:rPr>
        <w:t>月</w:t>
      </w:r>
      <w:r w:rsidRPr="00347FE4">
        <w:rPr>
          <w:rFonts w:ascii="Times New Roman" w:hAnsi="Times New Roman" w:hint="eastAsia"/>
          <w:sz w:val="24"/>
        </w:rPr>
        <w:t>4</w:t>
      </w:r>
      <w:r w:rsidRPr="00347FE4">
        <w:rPr>
          <w:rFonts w:ascii="Times New Roman" w:hAnsi="Times New Roman" w:hint="eastAsia"/>
          <w:sz w:val="24"/>
        </w:rPr>
        <w:t>日</w:t>
      </w:r>
    </w:p>
    <w:p w14:paraId="0942727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批准设立机关及批准设立文号：中国证监会证监基金字</w:t>
      </w:r>
      <w:r w:rsidRPr="00347FE4">
        <w:rPr>
          <w:rFonts w:ascii="Times New Roman" w:hAnsi="Times New Roman" w:hint="eastAsia"/>
          <w:sz w:val="24"/>
        </w:rPr>
        <w:t>[2005]128</w:t>
      </w:r>
      <w:r w:rsidRPr="00347FE4">
        <w:rPr>
          <w:rFonts w:ascii="Times New Roman" w:hAnsi="Times New Roman" w:hint="eastAsia"/>
          <w:sz w:val="24"/>
        </w:rPr>
        <w:t>号</w:t>
      </w:r>
    </w:p>
    <w:p w14:paraId="552E499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组织形式：有限责任公司</w:t>
      </w:r>
    </w:p>
    <w:p w14:paraId="6BCB456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注册资本：</w:t>
      </w:r>
      <w:r w:rsidRPr="00347FE4">
        <w:rPr>
          <w:rFonts w:ascii="Times New Roman" w:hAnsi="Times New Roman" w:hint="eastAsia"/>
          <w:sz w:val="24"/>
        </w:rPr>
        <w:t>2</w:t>
      </w:r>
      <w:r w:rsidRPr="00347FE4">
        <w:rPr>
          <w:rFonts w:ascii="Times New Roman" w:hAnsi="Times New Roman" w:hint="eastAsia"/>
          <w:sz w:val="24"/>
        </w:rPr>
        <w:t>亿元人民币</w:t>
      </w:r>
    </w:p>
    <w:p w14:paraId="70328F2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存续期间：持续经营</w:t>
      </w:r>
    </w:p>
    <w:p w14:paraId="5EAACC6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经营范围：基金募集、基金销售、资产管理和中国证监会许可的其它业务</w:t>
      </w:r>
    </w:p>
    <w:p w14:paraId="59710B7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p>
    <w:p w14:paraId="60D107C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基金托管人</w:t>
      </w:r>
    </w:p>
    <w:p w14:paraId="4E25392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名称：中国农业银行股份有限公司</w:t>
      </w:r>
    </w:p>
    <w:p w14:paraId="050FA7A1"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注册地址：北京市东城区建国门内大街</w:t>
      </w:r>
      <w:r w:rsidRPr="00347FE4">
        <w:rPr>
          <w:rFonts w:ascii="Times New Roman" w:hAnsi="Times New Roman" w:hint="eastAsia"/>
          <w:sz w:val="24"/>
        </w:rPr>
        <w:t>69</w:t>
      </w:r>
      <w:r w:rsidRPr="00347FE4">
        <w:rPr>
          <w:rFonts w:ascii="Times New Roman" w:hAnsi="Times New Roman" w:hint="eastAsia"/>
          <w:sz w:val="24"/>
        </w:rPr>
        <w:t>号</w:t>
      </w:r>
    </w:p>
    <w:p w14:paraId="449E800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办公地址：北京市西城区复兴门内大街</w:t>
      </w:r>
      <w:r w:rsidRPr="00347FE4">
        <w:rPr>
          <w:rFonts w:ascii="Times New Roman" w:hAnsi="Times New Roman" w:hint="eastAsia"/>
          <w:sz w:val="24"/>
        </w:rPr>
        <w:t>28</w:t>
      </w:r>
      <w:r w:rsidRPr="00347FE4">
        <w:rPr>
          <w:rFonts w:ascii="Times New Roman" w:hAnsi="Times New Roman" w:hint="eastAsia"/>
          <w:sz w:val="24"/>
        </w:rPr>
        <w:t>号凯晨世贸中心东座九层</w:t>
      </w:r>
    </w:p>
    <w:p w14:paraId="0FA1D99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邮政编码：</w:t>
      </w:r>
      <w:r w:rsidRPr="00347FE4">
        <w:rPr>
          <w:rFonts w:ascii="Times New Roman" w:hAnsi="Times New Roman" w:hint="eastAsia"/>
          <w:sz w:val="24"/>
        </w:rPr>
        <w:t>100031</w:t>
      </w:r>
    </w:p>
    <w:p w14:paraId="4F25624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法定代表人：谷澍</w:t>
      </w:r>
    </w:p>
    <w:p w14:paraId="6838114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成立时间：</w:t>
      </w:r>
      <w:r w:rsidRPr="00347FE4">
        <w:rPr>
          <w:rFonts w:ascii="Times New Roman" w:hAnsi="Times New Roman" w:hint="eastAsia"/>
          <w:sz w:val="24"/>
        </w:rPr>
        <w:t>2009</w:t>
      </w:r>
      <w:r w:rsidRPr="00347FE4">
        <w:rPr>
          <w:rFonts w:ascii="Times New Roman" w:hAnsi="Times New Roman" w:hint="eastAsia"/>
          <w:sz w:val="24"/>
        </w:rPr>
        <w:t>年</w:t>
      </w:r>
      <w:r w:rsidRPr="00347FE4">
        <w:rPr>
          <w:rFonts w:ascii="Times New Roman" w:hAnsi="Times New Roman" w:hint="eastAsia"/>
          <w:sz w:val="24"/>
        </w:rPr>
        <w:t>1</w:t>
      </w:r>
      <w:r w:rsidRPr="00347FE4">
        <w:rPr>
          <w:rFonts w:ascii="Times New Roman" w:hAnsi="Times New Roman" w:hint="eastAsia"/>
          <w:sz w:val="24"/>
        </w:rPr>
        <w:t>月</w:t>
      </w:r>
      <w:r w:rsidRPr="00347FE4">
        <w:rPr>
          <w:rFonts w:ascii="Times New Roman" w:hAnsi="Times New Roman" w:hint="eastAsia"/>
          <w:sz w:val="24"/>
        </w:rPr>
        <w:t>15</w:t>
      </w:r>
      <w:r w:rsidRPr="00347FE4">
        <w:rPr>
          <w:rFonts w:ascii="Times New Roman" w:hAnsi="Times New Roman" w:hint="eastAsia"/>
          <w:sz w:val="24"/>
        </w:rPr>
        <w:t>日</w:t>
      </w:r>
    </w:p>
    <w:p w14:paraId="49FB1E8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基金托管资格批文及文号：中国证监会证监基字</w:t>
      </w:r>
      <w:r w:rsidRPr="00347FE4">
        <w:rPr>
          <w:rFonts w:ascii="Times New Roman" w:hAnsi="Times New Roman" w:hint="eastAsia"/>
          <w:sz w:val="24"/>
        </w:rPr>
        <w:t>[1998]23</w:t>
      </w:r>
      <w:r w:rsidRPr="00347FE4">
        <w:rPr>
          <w:rFonts w:ascii="Times New Roman" w:hAnsi="Times New Roman" w:hint="eastAsia"/>
          <w:sz w:val="24"/>
        </w:rPr>
        <w:t>号</w:t>
      </w:r>
    </w:p>
    <w:p w14:paraId="41CE8C5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批准设立机关和批准设立文号：中国银监会银监复</w:t>
      </w:r>
      <w:r w:rsidRPr="00347FE4">
        <w:rPr>
          <w:rFonts w:ascii="Times New Roman" w:hAnsi="Times New Roman" w:hint="eastAsia"/>
          <w:sz w:val="24"/>
        </w:rPr>
        <w:t>[2009]13</w:t>
      </w:r>
      <w:r w:rsidRPr="00347FE4">
        <w:rPr>
          <w:rFonts w:ascii="Times New Roman" w:hAnsi="Times New Roman" w:hint="eastAsia"/>
          <w:sz w:val="24"/>
        </w:rPr>
        <w:t>号</w:t>
      </w:r>
    </w:p>
    <w:p w14:paraId="2BEBA08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组织形式：股份有限公司</w:t>
      </w:r>
    </w:p>
    <w:p w14:paraId="097A459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注册资本：</w:t>
      </w:r>
      <w:r w:rsidRPr="00347FE4">
        <w:rPr>
          <w:rFonts w:ascii="Times New Roman" w:hAnsi="Times New Roman" w:hint="eastAsia"/>
          <w:sz w:val="24"/>
        </w:rPr>
        <w:t>34,998,303.4</w:t>
      </w:r>
      <w:r w:rsidRPr="00347FE4">
        <w:rPr>
          <w:rFonts w:ascii="Times New Roman" w:hAnsi="Times New Roman" w:hint="eastAsia"/>
          <w:sz w:val="24"/>
        </w:rPr>
        <w:t>万元人民币</w:t>
      </w:r>
    </w:p>
    <w:p w14:paraId="32CC96E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存续期间：持续经营</w:t>
      </w:r>
    </w:p>
    <w:p w14:paraId="0CA0B13C" w14:textId="29113FE3" w:rsidR="00EB6EDD" w:rsidRPr="009509C6"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14:paraId="148EEB7F"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（二）基金托管人对基金管理人的业务监督和核查</w:t>
      </w:r>
    </w:p>
    <w:p w14:paraId="49ED316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B8CA36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本基金的投资范围为具有良好流动性的金融工具，包括上证科创板</w:t>
      </w:r>
      <w:r w:rsidRPr="00347FE4">
        <w:rPr>
          <w:rFonts w:ascii="Times New Roman" w:hAnsi="Times New Roman" w:hint="eastAsia"/>
          <w:sz w:val="24"/>
        </w:rPr>
        <w:t>100</w:t>
      </w:r>
      <w:r w:rsidRPr="00347FE4">
        <w:rPr>
          <w:rFonts w:ascii="Times New Roman" w:hAnsi="Times New Roman" w:hint="eastAsia"/>
          <w:sz w:val="24"/>
        </w:rPr>
        <w:t>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4D6519E8" w14:textId="33C752A5"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本基金可根据法律法规的规定参与融资及转融通证券出借业务。</w:t>
      </w:r>
    </w:p>
    <w:p w14:paraId="3A9FA64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如法律法规或监管机构以后允许基金投资其他品种，基金管理人在履行适当程序后，可以将其纳入投资范围。</w:t>
      </w:r>
    </w:p>
    <w:p w14:paraId="19BBF40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基金的投资组合比例为：本基金投资于上证科创板</w:t>
      </w:r>
      <w:r w:rsidRPr="00347FE4">
        <w:rPr>
          <w:rFonts w:ascii="Times New Roman" w:hAnsi="Times New Roman" w:hint="eastAsia"/>
          <w:sz w:val="24"/>
        </w:rPr>
        <w:t>100</w:t>
      </w:r>
      <w:r w:rsidRPr="00347FE4">
        <w:rPr>
          <w:rFonts w:ascii="Times New Roman" w:hAnsi="Times New Roman" w:hint="eastAsia"/>
          <w:sz w:val="24"/>
        </w:rPr>
        <w:t>指数成份股（含存托凭证）及备选成份股（含存托凭证）的比例不低于基金资产净值的</w:t>
      </w:r>
      <w:r w:rsidRPr="00347FE4">
        <w:rPr>
          <w:rFonts w:ascii="Times New Roman" w:hAnsi="Times New Roman" w:hint="eastAsia"/>
          <w:sz w:val="24"/>
        </w:rPr>
        <w:t>90%</w:t>
      </w:r>
      <w:r w:rsidRPr="00347FE4">
        <w:rPr>
          <w:rFonts w:ascii="Times New Roman" w:hAnsi="Times New Roman" w:hint="eastAsia"/>
          <w:sz w:val="24"/>
        </w:rPr>
        <w:t>且不低于非现金基金资产的</w:t>
      </w:r>
      <w:r w:rsidRPr="00347FE4">
        <w:rPr>
          <w:rFonts w:ascii="Times New Roman" w:hAnsi="Times New Roman" w:hint="eastAsia"/>
          <w:sz w:val="24"/>
        </w:rPr>
        <w:t>80%</w:t>
      </w:r>
      <w:r w:rsidRPr="00347FE4">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347FE4">
        <w:rPr>
          <w:rFonts w:ascii="Times New Roman" w:hAnsi="Times New Roman" w:hint="eastAsia"/>
          <w:sz w:val="24"/>
        </w:rPr>
        <w:t>5%</w:t>
      </w:r>
      <w:r w:rsidRPr="00347FE4">
        <w:rPr>
          <w:rFonts w:ascii="Times New Roman" w:hAnsi="Times New Roman" w:hint="eastAsia"/>
          <w:sz w:val="24"/>
        </w:rPr>
        <w:t>，其中现金不包括结算备付金、存出保证金、应收申购款等。</w:t>
      </w:r>
    </w:p>
    <w:p w14:paraId="5A8E57E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如果法律法规或中国证监会变更投资品种的投资比例限制，基金管理人在履行适当程序后，可以调整上述投资品种的投资比例。</w:t>
      </w:r>
    </w:p>
    <w:p w14:paraId="21CF608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基金托管人根据有关法律法规的规定及基金合同的约定，对基金投资、融资比例进行监督。基金托管人按下述比例和调整期限进行监督：</w:t>
      </w:r>
    </w:p>
    <w:p w14:paraId="2BB727E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本基金投资于上证科创板</w:t>
      </w:r>
      <w:r w:rsidRPr="00347FE4">
        <w:rPr>
          <w:rFonts w:ascii="Times New Roman" w:hAnsi="Times New Roman" w:hint="eastAsia"/>
          <w:sz w:val="24"/>
        </w:rPr>
        <w:t>100</w:t>
      </w:r>
      <w:r w:rsidRPr="00347FE4">
        <w:rPr>
          <w:rFonts w:ascii="Times New Roman" w:hAnsi="Times New Roman" w:hint="eastAsia"/>
          <w:sz w:val="24"/>
        </w:rPr>
        <w:t>指数成份股（含存托凭证）及备选成份股（含存托凭证）的比例不低于基金资产净值的</w:t>
      </w:r>
      <w:r w:rsidRPr="00347FE4">
        <w:rPr>
          <w:rFonts w:ascii="Times New Roman" w:hAnsi="Times New Roman" w:hint="eastAsia"/>
          <w:sz w:val="24"/>
        </w:rPr>
        <w:t>90%</w:t>
      </w:r>
      <w:r w:rsidRPr="00347FE4">
        <w:rPr>
          <w:rFonts w:ascii="Times New Roman" w:hAnsi="Times New Roman" w:hint="eastAsia"/>
          <w:sz w:val="24"/>
        </w:rPr>
        <w:t>且不低于非现金基金资产的</w:t>
      </w:r>
      <w:r w:rsidRPr="00347FE4">
        <w:rPr>
          <w:rFonts w:ascii="Times New Roman" w:hAnsi="Times New Roman" w:hint="eastAsia"/>
          <w:sz w:val="24"/>
        </w:rPr>
        <w:t>80%</w:t>
      </w:r>
      <w:r w:rsidRPr="00347FE4">
        <w:rPr>
          <w:rFonts w:ascii="Times New Roman" w:hAnsi="Times New Roman" w:hint="eastAsia"/>
          <w:sz w:val="24"/>
        </w:rPr>
        <w:t>；</w:t>
      </w:r>
    </w:p>
    <w:p w14:paraId="2C82DBB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347FE4">
        <w:rPr>
          <w:rFonts w:ascii="Times New Roman" w:hAnsi="Times New Roman" w:hint="eastAsia"/>
          <w:sz w:val="24"/>
        </w:rPr>
        <w:t>5%</w:t>
      </w:r>
      <w:r w:rsidRPr="00347FE4">
        <w:rPr>
          <w:rFonts w:ascii="Times New Roman" w:hAnsi="Times New Roman" w:hint="eastAsia"/>
          <w:sz w:val="24"/>
        </w:rPr>
        <w:t>，其中现金不包括结算备付金</w:t>
      </w:r>
      <w:r>
        <w:rPr>
          <w:rFonts w:ascii="Times New Roman" w:hAnsi="Times New Roman" w:hint="eastAsia"/>
          <w:sz w:val="24"/>
        </w:rPr>
        <w:t>、</w:t>
      </w:r>
      <w:r w:rsidRPr="00347FE4">
        <w:rPr>
          <w:rFonts w:ascii="Times New Roman" w:hAnsi="Times New Roman" w:hint="eastAsia"/>
          <w:sz w:val="24"/>
        </w:rPr>
        <w:t>存出保证金</w:t>
      </w:r>
      <w:r>
        <w:rPr>
          <w:rFonts w:ascii="Times New Roman" w:hAnsi="Times New Roman" w:hint="eastAsia"/>
          <w:sz w:val="24"/>
        </w:rPr>
        <w:t>、</w:t>
      </w:r>
      <w:r w:rsidRPr="00347FE4">
        <w:rPr>
          <w:rFonts w:ascii="Times New Roman" w:hAnsi="Times New Roman" w:hint="eastAsia"/>
          <w:sz w:val="24"/>
        </w:rPr>
        <w:t>应收申购款等；</w:t>
      </w:r>
    </w:p>
    <w:p w14:paraId="33335BD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本基金投资于同一原始权益人的各类资产支持证券的比例，不得超过基金资产净值的</w:t>
      </w:r>
      <w:r w:rsidRPr="00347FE4">
        <w:rPr>
          <w:rFonts w:ascii="Times New Roman" w:hAnsi="Times New Roman" w:hint="eastAsia"/>
          <w:sz w:val="24"/>
        </w:rPr>
        <w:t>10</w:t>
      </w:r>
      <w:r w:rsidRPr="00347FE4">
        <w:rPr>
          <w:rFonts w:ascii="Times New Roman" w:hAnsi="Times New Roman" w:hint="eastAsia"/>
          <w:sz w:val="24"/>
        </w:rPr>
        <w:t>％；</w:t>
      </w:r>
    </w:p>
    <w:p w14:paraId="5457EE1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本基金持有的全部资产支持证券，其市值不得超过基金资产净值的</w:t>
      </w:r>
      <w:r w:rsidRPr="00347FE4">
        <w:rPr>
          <w:rFonts w:ascii="Times New Roman" w:hAnsi="Times New Roman" w:hint="eastAsia"/>
          <w:sz w:val="24"/>
        </w:rPr>
        <w:t>20</w:t>
      </w:r>
      <w:r w:rsidRPr="00347FE4">
        <w:rPr>
          <w:rFonts w:ascii="Times New Roman" w:hAnsi="Times New Roman" w:hint="eastAsia"/>
          <w:sz w:val="24"/>
        </w:rPr>
        <w:t>％；</w:t>
      </w:r>
    </w:p>
    <w:p w14:paraId="4C56137E"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本基金持有的同一</w:t>
      </w:r>
      <w:r w:rsidRPr="00347FE4">
        <w:rPr>
          <w:rFonts w:ascii="Times New Roman" w:hAnsi="Times New Roman" w:hint="eastAsia"/>
          <w:sz w:val="24"/>
        </w:rPr>
        <w:t>(</w:t>
      </w:r>
      <w:r w:rsidRPr="00347FE4">
        <w:rPr>
          <w:rFonts w:ascii="Times New Roman" w:hAnsi="Times New Roman" w:hint="eastAsia"/>
          <w:sz w:val="24"/>
        </w:rPr>
        <w:t>指同一信用级别</w:t>
      </w:r>
      <w:r w:rsidRPr="00347FE4">
        <w:rPr>
          <w:rFonts w:ascii="Times New Roman" w:hAnsi="Times New Roman" w:hint="eastAsia"/>
          <w:sz w:val="24"/>
        </w:rPr>
        <w:t>)</w:t>
      </w:r>
      <w:r w:rsidRPr="00347FE4">
        <w:rPr>
          <w:rFonts w:ascii="Times New Roman" w:hAnsi="Times New Roman" w:hint="eastAsia"/>
          <w:sz w:val="24"/>
        </w:rPr>
        <w:t>资产支持证券的比例，不得超过该资产支持证券规模的</w:t>
      </w:r>
      <w:r w:rsidRPr="00347FE4">
        <w:rPr>
          <w:rFonts w:ascii="Times New Roman" w:hAnsi="Times New Roman" w:hint="eastAsia"/>
          <w:sz w:val="24"/>
        </w:rPr>
        <w:t>10</w:t>
      </w:r>
      <w:r w:rsidRPr="00347FE4">
        <w:rPr>
          <w:rFonts w:ascii="Times New Roman" w:hAnsi="Times New Roman" w:hint="eastAsia"/>
          <w:sz w:val="24"/>
        </w:rPr>
        <w:t>％；</w:t>
      </w:r>
    </w:p>
    <w:p w14:paraId="1D369D8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本基金管理人管理的</w:t>
      </w:r>
      <w:r>
        <w:rPr>
          <w:rFonts w:ascii="Times New Roman" w:hAnsi="Times New Roman" w:hint="eastAsia"/>
          <w:sz w:val="24"/>
        </w:rPr>
        <w:t>、</w:t>
      </w:r>
      <w:r w:rsidRPr="00347FE4">
        <w:rPr>
          <w:rFonts w:ascii="Times New Roman" w:hAnsi="Times New Roman" w:hint="eastAsia"/>
          <w:sz w:val="24"/>
        </w:rPr>
        <w:t>且由本基金托管人托管的全部基金投资于同一原始权益人的各类资产支持证券，不得超过其各类资产支持证券合计规模的</w:t>
      </w:r>
      <w:r w:rsidRPr="00347FE4">
        <w:rPr>
          <w:rFonts w:ascii="Times New Roman" w:hAnsi="Times New Roman" w:hint="eastAsia"/>
          <w:sz w:val="24"/>
        </w:rPr>
        <w:t>10</w:t>
      </w:r>
      <w:r w:rsidRPr="00347FE4">
        <w:rPr>
          <w:rFonts w:ascii="Times New Roman" w:hAnsi="Times New Roman" w:hint="eastAsia"/>
          <w:sz w:val="24"/>
        </w:rPr>
        <w:t>％；</w:t>
      </w:r>
    </w:p>
    <w:p w14:paraId="5345BB8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本基金应投资于信用级别评级为</w:t>
      </w:r>
      <w:r w:rsidRPr="00347FE4">
        <w:rPr>
          <w:rFonts w:ascii="Times New Roman" w:hAnsi="Times New Roman" w:hint="eastAsia"/>
          <w:sz w:val="24"/>
        </w:rPr>
        <w:t>BBB</w:t>
      </w:r>
      <w:r w:rsidRPr="00347FE4">
        <w:rPr>
          <w:rFonts w:ascii="Times New Roman" w:hAnsi="Times New Roman" w:hint="eastAsia"/>
          <w:sz w:val="24"/>
        </w:rPr>
        <w:t>以上</w:t>
      </w:r>
      <w:r w:rsidRPr="00347FE4">
        <w:rPr>
          <w:rFonts w:ascii="Times New Roman" w:hAnsi="Times New Roman" w:hint="eastAsia"/>
          <w:sz w:val="24"/>
        </w:rPr>
        <w:t>(</w:t>
      </w:r>
      <w:r w:rsidRPr="00347FE4">
        <w:rPr>
          <w:rFonts w:ascii="Times New Roman" w:hAnsi="Times New Roman" w:hint="eastAsia"/>
          <w:sz w:val="24"/>
        </w:rPr>
        <w:t>含</w:t>
      </w:r>
      <w:r w:rsidRPr="00347FE4">
        <w:rPr>
          <w:rFonts w:ascii="Times New Roman" w:hAnsi="Times New Roman" w:hint="eastAsia"/>
          <w:sz w:val="24"/>
        </w:rPr>
        <w:t>BBB)</w:t>
      </w:r>
      <w:r w:rsidRPr="00347FE4">
        <w:rPr>
          <w:rFonts w:ascii="Times New Roman" w:hAnsi="Times New Roman" w:hint="eastAsia"/>
          <w:sz w:val="24"/>
        </w:rPr>
        <w:t>的资产支持证券。基金持有资产支持证券期间，如果其信用等级下降</w:t>
      </w:r>
      <w:r>
        <w:rPr>
          <w:rFonts w:ascii="Times New Roman" w:hAnsi="Times New Roman" w:hint="eastAsia"/>
          <w:sz w:val="24"/>
        </w:rPr>
        <w:t>、</w:t>
      </w:r>
      <w:r w:rsidRPr="00347FE4">
        <w:rPr>
          <w:rFonts w:ascii="Times New Roman" w:hAnsi="Times New Roman" w:hint="eastAsia"/>
          <w:sz w:val="24"/>
        </w:rPr>
        <w:t>不再符合投资标准，应在评级报告发布之日起</w:t>
      </w:r>
      <w:r w:rsidRPr="00347FE4">
        <w:rPr>
          <w:rFonts w:ascii="Times New Roman" w:hAnsi="Times New Roman" w:hint="eastAsia"/>
          <w:sz w:val="24"/>
        </w:rPr>
        <w:t>3</w:t>
      </w:r>
      <w:r w:rsidRPr="00347FE4">
        <w:rPr>
          <w:rFonts w:ascii="Times New Roman" w:hAnsi="Times New Roman" w:hint="eastAsia"/>
          <w:sz w:val="24"/>
        </w:rPr>
        <w:t>个月内予以全部卖出；</w:t>
      </w:r>
    </w:p>
    <w:p w14:paraId="3537029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8</w:t>
      </w:r>
      <w:r>
        <w:rPr>
          <w:rFonts w:ascii="Times New Roman" w:hAnsi="Times New Roman" w:hint="eastAsia"/>
          <w:sz w:val="24"/>
        </w:rPr>
        <w:t>）</w:t>
      </w:r>
      <w:r w:rsidRPr="00347FE4">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1A6AC2E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9</w:t>
      </w:r>
      <w:r>
        <w:rPr>
          <w:rFonts w:ascii="Times New Roman" w:hAnsi="Times New Roman" w:hint="eastAsia"/>
          <w:sz w:val="24"/>
        </w:rPr>
        <w:t>）</w:t>
      </w:r>
      <w:r w:rsidRPr="00347FE4">
        <w:rPr>
          <w:rFonts w:ascii="Times New Roman" w:hAnsi="Times New Roman" w:hint="eastAsia"/>
          <w:sz w:val="24"/>
        </w:rPr>
        <w:t>本基金主动投资于流动性受限资产的市值合计不得超过该基金资产净值的</w:t>
      </w:r>
      <w:r w:rsidRPr="00347FE4">
        <w:rPr>
          <w:rFonts w:ascii="Times New Roman" w:hAnsi="Times New Roman" w:hint="eastAsia"/>
          <w:sz w:val="24"/>
        </w:rPr>
        <w:t>15%</w:t>
      </w:r>
      <w:r w:rsidRPr="00347FE4">
        <w:rPr>
          <w:rFonts w:ascii="Times New Roman" w:hAnsi="Times New Roman" w:hint="eastAsia"/>
          <w:sz w:val="24"/>
        </w:rPr>
        <w:t>；因证券市场波动</w:t>
      </w:r>
      <w:r>
        <w:rPr>
          <w:rFonts w:ascii="Times New Roman" w:hAnsi="Times New Roman" w:hint="eastAsia"/>
          <w:sz w:val="24"/>
        </w:rPr>
        <w:t>、</w:t>
      </w:r>
      <w:r w:rsidRPr="00347FE4">
        <w:rPr>
          <w:rFonts w:ascii="Times New Roman" w:hAnsi="Times New Roman" w:hint="eastAsia"/>
          <w:sz w:val="24"/>
        </w:rPr>
        <w:t>上市公司股票停牌</w:t>
      </w:r>
      <w:r>
        <w:rPr>
          <w:rFonts w:ascii="Times New Roman" w:hAnsi="Times New Roman" w:hint="eastAsia"/>
          <w:sz w:val="24"/>
        </w:rPr>
        <w:t>、</w:t>
      </w:r>
      <w:r w:rsidRPr="00347FE4">
        <w:rPr>
          <w:rFonts w:ascii="Times New Roman" w:hAnsi="Times New Roman" w:hint="eastAsia"/>
          <w:sz w:val="24"/>
        </w:rPr>
        <w:t>基金规模变动等基金管理人之外的因素致使基金不符合该比例限制的，基金管理人不得主动新增流动性受限资产的投资；</w:t>
      </w:r>
    </w:p>
    <w:p w14:paraId="0CC306C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10</w:t>
      </w:r>
      <w:r>
        <w:rPr>
          <w:rFonts w:ascii="Times New Roman" w:hAnsi="Times New Roman" w:hint="eastAsia"/>
          <w:sz w:val="24"/>
        </w:rPr>
        <w:t>）</w:t>
      </w:r>
      <w:r w:rsidRPr="00347FE4">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30E806B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11</w:t>
      </w:r>
      <w:r>
        <w:rPr>
          <w:rFonts w:ascii="Times New Roman" w:hAnsi="Times New Roman" w:hint="eastAsia"/>
          <w:sz w:val="24"/>
        </w:rPr>
        <w:t>）</w:t>
      </w:r>
      <w:r w:rsidRPr="00347FE4">
        <w:rPr>
          <w:rFonts w:ascii="Times New Roman" w:hAnsi="Times New Roman" w:hint="eastAsia"/>
          <w:sz w:val="24"/>
        </w:rPr>
        <w:t>本基金资产总值不超过基金资产净值的</w:t>
      </w:r>
      <w:r w:rsidRPr="00347FE4">
        <w:rPr>
          <w:rFonts w:ascii="Times New Roman" w:hAnsi="Times New Roman" w:hint="eastAsia"/>
          <w:sz w:val="24"/>
        </w:rPr>
        <w:t>140%</w:t>
      </w:r>
      <w:r w:rsidRPr="00347FE4">
        <w:rPr>
          <w:rFonts w:ascii="Times New Roman" w:hAnsi="Times New Roman" w:hint="eastAsia"/>
          <w:sz w:val="24"/>
        </w:rPr>
        <w:t>；</w:t>
      </w:r>
    </w:p>
    <w:p w14:paraId="50566F1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12</w:t>
      </w:r>
      <w:r>
        <w:rPr>
          <w:rFonts w:ascii="Times New Roman" w:hAnsi="Times New Roman" w:hint="eastAsia"/>
          <w:sz w:val="24"/>
        </w:rPr>
        <w:t>）</w:t>
      </w:r>
      <w:r w:rsidRPr="00347FE4">
        <w:rPr>
          <w:rFonts w:ascii="Times New Roman" w:hAnsi="Times New Roman" w:hint="eastAsia"/>
          <w:sz w:val="24"/>
        </w:rPr>
        <w:t>本基金参与股指期货交易，则：</w:t>
      </w:r>
    </w:p>
    <w:p w14:paraId="1EF0088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1</w:t>
      </w:r>
      <w:r w:rsidRPr="00347FE4">
        <w:rPr>
          <w:rFonts w:ascii="Times New Roman" w:hAnsi="Times New Roman" w:hint="eastAsia"/>
          <w:sz w:val="24"/>
        </w:rPr>
        <w:t>）本基金在任何交易日日终，持有的买入股指期货合约价值，不得超过基金资产净值的</w:t>
      </w:r>
      <w:r w:rsidRPr="00347FE4">
        <w:rPr>
          <w:rFonts w:ascii="Times New Roman" w:hAnsi="Times New Roman" w:hint="eastAsia"/>
          <w:sz w:val="24"/>
        </w:rPr>
        <w:t>10%</w:t>
      </w:r>
      <w:r w:rsidRPr="00347FE4">
        <w:rPr>
          <w:rFonts w:ascii="Times New Roman" w:hAnsi="Times New Roman" w:hint="eastAsia"/>
          <w:sz w:val="24"/>
        </w:rPr>
        <w:t>；</w:t>
      </w:r>
    </w:p>
    <w:p w14:paraId="798376E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2</w:t>
      </w:r>
      <w:r w:rsidRPr="00347FE4">
        <w:rPr>
          <w:rFonts w:ascii="Times New Roman" w:hAnsi="Times New Roman" w:hint="eastAsia"/>
          <w:sz w:val="24"/>
        </w:rPr>
        <w:t>）本基金在任何交易日日终，持有的买入股指期货合约价值与有价证券市值之和，不得超过基金资产净值的</w:t>
      </w:r>
      <w:r w:rsidRPr="00347FE4">
        <w:rPr>
          <w:rFonts w:ascii="Times New Roman" w:hAnsi="Times New Roman" w:hint="eastAsia"/>
          <w:sz w:val="24"/>
        </w:rPr>
        <w:t>100%</w:t>
      </w:r>
      <w:r w:rsidRPr="00347FE4">
        <w:rPr>
          <w:rFonts w:ascii="Times New Roman" w:hAnsi="Times New Roman" w:hint="eastAsia"/>
          <w:sz w:val="24"/>
        </w:rPr>
        <w:t>。其中，有价证券指股票</w:t>
      </w:r>
      <w:r>
        <w:rPr>
          <w:rFonts w:ascii="Times New Roman" w:hAnsi="Times New Roman" w:hint="eastAsia"/>
          <w:sz w:val="24"/>
        </w:rPr>
        <w:t>、</w:t>
      </w:r>
      <w:r w:rsidRPr="00347FE4">
        <w:rPr>
          <w:rFonts w:ascii="Times New Roman" w:hAnsi="Times New Roman" w:hint="eastAsia"/>
          <w:sz w:val="24"/>
        </w:rPr>
        <w:t>债券（不含到期日在一年以内的政府债券）</w:t>
      </w:r>
      <w:r>
        <w:rPr>
          <w:rFonts w:ascii="Times New Roman" w:hAnsi="Times New Roman" w:hint="eastAsia"/>
          <w:sz w:val="24"/>
        </w:rPr>
        <w:t>、</w:t>
      </w:r>
      <w:r w:rsidRPr="00347FE4">
        <w:rPr>
          <w:rFonts w:ascii="Times New Roman" w:hAnsi="Times New Roman" w:hint="eastAsia"/>
          <w:sz w:val="24"/>
        </w:rPr>
        <w:t>资产支持证券</w:t>
      </w:r>
      <w:r>
        <w:rPr>
          <w:rFonts w:ascii="Times New Roman" w:hAnsi="Times New Roman" w:hint="eastAsia"/>
          <w:sz w:val="24"/>
        </w:rPr>
        <w:t>、</w:t>
      </w:r>
      <w:r w:rsidRPr="00347FE4">
        <w:rPr>
          <w:rFonts w:ascii="Times New Roman" w:hAnsi="Times New Roman" w:hint="eastAsia"/>
          <w:sz w:val="24"/>
        </w:rPr>
        <w:t>买入返售金融资产（不含质押式回购）等；</w:t>
      </w:r>
    </w:p>
    <w:p w14:paraId="4375A30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3</w:t>
      </w:r>
      <w:r w:rsidRPr="00347FE4">
        <w:rPr>
          <w:rFonts w:ascii="Times New Roman" w:hAnsi="Times New Roman" w:hint="eastAsia"/>
          <w:sz w:val="24"/>
        </w:rPr>
        <w:t>）本基金在任何交易日日终，持有的卖出股指期货合约价值不得超过基金持有的股票总市值的</w:t>
      </w:r>
      <w:r w:rsidRPr="00347FE4">
        <w:rPr>
          <w:rFonts w:ascii="Times New Roman" w:hAnsi="Times New Roman" w:hint="eastAsia"/>
          <w:sz w:val="24"/>
        </w:rPr>
        <w:t>20%</w:t>
      </w:r>
      <w:r w:rsidRPr="00347FE4">
        <w:rPr>
          <w:rFonts w:ascii="Times New Roman" w:hAnsi="Times New Roman" w:hint="eastAsia"/>
          <w:sz w:val="24"/>
        </w:rPr>
        <w:t>；</w:t>
      </w:r>
    </w:p>
    <w:p w14:paraId="12FB5FF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4</w:t>
      </w:r>
      <w:r w:rsidRPr="00347FE4">
        <w:rPr>
          <w:rFonts w:ascii="Times New Roman" w:hAnsi="Times New Roman" w:hint="eastAsia"/>
          <w:sz w:val="24"/>
        </w:rPr>
        <w:t>）本基金所持有的股票市值和买入</w:t>
      </w:r>
      <w:r>
        <w:rPr>
          <w:rFonts w:ascii="Times New Roman" w:hAnsi="Times New Roman" w:hint="eastAsia"/>
          <w:sz w:val="24"/>
        </w:rPr>
        <w:t>、</w:t>
      </w:r>
      <w:r w:rsidRPr="00347FE4">
        <w:rPr>
          <w:rFonts w:ascii="Times New Roman" w:hAnsi="Times New Roman" w:hint="eastAsia"/>
          <w:sz w:val="24"/>
        </w:rPr>
        <w:t>卖出股指期货合约价值，合计（轧差计算）应当符合基金合同关于股票投资比例的有关约定；</w:t>
      </w:r>
    </w:p>
    <w:p w14:paraId="509D513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5</w:t>
      </w:r>
      <w:r w:rsidRPr="00347FE4">
        <w:rPr>
          <w:rFonts w:ascii="Times New Roman" w:hAnsi="Times New Roman" w:hint="eastAsia"/>
          <w:sz w:val="24"/>
        </w:rPr>
        <w:t>）本基金在任何交易日内交易（不包括平仓）的股指期货合约的成交金额不得超过上一交易日基金资产净值的</w:t>
      </w:r>
      <w:r w:rsidRPr="00347FE4">
        <w:rPr>
          <w:rFonts w:ascii="Times New Roman" w:hAnsi="Times New Roman" w:hint="eastAsia"/>
          <w:sz w:val="24"/>
        </w:rPr>
        <w:t>20%</w:t>
      </w:r>
      <w:r w:rsidRPr="00347FE4">
        <w:rPr>
          <w:rFonts w:ascii="Times New Roman" w:hAnsi="Times New Roman" w:hint="eastAsia"/>
          <w:sz w:val="24"/>
        </w:rPr>
        <w:t>；</w:t>
      </w:r>
    </w:p>
    <w:p w14:paraId="3E414D3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w:t>
      </w:r>
      <w:r w:rsidRPr="00347FE4">
        <w:rPr>
          <w:rFonts w:ascii="Times New Roman" w:hAnsi="Times New Roman" w:hint="eastAsia"/>
          <w:sz w:val="24"/>
        </w:rPr>
        <w:t>13</w:t>
      </w:r>
      <w:r>
        <w:rPr>
          <w:rFonts w:ascii="Times New Roman" w:hAnsi="Times New Roman" w:hint="eastAsia"/>
          <w:sz w:val="24"/>
        </w:rPr>
        <w:t>）</w:t>
      </w:r>
      <w:r w:rsidRPr="00347FE4">
        <w:rPr>
          <w:rFonts w:ascii="Times New Roman" w:hAnsi="Times New Roman" w:hint="eastAsia"/>
          <w:sz w:val="24"/>
        </w:rPr>
        <w:t>本基金参与融资业务后，每个交易日日终，本基金持有的融资买入股票与其他有价证券市值之和，不得超过基金资产净值的</w:t>
      </w:r>
      <w:r w:rsidRPr="00347FE4">
        <w:rPr>
          <w:rFonts w:ascii="Times New Roman" w:hAnsi="Times New Roman" w:hint="eastAsia"/>
          <w:sz w:val="24"/>
        </w:rPr>
        <w:t>95%</w:t>
      </w:r>
      <w:r w:rsidRPr="00347FE4">
        <w:rPr>
          <w:rFonts w:ascii="Times New Roman" w:hAnsi="Times New Roman" w:hint="eastAsia"/>
          <w:sz w:val="24"/>
        </w:rPr>
        <w:t>；</w:t>
      </w:r>
    </w:p>
    <w:p w14:paraId="6A3C5DE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w:t>
      </w:r>
      <w:r w:rsidRPr="00347FE4">
        <w:rPr>
          <w:rFonts w:ascii="Times New Roman" w:hAnsi="Times New Roman" w:hint="eastAsia"/>
          <w:sz w:val="24"/>
        </w:rPr>
        <w:t>14</w:t>
      </w:r>
      <w:r>
        <w:rPr>
          <w:rFonts w:ascii="Times New Roman" w:hAnsi="Times New Roman" w:hint="eastAsia"/>
          <w:sz w:val="24"/>
        </w:rPr>
        <w:t>）</w:t>
      </w:r>
      <w:r w:rsidRPr="00347FE4">
        <w:rPr>
          <w:rFonts w:ascii="Times New Roman" w:hAnsi="Times New Roman" w:hint="eastAsia"/>
          <w:sz w:val="24"/>
        </w:rPr>
        <w:t>本基金参与转融通证券出借业务，需遵守下列投资限制：</w:t>
      </w:r>
    </w:p>
    <w:p w14:paraId="28EBF4E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1</w:t>
      </w:r>
      <w:r w:rsidRPr="00347FE4">
        <w:rPr>
          <w:rFonts w:ascii="Times New Roman" w:hAnsi="Times New Roman" w:hint="eastAsia"/>
          <w:sz w:val="24"/>
        </w:rPr>
        <w:t>）出借证券资产不得超过基金资产净值的</w:t>
      </w:r>
      <w:r w:rsidRPr="00347FE4">
        <w:rPr>
          <w:rFonts w:ascii="Times New Roman" w:hAnsi="Times New Roman" w:hint="eastAsia"/>
          <w:sz w:val="24"/>
        </w:rPr>
        <w:t>30%</w:t>
      </w:r>
      <w:r w:rsidRPr="00347FE4">
        <w:rPr>
          <w:rFonts w:ascii="Times New Roman" w:hAnsi="Times New Roman" w:hint="eastAsia"/>
          <w:sz w:val="24"/>
        </w:rPr>
        <w:t>，出借期限在</w:t>
      </w:r>
      <w:r w:rsidRPr="00347FE4">
        <w:rPr>
          <w:rFonts w:ascii="Times New Roman" w:hAnsi="Times New Roman" w:hint="eastAsia"/>
          <w:sz w:val="24"/>
        </w:rPr>
        <w:t>10</w:t>
      </w:r>
      <w:r w:rsidRPr="00347FE4">
        <w:rPr>
          <w:rFonts w:ascii="Times New Roman" w:hAnsi="Times New Roman" w:hint="eastAsia"/>
          <w:sz w:val="24"/>
        </w:rPr>
        <w:t>个交易日以上的出借证券应纳入《流动性风险管理规定》所述流动性受限证券的范围；</w:t>
      </w:r>
    </w:p>
    <w:p w14:paraId="7F1E6D3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2</w:t>
      </w:r>
      <w:r w:rsidRPr="00347FE4">
        <w:rPr>
          <w:rFonts w:ascii="Times New Roman" w:hAnsi="Times New Roman" w:hint="eastAsia"/>
          <w:sz w:val="24"/>
        </w:rPr>
        <w:t>）参与出借业务的单只证券不得超过本基金持有该证券总量的</w:t>
      </w:r>
      <w:r w:rsidRPr="00347FE4">
        <w:rPr>
          <w:rFonts w:ascii="Times New Roman" w:hAnsi="Times New Roman" w:hint="eastAsia"/>
          <w:sz w:val="24"/>
        </w:rPr>
        <w:t>50%</w:t>
      </w:r>
      <w:r w:rsidRPr="00347FE4">
        <w:rPr>
          <w:rFonts w:ascii="Times New Roman" w:hAnsi="Times New Roman" w:hint="eastAsia"/>
          <w:sz w:val="24"/>
        </w:rPr>
        <w:t>；</w:t>
      </w:r>
    </w:p>
    <w:p w14:paraId="4D52005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3</w:t>
      </w:r>
      <w:r w:rsidRPr="00347FE4">
        <w:rPr>
          <w:rFonts w:ascii="Times New Roman" w:hAnsi="Times New Roman" w:hint="eastAsia"/>
          <w:sz w:val="24"/>
        </w:rPr>
        <w:t>）最近</w:t>
      </w:r>
      <w:r w:rsidRPr="00347FE4">
        <w:rPr>
          <w:rFonts w:ascii="Times New Roman" w:hAnsi="Times New Roman" w:hint="eastAsia"/>
          <w:sz w:val="24"/>
        </w:rPr>
        <w:t>6</w:t>
      </w:r>
      <w:r w:rsidRPr="00347FE4">
        <w:rPr>
          <w:rFonts w:ascii="Times New Roman" w:hAnsi="Times New Roman" w:hint="eastAsia"/>
          <w:sz w:val="24"/>
        </w:rPr>
        <w:t>个月内日均基金资产净值不得低于</w:t>
      </w:r>
      <w:r w:rsidRPr="00347FE4">
        <w:rPr>
          <w:rFonts w:ascii="Times New Roman" w:hAnsi="Times New Roman" w:hint="eastAsia"/>
          <w:sz w:val="24"/>
        </w:rPr>
        <w:t>2</w:t>
      </w:r>
      <w:r w:rsidRPr="00347FE4">
        <w:rPr>
          <w:rFonts w:ascii="Times New Roman" w:hAnsi="Times New Roman" w:hint="eastAsia"/>
          <w:sz w:val="24"/>
        </w:rPr>
        <w:t>亿元；</w:t>
      </w:r>
    </w:p>
    <w:p w14:paraId="5DE436EA"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4</w:t>
      </w:r>
      <w:r w:rsidRPr="00347FE4">
        <w:rPr>
          <w:rFonts w:ascii="Times New Roman" w:hAnsi="Times New Roman" w:hint="eastAsia"/>
          <w:sz w:val="24"/>
        </w:rPr>
        <w:t>）证券出借的平均剩余期限不得超过</w:t>
      </w:r>
      <w:r w:rsidRPr="00347FE4">
        <w:rPr>
          <w:rFonts w:ascii="Times New Roman" w:hAnsi="Times New Roman" w:hint="eastAsia"/>
          <w:sz w:val="24"/>
        </w:rPr>
        <w:t>30</w:t>
      </w:r>
      <w:r w:rsidRPr="00347FE4">
        <w:rPr>
          <w:rFonts w:ascii="Times New Roman" w:hAnsi="Times New Roman" w:hint="eastAsia"/>
          <w:sz w:val="24"/>
        </w:rPr>
        <w:t>天，平均剩余期限按照市值加权平均计算；</w:t>
      </w:r>
    </w:p>
    <w:p w14:paraId="171B8E0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因证券市场波动</w:t>
      </w:r>
      <w:r>
        <w:rPr>
          <w:rFonts w:ascii="Times New Roman" w:hAnsi="Times New Roman" w:hint="eastAsia"/>
          <w:sz w:val="24"/>
        </w:rPr>
        <w:t>、</w:t>
      </w:r>
      <w:r w:rsidRPr="00347FE4">
        <w:rPr>
          <w:rFonts w:ascii="Times New Roman" w:hAnsi="Times New Roman" w:hint="eastAsia"/>
          <w:sz w:val="24"/>
        </w:rPr>
        <w:t>上市公司合并</w:t>
      </w:r>
      <w:r>
        <w:rPr>
          <w:rFonts w:ascii="Times New Roman" w:hAnsi="Times New Roman" w:hint="eastAsia"/>
          <w:sz w:val="24"/>
        </w:rPr>
        <w:t>、</w:t>
      </w:r>
      <w:r w:rsidRPr="00347FE4">
        <w:rPr>
          <w:rFonts w:ascii="Times New Roman" w:hAnsi="Times New Roman" w:hint="eastAsia"/>
          <w:sz w:val="24"/>
        </w:rPr>
        <w:t>基金规模变动等基金管理人之外的因素致使基金投资不符合上述规定的，基金管理人不得新增出借业务；</w:t>
      </w:r>
    </w:p>
    <w:p w14:paraId="1724159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w:t>
      </w:r>
      <w:r w:rsidRPr="00347FE4">
        <w:rPr>
          <w:rFonts w:ascii="Times New Roman" w:hAnsi="Times New Roman" w:hint="eastAsia"/>
          <w:sz w:val="24"/>
        </w:rPr>
        <w:t>15</w:t>
      </w:r>
      <w:r>
        <w:rPr>
          <w:rFonts w:ascii="Times New Roman" w:hAnsi="Times New Roman" w:hint="eastAsia"/>
          <w:sz w:val="24"/>
        </w:rPr>
        <w:t>）</w:t>
      </w:r>
      <w:r w:rsidRPr="00347FE4">
        <w:rPr>
          <w:rFonts w:ascii="Times New Roman" w:hAnsi="Times New Roman" w:hint="eastAsia"/>
          <w:sz w:val="24"/>
        </w:rPr>
        <w:t>本基金投资存托凭证的比例限制依照境内上市交易的股票执行；</w:t>
      </w:r>
    </w:p>
    <w:p w14:paraId="5E5CBEB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w:t>
      </w:r>
      <w:r w:rsidRPr="00347FE4">
        <w:rPr>
          <w:rFonts w:ascii="Times New Roman" w:hAnsi="Times New Roman" w:hint="eastAsia"/>
          <w:sz w:val="24"/>
        </w:rPr>
        <w:t>16</w:t>
      </w:r>
      <w:r>
        <w:rPr>
          <w:rFonts w:ascii="Times New Roman" w:hAnsi="Times New Roman" w:hint="eastAsia"/>
          <w:sz w:val="24"/>
        </w:rPr>
        <w:t>）</w:t>
      </w:r>
      <w:r w:rsidRPr="00347FE4">
        <w:rPr>
          <w:rFonts w:ascii="Times New Roman" w:hAnsi="Times New Roman" w:hint="eastAsia"/>
          <w:sz w:val="24"/>
        </w:rPr>
        <w:t>法律法规及中国证监会规定的和《基金合同》约定的其他投资限制。</w:t>
      </w:r>
    </w:p>
    <w:p w14:paraId="270D0DD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除上述</w:t>
      </w: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w:t>
      </w:r>
      <w:r>
        <w:rPr>
          <w:rFonts w:ascii="Times New Roman" w:hAnsi="Times New Roman" w:hint="eastAsia"/>
          <w:sz w:val="24"/>
        </w:rPr>
        <w:t>（</w:t>
      </w:r>
      <w:r w:rsidRPr="00347FE4">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w:t>
      </w:r>
      <w:r>
        <w:rPr>
          <w:rFonts w:ascii="Times New Roman" w:hAnsi="Times New Roman" w:hint="eastAsia"/>
          <w:sz w:val="24"/>
        </w:rPr>
        <w:t>（</w:t>
      </w:r>
      <w:r w:rsidRPr="00347FE4">
        <w:rPr>
          <w:rFonts w:ascii="Times New Roman" w:hAnsi="Times New Roman" w:hint="eastAsia"/>
          <w:sz w:val="24"/>
        </w:rPr>
        <w:t>9</w:t>
      </w:r>
      <w:r>
        <w:rPr>
          <w:rFonts w:ascii="Times New Roman" w:hAnsi="Times New Roman" w:hint="eastAsia"/>
          <w:sz w:val="24"/>
        </w:rPr>
        <w:t>）</w:t>
      </w:r>
      <w:r w:rsidRPr="00347FE4">
        <w:rPr>
          <w:rFonts w:ascii="Times New Roman" w:hAnsi="Times New Roman" w:hint="eastAsia"/>
          <w:sz w:val="24"/>
        </w:rPr>
        <w:t>、</w:t>
      </w:r>
      <w:r>
        <w:rPr>
          <w:rFonts w:ascii="Times New Roman" w:hAnsi="Times New Roman" w:hint="eastAsia"/>
          <w:sz w:val="24"/>
        </w:rPr>
        <w:t>（</w:t>
      </w:r>
      <w:r w:rsidRPr="00347FE4">
        <w:rPr>
          <w:rFonts w:ascii="Times New Roman" w:hAnsi="Times New Roman" w:hint="eastAsia"/>
          <w:sz w:val="24"/>
        </w:rPr>
        <w:t>10</w:t>
      </w:r>
      <w:r>
        <w:rPr>
          <w:rFonts w:ascii="Times New Roman" w:hAnsi="Times New Roman" w:hint="eastAsia"/>
          <w:sz w:val="24"/>
        </w:rPr>
        <w:t>）</w:t>
      </w:r>
      <w:r w:rsidRPr="00347FE4">
        <w:rPr>
          <w:rFonts w:ascii="Times New Roman" w:hAnsi="Times New Roman" w:hint="eastAsia"/>
          <w:sz w:val="24"/>
        </w:rPr>
        <w:t>、</w:t>
      </w:r>
      <w:r>
        <w:rPr>
          <w:rFonts w:ascii="Times New Roman" w:hAnsi="Times New Roman" w:hint="eastAsia"/>
          <w:sz w:val="24"/>
        </w:rPr>
        <w:t>（</w:t>
      </w:r>
      <w:r w:rsidRPr="00347FE4">
        <w:rPr>
          <w:rFonts w:ascii="Times New Roman" w:hAnsi="Times New Roman" w:hint="eastAsia"/>
          <w:sz w:val="24"/>
        </w:rPr>
        <w:t>14</w:t>
      </w:r>
      <w:r>
        <w:rPr>
          <w:rFonts w:ascii="Times New Roman" w:hAnsi="Times New Roman" w:hint="eastAsia"/>
          <w:sz w:val="24"/>
        </w:rPr>
        <w:t>）</w:t>
      </w:r>
      <w:r w:rsidRPr="00347FE4">
        <w:rPr>
          <w:rFonts w:ascii="Times New Roman" w:hAnsi="Times New Roman" w:hint="eastAsia"/>
          <w:sz w:val="24"/>
        </w:rPr>
        <w:t>项以外，因证券、期货市场波动、证券发行人合并、基金规模变动、标的指数成份股调整、标的指数成份股流动性限制等基金管理人之外的因素致使基金投资比例不符合上述规定投资比例的，基金管理人应当在</w:t>
      </w:r>
      <w:r w:rsidRPr="00347FE4">
        <w:rPr>
          <w:rFonts w:ascii="Times New Roman" w:hAnsi="Times New Roman" w:hint="eastAsia"/>
          <w:sz w:val="24"/>
        </w:rPr>
        <w:t>10</w:t>
      </w:r>
      <w:r w:rsidRPr="00347FE4">
        <w:rPr>
          <w:rFonts w:ascii="Times New Roman" w:hAnsi="Times New Roman" w:hint="eastAsia"/>
          <w:sz w:val="24"/>
        </w:rPr>
        <w:t>个交易日内进行调整，但中国证监会规定的特殊情形除外。法律法规另有规定的，从其规定。</w:t>
      </w:r>
    </w:p>
    <w:p w14:paraId="3AD8635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基金管理人应当自基金合同生效之日起</w:t>
      </w:r>
      <w:r w:rsidRPr="00347FE4">
        <w:rPr>
          <w:rFonts w:ascii="Times New Roman" w:hAnsi="Times New Roman" w:hint="eastAsia"/>
          <w:sz w:val="24"/>
        </w:rPr>
        <w:t>6</w:t>
      </w:r>
      <w:r w:rsidRPr="00347FE4">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A670A7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14:paraId="7E08801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基金托管人根据有关法律法规的规定及基金合同的约定，对本协议第十五条第（十一）项基金投资禁止行为进行监督。</w:t>
      </w:r>
    </w:p>
    <w:p w14:paraId="2726F9E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1D4DDD06"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24FB4E" w14:textId="0302D6B9"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在与交易对手发生交易前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相应损失和责任。</w:t>
      </w:r>
      <w:r w:rsidR="00406CAE" w:rsidRPr="00406CAE">
        <w:rPr>
          <w:rFonts w:ascii="Times New Roman" w:hAnsi="Times New Roman" w:hint="eastAsia"/>
          <w:sz w:val="24"/>
        </w:rPr>
        <w:t>如基金管理人在基金投资运作之前未向基金托管人提供银行间债券市场交易对手名单的，视为基金管理人认可全市场交易对手。</w:t>
      </w:r>
    </w:p>
    <w:p w14:paraId="58C9CE2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基金托管人根据有关法律法规的规定及基金合同的约定，对基金管理人投资银行存款进行监督。</w:t>
      </w:r>
    </w:p>
    <w:p w14:paraId="50F6A0C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基金投资银行存款的，基金管理人应根据法律法规的规定及基金合同的约定，建立投资制度、审慎选择存款银行，做好风险控制；并按照基金托管人的要求配合基金托管人完成相关业务办理。</w:t>
      </w:r>
    </w:p>
    <w:p w14:paraId="2083FB9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0257BA4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如果基金管理人未经基金托管人的审核擅自将不实的业绩表现数据印制在宣传推介材料上，则基金托管人对此不承担相应责任，并将在发现后立即报告中国证监会。</w:t>
      </w:r>
    </w:p>
    <w:p w14:paraId="7A9126C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基金托管人根据有关法律法规的规定及基金合同的约定，对基金投资流通受限证券进行监督。</w:t>
      </w:r>
    </w:p>
    <w:p w14:paraId="2D889D79"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基金投资流通受限证券，应遵守《关于基金投资非公开发行股票等流通受限证券有关问题的通知》等有关法律法规规定。</w:t>
      </w:r>
    </w:p>
    <w:p w14:paraId="6D0DEFF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此处的流通受限证券与上文提及的流动性受限资产并不完全一致，流通受限证券包括由《上市公司证券发行注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ABBBBBC"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1F1DEF7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在投资流通受限证券之前，基金管理人应至少提前一个交易日向基金托管人提供有关流通受限证券的相关信息，具体应当包括但不限于如下文件（如有）：</w:t>
      </w:r>
    </w:p>
    <w:p w14:paraId="5A779B3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98A6CAA"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相应责任，并有权报告中国证监会。</w:t>
      </w:r>
    </w:p>
    <w:p w14:paraId="0E778DE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1B8A953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如果基金管理人未按照本协议的约定向基金托管人报送相关数据或者报送了虚假的数据，导致基金托管人不能履行基金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E8BBD8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w:t>
      </w:r>
      <w:r w:rsidRPr="00347FE4">
        <w:rPr>
          <w:rFonts w:ascii="Times New Roman" w:hAnsi="Times New Roman" w:hint="eastAsia"/>
          <w:sz w:val="24"/>
        </w:rPr>
        <w:t>基金参与转融通证券出借业务，基金管理人应当遵守审慎经营原则，配备技术系统和专业人员，制定科学合理的投资策略和风险管理制度，完善业务流程，有效防范和控制风险，基金托管人将对管理人参与转融通证券出借业务进行监督和复核。</w:t>
      </w:r>
    </w:p>
    <w:p w14:paraId="41F25CE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w:t>
      </w:r>
      <w:r w:rsidRPr="00347FE4">
        <w:rPr>
          <w:rFonts w:ascii="Times New Roman" w:hAnsi="Times New Roman" w:hint="eastAsia"/>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9E3C020"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0</w:t>
      </w:r>
      <w:r>
        <w:rPr>
          <w:rFonts w:ascii="Times New Roman" w:hAnsi="Times New Roman" w:hint="eastAsia"/>
          <w:sz w:val="24"/>
        </w:rPr>
        <w:t>、</w:t>
      </w:r>
      <w:r w:rsidRPr="00347FE4">
        <w:rPr>
          <w:rFonts w:ascii="Times New Roman" w:hAnsi="Times New Roman" w:hint="eastAsia"/>
          <w:sz w:val="24"/>
        </w:rPr>
        <w:t>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规要求需向中国证监会报送基金监督报告的事项，基金管理人应积极配合提供相关数据资料和制度等。</w:t>
      </w:r>
    </w:p>
    <w:p w14:paraId="31CC1AA3" w14:textId="30B1AEAA" w:rsidR="00EB6EDD" w:rsidRPr="00850E3F"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1</w:t>
      </w:r>
      <w:r>
        <w:rPr>
          <w:rFonts w:ascii="Times New Roman" w:hAnsi="Times New Roman" w:hint="eastAsia"/>
          <w:sz w:val="24"/>
        </w:rPr>
        <w:t>、</w:t>
      </w:r>
      <w:r w:rsidRPr="00347FE4">
        <w:rPr>
          <w:rFonts w:ascii="Times New Roman" w:hAnsi="Times New Roman"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A7843AA"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（三）基金管理人对基金托管人的业务核查</w:t>
      </w:r>
    </w:p>
    <w:p w14:paraId="72C8D46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14:paraId="1D89792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基金财产的完整性和真实性，在规定时间内答复基金管理人并改正。</w:t>
      </w:r>
    </w:p>
    <w:p w14:paraId="401B337E" w14:textId="459BE454" w:rsidR="00EB6EDD" w:rsidRPr="008A2F87"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E3710D9"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（四）基金财产的保管</w:t>
      </w:r>
    </w:p>
    <w:p w14:paraId="018E4AB3"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基金财产保管的原则</w:t>
      </w:r>
    </w:p>
    <w:p w14:paraId="4AD45DCA"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基金财产应独立于基金管理人、基金托管人的固有财产。</w:t>
      </w:r>
    </w:p>
    <w:p w14:paraId="501EE10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基金托管人应安全保管基金财产。未经基金管理人依据合法程序作出的合法合规指令，基金托管人不得自行运用、处分、分配基金的任何财产。</w:t>
      </w:r>
    </w:p>
    <w:p w14:paraId="4BABBC4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基金托管人按照规定开设基金财产的资金账户、证券账户等投资所需账户、协助开立股指期货业务相关账户及交易编码。</w:t>
      </w:r>
    </w:p>
    <w:p w14:paraId="16620D57"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基金托管人对所托管的不同基金财产分别设置账户，与基金托管人的其他业务和其他基金的托管业务实行严格的分账管理，独立核算，确保基金财产的完整与独立。</w:t>
      </w:r>
    </w:p>
    <w:p w14:paraId="4AA68285"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基金托管人根据基金管理人的指令，按照基金合同和本协议的约定保管基金财产，如有特殊情况双方可另行协商解决。</w:t>
      </w:r>
    </w:p>
    <w:p w14:paraId="70E9FFD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相应责任。</w:t>
      </w:r>
    </w:p>
    <w:p w14:paraId="5C086E36"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除依据法律法规和基金合同的规定外，基金托管人不得委托第三人托管基金财产。</w:t>
      </w:r>
    </w:p>
    <w:p w14:paraId="4A78F3BE"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基金募集期间及募集资金的验资</w:t>
      </w:r>
    </w:p>
    <w:p w14:paraId="1D2BAFF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基金募集期间的认购款项应存于专用账户。该账户由基金管理人或基金管理人委托的登记机构开立并管理。</w:t>
      </w:r>
    </w:p>
    <w:p w14:paraId="300A7EC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符合《中华人民共和国证券法》规定的会计师事务所进行验资，出具验资报告。出具的验资报告由参加验资的</w:t>
      </w:r>
      <w:r w:rsidRPr="00347FE4">
        <w:rPr>
          <w:rFonts w:ascii="Times New Roman" w:hAnsi="Times New Roman" w:hint="eastAsia"/>
          <w:sz w:val="24"/>
        </w:rPr>
        <w:t>2</w:t>
      </w:r>
      <w:r w:rsidRPr="00347FE4">
        <w:rPr>
          <w:rFonts w:ascii="Times New Roman" w:hAnsi="Times New Roman" w:hint="eastAsia"/>
          <w:sz w:val="24"/>
        </w:rPr>
        <w:t>名或</w:t>
      </w:r>
      <w:r w:rsidRPr="00347FE4">
        <w:rPr>
          <w:rFonts w:ascii="Times New Roman" w:hAnsi="Times New Roman" w:hint="eastAsia"/>
          <w:sz w:val="24"/>
        </w:rPr>
        <w:t>2</w:t>
      </w:r>
      <w:r w:rsidRPr="00347FE4">
        <w:rPr>
          <w:rFonts w:ascii="Times New Roman" w:hAnsi="Times New Roman" w:hint="eastAsia"/>
          <w:sz w:val="24"/>
        </w:rPr>
        <w:t>名以上中国注册会计师签字方为有效。</w:t>
      </w:r>
    </w:p>
    <w:p w14:paraId="1DAF8A2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若基金募集期限届满，未能达到基金备案的条件，由基金管理人按规定办理退款等事宜，基金托管人应提供充分协助。</w:t>
      </w:r>
    </w:p>
    <w:p w14:paraId="725350B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基金托管资金账户的开立和管理</w:t>
      </w:r>
    </w:p>
    <w:p w14:paraId="014D04F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基金托管人应负责本基金的基金托管资金账户的开设和管理。</w:t>
      </w:r>
    </w:p>
    <w:p w14:paraId="02C4CC28"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基金托管资金账户进行。</w:t>
      </w:r>
    </w:p>
    <w:p w14:paraId="52D8CC2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621C2321"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基金托管资金账户的开立和管理应符合相关法律法规的有关规定。</w:t>
      </w:r>
    </w:p>
    <w:p w14:paraId="6C7C945C"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在符合法律法规规定的条件下，基金托管人可以通过基金托管人专用账户办理基金资产的支付。</w:t>
      </w:r>
    </w:p>
    <w:p w14:paraId="0254726E"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基金证券账户和结算备付金账户的开立和管理</w:t>
      </w:r>
    </w:p>
    <w:p w14:paraId="7CB693B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基金托管人在中国证券登记结算有限责任公司上海分公司、深圳分公司为本基金开立基金托管人与基金联名的证券账户。</w:t>
      </w:r>
    </w:p>
    <w:p w14:paraId="034EB93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E235D3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3</w:t>
      </w:r>
      <w:r>
        <w:rPr>
          <w:rFonts w:ascii="Times New Roman" w:hAnsi="Times New Roman" w:hint="eastAsia"/>
          <w:sz w:val="24"/>
        </w:rPr>
        <w:t>）</w:t>
      </w:r>
      <w:r w:rsidRPr="00347FE4">
        <w:rPr>
          <w:rFonts w:ascii="Times New Roman" w:hAnsi="Times New Roman"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DBB438C"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4</w:t>
      </w:r>
      <w:r>
        <w:rPr>
          <w:rFonts w:ascii="Times New Roman" w:hAnsi="Times New Roman" w:hint="eastAsia"/>
          <w:sz w:val="24"/>
        </w:rPr>
        <w:t>）</w:t>
      </w:r>
      <w:r w:rsidRPr="00347FE4">
        <w:rPr>
          <w:rFonts w:ascii="Times New Roman" w:hAnsi="Times New Roman" w:hint="eastAsia"/>
          <w:sz w:val="24"/>
        </w:rPr>
        <w:t>基金证券账户的开立和开户回执的保管由基金托管人负责，账户资产的管理和运用由基金管理人负责。</w:t>
      </w:r>
    </w:p>
    <w:p w14:paraId="041B307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22203B6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Pr="00347FE4">
        <w:rPr>
          <w:rFonts w:ascii="Times New Roman" w:hAnsi="Times New Roman" w:hint="eastAsia"/>
          <w:sz w:val="24"/>
        </w:rPr>
        <w:t>债券托管专户的开设和管理</w:t>
      </w:r>
    </w:p>
    <w:p w14:paraId="49947C6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14:paraId="6075FB12"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Pr="00347FE4">
        <w:rPr>
          <w:rFonts w:ascii="Times New Roman" w:hAnsi="Times New Roman" w:hint="eastAsia"/>
          <w:sz w:val="24"/>
        </w:rPr>
        <w:t>其他账户的开立和管理</w:t>
      </w:r>
    </w:p>
    <w:p w14:paraId="292DD874"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1</w:t>
      </w:r>
      <w:r>
        <w:rPr>
          <w:rFonts w:ascii="Times New Roman" w:hAnsi="Times New Roman" w:hint="eastAsia"/>
          <w:sz w:val="24"/>
        </w:rPr>
        <w:t>）</w:t>
      </w:r>
      <w:r w:rsidRPr="00347FE4">
        <w:rPr>
          <w:rFonts w:ascii="Times New Roman" w:hAnsi="Times New Roman" w:hint="eastAsia"/>
          <w:sz w:val="24"/>
        </w:rPr>
        <w:t>因业务发展需要而开立的其他账户，可以根据法律法规和基金合同的规定，在基金管理人和基金托管人商议后开立。新账户按有关规则使用并管理。</w:t>
      </w:r>
    </w:p>
    <w:p w14:paraId="5ED597B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347FE4">
        <w:rPr>
          <w:rFonts w:ascii="Times New Roman" w:hAnsi="Times New Roman" w:hint="eastAsia"/>
          <w:sz w:val="24"/>
        </w:rPr>
        <w:t>2</w:t>
      </w:r>
      <w:r>
        <w:rPr>
          <w:rFonts w:ascii="Times New Roman" w:hAnsi="Times New Roman" w:hint="eastAsia"/>
          <w:sz w:val="24"/>
        </w:rPr>
        <w:t>）</w:t>
      </w:r>
      <w:r w:rsidRPr="00347FE4">
        <w:rPr>
          <w:rFonts w:ascii="Times New Roman" w:hAnsi="Times New Roman" w:hint="eastAsia"/>
          <w:sz w:val="24"/>
        </w:rPr>
        <w:t>法律法规等有关规定对相关账户的开立和管理另有规定的，从其规定办理。</w:t>
      </w:r>
    </w:p>
    <w:p w14:paraId="432AC69D"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Pr="00347FE4">
        <w:rPr>
          <w:rFonts w:ascii="Times New Roman" w:hAnsi="Times New Roman" w:hint="eastAsia"/>
          <w:sz w:val="24"/>
        </w:rPr>
        <w:t>基金财产投资的有关有价凭证等的保管</w:t>
      </w:r>
    </w:p>
    <w:p w14:paraId="5B123B2B"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等有价凭证在基金托管人保管期间的损坏、灭失，由此产生的责任应由基金托管人承担。基金托管人对基金托管人以外机构实际有效控制的证券不承担保管责任。</w:t>
      </w:r>
    </w:p>
    <w:p w14:paraId="6574BB0F" w14:textId="77777777" w:rsidR="00EB6EDD" w:rsidRPr="00347FE4"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w:t>
      </w:r>
      <w:r w:rsidRPr="00347FE4">
        <w:rPr>
          <w:rFonts w:ascii="Times New Roman" w:hAnsi="Times New Roman" w:hint="eastAsia"/>
          <w:sz w:val="24"/>
        </w:rPr>
        <w:t>与基金财产有关的重大合同的保管</w:t>
      </w:r>
    </w:p>
    <w:p w14:paraId="54C59187" w14:textId="44B5D929" w:rsidR="00EB6EDD" w:rsidRPr="00B37648" w:rsidRDefault="00EB6EDD" w:rsidP="00406CAE">
      <w:pPr>
        <w:autoSpaceDE w:val="0"/>
        <w:autoSpaceDN w:val="0"/>
        <w:adjustRightInd w:val="0"/>
        <w:snapToGrid w:val="0"/>
        <w:spacing w:line="360" w:lineRule="auto"/>
        <w:ind w:firstLineChars="200" w:firstLine="480"/>
        <w:jc w:val="left"/>
        <w:rPr>
          <w:rFonts w:ascii="Times New Roman" w:hAnsi="Times New Roman"/>
          <w:sz w:val="24"/>
        </w:rPr>
      </w:pPr>
      <w:r w:rsidRPr="00347FE4">
        <w:rPr>
          <w:rFonts w:ascii="Times New Roman" w:hAnsi="Times New Roman" w:hint="eastAsia"/>
          <w:sz w:val="24"/>
        </w:rPr>
        <w:t>由基金管理人代表基金签署的、与基金有关的重大合同的原件分别由基金管理人、基金托管人保管。除本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14:paraId="74145207"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（五）基金资产净值</w:t>
      </w:r>
      <w:r w:rsidRPr="00A37C51">
        <w:rPr>
          <w:rFonts w:ascii="Times New Roman" w:hAnsi="Times New Roman" w:hint="eastAsia"/>
          <w:b/>
          <w:sz w:val="24"/>
        </w:rPr>
        <w:t>的</w:t>
      </w:r>
      <w:r w:rsidRPr="00A37C51">
        <w:rPr>
          <w:rFonts w:ascii="Times New Roman" w:hAnsi="Times New Roman"/>
          <w:b/>
          <w:sz w:val="24"/>
        </w:rPr>
        <w:t>计算</w:t>
      </w:r>
      <w:r w:rsidRPr="00A37C51">
        <w:rPr>
          <w:rFonts w:ascii="Times New Roman" w:hAnsi="Times New Roman" w:hint="eastAsia"/>
          <w:b/>
          <w:sz w:val="24"/>
        </w:rPr>
        <w:t>及复核程序</w:t>
      </w:r>
    </w:p>
    <w:p w14:paraId="4A9BBB0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w:t>
      </w:r>
      <w:r w:rsidRPr="0049703D">
        <w:rPr>
          <w:rFonts w:ascii="Times New Roman" w:hAnsi="Times New Roman" w:hint="eastAsia"/>
          <w:sz w:val="24"/>
        </w:rPr>
        <w:t>基金资产净值的计算及复核程序</w:t>
      </w:r>
    </w:p>
    <w:p w14:paraId="53629EFC"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基金资产净值</w:t>
      </w:r>
    </w:p>
    <w:p w14:paraId="097A002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基金资产净值是指基金资产总值减去基金负债后的价值。</w:t>
      </w:r>
    </w:p>
    <w:p w14:paraId="2865243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各类基金份额的基金份额净值是按照每个工作日闭市后，该类基金份额的基金资产净值除以当日该类基金份额的余额数量计算，精确到</w:t>
      </w:r>
      <w:r w:rsidRPr="0049703D">
        <w:rPr>
          <w:rFonts w:ascii="Times New Roman" w:hAnsi="Times New Roman" w:hint="eastAsia"/>
          <w:sz w:val="24"/>
        </w:rPr>
        <w:t>0.0001</w:t>
      </w:r>
      <w:r w:rsidRPr="0049703D">
        <w:rPr>
          <w:rFonts w:ascii="Times New Roman" w:hAnsi="Times New Roman" w:hint="eastAsia"/>
          <w:sz w:val="24"/>
        </w:rPr>
        <w:t>元，小数点后第</w:t>
      </w:r>
      <w:r w:rsidRPr="0049703D">
        <w:rPr>
          <w:rFonts w:ascii="Times New Roman" w:hAnsi="Times New Roman" w:hint="eastAsia"/>
          <w:sz w:val="24"/>
        </w:rPr>
        <w:t>5</w:t>
      </w:r>
      <w:r w:rsidRPr="0049703D">
        <w:rPr>
          <w:rFonts w:ascii="Times New Roman" w:hAnsi="Times New Roman" w:hint="eastAsia"/>
          <w:sz w:val="24"/>
        </w:rPr>
        <w:t>位四舍五入。基金管理人可以设立大额赎回情形下的净值精度应急调整机制，具体可参见相关公告。国家另有规定的，从其规定。</w:t>
      </w:r>
    </w:p>
    <w:p w14:paraId="4B2A834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基金管理人于每个工作日计算各类基金份额的基金资产净值及基金份额净值，并按规定公告，如遇特殊情况，经履行适当程序，可以适当延迟计算或公告。</w:t>
      </w:r>
    </w:p>
    <w:p w14:paraId="38FC2BD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复核程序</w:t>
      </w:r>
    </w:p>
    <w:p w14:paraId="3D29BAA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应每个工作日对基金资产估值，但基金管理人根据法律法规或基金合同的规定暂停估值时除外。基金管理人每个工作日对基金资产进行估值后，将基金资产净值、各类基金份额净值结果发送基金托管人，经基金托管人复核无误后，由基金管理人依据基金合同和相关法律法规的规定对外公布。月末、年中和年末估值复核与基金会计账目的核对同时进行。</w:t>
      </w:r>
    </w:p>
    <w:p w14:paraId="04EA8EA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基金资产估值方法和特殊情形的处理</w:t>
      </w:r>
    </w:p>
    <w:p w14:paraId="3570864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估值对象</w:t>
      </w:r>
    </w:p>
    <w:p w14:paraId="38DBF5D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基金所拥有的股票、债券、资产支持证券、衍生工具和其他投资等持续以公允价值计量的金融资产及负债。</w:t>
      </w:r>
    </w:p>
    <w:p w14:paraId="6972D46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估值方法</w:t>
      </w:r>
    </w:p>
    <w:p w14:paraId="754A6B9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30DB42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）处于未上市期间的有价证券应区分如下情况处理：</w:t>
      </w:r>
    </w:p>
    <w:p w14:paraId="7FC6112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①</w:t>
      </w:r>
      <w:r w:rsidRPr="0049703D">
        <w:rPr>
          <w:rFonts w:ascii="Times New Roman" w:hAnsi="Times New Roman" w:hint="eastAsia"/>
          <w:sz w:val="24"/>
        </w:rPr>
        <w:t>送股、转增股、配股和公开增发的新股，按估值日在证券交易所挂牌的同一股票的估值方法估值；该日无交易的，以最近一日的市价（收盘价）估值；</w:t>
      </w:r>
    </w:p>
    <w:p w14:paraId="6C8D6AE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②</w:t>
      </w:r>
      <w:r w:rsidRPr="0049703D">
        <w:rPr>
          <w:rFonts w:ascii="Times New Roman" w:hAnsi="Times New Roman" w:hint="eastAsia"/>
          <w:sz w:val="24"/>
        </w:rPr>
        <w:t>首次公开发行未上市的股票，采用估值技术确定公允价值；</w:t>
      </w:r>
    </w:p>
    <w:p w14:paraId="084AD01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③</w:t>
      </w:r>
      <w:r w:rsidRPr="0049703D">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91E212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）对于已上市或已挂牌转让的不含权固定收益品种（另有规定的除外），选取第三方估值基准服务机构提供的相应品种当日的估值全价进行估值。</w:t>
      </w:r>
    </w:p>
    <w:p w14:paraId="53E9C4D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4</w:t>
      </w:r>
      <w:r w:rsidRPr="0049703D">
        <w:rPr>
          <w:rFonts w:ascii="Times New Roman" w:hAnsi="Times New Roman" w:hint="eastAsia"/>
          <w:sz w:val="24"/>
        </w:rPr>
        <w:t>）对于已上市或已挂牌转让的含权固定收益品种（另有规定的除外），选取第三方估值基准服务机构提供的相应品种当日的唯一估值全价或推荐估值全价进行估值。</w:t>
      </w:r>
    </w:p>
    <w:p w14:paraId="4A31E58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773FD31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5</w:t>
      </w:r>
      <w:r w:rsidRPr="0049703D">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6932CF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6</w:t>
      </w:r>
      <w:r w:rsidRPr="0049703D">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14:paraId="3731F94C"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7</w:t>
      </w:r>
      <w:r w:rsidRPr="0049703D">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14:paraId="1335971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8</w:t>
      </w:r>
      <w:r w:rsidRPr="0049703D">
        <w:rPr>
          <w:rFonts w:ascii="Times New Roman" w:hAnsi="Times New Roman" w:hint="eastAsia"/>
          <w:sz w:val="24"/>
        </w:rPr>
        <w:t>）同一证券同时在两个或两个以上市场交易的，按证券所处的市场分别估值。</w:t>
      </w:r>
    </w:p>
    <w:p w14:paraId="09F286A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9</w:t>
      </w:r>
      <w:r w:rsidRPr="0049703D">
        <w:rPr>
          <w:rFonts w:ascii="Times New Roman" w:hAnsi="Times New Roman" w:hint="eastAsia"/>
          <w:sz w:val="24"/>
        </w:rPr>
        <w:t>）对于因税收规定调整或其他原因导致产品实际交纳税金与估算的应交税金有差异的，产品将在相关税金调整日或实际支付日进行相应的会计处理。</w:t>
      </w:r>
    </w:p>
    <w:p w14:paraId="3824961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10</w:t>
      </w:r>
      <w:r w:rsidRPr="0049703D">
        <w:rPr>
          <w:rFonts w:ascii="Times New Roman" w:hAnsi="Times New Roman" w:hint="eastAsia"/>
          <w:sz w:val="24"/>
        </w:rPr>
        <w:t>）本基金投资存托凭证的估值核算依照境内上市交易的股票执行。</w:t>
      </w:r>
    </w:p>
    <w:p w14:paraId="6E9E35D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11</w:t>
      </w:r>
      <w:r w:rsidRPr="0049703D">
        <w:rPr>
          <w:rFonts w:ascii="Times New Roman" w:hAnsi="Times New Roman" w:hint="eastAsia"/>
          <w:sz w:val="24"/>
        </w:rPr>
        <w:t>）基金参与融资和转融通证券出借业务的，应参照相关法律法规和中国证券投资基金业协会发布的相关规定进行估值。</w:t>
      </w:r>
    </w:p>
    <w:p w14:paraId="468431E7"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12</w:t>
      </w:r>
      <w:r w:rsidRPr="0049703D">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14:paraId="587B38C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13</w:t>
      </w:r>
      <w:r w:rsidRPr="0049703D">
        <w:rPr>
          <w:rFonts w:ascii="Times New Roman" w:hAnsi="Times New Roman" w:hint="eastAsia"/>
          <w:sz w:val="24"/>
        </w:rPr>
        <w:t>）当发生大额申购或赎回情形时，基金管理人可以采用摆动定价机制，以确保基金估值的公平性。</w:t>
      </w:r>
    </w:p>
    <w:p w14:paraId="0A3DACD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14</w:t>
      </w:r>
      <w:r w:rsidRPr="0049703D">
        <w:rPr>
          <w:rFonts w:ascii="Times New Roman" w:hAnsi="Times New Roman" w:hint="eastAsia"/>
          <w:sz w:val="24"/>
        </w:rPr>
        <w:t>）相关法律法规以及监管部门有强制规定的，从其规定。如有新增事项，按国家最新规定估值。</w:t>
      </w:r>
    </w:p>
    <w:p w14:paraId="7B1C94A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28102F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A5AE40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特殊情形的处理</w:t>
      </w:r>
    </w:p>
    <w:p w14:paraId="0BEB439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）基金管理人或基金托管人按估值方法的第</w:t>
      </w:r>
      <w:r w:rsidRPr="0049703D">
        <w:rPr>
          <w:rFonts w:ascii="Times New Roman" w:hAnsi="Times New Roman" w:hint="eastAsia"/>
          <w:sz w:val="24"/>
        </w:rPr>
        <w:t>12</w:t>
      </w:r>
      <w:r w:rsidRPr="0049703D">
        <w:rPr>
          <w:rFonts w:ascii="Times New Roman" w:hAnsi="Times New Roman" w:hint="eastAsia"/>
          <w:sz w:val="24"/>
        </w:rPr>
        <w:t>）项进行估值时，所造成的误差不作为基金资产估值错误处理。</w:t>
      </w:r>
    </w:p>
    <w:p w14:paraId="5B8C46A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由于不可抗力原因，或由于证券、期货交易所、证券经纪机构、期货公司、登记结算公司、指数编制机构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2F7E5B5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基金估值错误的处理方式</w:t>
      </w:r>
    </w:p>
    <w:p w14:paraId="1D83E69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当基金份额净值小数点后</w:t>
      </w:r>
      <w:r w:rsidRPr="0049703D">
        <w:rPr>
          <w:rFonts w:ascii="Times New Roman" w:hAnsi="Times New Roman" w:hint="eastAsia"/>
          <w:sz w:val="24"/>
        </w:rPr>
        <w:t>4</w:t>
      </w:r>
      <w:r w:rsidRPr="0049703D">
        <w:rPr>
          <w:rFonts w:ascii="Times New Roman" w:hAnsi="Times New Roman" w:hint="eastAsia"/>
          <w:sz w:val="24"/>
        </w:rPr>
        <w:t>位以内</w:t>
      </w:r>
      <w:r w:rsidRPr="0049703D">
        <w:rPr>
          <w:rFonts w:ascii="Times New Roman" w:hAnsi="Times New Roman" w:hint="eastAsia"/>
          <w:sz w:val="24"/>
        </w:rPr>
        <w:t>(</w:t>
      </w:r>
      <w:r w:rsidRPr="0049703D">
        <w:rPr>
          <w:rFonts w:ascii="Times New Roman" w:hAnsi="Times New Roman" w:hint="eastAsia"/>
          <w:sz w:val="24"/>
        </w:rPr>
        <w:t>含第</w:t>
      </w:r>
      <w:r w:rsidRPr="0049703D">
        <w:rPr>
          <w:rFonts w:ascii="Times New Roman" w:hAnsi="Times New Roman" w:hint="eastAsia"/>
          <w:sz w:val="24"/>
        </w:rPr>
        <w:t>4</w:t>
      </w:r>
      <w:r w:rsidRPr="0049703D">
        <w:rPr>
          <w:rFonts w:ascii="Times New Roman" w:hAnsi="Times New Roman" w:hint="eastAsia"/>
          <w:sz w:val="24"/>
        </w:rPr>
        <w:t>位</w:t>
      </w:r>
      <w:r w:rsidRPr="0049703D">
        <w:rPr>
          <w:rFonts w:ascii="Times New Roman" w:hAnsi="Times New Roman" w:hint="eastAsia"/>
          <w:sz w:val="24"/>
        </w:rPr>
        <w:t>)</w:t>
      </w:r>
      <w:r w:rsidRPr="0049703D">
        <w:rPr>
          <w:rFonts w:ascii="Times New Roman" w:hAnsi="Times New Roman" w:hint="eastAsia"/>
          <w:sz w:val="24"/>
        </w:rPr>
        <w:t>发生估值错误时，视为基金份额净值错误；基金份额净值出现错误时，基金管理人应当立即予以纠正，通报基金托管人，并采取合理的措施防止损失进一步扩大；错误偏差达到该类基金份额净值的</w:t>
      </w:r>
      <w:r w:rsidRPr="0049703D">
        <w:rPr>
          <w:rFonts w:ascii="Times New Roman" w:hAnsi="Times New Roman" w:hint="eastAsia"/>
          <w:sz w:val="24"/>
        </w:rPr>
        <w:t>0.25%</w:t>
      </w:r>
      <w:r w:rsidRPr="0049703D">
        <w:rPr>
          <w:rFonts w:ascii="Times New Roman" w:hAnsi="Times New Roman" w:hint="eastAsia"/>
          <w:sz w:val="24"/>
        </w:rPr>
        <w:t>时，基金管理人应当通报基金托管人并报中国证监会备案；错误偏差达到该类基金份额净值的</w:t>
      </w:r>
      <w:r w:rsidRPr="0049703D">
        <w:rPr>
          <w:rFonts w:ascii="Times New Roman" w:hAnsi="Times New Roman" w:hint="eastAsia"/>
          <w:sz w:val="24"/>
        </w:rPr>
        <w:t>0.5%</w:t>
      </w:r>
      <w:r w:rsidRPr="0049703D">
        <w:rPr>
          <w:rFonts w:ascii="Times New Roman" w:hAnsi="Times New Roman" w:hint="eastAsia"/>
          <w:sz w:val="24"/>
        </w:rPr>
        <w:t>时，基金管理人应当公告并报中国证监会备案；当发生基金份额净值错误时，由基金管理人负责处理，由此给基金份额持有人和基金造成损失的，应由基金管理人先行赔付，基金管理人按差错情形，有权向其他当事人追偿。</w:t>
      </w:r>
    </w:p>
    <w:p w14:paraId="6830EBBD"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当基金份额净值错误给基金和基金份额持有人造成损失需要进行赔偿时，基金管理人和基金托管人应根据实际情况界定双方承担的责任，经确认后按以下条款进行赔偿：</w:t>
      </w:r>
    </w:p>
    <w:p w14:paraId="37D0B22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5C4FBC7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49703D">
        <w:rPr>
          <w:rFonts w:ascii="Times New Roman" w:hAnsi="Times New Roman" w:hint="eastAsia"/>
          <w:sz w:val="24"/>
        </w:rPr>
        <w:t>50%</w:t>
      </w:r>
      <w:r w:rsidRPr="0049703D">
        <w:rPr>
          <w:rFonts w:ascii="Times New Roman" w:hAnsi="Times New Roman" w:hint="eastAsia"/>
          <w:sz w:val="24"/>
        </w:rPr>
        <w:t>，基金托管人承担</w:t>
      </w:r>
      <w:r w:rsidRPr="0049703D">
        <w:rPr>
          <w:rFonts w:ascii="Times New Roman" w:hAnsi="Times New Roman" w:hint="eastAsia"/>
          <w:sz w:val="24"/>
        </w:rPr>
        <w:t>50%</w:t>
      </w:r>
      <w:r w:rsidRPr="0049703D">
        <w:rPr>
          <w:rFonts w:ascii="Times New Roman" w:hAnsi="Times New Roman" w:hint="eastAsia"/>
          <w:sz w:val="24"/>
        </w:rPr>
        <w:t>。</w:t>
      </w:r>
    </w:p>
    <w:p w14:paraId="79FD03F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8D9DB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4</w:t>
      </w:r>
      <w:r w:rsidRPr="0049703D">
        <w:rPr>
          <w:rFonts w:ascii="Times New Roman" w:hAnsi="Times New Roman" w:hint="eastAsia"/>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25E8CC9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基金管理人和基金托管人由于各自技术系统设置而产生的净值计算尾差，以基金管理人计算结果为准。</w:t>
      </w:r>
    </w:p>
    <w:p w14:paraId="6EFDF64D"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前述内容如法律法规或监管机构另有规定的，从其规定处理。</w:t>
      </w:r>
    </w:p>
    <w:p w14:paraId="1FDED75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暂停估值的情形</w:t>
      </w:r>
    </w:p>
    <w:p w14:paraId="42F7154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基金投资所涉及的证券</w:t>
      </w:r>
      <w:r w:rsidRPr="0049703D">
        <w:rPr>
          <w:rFonts w:ascii="Times New Roman" w:hAnsi="Times New Roman" w:hint="eastAsia"/>
          <w:sz w:val="24"/>
        </w:rPr>
        <w:t>/</w:t>
      </w:r>
      <w:r w:rsidRPr="0049703D">
        <w:rPr>
          <w:rFonts w:ascii="Times New Roman" w:hAnsi="Times New Roman" w:hint="eastAsia"/>
          <w:sz w:val="24"/>
        </w:rPr>
        <w:t>期货交易市场遇法定节假日或因其他原因暂停营业时；</w:t>
      </w:r>
    </w:p>
    <w:p w14:paraId="1BF7BF8D"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因不可抗力致使基金管理人、基金托管人无法准确评估基金资产价值时；</w:t>
      </w:r>
    </w:p>
    <w:p w14:paraId="0A7C42A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当特定资产占前一估值日基金资产净值</w:t>
      </w:r>
      <w:r w:rsidRPr="0049703D">
        <w:rPr>
          <w:rFonts w:ascii="Times New Roman" w:hAnsi="Times New Roman" w:hint="eastAsia"/>
          <w:sz w:val="24"/>
        </w:rPr>
        <w:t>50%</w:t>
      </w:r>
      <w:r w:rsidRPr="0049703D">
        <w:rPr>
          <w:rFonts w:ascii="Times New Roman" w:hAnsi="Times New Roman" w:hint="eastAsia"/>
          <w:sz w:val="24"/>
        </w:rPr>
        <w:t>以上的，经与基金托管人协商确认后，基金管理人应当暂停估值；</w:t>
      </w:r>
    </w:p>
    <w:p w14:paraId="5C154CD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法律法规、中国证监会和基金合同认定的其它情形。</w:t>
      </w:r>
    </w:p>
    <w:p w14:paraId="3830D37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Pr="0049703D">
        <w:rPr>
          <w:rFonts w:ascii="Times New Roman" w:hAnsi="Times New Roman" w:hint="eastAsia"/>
          <w:sz w:val="24"/>
        </w:rPr>
        <w:t>基金会计制度</w:t>
      </w:r>
    </w:p>
    <w:p w14:paraId="442CE7B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按国家有关部门规定的会计制度执行。</w:t>
      </w:r>
    </w:p>
    <w:p w14:paraId="09C1A0B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Pr="0049703D">
        <w:rPr>
          <w:rFonts w:ascii="Times New Roman" w:hAnsi="Times New Roman" w:hint="eastAsia"/>
          <w:sz w:val="24"/>
        </w:rPr>
        <w:t>基金账册的建立</w:t>
      </w:r>
    </w:p>
    <w:p w14:paraId="643F220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净值信息的计算和公告的，以基金管理人的账册为准。</w:t>
      </w:r>
    </w:p>
    <w:p w14:paraId="650A7F4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Pr="0049703D">
        <w:rPr>
          <w:rFonts w:ascii="Times New Roman" w:hAnsi="Times New Roman" w:hint="eastAsia"/>
          <w:sz w:val="24"/>
        </w:rPr>
        <w:t>基金财务报表与报告的编制和复核</w:t>
      </w:r>
    </w:p>
    <w:p w14:paraId="5EC19ADC"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财务报表的编制</w:t>
      </w:r>
    </w:p>
    <w:p w14:paraId="445EE27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基金管理人应当及时编制并对外提供真实、完整的基金财务会计报告。月度报表的编制，基金管理人应于每月终了后</w:t>
      </w:r>
      <w:r w:rsidRPr="0049703D">
        <w:rPr>
          <w:rFonts w:ascii="Times New Roman" w:hAnsi="Times New Roman" w:hint="eastAsia"/>
          <w:sz w:val="24"/>
        </w:rPr>
        <w:t>5</w:t>
      </w:r>
      <w:r w:rsidRPr="0049703D">
        <w:rPr>
          <w:rFonts w:ascii="Times New Roman" w:hAnsi="Times New Roman" w:hint="eastAsia"/>
          <w:sz w:val="24"/>
        </w:rPr>
        <w:t>个工作日内完成；季度报告应在季度结束之日起</w:t>
      </w:r>
      <w:r w:rsidRPr="0049703D">
        <w:rPr>
          <w:rFonts w:ascii="Times New Roman" w:hAnsi="Times New Roman" w:hint="eastAsia"/>
          <w:sz w:val="24"/>
        </w:rPr>
        <w:t>15</w:t>
      </w:r>
      <w:r w:rsidRPr="0049703D">
        <w:rPr>
          <w:rFonts w:ascii="Times New Roman" w:hAnsi="Times New Roman" w:hint="eastAsia"/>
          <w:sz w:val="24"/>
        </w:rPr>
        <w:t>个工作日内编制完毕并予以公告；中期报告在上半年结束之日起两个月内编制完毕并予以公告；年度报告在每年结束之日起三个月内编制完毕并予以公告。基金合同生效不足</w:t>
      </w:r>
      <w:r w:rsidRPr="0049703D">
        <w:rPr>
          <w:rFonts w:ascii="Times New Roman" w:hAnsi="Times New Roman" w:hint="eastAsia"/>
          <w:sz w:val="24"/>
        </w:rPr>
        <w:t>2</w:t>
      </w:r>
      <w:r w:rsidRPr="0049703D">
        <w:rPr>
          <w:rFonts w:ascii="Times New Roman" w:hAnsi="Times New Roman" w:hint="eastAsia"/>
          <w:sz w:val="24"/>
        </w:rPr>
        <w:t>个月的，基金管理人可以不编制当期季度报告、中期报告或者年度报告。</w:t>
      </w:r>
    </w:p>
    <w:p w14:paraId="07236C7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报表复核</w:t>
      </w:r>
    </w:p>
    <w:p w14:paraId="7505CF2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基金管理人在报表或定期报告完成当日，对报表盖章后，以加密传真方式或双方书面商定的其他方式将有关报表提供基金托管人复核。</w:t>
      </w:r>
    </w:p>
    <w:p w14:paraId="7AE8D98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基金管理人在月度报表完成当日，将报表盖章后提供给基金托管人复核；基金托管人在收到后应在</w:t>
      </w:r>
      <w:r w:rsidRPr="0049703D">
        <w:rPr>
          <w:rFonts w:ascii="Times New Roman" w:hAnsi="Times New Roman" w:hint="eastAsia"/>
          <w:sz w:val="24"/>
        </w:rPr>
        <w:t>3</w:t>
      </w:r>
      <w:r w:rsidRPr="0049703D">
        <w:rPr>
          <w:rFonts w:ascii="Times New Roman" w:hAnsi="Times New Roman" w:hint="eastAsia"/>
          <w:sz w:val="24"/>
        </w:rPr>
        <w:t>日内进行复核，并将复核结果书面通知基金管理人。基金管理人在季度报告完成当日，将有关报告提供给基金托管人复核，基金托管人应在收到后</w:t>
      </w:r>
      <w:r w:rsidRPr="0049703D">
        <w:rPr>
          <w:rFonts w:ascii="Times New Roman" w:hAnsi="Times New Roman" w:hint="eastAsia"/>
          <w:sz w:val="24"/>
        </w:rPr>
        <w:t>7</w:t>
      </w:r>
      <w:r w:rsidRPr="0049703D">
        <w:rPr>
          <w:rFonts w:ascii="Times New Roman" w:hAnsi="Times New Roman" w:hint="eastAsia"/>
          <w:sz w:val="24"/>
        </w:rPr>
        <w:t>个工作日内完成复核，并将复核结果书面通知基金管理人。基金管理人在中期报告完成当日，将有关报告提供给基金托管人复核，基金托管人应在收到后</w:t>
      </w:r>
      <w:r w:rsidRPr="0049703D">
        <w:rPr>
          <w:rFonts w:ascii="Times New Roman" w:hAnsi="Times New Roman" w:hint="eastAsia"/>
          <w:sz w:val="24"/>
        </w:rPr>
        <w:t>30</w:t>
      </w:r>
      <w:r w:rsidRPr="0049703D">
        <w:rPr>
          <w:rFonts w:ascii="Times New Roman" w:hAnsi="Times New Roman" w:hint="eastAsia"/>
          <w:sz w:val="24"/>
        </w:rPr>
        <w:t>日内完成复核，并将复核结果书面通知基金管理人。基金管理人在年度报告完成当日，将有关报告提供基金托管人复核，基金托管人应在收到后</w:t>
      </w:r>
      <w:r w:rsidRPr="0049703D">
        <w:rPr>
          <w:rFonts w:ascii="Times New Roman" w:hAnsi="Times New Roman" w:hint="eastAsia"/>
          <w:sz w:val="24"/>
        </w:rPr>
        <w:t>45</w:t>
      </w:r>
      <w:r w:rsidRPr="0049703D">
        <w:rPr>
          <w:rFonts w:ascii="Times New Roman" w:hAnsi="Times New Roman" w:hint="eastAsia"/>
          <w:sz w:val="24"/>
        </w:rPr>
        <w:t>日内完成复核，并将复核结果书面通知基金管理人。基金管理人和基金托管人之间的上述文件往来均以传真的方式或双方商定的其他方式进行。</w:t>
      </w:r>
    </w:p>
    <w:p w14:paraId="51EE835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6C3D0944" w14:textId="6C5DC4F6" w:rsidR="00EB6EDD" w:rsidRPr="00302553"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w:t>
      </w:r>
      <w:r w:rsidRPr="0049703D">
        <w:rPr>
          <w:rFonts w:ascii="Times New Roman" w:hAnsi="Times New Roman" w:hint="eastAsia"/>
          <w:sz w:val="24"/>
        </w:rPr>
        <w:t>基金管理人应每季向基金托管人提供基金业绩比较基准的基础数据和编制结果。</w:t>
      </w:r>
    </w:p>
    <w:p w14:paraId="4F277558"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（六）基金份额持有人名册的保管</w:t>
      </w:r>
    </w:p>
    <w:p w14:paraId="37CD959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本基金的基金管理人和基金托管人须分别妥善保管的基金份额持有人名册，包括基金合同生效日、基金合同终止日、基金权益登记日、基金份额持有人大会权益登记日、每年</w:t>
      </w:r>
      <w:r w:rsidRPr="0049703D">
        <w:rPr>
          <w:rFonts w:ascii="Times New Roman" w:hAnsi="Times New Roman" w:hint="eastAsia"/>
          <w:sz w:val="24"/>
        </w:rPr>
        <w:t>6</w:t>
      </w:r>
      <w:r w:rsidRPr="0049703D">
        <w:rPr>
          <w:rFonts w:ascii="Times New Roman" w:hAnsi="Times New Roman" w:hint="eastAsia"/>
          <w:sz w:val="24"/>
        </w:rPr>
        <w:t>月</w:t>
      </w:r>
      <w:r w:rsidRPr="0049703D">
        <w:rPr>
          <w:rFonts w:ascii="Times New Roman" w:hAnsi="Times New Roman" w:hint="eastAsia"/>
          <w:sz w:val="24"/>
        </w:rPr>
        <w:t>30</w:t>
      </w:r>
      <w:r w:rsidRPr="0049703D">
        <w:rPr>
          <w:rFonts w:ascii="Times New Roman" w:hAnsi="Times New Roman" w:hint="eastAsia"/>
          <w:sz w:val="24"/>
        </w:rPr>
        <w:t>日、</w:t>
      </w:r>
      <w:r w:rsidRPr="0049703D">
        <w:rPr>
          <w:rFonts w:ascii="Times New Roman" w:hAnsi="Times New Roman" w:hint="eastAsia"/>
          <w:sz w:val="24"/>
        </w:rPr>
        <w:t>12</w:t>
      </w:r>
      <w:r w:rsidRPr="0049703D">
        <w:rPr>
          <w:rFonts w:ascii="Times New Roman" w:hAnsi="Times New Roman" w:hint="eastAsia"/>
          <w:sz w:val="24"/>
        </w:rPr>
        <w:t>月</w:t>
      </w:r>
      <w:r w:rsidRPr="0049703D">
        <w:rPr>
          <w:rFonts w:ascii="Times New Roman" w:hAnsi="Times New Roman" w:hint="eastAsia"/>
          <w:sz w:val="24"/>
        </w:rPr>
        <w:t>31</w:t>
      </w:r>
      <w:r w:rsidRPr="0049703D">
        <w:rPr>
          <w:rFonts w:ascii="Times New Roman" w:hAnsi="Times New Roman" w:hint="eastAsia"/>
          <w:sz w:val="24"/>
        </w:rPr>
        <w:t>日的基金份额持有人名册。基金份额持有人名册的内容至少应包括基金份额持有人的名称和持有的基金份额。</w:t>
      </w:r>
    </w:p>
    <w:p w14:paraId="64F0E63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份额持有人名册由登记机构编制，由基金管理人审核并提交基金托管人保管。基金托管人有权按照相关法律法规要求基金管理人提供任意一个交易日或全部交易日的基金份额持有人名册，基金管理人应及时提供，不得拖延或拒绝提供。</w:t>
      </w:r>
    </w:p>
    <w:p w14:paraId="08BDECA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基金管理人应及时向基金托管人提交基金份额持有人名册。每年</w:t>
      </w:r>
      <w:r w:rsidRPr="0049703D">
        <w:rPr>
          <w:rFonts w:ascii="Times New Roman" w:hAnsi="Times New Roman" w:hint="eastAsia"/>
          <w:sz w:val="24"/>
        </w:rPr>
        <w:t>6</w:t>
      </w:r>
      <w:r w:rsidRPr="0049703D">
        <w:rPr>
          <w:rFonts w:ascii="Times New Roman" w:hAnsi="Times New Roman" w:hint="eastAsia"/>
          <w:sz w:val="24"/>
        </w:rPr>
        <w:t>月</w:t>
      </w:r>
      <w:r w:rsidRPr="0049703D">
        <w:rPr>
          <w:rFonts w:ascii="Times New Roman" w:hAnsi="Times New Roman" w:hint="eastAsia"/>
          <w:sz w:val="24"/>
        </w:rPr>
        <w:t>30</w:t>
      </w:r>
      <w:r w:rsidRPr="0049703D">
        <w:rPr>
          <w:rFonts w:ascii="Times New Roman" w:hAnsi="Times New Roman" w:hint="eastAsia"/>
          <w:sz w:val="24"/>
        </w:rPr>
        <w:t>日和</w:t>
      </w:r>
      <w:r w:rsidRPr="0049703D">
        <w:rPr>
          <w:rFonts w:ascii="Times New Roman" w:hAnsi="Times New Roman" w:hint="eastAsia"/>
          <w:sz w:val="24"/>
        </w:rPr>
        <w:t>12</w:t>
      </w:r>
      <w:r w:rsidRPr="0049703D">
        <w:rPr>
          <w:rFonts w:ascii="Times New Roman" w:hAnsi="Times New Roman" w:hint="eastAsia"/>
          <w:sz w:val="24"/>
        </w:rPr>
        <w:t>月</w:t>
      </w:r>
      <w:r w:rsidRPr="0049703D">
        <w:rPr>
          <w:rFonts w:ascii="Times New Roman" w:hAnsi="Times New Roman" w:hint="eastAsia"/>
          <w:sz w:val="24"/>
        </w:rPr>
        <w:t>31</w:t>
      </w:r>
      <w:r w:rsidRPr="0049703D">
        <w:rPr>
          <w:rFonts w:ascii="Times New Roman" w:hAnsi="Times New Roman" w:hint="eastAsia"/>
          <w:sz w:val="24"/>
        </w:rPr>
        <w:t>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45D50FD4" w14:textId="413CE7EF" w:rsidR="00EB6EDD" w:rsidRPr="008A2F52"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113A2035"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（七）争议解决方式</w:t>
      </w:r>
    </w:p>
    <w:p w14:paraId="7DF24BC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双方当事人均有约束力，除非仲裁裁决另有规定，仲裁费由败诉方承担。</w:t>
      </w:r>
    </w:p>
    <w:p w14:paraId="5351BF7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争议处理期间，双方当事人应恪守基金管理人和基金托管人职责，各自继续忠实、勤勉、尽责地履行基金合同和本托管协议规定的义务，维护基金份额持有人的合法权益。</w:t>
      </w:r>
    </w:p>
    <w:p w14:paraId="31C11E50" w14:textId="4E99ED3F" w:rsidR="00EB6EDD" w:rsidRPr="007F5D80"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本协议适用中华人民共和国法律（为本协议之目的，不含港澳台地区法律）并从其解释。</w:t>
      </w:r>
    </w:p>
    <w:p w14:paraId="3E8BB553" w14:textId="77777777" w:rsidR="00EB6EDD" w:rsidRPr="00A37C51" w:rsidRDefault="00EB6EDD" w:rsidP="00EB6EDD">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b/>
          <w:sz w:val="24"/>
        </w:rPr>
        <w:t>（八）</w:t>
      </w:r>
      <w:r w:rsidRPr="00A37C51">
        <w:rPr>
          <w:rFonts w:ascii="Times New Roman" w:hAnsi="Times New Roman" w:hint="eastAsia"/>
          <w:b/>
          <w:sz w:val="24"/>
        </w:rPr>
        <w:t>托管协议的变更与终止</w:t>
      </w:r>
    </w:p>
    <w:p w14:paraId="10B800F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托管协议的变更程序</w:t>
      </w:r>
    </w:p>
    <w:p w14:paraId="7E09554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本协议双方当事人经协商一致，可以对协议进行修改。修改后的新协议，其内容不得与基金合同的规定有任何冲突。基金托管协议的变更应按规定报中国证监会备案。</w:t>
      </w:r>
    </w:p>
    <w:p w14:paraId="471946F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基金托管协议终止的情形</w:t>
      </w:r>
    </w:p>
    <w:p w14:paraId="2FC3E777"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基金合同终止；</w:t>
      </w:r>
    </w:p>
    <w:p w14:paraId="09939E7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基金托管人解散、依法被撤销、破产或由其他基金托管人接管基金资产；</w:t>
      </w:r>
    </w:p>
    <w:p w14:paraId="7F340E94"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基金管理人解散、依法被撤销、破产或由其他基金管理人接管基金管理权；</w:t>
      </w:r>
    </w:p>
    <w:p w14:paraId="0B20368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发生法律法规、中国证监会或基金合同规定的其他终止事项。</w:t>
      </w:r>
    </w:p>
    <w:p w14:paraId="6DD9C9E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基金财产的清算</w:t>
      </w:r>
    </w:p>
    <w:p w14:paraId="5723F82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1</w:t>
      </w:r>
      <w:r>
        <w:rPr>
          <w:rFonts w:ascii="Times New Roman" w:hAnsi="Times New Roman" w:hint="eastAsia"/>
          <w:sz w:val="24"/>
        </w:rPr>
        <w:t>）</w:t>
      </w:r>
      <w:r w:rsidRPr="0049703D">
        <w:rPr>
          <w:rFonts w:ascii="Times New Roman" w:hAnsi="Times New Roman" w:hint="eastAsia"/>
          <w:sz w:val="24"/>
        </w:rPr>
        <w:t>基金财产清算小组</w:t>
      </w:r>
    </w:p>
    <w:p w14:paraId="19F43B4D"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自出现《基金合同》终止事由之日起</w:t>
      </w:r>
      <w:r w:rsidRPr="0049703D">
        <w:rPr>
          <w:rFonts w:ascii="Times New Roman" w:hAnsi="Times New Roman" w:hint="eastAsia"/>
          <w:sz w:val="24"/>
        </w:rPr>
        <w:t>30</w:t>
      </w:r>
      <w:r w:rsidRPr="0049703D">
        <w:rPr>
          <w:rFonts w:ascii="Times New Roman" w:hAnsi="Times New Roman" w:hint="eastAsia"/>
          <w:sz w:val="24"/>
        </w:rPr>
        <w:t>个工作日内成立基金财产清算小组，基金管理人组织基金财产清算小组并在中国证监会的监督下进行基金清算。</w:t>
      </w:r>
    </w:p>
    <w:p w14:paraId="4993BCDC"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基金财产清算小组成员由基金管理人、基金托管人、符合《中华人民共和国证券法》规定的注册会计师、律师以及中国证监会指定的人员组成。基金财产清算小组可以聘用必要的工作人员。</w:t>
      </w:r>
    </w:p>
    <w:p w14:paraId="43C10D2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在基金财产清算过程中，基金管理人和基金托管人应各自履行职责，继续忠实、勤勉、尽责地履行基金合同和本托管协议规定的义务，维护基金份额持有人的合法权益。</w:t>
      </w:r>
    </w:p>
    <w:p w14:paraId="6021703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4)</w:t>
      </w:r>
      <w:r w:rsidRPr="0049703D">
        <w:rPr>
          <w:rFonts w:ascii="Times New Roman" w:hAnsi="Times New Roman" w:hint="eastAsia"/>
          <w:sz w:val="24"/>
        </w:rPr>
        <w:t>基金财产清算小组负责基金财产的保管、清理、估价、变现和分配。基金财产清算小组可以依法进行必要的民事活动。</w:t>
      </w:r>
    </w:p>
    <w:p w14:paraId="7DDB0E40"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2</w:t>
      </w:r>
      <w:r>
        <w:rPr>
          <w:rFonts w:ascii="Times New Roman" w:hAnsi="Times New Roman" w:hint="eastAsia"/>
          <w:sz w:val="24"/>
        </w:rPr>
        <w:t>）</w:t>
      </w:r>
      <w:r w:rsidRPr="0049703D">
        <w:rPr>
          <w:rFonts w:ascii="Times New Roman" w:hAnsi="Times New Roman" w:hint="eastAsia"/>
          <w:sz w:val="24"/>
        </w:rPr>
        <w:t>基金财产清算程序</w:t>
      </w:r>
    </w:p>
    <w:p w14:paraId="57BE9B65"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基金合同终止情形出现时，由基金财产清算小组统一接管基金财产；</w:t>
      </w:r>
    </w:p>
    <w:p w14:paraId="465C4C21"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对基金财产和债权债务进行清理和确认；</w:t>
      </w:r>
    </w:p>
    <w:p w14:paraId="5DE1710B"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对基金财产进行估值和变现；</w:t>
      </w:r>
    </w:p>
    <w:p w14:paraId="2CBA91C8"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4)</w:t>
      </w:r>
      <w:r w:rsidRPr="0049703D">
        <w:rPr>
          <w:rFonts w:ascii="Times New Roman" w:hAnsi="Times New Roman" w:hint="eastAsia"/>
          <w:sz w:val="24"/>
        </w:rPr>
        <w:t>制作清算报告；</w:t>
      </w:r>
    </w:p>
    <w:p w14:paraId="0C7776E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5)</w:t>
      </w:r>
      <w:r w:rsidRPr="0049703D">
        <w:rPr>
          <w:rFonts w:ascii="Times New Roman" w:hAnsi="Times New Roman" w:hint="eastAsia"/>
          <w:sz w:val="24"/>
        </w:rPr>
        <w:t>聘请会计师事务所对清算报告进行外部审计；</w:t>
      </w:r>
    </w:p>
    <w:p w14:paraId="5E186BA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6)</w:t>
      </w:r>
      <w:r w:rsidRPr="0049703D">
        <w:rPr>
          <w:rFonts w:ascii="Times New Roman" w:hAnsi="Times New Roman" w:hint="eastAsia"/>
          <w:sz w:val="24"/>
        </w:rPr>
        <w:t>聘请律师事务所对清算报告出具法律意见书；</w:t>
      </w:r>
    </w:p>
    <w:p w14:paraId="69E7D92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7)</w:t>
      </w:r>
      <w:r w:rsidRPr="0049703D">
        <w:rPr>
          <w:rFonts w:ascii="Times New Roman" w:hAnsi="Times New Roman" w:hint="eastAsia"/>
          <w:sz w:val="24"/>
        </w:rPr>
        <w:t>将清算报告报中国证监会备案；</w:t>
      </w:r>
    </w:p>
    <w:p w14:paraId="7E82E9C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8)</w:t>
      </w:r>
      <w:r w:rsidRPr="0049703D">
        <w:rPr>
          <w:rFonts w:ascii="Times New Roman" w:hAnsi="Times New Roman" w:hint="eastAsia"/>
          <w:sz w:val="24"/>
        </w:rPr>
        <w:t>公告基金清算报告；</w:t>
      </w:r>
    </w:p>
    <w:p w14:paraId="7F4EBEF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9)</w:t>
      </w:r>
      <w:r w:rsidRPr="0049703D">
        <w:rPr>
          <w:rFonts w:ascii="Times New Roman" w:hAnsi="Times New Roman" w:hint="eastAsia"/>
          <w:sz w:val="24"/>
        </w:rPr>
        <w:t>对基金剩余财产进行分配。</w:t>
      </w:r>
    </w:p>
    <w:p w14:paraId="0B003357"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基金财产清算的期限为</w:t>
      </w:r>
      <w:r w:rsidRPr="0049703D">
        <w:rPr>
          <w:rFonts w:ascii="Times New Roman" w:hAnsi="Times New Roman" w:hint="eastAsia"/>
          <w:sz w:val="24"/>
        </w:rPr>
        <w:t>6</w:t>
      </w:r>
      <w:r w:rsidRPr="0049703D">
        <w:rPr>
          <w:rFonts w:ascii="Times New Roman" w:hAnsi="Times New Roman" w:hint="eastAsia"/>
          <w:sz w:val="24"/>
        </w:rPr>
        <w:t>个月，但因本基金所持证券的流动性受到限制而不能及时变现的，清算期限相应顺延。</w:t>
      </w:r>
    </w:p>
    <w:p w14:paraId="21BE59F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3</w:t>
      </w:r>
      <w:r>
        <w:rPr>
          <w:rFonts w:ascii="Times New Roman" w:hAnsi="Times New Roman" w:hint="eastAsia"/>
          <w:sz w:val="24"/>
        </w:rPr>
        <w:t>）</w:t>
      </w:r>
      <w:r w:rsidRPr="0049703D">
        <w:rPr>
          <w:rFonts w:ascii="Times New Roman" w:hAnsi="Times New Roman" w:hint="eastAsia"/>
          <w:sz w:val="24"/>
        </w:rPr>
        <w:t>清算费用</w:t>
      </w:r>
    </w:p>
    <w:p w14:paraId="1E8E058A"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清算费用是指基金财产清算小组在进行基金财产清算过程中发生的所有合理费用，清算费用由基金财产清算小组优先从基金财产中支付。</w:t>
      </w:r>
    </w:p>
    <w:p w14:paraId="49774A6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4</w:t>
      </w:r>
      <w:r>
        <w:rPr>
          <w:rFonts w:ascii="Times New Roman" w:hAnsi="Times New Roman" w:hint="eastAsia"/>
          <w:sz w:val="24"/>
        </w:rPr>
        <w:t>）</w:t>
      </w:r>
      <w:r w:rsidRPr="0049703D">
        <w:rPr>
          <w:rFonts w:ascii="Times New Roman" w:hAnsi="Times New Roman" w:hint="eastAsia"/>
          <w:sz w:val="24"/>
        </w:rPr>
        <w:t>基金财产按下列顺序清偿：</w:t>
      </w:r>
    </w:p>
    <w:p w14:paraId="006F7339"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1)</w:t>
      </w:r>
      <w:r w:rsidRPr="0049703D">
        <w:rPr>
          <w:rFonts w:ascii="Times New Roman" w:hAnsi="Times New Roman" w:hint="eastAsia"/>
          <w:sz w:val="24"/>
        </w:rPr>
        <w:t>支付清算费用；</w:t>
      </w:r>
    </w:p>
    <w:p w14:paraId="4EA3FE97"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2)</w:t>
      </w:r>
      <w:r w:rsidRPr="0049703D">
        <w:rPr>
          <w:rFonts w:ascii="Times New Roman" w:hAnsi="Times New Roman" w:hint="eastAsia"/>
          <w:sz w:val="24"/>
        </w:rPr>
        <w:t>交纳所欠税款；</w:t>
      </w:r>
    </w:p>
    <w:p w14:paraId="046AB92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3)</w:t>
      </w:r>
      <w:r w:rsidRPr="0049703D">
        <w:rPr>
          <w:rFonts w:ascii="Times New Roman" w:hAnsi="Times New Roman" w:hint="eastAsia"/>
          <w:sz w:val="24"/>
        </w:rPr>
        <w:t>清偿基金债务；</w:t>
      </w:r>
    </w:p>
    <w:p w14:paraId="0D4CF6DE"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4)</w:t>
      </w:r>
      <w:r w:rsidRPr="0049703D">
        <w:rPr>
          <w:rFonts w:ascii="Times New Roman" w:hAnsi="Times New Roman" w:hint="eastAsia"/>
          <w:sz w:val="24"/>
        </w:rPr>
        <w:t>按基金份额持有人持有的基金份额比例进行分配。</w:t>
      </w:r>
    </w:p>
    <w:p w14:paraId="5CA747E3"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基金财产未按前款</w:t>
      </w:r>
      <w:r w:rsidRPr="0049703D">
        <w:rPr>
          <w:rFonts w:ascii="Times New Roman" w:hAnsi="Times New Roman" w:hint="eastAsia"/>
          <w:sz w:val="24"/>
        </w:rPr>
        <w:t>1)</w:t>
      </w:r>
      <w:r w:rsidRPr="0049703D">
        <w:rPr>
          <w:rFonts w:ascii="Times New Roman" w:hAnsi="Times New Roman" w:hint="eastAsia"/>
          <w:sz w:val="24"/>
        </w:rPr>
        <w:t>－</w:t>
      </w:r>
      <w:r w:rsidRPr="0049703D">
        <w:rPr>
          <w:rFonts w:ascii="Times New Roman" w:hAnsi="Times New Roman" w:hint="eastAsia"/>
          <w:sz w:val="24"/>
        </w:rPr>
        <w:t>3)</w:t>
      </w:r>
      <w:r w:rsidRPr="0049703D">
        <w:rPr>
          <w:rFonts w:ascii="Times New Roman" w:hAnsi="Times New Roman" w:hint="eastAsia"/>
          <w:sz w:val="24"/>
        </w:rPr>
        <w:t>项规定清偿前，不分配给基金份额持有人。</w:t>
      </w:r>
    </w:p>
    <w:p w14:paraId="187DB3DF"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5</w:t>
      </w:r>
      <w:r>
        <w:rPr>
          <w:rFonts w:ascii="Times New Roman" w:hAnsi="Times New Roman" w:hint="eastAsia"/>
          <w:sz w:val="24"/>
        </w:rPr>
        <w:t>）</w:t>
      </w:r>
      <w:r w:rsidRPr="0049703D">
        <w:rPr>
          <w:rFonts w:ascii="Times New Roman" w:hAnsi="Times New Roman" w:hint="eastAsia"/>
          <w:sz w:val="24"/>
        </w:rPr>
        <w:t>基金财产清算的公告</w:t>
      </w:r>
    </w:p>
    <w:p w14:paraId="296A34C6"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sidRPr="0049703D">
        <w:rPr>
          <w:rFonts w:ascii="Times New Roman" w:hAnsi="Times New Roman"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49703D">
        <w:rPr>
          <w:rFonts w:ascii="Times New Roman" w:hAnsi="Times New Roman" w:hint="eastAsia"/>
          <w:sz w:val="24"/>
        </w:rPr>
        <w:t>5</w:t>
      </w:r>
      <w:r w:rsidRPr="0049703D">
        <w:rPr>
          <w:rFonts w:ascii="Times New Roman" w:hAnsi="Times New Roman" w:hint="eastAsia"/>
          <w:sz w:val="24"/>
        </w:rPr>
        <w:t>个工作日内由基金财产清算小组进行公告，基金财产清算小组应当将清算报告登载在规定网站上，并将清算报告提示性公告登载在规定报刊上。</w:t>
      </w:r>
    </w:p>
    <w:p w14:paraId="6A7763B2" w14:textId="77777777" w:rsidR="00EB6EDD" w:rsidRPr="0049703D" w:rsidRDefault="00EB6EDD" w:rsidP="00EB6ED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49703D">
        <w:rPr>
          <w:rFonts w:ascii="Times New Roman" w:hAnsi="Times New Roman" w:hint="eastAsia"/>
          <w:sz w:val="24"/>
        </w:rPr>
        <w:t>6</w:t>
      </w:r>
      <w:r>
        <w:rPr>
          <w:rFonts w:ascii="Times New Roman" w:hAnsi="Times New Roman" w:hint="eastAsia"/>
          <w:sz w:val="24"/>
        </w:rPr>
        <w:t>）</w:t>
      </w:r>
      <w:r w:rsidRPr="0049703D">
        <w:rPr>
          <w:rFonts w:ascii="Times New Roman" w:hAnsi="Times New Roman" w:hint="eastAsia"/>
          <w:sz w:val="24"/>
        </w:rPr>
        <w:t>基金财产清算账册及文件的保存</w:t>
      </w:r>
    </w:p>
    <w:p w14:paraId="60517C82" w14:textId="23426A01" w:rsidR="00FD086C" w:rsidRPr="00A37C51" w:rsidRDefault="00EB6EDD" w:rsidP="00EB6EDD">
      <w:pPr>
        <w:autoSpaceDE w:val="0"/>
        <w:autoSpaceDN w:val="0"/>
        <w:adjustRightInd w:val="0"/>
        <w:snapToGrid w:val="0"/>
        <w:spacing w:line="360" w:lineRule="auto"/>
        <w:ind w:firstLineChars="200" w:firstLine="480"/>
        <w:jc w:val="left"/>
        <w:rPr>
          <w:rFonts w:ascii="Times New Roman" w:hAnsi="Times New Roman"/>
          <w:szCs w:val="24"/>
        </w:rPr>
      </w:pPr>
      <w:r w:rsidRPr="0049703D">
        <w:rPr>
          <w:rFonts w:ascii="Times New Roman" w:hAnsi="Times New Roman" w:hint="eastAsia"/>
          <w:sz w:val="24"/>
        </w:rPr>
        <w:t>基金财产清算账册及有关文件由基金托管人保存不低于法律法规规定的最低期限。</w:t>
      </w:r>
    </w:p>
    <w:p w14:paraId="3122773F" w14:textId="62174D1B" w:rsidR="00A37EB9" w:rsidRPr="00A37C51" w:rsidRDefault="00A37EB9" w:rsidP="00040D5C">
      <w:pPr>
        <w:autoSpaceDE w:val="0"/>
        <w:autoSpaceDN w:val="0"/>
        <w:adjustRightInd w:val="0"/>
        <w:spacing w:line="360" w:lineRule="auto"/>
        <w:rPr>
          <w:rFonts w:ascii="Times New Roman" w:hAnsi="Times New Roman"/>
          <w:szCs w:val="24"/>
        </w:rPr>
      </w:pPr>
    </w:p>
    <w:p w14:paraId="12457492" w14:textId="32F5E278" w:rsidR="00FD086C" w:rsidRPr="00A37C51" w:rsidRDefault="0077236D">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38" w:name="_Toc147840639"/>
      <w:r w:rsidR="004B071E" w:rsidRPr="003E5F94">
        <w:rPr>
          <w:rFonts w:ascii="Times New Roman" w:hAnsi="Times New Roman"/>
          <w:sz w:val="30"/>
        </w:rPr>
        <w:t>二十</w:t>
      </w:r>
      <w:r w:rsidR="00010049" w:rsidRPr="003E5F94">
        <w:rPr>
          <w:rFonts w:ascii="Times New Roman" w:hAnsi="Times New Roman"/>
          <w:sz w:val="30"/>
        </w:rPr>
        <w:t>一</w:t>
      </w:r>
      <w:r w:rsidR="004B071E" w:rsidRPr="003E5F94">
        <w:rPr>
          <w:rFonts w:ascii="Times New Roman" w:hAnsi="Times New Roman"/>
          <w:sz w:val="30"/>
        </w:rPr>
        <w:t>、对基金份额持有人的服务</w:t>
      </w:r>
      <w:bookmarkEnd w:id="38"/>
    </w:p>
    <w:p w14:paraId="0D95BF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14:paraId="2814FD35" w14:textId="7FACE212" w:rsidR="00EC303C" w:rsidRPr="001A37F0" w:rsidRDefault="0077236D" w:rsidP="00EC303C">
      <w:pPr>
        <w:autoSpaceDE w:val="0"/>
        <w:autoSpaceDN w:val="0"/>
        <w:adjustRightInd w:val="0"/>
        <w:snapToGrid w:val="0"/>
        <w:spacing w:line="360" w:lineRule="auto"/>
        <w:ind w:firstLineChars="200" w:firstLine="482"/>
        <w:jc w:val="left"/>
        <w:rPr>
          <w:rFonts w:ascii="宋体" w:hAnsi="宋体"/>
          <w:b/>
          <w:kern w:val="0"/>
          <w:sz w:val="24"/>
        </w:rPr>
      </w:pPr>
      <w:r w:rsidRPr="00A37C51">
        <w:rPr>
          <w:rFonts w:ascii="Times New Roman" w:hAnsi="Times New Roman"/>
          <w:b/>
          <w:kern w:val="0"/>
          <w:sz w:val="24"/>
        </w:rPr>
        <w:t>（一）</w:t>
      </w:r>
      <w:r w:rsidR="00EC303C" w:rsidRPr="00BB248E">
        <w:rPr>
          <w:rFonts w:ascii="宋体" w:hAnsi="宋体" w:hint="eastAsia"/>
          <w:b/>
          <w:kern w:val="0"/>
          <w:sz w:val="24"/>
        </w:rPr>
        <w:t>持有人交易资料的寄送服务</w:t>
      </w:r>
    </w:p>
    <w:p w14:paraId="4842A867" w14:textId="77777777" w:rsidR="00EC303C" w:rsidRDefault="00EC303C" w:rsidP="00EC303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每次交易结束后，可在T+2个工作日后通过销售机构的网点查询和打印确认单。</w:t>
      </w:r>
    </w:p>
    <w:p w14:paraId="40436291" w14:textId="77777777" w:rsidR="00EC303C" w:rsidRDefault="00EC303C" w:rsidP="00EC303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14:paraId="30DF80C7" w14:textId="77777777" w:rsidR="00FD086C" w:rsidRPr="00A37C51" w:rsidRDefault="004B071E" w:rsidP="00EC303C">
      <w:pPr>
        <w:widowControl/>
        <w:adjustRightInd w:val="0"/>
        <w:snapToGrid w:val="0"/>
        <w:spacing w:line="360" w:lineRule="auto"/>
        <w:ind w:firstLineChars="200" w:firstLine="482"/>
        <w:rPr>
          <w:rFonts w:ascii="Times New Roman" w:hAnsi="Times New Roman"/>
          <w:szCs w:val="24"/>
        </w:rPr>
      </w:pPr>
      <w:r w:rsidRPr="00A37C51">
        <w:rPr>
          <w:rFonts w:ascii="Times New Roman" w:hAnsi="Times New Roman" w:hint="eastAsia"/>
          <w:b/>
          <w:kern w:val="0"/>
          <w:sz w:val="24"/>
        </w:rPr>
        <w:t>（二）网上直销服务</w:t>
      </w:r>
    </w:p>
    <w:p w14:paraId="2A5ED4B1" w14:textId="77777777" w:rsidR="00110F58" w:rsidRPr="00A37C51" w:rsidRDefault="00110F58" w:rsidP="00110F5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管理人已开通基金网上直销服务，个人投资者可以直接通过本基金管理人的网上直销交易平台办理开户手续，并在本基金募集期间通过网上直销交易平台办理本基金的认购业务，在本基金开放日常申购和赎回等业务后通过网上直销交易平台办理本基金的申购和赎回等业务，有关详情可参见相关公告。</w:t>
      </w:r>
    </w:p>
    <w:p w14:paraId="1312572E" w14:textId="77777777" w:rsidR="00110F58" w:rsidRPr="00A37C51" w:rsidRDefault="00110F58" w:rsidP="00110F5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基金网上直销交易平台已开通的银行卡及各银行卡交易金额限额请参阅本基金管理人网站。</w:t>
      </w:r>
    </w:p>
    <w:p w14:paraId="54174774" w14:textId="77777777" w:rsidR="00110F58" w:rsidRPr="00A37C51" w:rsidRDefault="00110F5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在条件成熟的时候，本基金管理人将根据基金网上直销业务的发展状况，适时调整可用于网上直销交易平台的银行卡种类，敬请投资人留意相关公告。</w:t>
      </w:r>
    </w:p>
    <w:p w14:paraId="4F98D65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（三）信息咨询、查询服务</w:t>
      </w:r>
    </w:p>
    <w:p w14:paraId="3564998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投资人如果想查询基金账户余额、基金产品与服务等信息，请拨打本基金管理人客户服务电话（</w:t>
      </w:r>
      <w:r w:rsidRPr="00A37C51">
        <w:rPr>
          <w:rFonts w:ascii="Times New Roman" w:hAnsi="Times New Roman"/>
          <w:sz w:val="24"/>
        </w:rPr>
        <w:t>400-700-5000</w:t>
      </w:r>
      <w:r w:rsidRPr="00A37C51">
        <w:rPr>
          <w:rFonts w:ascii="Times New Roman" w:hAnsi="Times New Roman"/>
          <w:sz w:val="24"/>
        </w:rPr>
        <w:t>，</w:t>
      </w:r>
      <w:r w:rsidRPr="00A37C51">
        <w:rPr>
          <w:rFonts w:ascii="Times New Roman" w:hAnsi="Times New Roman"/>
          <w:sz w:val="24"/>
        </w:rPr>
        <w:t>021-61055000</w:t>
      </w:r>
      <w:r w:rsidRPr="00A37C51">
        <w:rPr>
          <w:rFonts w:ascii="Times New Roman" w:hAnsi="Times New Roman"/>
          <w:sz w:val="24"/>
        </w:rPr>
        <w:t>）或登录本基金管理人网站（</w:t>
      </w:r>
      <w:r w:rsidRPr="00A37C51">
        <w:rPr>
          <w:rFonts w:ascii="Times New Roman" w:hAnsi="Times New Roman"/>
          <w:sz w:val="24"/>
        </w:rPr>
        <w:t>www.fund001.com</w:t>
      </w:r>
      <w:r w:rsidRPr="00A37C51">
        <w:rPr>
          <w:rFonts w:ascii="Times New Roman" w:hAnsi="Times New Roman"/>
          <w:sz w:val="24"/>
        </w:rPr>
        <w:t>）进行咨询、查询。</w:t>
      </w:r>
    </w:p>
    <w:p w14:paraId="6F62D7E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本基金管理人为投资人预设基金查询密码，预设的基金查询密码为投资人开户证件号码的后</w:t>
      </w:r>
      <w:r w:rsidRPr="00A37C51">
        <w:rPr>
          <w:rFonts w:ascii="Times New Roman" w:hAnsi="Times New Roman"/>
          <w:sz w:val="24"/>
        </w:rPr>
        <w:t>6</w:t>
      </w:r>
      <w:r w:rsidRPr="00A37C51">
        <w:rPr>
          <w:rFonts w:ascii="Times New Roman" w:hAnsi="Times New Roman"/>
          <w:sz w:val="24"/>
        </w:rPr>
        <w:t>位数字，不足</w:t>
      </w:r>
      <w:r w:rsidRPr="00A37C51">
        <w:rPr>
          <w:rFonts w:ascii="Times New Roman" w:hAnsi="Times New Roman"/>
          <w:sz w:val="24"/>
        </w:rPr>
        <w:t>6</w:t>
      </w:r>
      <w:r w:rsidRPr="00A37C51">
        <w:rPr>
          <w:rFonts w:ascii="Times New Roman" w:hAnsi="Times New Roman"/>
          <w:sz w:val="24"/>
        </w:rPr>
        <w:t>位数字的，前面加</w:t>
      </w:r>
      <w:r w:rsidRPr="00A37C51">
        <w:rPr>
          <w:rFonts w:ascii="Times New Roman" w:hAnsi="Times New Roman"/>
          <w:sz w:val="24"/>
        </w:rPr>
        <w:t>“0”</w:t>
      </w:r>
      <w:r w:rsidRPr="00A37C51">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14:paraId="3E01055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投资人可以拨打本基金管理人客户服务电话投诉直销机构的人员和服务。</w:t>
      </w:r>
    </w:p>
    <w:p w14:paraId="4837C23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（四）基金红利再投资</w:t>
      </w:r>
    </w:p>
    <w:p w14:paraId="65F43A6E" w14:textId="77777777" w:rsidR="001308CC" w:rsidRPr="00A37C51" w:rsidRDefault="001308CC" w:rsidP="001308CC">
      <w:pPr>
        <w:widowControl/>
        <w:adjustRightInd w:val="0"/>
        <w:snapToGrid w:val="0"/>
        <w:spacing w:line="360" w:lineRule="auto"/>
        <w:ind w:firstLineChars="200" w:firstLine="480"/>
        <w:rPr>
          <w:rFonts w:ascii="Times New Roman" w:hAnsi="Times New Roman"/>
          <w:kern w:val="0"/>
          <w:sz w:val="24"/>
        </w:rPr>
      </w:pPr>
      <w:r w:rsidRPr="00A37C51">
        <w:rPr>
          <w:rFonts w:ascii="Times New Roman" w:hAnsi="Times New Roman" w:hint="eastAsia"/>
          <w:kern w:val="0"/>
          <w:sz w:val="24"/>
        </w:rPr>
        <w:t>本基金收益分配时，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14:paraId="053F7AC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（五）定期定额投资计划</w:t>
      </w:r>
    </w:p>
    <w:p w14:paraId="675F21C4" w14:textId="77777777" w:rsidR="00110F58" w:rsidRPr="00A37C51" w:rsidRDefault="00110F58" w:rsidP="00110F58">
      <w:pPr>
        <w:widowControl/>
        <w:adjustRightInd w:val="0"/>
        <w:snapToGrid w:val="0"/>
        <w:spacing w:line="360" w:lineRule="auto"/>
        <w:ind w:firstLineChars="200" w:firstLine="480"/>
        <w:rPr>
          <w:rFonts w:ascii="Times New Roman" w:hAnsi="Times New Roman"/>
          <w:kern w:val="0"/>
          <w:sz w:val="24"/>
        </w:rPr>
      </w:pPr>
      <w:r w:rsidRPr="00A37C51">
        <w:rPr>
          <w:rFonts w:ascii="Times New Roman" w:hAnsi="Times New Roman" w:hint="eastAsia"/>
          <w:kern w:val="0"/>
          <w:sz w:val="24"/>
        </w:rPr>
        <w:t>待技术条件成熟时，基金</w:t>
      </w:r>
      <w:bookmarkStart w:id="39" w:name="OLE_LINK11"/>
      <w:r w:rsidRPr="00A37C51">
        <w:rPr>
          <w:rFonts w:ascii="Times New Roman" w:hAnsi="Times New Roman" w:hint="eastAsia"/>
          <w:kern w:val="0"/>
          <w:sz w:val="24"/>
        </w:rPr>
        <w:t>管理人可通过销售机构为投资人提供定期定额投资的服务。通过定期定额</w:t>
      </w:r>
      <w:bookmarkEnd w:id="39"/>
      <w:r w:rsidRPr="00A37C51">
        <w:rPr>
          <w:rFonts w:ascii="Times New Roman" w:hAnsi="Times New Roman" w:hint="eastAsia"/>
          <w:kern w:val="0"/>
          <w:sz w:val="24"/>
        </w:rPr>
        <w:t>投资计划，投资人可以定期定额申购基金份额，具体实施方法另行公告。</w:t>
      </w:r>
    </w:p>
    <w:p w14:paraId="44AC1E2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服务联系方式：</w:t>
      </w:r>
    </w:p>
    <w:p w14:paraId="1A0D99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本基金管理人的互联网地址及电子信箱</w:t>
      </w:r>
    </w:p>
    <w:p w14:paraId="16D253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网址：</w:t>
      </w:r>
      <w:r w:rsidRPr="00A37C51">
        <w:rPr>
          <w:rFonts w:ascii="Times New Roman" w:hAnsi="Times New Roman"/>
          <w:sz w:val="24"/>
        </w:rPr>
        <w:t>www.fund001.com</w:t>
      </w:r>
    </w:p>
    <w:p w14:paraId="1DD24D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电子信箱：</w:t>
      </w:r>
      <w:r w:rsidRPr="00A37C51">
        <w:rPr>
          <w:rFonts w:ascii="Times New Roman" w:hAnsi="Times New Roman"/>
          <w:sz w:val="24"/>
        </w:rPr>
        <w:t>services@jysld.com</w:t>
      </w:r>
    </w:p>
    <w:p w14:paraId="280048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投资者也可登录本基金管理人网站，直接提出有关本基金的问题和建议。</w:t>
      </w:r>
    </w:p>
    <w:p w14:paraId="2DEA673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（六）如本招募说明书存在任何您</w:t>
      </w:r>
      <w:r w:rsidRPr="00A37C51">
        <w:rPr>
          <w:rFonts w:ascii="Times New Roman" w:hAnsi="Times New Roman"/>
          <w:b/>
          <w:kern w:val="0"/>
          <w:sz w:val="24"/>
        </w:rPr>
        <w:t>/</w:t>
      </w:r>
      <w:r w:rsidRPr="00A37C51">
        <w:rPr>
          <w:rFonts w:ascii="Times New Roman" w:hAnsi="Times New Roman" w:hint="eastAsia"/>
          <w:b/>
          <w:kern w:val="0"/>
          <w:sz w:val="24"/>
        </w:rPr>
        <w:t>贵机构无法理解的内容，请通过上述方式联系基金管理人。请确保投资前，您</w:t>
      </w:r>
      <w:r w:rsidRPr="00A37C51">
        <w:rPr>
          <w:rFonts w:ascii="Times New Roman" w:hAnsi="Times New Roman"/>
          <w:b/>
          <w:kern w:val="0"/>
          <w:sz w:val="24"/>
        </w:rPr>
        <w:t>/</w:t>
      </w:r>
      <w:r w:rsidRPr="00A37C51">
        <w:rPr>
          <w:rFonts w:ascii="Times New Roman" w:hAnsi="Times New Roman" w:hint="eastAsia"/>
          <w:b/>
          <w:kern w:val="0"/>
          <w:sz w:val="24"/>
        </w:rPr>
        <w:t>贵机构已经全面理解了本招募说明书。</w:t>
      </w:r>
    </w:p>
    <w:p w14:paraId="4ECC24A8" w14:textId="07B8D1F8" w:rsidR="00A37EB9" w:rsidRPr="00A37C51" w:rsidRDefault="004B071E" w:rsidP="00040D5C">
      <w:pPr>
        <w:autoSpaceDE w:val="0"/>
        <w:autoSpaceDN w:val="0"/>
        <w:adjustRightInd w:val="0"/>
        <w:spacing w:line="360" w:lineRule="auto"/>
        <w:rPr>
          <w:rFonts w:ascii="Times New Roman" w:hAnsi="Times New Roman"/>
          <w:szCs w:val="24"/>
        </w:rPr>
      </w:pPr>
      <w:r w:rsidRPr="00A37C51">
        <w:rPr>
          <w:rFonts w:ascii="Times New Roman" w:hAnsi="Times New Roman"/>
          <w:sz w:val="24"/>
        </w:rPr>
        <w:br w:type="page"/>
      </w:r>
    </w:p>
    <w:p w14:paraId="08E6059B" w14:textId="585BBA62" w:rsidR="00A7681A" w:rsidRPr="003E5F94" w:rsidRDefault="004B071E">
      <w:pPr>
        <w:pStyle w:val="1"/>
        <w:snapToGrid w:val="0"/>
        <w:spacing w:beforeLines="0" w:before="240" w:after="240"/>
        <w:rPr>
          <w:rFonts w:ascii="Times New Roman" w:hAnsi="Times New Roman"/>
          <w:sz w:val="30"/>
        </w:rPr>
      </w:pPr>
      <w:bookmarkStart w:id="40" w:name="_Toc147840640"/>
      <w:r w:rsidRPr="003E5F94">
        <w:rPr>
          <w:rFonts w:ascii="Times New Roman" w:hAnsi="Times New Roman"/>
          <w:sz w:val="30"/>
        </w:rPr>
        <w:t>二十</w:t>
      </w:r>
      <w:r w:rsidR="00010049" w:rsidRPr="003E5F94">
        <w:rPr>
          <w:rFonts w:ascii="Times New Roman" w:hAnsi="Times New Roman" w:hint="eastAsia"/>
          <w:sz w:val="30"/>
        </w:rPr>
        <w:t>二</w:t>
      </w:r>
      <w:r w:rsidRPr="003E5F94">
        <w:rPr>
          <w:rFonts w:ascii="Times New Roman" w:hAnsi="Times New Roman"/>
          <w:sz w:val="30"/>
        </w:rPr>
        <w:t>、</w:t>
      </w:r>
      <w:r w:rsidR="00A7681A" w:rsidRPr="003E5F94">
        <w:rPr>
          <w:rFonts w:ascii="Times New Roman" w:hAnsi="Times New Roman"/>
          <w:sz w:val="30"/>
        </w:rPr>
        <w:t>其他应披露事项</w:t>
      </w:r>
      <w:bookmarkEnd w:id="40"/>
    </w:p>
    <w:p w14:paraId="11B22B10" w14:textId="77777777" w:rsidR="00A7681A" w:rsidRPr="00A37C51" w:rsidRDefault="00A7681A" w:rsidP="00A7681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基金合同如有未尽事宜，由基金合同当事人各方按有关法律法规协商解决。</w:t>
      </w:r>
    </w:p>
    <w:p w14:paraId="00EF9120" w14:textId="07C270AC" w:rsidR="007E11E7" w:rsidRPr="00A37C51" w:rsidRDefault="007E11E7">
      <w:pPr>
        <w:widowControl/>
        <w:jc w:val="left"/>
        <w:rPr>
          <w:rFonts w:ascii="Times New Roman" w:hAnsi="Times New Roman"/>
        </w:rPr>
      </w:pPr>
      <w:r w:rsidRPr="00A37C51">
        <w:rPr>
          <w:rFonts w:ascii="Times New Roman" w:hAnsi="Times New Roman"/>
        </w:rPr>
        <w:br w:type="page"/>
      </w:r>
    </w:p>
    <w:p w14:paraId="49693E6A" w14:textId="77777777" w:rsidR="00A7681A" w:rsidRPr="00A37C51" w:rsidRDefault="00A7681A" w:rsidP="00040D5C">
      <w:pPr>
        <w:rPr>
          <w:rFonts w:ascii="Times New Roman" w:hAnsi="Times New Roman"/>
        </w:rPr>
      </w:pPr>
    </w:p>
    <w:p w14:paraId="08A70F5F" w14:textId="179F1F0F" w:rsidR="00FD086C" w:rsidRPr="00A37C51" w:rsidRDefault="00A7681A">
      <w:pPr>
        <w:pStyle w:val="1"/>
        <w:snapToGrid w:val="0"/>
        <w:spacing w:beforeLines="0" w:before="240" w:after="240"/>
        <w:rPr>
          <w:rFonts w:ascii="Times New Roman" w:hAnsi="Times New Roman"/>
          <w:szCs w:val="30"/>
        </w:rPr>
      </w:pPr>
      <w:bookmarkStart w:id="41" w:name="_Toc147840641"/>
      <w:r w:rsidRPr="003E5F94">
        <w:rPr>
          <w:rFonts w:ascii="Times New Roman" w:hAnsi="Times New Roman" w:hint="eastAsia"/>
          <w:sz w:val="30"/>
        </w:rPr>
        <w:t>二十三、</w:t>
      </w:r>
      <w:r w:rsidR="004B071E" w:rsidRPr="003E5F94">
        <w:rPr>
          <w:rFonts w:ascii="Times New Roman" w:hAnsi="Times New Roman"/>
          <w:sz w:val="30"/>
        </w:rPr>
        <w:t>招募说明书的存放及查阅方式</w:t>
      </w:r>
      <w:bookmarkEnd w:id="41"/>
    </w:p>
    <w:p w14:paraId="0C057280" w14:textId="7F1075E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48065A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投资人还可以直接登录基金管理人的网站</w:t>
      </w:r>
      <w:r w:rsidRPr="00A37C51">
        <w:rPr>
          <w:rFonts w:ascii="Times New Roman" w:hAnsi="Times New Roman"/>
          <w:sz w:val="24"/>
        </w:rPr>
        <w:t>(www.fund001.com)</w:t>
      </w:r>
      <w:r w:rsidRPr="00A37C51">
        <w:rPr>
          <w:rFonts w:ascii="Times New Roman" w:hAnsi="Times New Roman"/>
          <w:sz w:val="24"/>
        </w:rPr>
        <w:t>查阅和下载招募说明书。</w:t>
      </w:r>
    </w:p>
    <w:p w14:paraId="36D6ADE3"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64D9AC83" w14:textId="4CEEDD8B" w:rsidR="00FD086C" w:rsidRPr="00A37C51" w:rsidRDefault="004B071E">
      <w:pPr>
        <w:pStyle w:val="1"/>
        <w:snapToGrid w:val="0"/>
        <w:spacing w:beforeLines="0" w:before="240" w:after="240"/>
        <w:rPr>
          <w:rFonts w:ascii="Times New Roman" w:hAnsi="Times New Roman"/>
          <w:szCs w:val="30"/>
        </w:rPr>
      </w:pPr>
      <w:bookmarkStart w:id="42" w:name="_Toc147840642"/>
      <w:r w:rsidRPr="003E5F94">
        <w:rPr>
          <w:rFonts w:ascii="Times New Roman" w:hAnsi="Times New Roman"/>
          <w:sz w:val="30"/>
        </w:rPr>
        <w:t>二十</w:t>
      </w:r>
      <w:r w:rsidR="007E11E7" w:rsidRPr="003E5F94">
        <w:rPr>
          <w:rFonts w:ascii="Times New Roman" w:hAnsi="Times New Roman" w:hint="eastAsia"/>
          <w:sz w:val="30"/>
        </w:rPr>
        <w:t>四</w:t>
      </w:r>
      <w:r w:rsidRPr="003E5F94">
        <w:rPr>
          <w:rFonts w:ascii="Times New Roman" w:hAnsi="Times New Roman"/>
          <w:sz w:val="30"/>
        </w:rPr>
        <w:t>、备查文件</w:t>
      </w:r>
      <w:bookmarkEnd w:id="42"/>
    </w:p>
    <w:p w14:paraId="0DBC0F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以下备查文件存放在基金管理人的办公场所，在办公时间可供免费查阅。</w:t>
      </w:r>
    </w:p>
    <w:p w14:paraId="02B07EDD" w14:textId="295A606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（一）中国证监会准予交银施罗德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证券投资基金募集注册的文件</w:t>
      </w:r>
    </w:p>
    <w:p w14:paraId="47FFA2ED" w14:textId="67A9973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（二）《交银施罗德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证券投资基金基金合同》</w:t>
      </w:r>
    </w:p>
    <w:p w14:paraId="351A323F" w14:textId="4723D24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（三）《交银施罗德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证券投资基金托管协议》</w:t>
      </w:r>
    </w:p>
    <w:p w14:paraId="490664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（四）基金管理人业务资格批件、营业执照</w:t>
      </w:r>
    </w:p>
    <w:p w14:paraId="1551B0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（五）基金托管人业务资格批件、营业执照</w:t>
      </w:r>
    </w:p>
    <w:p w14:paraId="79FD004F" w14:textId="4AA4514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（六）关于申请募集注册交银施罗德</w:t>
      </w:r>
      <w:r w:rsidR="00F04FAC">
        <w:rPr>
          <w:rFonts w:ascii="Times New Roman" w:hAnsi="Times New Roman"/>
          <w:sz w:val="24"/>
        </w:rPr>
        <w:t>上证科创板</w:t>
      </w:r>
      <w:r w:rsidR="00F04FAC">
        <w:rPr>
          <w:rFonts w:ascii="Times New Roman" w:hAnsi="Times New Roman"/>
          <w:sz w:val="24"/>
        </w:rPr>
        <w:t>100</w:t>
      </w:r>
      <w:r w:rsidR="00CC5C02" w:rsidRPr="00A37C51">
        <w:rPr>
          <w:rFonts w:ascii="Times New Roman" w:hAnsi="Times New Roman"/>
          <w:sz w:val="24"/>
        </w:rPr>
        <w:t>指数型</w:t>
      </w:r>
      <w:r w:rsidRPr="00A37C51">
        <w:rPr>
          <w:rFonts w:ascii="Times New Roman" w:hAnsi="Times New Roman"/>
          <w:sz w:val="24"/>
        </w:rPr>
        <w:t>证券投资基金的法律意见书</w:t>
      </w:r>
    </w:p>
    <w:sectPr w:rsidR="00FD086C" w:rsidRPr="00A37C51">
      <w:footerReference w:type="default" r:id="rId16"/>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164196" w16cid:durableId="2A5B252D"/>
  <w16cid:commentId w16cid:paraId="3E84BD1F" w16cid:durableId="2A5B252E"/>
  <w16cid:commentId w16cid:paraId="61E2545F" w16cid:durableId="2A5B62C8"/>
  <w16cid:commentId w16cid:paraId="5BA2B254" w16cid:durableId="2A5B3050"/>
  <w16cid:commentId w16cid:paraId="6FE5E81E" w16cid:durableId="2A5B646B"/>
  <w16cid:commentId w16cid:paraId="621CEEE5" w16cid:durableId="2A5B64E2"/>
  <w16cid:commentId w16cid:paraId="25B84C16" w16cid:durableId="2A5B5CA8"/>
  <w16cid:commentId w16cid:paraId="645626F1" w16cid:durableId="2A5B252F"/>
  <w16cid:commentId w16cid:paraId="3934D8C1" w16cid:durableId="2A5B5FE5"/>
  <w16cid:commentId w16cid:paraId="7C2A3234" w16cid:durableId="2A5B2530"/>
  <w16cid:commentId w16cid:paraId="177357DD" w16cid:durableId="2A5B60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C8908" w14:textId="77777777" w:rsidR="00B9117F" w:rsidRDefault="00B9117F">
      <w:r>
        <w:separator/>
      </w:r>
    </w:p>
  </w:endnote>
  <w:endnote w:type="continuationSeparator" w:id="0">
    <w:p w14:paraId="5430E8DD" w14:textId="77777777" w:rsidR="00B9117F" w:rsidRDefault="00B9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7E5" w14:textId="130C7876" w:rsidR="00D26B7A" w:rsidRDefault="00D26B7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0DBAACA" wp14:editId="469D13C6">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69E1F" w14:textId="59F7893B" w:rsidR="00D26B7A" w:rsidRDefault="00D26B7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209C3">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AACA"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59D69E1F" w14:textId="59F7893B" w:rsidR="00D26B7A" w:rsidRDefault="00D26B7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209C3">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ED25" w14:textId="574235BD" w:rsidR="00D26B7A" w:rsidRDefault="00D26B7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7DF92392" wp14:editId="0FF22355">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C3E7" w14:textId="0288B1F2" w:rsidR="00D26B7A" w:rsidRDefault="00D26B7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209C3">
                            <w:rPr>
                              <w:rFonts w:ascii="Times New Roman" w:hAnsi="Times New Roman"/>
                              <w:noProof/>
                              <w:kern w:val="0"/>
                              <w:sz w:val="18"/>
                              <w:szCs w:val="18"/>
                            </w:rPr>
                            <w:t>24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92392"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A92C3E7" w14:textId="0288B1F2" w:rsidR="00D26B7A" w:rsidRDefault="00D26B7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209C3">
                      <w:rPr>
                        <w:rFonts w:ascii="Times New Roman" w:hAnsi="Times New Roman"/>
                        <w:noProof/>
                        <w:kern w:val="0"/>
                        <w:sz w:val="18"/>
                        <w:szCs w:val="18"/>
                      </w:rPr>
                      <w:t>24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3B3F" w14:textId="77777777" w:rsidR="00B9117F" w:rsidRDefault="00B9117F">
      <w:r>
        <w:separator/>
      </w:r>
    </w:p>
  </w:footnote>
  <w:footnote w:type="continuationSeparator" w:id="0">
    <w:p w14:paraId="5B69CD9E" w14:textId="77777777" w:rsidR="00B9117F" w:rsidRDefault="00B9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761E" w14:textId="2714D03F" w:rsidR="00D26B7A" w:rsidRDefault="00D26B7A">
    <w:pPr>
      <w:pStyle w:val="a3"/>
      <w:jc w:val="right"/>
    </w:pPr>
    <w:r>
      <w:rPr>
        <w:noProof/>
      </w:rPr>
      <w:drawing>
        <wp:anchor distT="0" distB="0" distL="114300" distR="114300" simplePos="0" relativeHeight="251655680" behindDoc="0" locked="0" layoutInCell="1" allowOverlap="1" wp14:anchorId="011BC185" wp14:editId="22FB8B1E">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A95226E" w14:textId="77777777" w:rsidR="00D26B7A" w:rsidRDefault="00D26B7A">
    <w:pPr>
      <w:pStyle w:val="a3"/>
      <w:jc w:val="right"/>
      <w:rPr>
        <w:rFonts w:ascii="宋体" w:hAnsi="宋体"/>
      </w:rPr>
    </w:pPr>
    <w:r>
      <w:rPr>
        <w:rFonts w:ascii="宋体" w:hAnsi="宋体" w:hint="eastAsia"/>
      </w:rPr>
      <w:t>交银施罗德创业板50指数型证券投资基金(更新)招募说明书(2022年第1号)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CCD2" w14:textId="77777777" w:rsidR="00D26B7A" w:rsidRDefault="00D26B7A">
    <w:pPr>
      <w:pStyle w:val="11"/>
      <w:jc w:val="right"/>
    </w:pPr>
  </w:p>
  <w:p w14:paraId="07774E10" w14:textId="77777777" w:rsidR="00D26B7A" w:rsidRDefault="00D26B7A">
    <w:pPr>
      <w:pStyle w:val="11"/>
      <w:jc w:val="right"/>
    </w:pPr>
  </w:p>
  <w:p w14:paraId="06FA7104" w14:textId="77777777" w:rsidR="00D26B7A" w:rsidRDefault="00D26B7A">
    <w:pPr>
      <w:pStyle w:val="a3"/>
      <w:jc w:val="right"/>
    </w:pPr>
  </w:p>
  <w:p w14:paraId="50CE5894" w14:textId="43AE7136" w:rsidR="00D26B7A" w:rsidRDefault="00D26B7A">
    <w:pPr>
      <w:pStyle w:val="a3"/>
      <w:jc w:val="right"/>
    </w:pPr>
    <w:r>
      <w:rPr>
        <w:noProof/>
      </w:rPr>
      <w:drawing>
        <wp:anchor distT="0" distB="0" distL="114300" distR="114300" simplePos="0" relativeHeight="251656704" behindDoc="0" locked="0" layoutInCell="1" allowOverlap="1" wp14:anchorId="2633C5F3" wp14:editId="6DCBEF76">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7291377" w14:textId="169DC61E" w:rsidR="00D26B7A" w:rsidRDefault="00D26B7A">
    <w:pPr>
      <w:pStyle w:val="a3"/>
      <w:jc w:val="right"/>
      <w:rPr>
        <w:rFonts w:ascii="宋体" w:hAnsi="宋体"/>
      </w:rPr>
    </w:pPr>
    <w:r>
      <w:rPr>
        <w:rFonts w:ascii="宋体" w:hAnsi="宋体" w:hint="eastAsia"/>
      </w:rPr>
      <w:t>交银施罗德上证科创板100</w:t>
    </w:r>
    <w:r w:rsidRPr="00710D56">
      <w:rPr>
        <w:rFonts w:ascii="宋体" w:hAnsi="宋体" w:hint="eastAsia"/>
      </w:rPr>
      <w:t>指数型</w:t>
    </w:r>
    <w:r>
      <w:rPr>
        <w:rFonts w:ascii="宋体" w:hAnsi="宋体" w:hint="eastAsia"/>
      </w:rPr>
      <w:t>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2779" w14:textId="77777777" w:rsidR="00D26B7A" w:rsidRDefault="00D26B7A">
    <w:pPr>
      <w:pStyle w:val="a3"/>
      <w:jc w:val="right"/>
    </w:pPr>
  </w:p>
  <w:p w14:paraId="3EFB0CF2" w14:textId="77777777" w:rsidR="00D26B7A" w:rsidRDefault="00D26B7A">
    <w:pPr>
      <w:pStyle w:val="a3"/>
      <w:jc w:val="right"/>
    </w:pPr>
  </w:p>
  <w:p w14:paraId="402C7E66" w14:textId="77777777" w:rsidR="00D26B7A" w:rsidRDefault="00D26B7A">
    <w:pPr>
      <w:pStyle w:val="a3"/>
      <w:jc w:val="right"/>
    </w:pPr>
  </w:p>
  <w:p w14:paraId="05F9EAC5" w14:textId="77777777" w:rsidR="00D26B7A" w:rsidRDefault="00B9117F">
    <w:pPr>
      <w:pStyle w:val="a3"/>
      <w:jc w:val="right"/>
    </w:pPr>
    <w:r>
      <w:rPr>
        <w:noProof/>
      </w:rPr>
      <w:pict w14:anchorId="5D7A0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logo1" style="position:absolute;left:0;text-align:left;margin-left:1.5pt;margin-top:-12pt;width:135pt;height:18.75pt;z-index:251661824;visibility:visible">
          <v:imagedata r:id="rId1" o:title="logo1"/>
        </v:shape>
      </w:pict>
    </w:r>
  </w:p>
  <w:p w14:paraId="5FB047A1" w14:textId="25AD9C1E" w:rsidR="00D26B7A" w:rsidRPr="00802692" w:rsidRDefault="00D26B7A">
    <w:pPr>
      <w:pStyle w:val="a3"/>
      <w:jc w:val="right"/>
      <w:rPr>
        <w:rFonts w:ascii="宋体" w:hAnsi="宋体"/>
      </w:rPr>
    </w:pPr>
    <w:r>
      <w:rPr>
        <w:rFonts w:ascii="宋体" w:hAnsi="宋体" w:hint="eastAsia"/>
      </w:rPr>
      <w:t>交银施罗德上证科创板1</w:t>
    </w:r>
    <w:r>
      <w:rPr>
        <w:rFonts w:ascii="宋体" w:hAnsi="宋体"/>
      </w:rPr>
      <w:t>00</w:t>
    </w:r>
    <w:r w:rsidRPr="00710D56">
      <w:rPr>
        <w:rFonts w:ascii="宋体" w:hAnsi="宋体" w:hint="eastAsia"/>
      </w:rPr>
      <w:t>指数型</w:t>
    </w:r>
    <w:r>
      <w:rPr>
        <w:rFonts w:ascii="宋体" w:hAnsi="宋体" w:hint="eastAsia"/>
      </w:rPr>
      <w:t>证券投资基金招募说明书更新</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499A" w14:textId="77777777" w:rsidR="00D26B7A" w:rsidRDefault="00D26B7A">
    <w:pPr>
      <w:pStyle w:val="a3"/>
      <w:jc w:val="right"/>
    </w:pPr>
  </w:p>
  <w:p w14:paraId="2C6B575D" w14:textId="77777777" w:rsidR="00D26B7A" w:rsidRDefault="00D26B7A">
    <w:pPr>
      <w:pStyle w:val="a3"/>
      <w:jc w:val="right"/>
    </w:pPr>
  </w:p>
  <w:p w14:paraId="2D034A07" w14:textId="77777777" w:rsidR="00D26B7A" w:rsidRDefault="00D26B7A">
    <w:pPr>
      <w:pStyle w:val="a3"/>
      <w:jc w:val="right"/>
    </w:pPr>
  </w:p>
  <w:p w14:paraId="723BADB4" w14:textId="620D6649" w:rsidR="00D26B7A" w:rsidRDefault="00D26B7A">
    <w:pPr>
      <w:pStyle w:val="a3"/>
      <w:jc w:val="right"/>
    </w:pPr>
    <w:r>
      <w:rPr>
        <w:noProof/>
      </w:rPr>
      <w:drawing>
        <wp:anchor distT="0" distB="0" distL="114300" distR="114300" simplePos="0" relativeHeight="251657728" behindDoc="0" locked="0" layoutInCell="1" allowOverlap="1" wp14:anchorId="2B3DD3F5" wp14:editId="14AD93D7">
          <wp:simplePos x="0" y="0"/>
          <wp:positionH relativeFrom="column">
            <wp:posOffset>19050</wp:posOffset>
          </wp:positionH>
          <wp:positionV relativeFrom="paragraph">
            <wp:posOffset>-152400</wp:posOffset>
          </wp:positionV>
          <wp:extent cx="1714500" cy="238125"/>
          <wp:effectExtent l="0" t="0" r="0" b="0"/>
          <wp:wrapNone/>
          <wp:docPr id="7"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683D74F" w14:textId="2F81AFB3" w:rsidR="00D26B7A" w:rsidRPr="00802692" w:rsidRDefault="00D26B7A">
    <w:pPr>
      <w:pStyle w:val="a3"/>
      <w:jc w:val="right"/>
      <w:rPr>
        <w:rFonts w:ascii="宋体" w:hAnsi="宋体"/>
      </w:rPr>
    </w:pPr>
    <w:r>
      <w:rPr>
        <w:rFonts w:ascii="宋体" w:hAnsi="宋体" w:hint="eastAsia"/>
      </w:rPr>
      <w:t>交银施罗德上证科创板100</w:t>
    </w:r>
    <w:r w:rsidRPr="00710D56">
      <w:rPr>
        <w:rFonts w:ascii="宋体" w:hAnsi="宋体" w:hint="eastAsia"/>
      </w:rPr>
      <w:t>指数型</w:t>
    </w:r>
    <w:r>
      <w:rPr>
        <w:rFonts w:ascii="宋体" w:hAnsi="宋体" w:hint="eastAsia"/>
      </w:rPr>
      <w:t>证券投资基金招募说明书更新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7129"/>
    <w:multiLevelType w:val="hybridMultilevel"/>
    <w:tmpl w:val="048A977E"/>
    <w:lvl w:ilvl="0" w:tplc="0409000B">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1"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402D"/>
    <w:rsid w:val="0000428F"/>
    <w:rsid w:val="00004BF4"/>
    <w:rsid w:val="0000560A"/>
    <w:rsid w:val="00006994"/>
    <w:rsid w:val="00010049"/>
    <w:rsid w:val="0001266E"/>
    <w:rsid w:val="00017707"/>
    <w:rsid w:val="00025061"/>
    <w:rsid w:val="00026A29"/>
    <w:rsid w:val="00026D00"/>
    <w:rsid w:val="00027C73"/>
    <w:rsid w:val="00027F40"/>
    <w:rsid w:val="00030964"/>
    <w:rsid w:val="00030F3E"/>
    <w:rsid w:val="000323DE"/>
    <w:rsid w:val="00035405"/>
    <w:rsid w:val="0003584C"/>
    <w:rsid w:val="000368A2"/>
    <w:rsid w:val="00036FB6"/>
    <w:rsid w:val="00040D5C"/>
    <w:rsid w:val="000415AE"/>
    <w:rsid w:val="00044991"/>
    <w:rsid w:val="00044AFD"/>
    <w:rsid w:val="00044E2C"/>
    <w:rsid w:val="000457B7"/>
    <w:rsid w:val="0004614E"/>
    <w:rsid w:val="00046212"/>
    <w:rsid w:val="000472DE"/>
    <w:rsid w:val="00047810"/>
    <w:rsid w:val="000500B8"/>
    <w:rsid w:val="000506ED"/>
    <w:rsid w:val="0005145C"/>
    <w:rsid w:val="000543D5"/>
    <w:rsid w:val="00054DCA"/>
    <w:rsid w:val="00055792"/>
    <w:rsid w:val="00055F52"/>
    <w:rsid w:val="0005697A"/>
    <w:rsid w:val="00061C0D"/>
    <w:rsid w:val="0006212F"/>
    <w:rsid w:val="0006220F"/>
    <w:rsid w:val="00064529"/>
    <w:rsid w:val="000647B8"/>
    <w:rsid w:val="0006506B"/>
    <w:rsid w:val="0006551A"/>
    <w:rsid w:val="00066760"/>
    <w:rsid w:val="000700AC"/>
    <w:rsid w:val="000705A6"/>
    <w:rsid w:val="00070712"/>
    <w:rsid w:val="00071FF7"/>
    <w:rsid w:val="000749E5"/>
    <w:rsid w:val="000757E3"/>
    <w:rsid w:val="0007638A"/>
    <w:rsid w:val="00076B6E"/>
    <w:rsid w:val="00080D4F"/>
    <w:rsid w:val="000816EA"/>
    <w:rsid w:val="00081744"/>
    <w:rsid w:val="00081F4E"/>
    <w:rsid w:val="000828CE"/>
    <w:rsid w:val="000833CB"/>
    <w:rsid w:val="00083491"/>
    <w:rsid w:val="00084078"/>
    <w:rsid w:val="000843B3"/>
    <w:rsid w:val="000869C2"/>
    <w:rsid w:val="00087F4C"/>
    <w:rsid w:val="00090648"/>
    <w:rsid w:val="00092BD8"/>
    <w:rsid w:val="00093DFA"/>
    <w:rsid w:val="00094030"/>
    <w:rsid w:val="00094253"/>
    <w:rsid w:val="00095030"/>
    <w:rsid w:val="00096488"/>
    <w:rsid w:val="000A01A0"/>
    <w:rsid w:val="000A352B"/>
    <w:rsid w:val="000A3E29"/>
    <w:rsid w:val="000A46DE"/>
    <w:rsid w:val="000B0F8B"/>
    <w:rsid w:val="000B359E"/>
    <w:rsid w:val="000B3894"/>
    <w:rsid w:val="000B4E04"/>
    <w:rsid w:val="000B66C8"/>
    <w:rsid w:val="000B6AE6"/>
    <w:rsid w:val="000C136D"/>
    <w:rsid w:val="000C1E1E"/>
    <w:rsid w:val="000C3043"/>
    <w:rsid w:val="000C38F1"/>
    <w:rsid w:val="000C3FA1"/>
    <w:rsid w:val="000C43B9"/>
    <w:rsid w:val="000C5638"/>
    <w:rsid w:val="000C5E77"/>
    <w:rsid w:val="000C68E9"/>
    <w:rsid w:val="000D037A"/>
    <w:rsid w:val="000D075E"/>
    <w:rsid w:val="000D0ADE"/>
    <w:rsid w:val="000D179E"/>
    <w:rsid w:val="000D66DC"/>
    <w:rsid w:val="000E0144"/>
    <w:rsid w:val="000E0E3A"/>
    <w:rsid w:val="000E1CF7"/>
    <w:rsid w:val="000E1F3B"/>
    <w:rsid w:val="000E3AB4"/>
    <w:rsid w:val="000E3BE2"/>
    <w:rsid w:val="000E4366"/>
    <w:rsid w:val="000E7544"/>
    <w:rsid w:val="000F0C17"/>
    <w:rsid w:val="000F1F5E"/>
    <w:rsid w:val="000F25D6"/>
    <w:rsid w:val="000F2904"/>
    <w:rsid w:val="000F2C75"/>
    <w:rsid w:val="000F34A1"/>
    <w:rsid w:val="000F5226"/>
    <w:rsid w:val="000F5583"/>
    <w:rsid w:val="000F6050"/>
    <w:rsid w:val="000F66FF"/>
    <w:rsid w:val="000F698D"/>
    <w:rsid w:val="000F7727"/>
    <w:rsid w:val="000F7D42"/>
    <w:rsid w:val="001008A5"/>
    <w:rsid w:val="00100C86"/>
    <w:rsid w:val="0010190D"/>
    <w:rsid w:val="0010287B"/>
    <w:rsid w:val="001068B2"/>
    <w:rsid w:val="00107CBF"/>
    <w:rsid w:val="00110F58"/>
    <w:rsid w:val="001119B8"/>
    <w:rsid w:val="0011339C"/>
    <w:rsid w:val="001135B0"/>
    <w:rsid w:val="0011372C"/>
    <w:rsid w:val="00113FAA"/>
    <w:rsid w:val="00115AE5"/>
    <w:rsid w:val="00116489"/>
    <w:rsid w:val="0011648B"/>
    <w:rsid w:val="001166C1"/>
    <w:rsid w:val="00116874"/>
    <w:rsid w:val="001172CB"/>
    <w:rsid w:val="001177A3"/>
    <w:rsid w:val="00117E65"/>
    <w:rsid w:val="001216D2"/>
    <w:rsid w:val="00124000"/>
    <w:rsid w:val="00124032"/>
    <w:rsid w:val="001240EB"/>
    <w:rsid w:val="00124283"/>
    <w:rsid w:val="0012443D"/>
    <w:rsid w:val="00127053"/>
    <w:rsid w:val="0013066E"/>
    <w:rsid w:val="001308CC"/>
    <w:rsid w:val="0013182D"/>
    <w:rsid w:val="00131CEE"/>
    <w:rsid w:val="0013315B"/>
    <w:rsid w:val="00134224"/>
    <w:rsid w:val="00134FCF"/>
    <w:rsid w:val="00135AD8"/>
    <w:rsid w:val="001362A1"/>
    <w:rsid w:val="0013630D"/>
    <w:rsid w:val="001367F2"/>
    <w:rsid w:val="00137942"/>
    <w:rsid w:val="001412E8"/>
    <w:rsid w:val="0014250F"/>
    <w:rsid w:val="00144B52"/>
    <w:rsid w:val="0014768F"/>
    <w:rsid w:val="00151683"/>
    <w:rsid w:val="001518BA"/>
    <w:rsid w:val="00152278"/>
    <w:rsid w:val="001528F5"/>
    <w:rsid w:val="00153D66"/>
    <w:rsid w:val="0015725E"/>
    <w:rsid w:val="0015740C"/>
    <w:rsid w:val="00160224"/>
    <w:rsid w:val="001604D1"/>
    <w:rsid w:val="00161FCA"/>
    <w:rsid w:val="00162CD9"/>
    <w:rsid w:val="00162F69"/>
    <w:rsid w:val="00164946"/>
    <w:rsid w:val="00165756"/>
    <w:rsid w:val="001663B3"/>
    <w:rsid w:val="00170718"/>
    <w:rsid w:val="0017080D"/>
    <w:rsid w:val="00172505"/>
    <w:rsid w:val="001727D8"/>
    <w:rsid w:val="00173324"/>
    <w:rsid w:val="0017362C"/>
    <w:rsid w:val="0017392F"/>
    <w:rsid w:val="0018184C"/>
    <w:rsid w:val="0018198F"/>
    <w:rsid w:val="00181C62"/>
    <w:rsid w:val="00182E0F"/>
    <w:rsid w:val="00183642"/>
    <w:rsid w:val="0018465E"/>
    <w:rsid w:val="001860C4"/>
    <w:rsid w:val="00186F1C"/>
    <w:rsid w:val="00186FAE"/>
    <w:rsid w:val="00191782"/>
    <w:rsid w:val="001917D4"/>
    <w:rsid w:val="001917FC"/>
    <w:rsid w:val="00191D7F"/>
    <w:rsid w:val="001925A2"/>
    <w:rsid w:val="00193573"/>
    <w:rsid w:val="00195218"/>
    <w:rsid w:val="00195AA9"/>
    <w:rsid w:val="00195D71"/>
    <w:rsid w:val="00197A55"/>
    <w:rsid w:val="00197BBD"/>
    <w:rsid w:val="00197E48"/>
    <w:rsid w:val="00197F7E"/>
    <w:rsid w:val="001A1623"/>
    <w:rsid w:val="001A2263"/>
    <w:rsid w:val="001A37F0"/>
    <w:rsid w:val="001B2042"/>
    <w:rsid w:val="001B30D8"/>
    <w:rsid w:val="001B4531"/>
    <w:rsid w:val="001B46A1"/>
    <w:rsid w:val="001B5BDB"/>
    <w:rsid w:val="001B606D"/>
    <w:rsid w:val="001B75F9"/>
    <w:rsid w:val="001C2437"/>
    <w:rsid w:val="001C2B9E"/>
    <w:rsid w:val="001C38DA"/>
    <w:rsid w:val="001C668F"/>
    <w:rsid w:val="001C6EE7"/>
    <w:rsid w:val="001C700A"/>
    <w:rsid w:val="001C7800"/>
    <w:rsid w:val="001C7A48"/>
    <w:rsid w:val="001C7C12"/>
    <w:rsid w:val="001D2797"/>
    <w:rsid w:val="001D2B67"/>
    <w:rsid w:val="001D3730"/>
    <w:rsid w:val="001D3772"/>
    <w:rsid w:val="001D41BA"/>
    <w:rsid w:val="001D433E"/>
    <w:rsid w:val="001D4625"/>
    <w:rsid w:val="001D4727"/>
    <w:rsid w:val="001D5665"/>
    <w:rsid w:val="001D61DC"/>
    <w:rsid w:val="001D6377"/>
    <w:rsid w:val="001D68A8"/>
    <w:rsid w:val="001D6B88"/>
    <w:rsid w:val="001D6C5F"/>
    <w:rsid w:val="001D7ECC"/>
    <w:rsid w:val="001E05C3"/>
    <w:rsid w:val="001E134B"/>
    <w:rsid w:val="001E144C"/>
    <w:rsid w:val="001E15F5"/>
    <w:rsid w:val="001E25FD"/>
    <w:rsid w:val="001E2A4F"/>
    <w:rsid w:val="001E3F8F"/>
    <w:rsid w:val="001E411E"/>
    <w:rsid w:val="001E5250"/>
    <w:rsid w:val="001E6C61"/>
    <w:rsid w:val="001E6E58"/>
    <w:rsid w:val="001E78F0"/>
    <w:rsid w:val="001E7D6A"/>
    <w:rsid w:val="001F02CC"/>
    <w:rsid w:val="001F0A3D"/>
    <w:rsid w:val="001F0BB5"/>
    <w:rsid w:val="001F15F4"/>
    <w:rsid w:val="001F1869"/>
    <w:rsid w:val="001F33EB"/>
    <w:rsid w:val="001F4DEA"/>
    <w:rsid w:val="001F4ECB"/>
    <w:rsid w:val="001F7353"/>
    <w:rsid w:val="00201F27"/>
    <w:rsid w:val="00201F9B"/>
    <w:rsid w:val="00203597"/>
    <w:rsid w:val="002076AC"/>
    <w:rsid w:val="00207C52"/>
    <w:rsid w:val="00212B27"/>
    <w:rsid w:val="00212BBA"/>
    <w:rsid w:val="00213A21"/>
    <w:rsid w:val="0021469C"/>
    <w:rsid w:val="00214945"/>
    <w:rsid w:val="00215523"/>
    <w:rsid w:val="00216020"/>
    <w:rsid w:val="00216962"/>
    <w:rsid w:val="00217CA4"/>
    <w:rsid w:val="00221112"/>
    <w:rsid w:val="00221A1B"/>
    <w:rsid w:val="002220A4"/>
    <w:rsid w:val="00223C19"/>
    <w:rsid w:val="00224421"/>
    <w:rsid w:val="0022608D"/>
    <w:rsid w:val="00226503"/>
    <w:rsid w:val="00226A60"/>
    <w:rsid w:val="00230D8D"/>
    <w:rsid w:val="002312B0"/>
    <w:rsid w:val="00231B29"/>
    <w:rsid w:val="00232018"/>
    <w:rsid w:val="002343E4"/>
    <w:rsid w:val="00235173"/>
    <w:rsid w:val="0023578C"/>
    <w:rsid w:val="00235AC5"/>
    <w:rsid w:val="0023744F"/>
    <w:rsid w:val="002377E0"/>
    <w:rsid w:val="00240BB6"/>
    <w:rsid w:val="00242527"/>
    <w:rsid w:val="002432CA"/>
    <w:rsid w:val="00243D40"/>
    <w:rsid w:val="00244341"/>
    <w:rsid w:val="00245250"/>
    <w:rsid w:val="002477CB"/>
    <w:rsid w:val="00247BF6"/>
    <w:rsid w:val="00250757"/>
    <w:rsid w:val="00250898"/>
    <w:rsid w:val="00250A33"/>
    <w:rsid w:val="00250CCD"/>
    <w:rsid w:val="00251126"/>
    <w:rsid w:val="002512EE"/>
    <w:rsid w:val="002524D2"/>
    <w:rsid w:val="00252802"/>
    <w:rsid w:val="00252AA7"/>
    <w:rsid w:val="0025389D"/>
    <w:rsid w:val="00254367"/>
    <w:rsid w:val="00254819"/>
    <w:rsid w:val="002577BF"/>
    <w:rsid w:val="00257DED"/>
    <w:rsid w:val="002604B0"/>
    <w:rsid w:val="0026167E"/>
    <w:rsid w:val="00261A50"/>
    <w:rsid w:val="002634C3"/>
    <w:rsid w:val="00263843"/>
    <w:rsid w:val="002648D5"/>
    <w:rsid w:val="0026513A"/>
    <w:rsid w:val="00265B3A"/>
    <w:rsid w:val="00270419"/>
    <w:rsid w:val="0027052E"/>
    <w:rsid w:val="00270822"/>
    <w:rsid w:val="00271E9D"/>
    <w:rsid w:val="00271F7D"/>
    <w:rsid w:val="00273ACC"/>
    <w:rsid w:val="00274E85"/>
    <w:rsid w:val="0027645D"/>
    <w:rsid w:val="00276EC2"/>
    <w:rsid w:val="00276F52"/>
    <w:rsid w:val="002777F6"/>
    <w:rsid w:val="00277907"/>
    <w:rsid w:val="00280C42"/>
    <w:rsid w:val="00281B73"/>
    <w:rsid w:val="002833C9"/>
    <w:rsid w:val="00285E5C"/>
    <w:rsid w:val="00287A08"/>
    <w:rsid w:val="00290B63"/>
    <w:rsid w:val="00290E73"/>
    <w:rsid w:val="0029253F"/>
    <w:rsid w:val="00293415"/>
    <w:rsid w:val="002943F4"/>
    <w:rsid w:val="00294689"/>
    <w:rsid w:val="0029539A"/>
    <w:rsid w:val="00297230"/>
    <w:rsid w:val="002A1A82"/>
    <w:rsid w:val="002A1DBB"/>
    <w:rsid w:val="002A1E87"/>
    <w:rsid w:val="002A2FB0"/>
    <w:rsid w:val="002A4D32"/>
    <w:rsid w:val="002A4E69"/>
    <w:rsid w:val="002A5F87"/>
    <w:rsid w:val="002B017B"/>
    <w:rsid w:val="002B0DC0"/>
    <w:rsid w:val="002B2664"/>
    <w:rsid w:val="002B4E21"/>
    <w:rsid w:val="002B5000"/>
    <w:rsid w:val="002B78AA"/>
    <w:rsid w:val="002B7B75"/>
    <w:rsid w:val="002C0CEA"/>
    <w:rsid w:val="002C383C"/>
    <w:rsid w:val="002C64F6"/>
    <w:rsid w:val="002D1317"/>
    <w:rsid w:val="002D15BB"/>
    <w:rsid w:val="002D16DE"/>
    <w:rsid w:val="002D1C13"/>
    <w:rsid w:val="002D3109"/>
    <w:rsid w:val="002D378C"/>
    <w:rsid w:val="002D4BF7"/>
    <w:rsid w:val="002D6413"/>
    <w:rsid w:val="002D6F14"/>
    <w:rsid w:val="002D74D5"/>
    <w:rsid w:val="002E3060"/>
    <w:rsid w:val="002E4922"/>
    <w:rsid w:val="002E4B2C"/>
    <w:rsid w:val="002E5261"/>
    <w:rsid w:val="002F00BB"/>
    <w:rsid w:val="002F1133"/>
    <w:rsid w:val="002F1DE7"/>
    <w:rsid w:val="002F2627"/>
    <w:rsid w:val="002F2748"/>
    <w:rsid w:val="002F2F34"/>
    <w:rsid w:val="002F4619"/>
    <w:rsid w:val="002F552F"/>
    <w:rsid w:val="002F6423"/>
    <w:rsid w:val="002F6445"/>
    <w:rsid w:val="002F6580"/>
    <w:rsid w:val="002F6DCA"/>
    <w:rsid w:val="002F6DE8"/>
    <w:rsid w:val="002F74D8"/>
    <w:rsid w:val="002F7C72"/>
    <w:rsid w:val="002F7EDC"/>
    <w:rsid w:val="002F7FA3"/>
    <w:rsid w:val="003003A8"/>
    <w:rsid w:val="0030091B"/>
    <w:rsid w:val="00301E62"/>
    <w:rsid w:val="00302553"/>
    <w:rsid w:val="00303E1A"/>
    <w:rsid w:val="00304063"/>
    <w:rsid w:val="0030555F"/>
    <w:rsid w:val="00305A3B"/>
    <w:rsid w:val="00305A50"/>
    <w:rsid w:val="00305BB4"/>
    <w:rsid w:val="00305C62"/>
    <w:rsid w:val="0030645F"/>
    <w:rsid w:val="003117B9"/>
    <w:rsid w:val="00311C71"/>
    <w:rsid w:val="00312B59"/>
    <w:rsid w:val="00313073"/>
    <w:rsid w:val="0031336C"/>
    <w:rsid w:val="0031339F"/>
    <w:rsid w:val="00313CC5"/>
    <w:rsid w:val="00313F3E"/>
    <w:rsid w:val="003150CB"/>
    <w:rsid w:val="003234A6"/>
    <w:rsid w:val="00323F65"/>
    <w:rsid w:val="0032473F"/>
    <w:rsid w:val="00325276"/>
    <w:rsid w:val="00326147"/>
    <w:rsid w:val="00327861"/>
    <w:rsid w:val="0033051E"/>
    <w:rsid w:val="00332840"/>
    <w:rsid w:val="00333113"/>
    <w:rsid w:val="00333BC4"/>
    <w:rsid w:val="0033401D"/>
    <w:rsid w:val="00334115"/>
    <w:rsid w:val="00334456"/>
    <w:rsid w:val="00336150"/>
    <w:rsid w:val="00336E99"/>
    <w:rsid w:val="00337AC4"/>
    <w:rsid w:val="00342417"/>
    <w:rsid w:val="003454EC"/>
    <w:rsid w:val="00345DD2"/>
    <w:rsid w:val="00346537"/>
    <w:rsid w:val="00347B94"/>
    <w:rsid w:val="00352422"/>
    <w:rsid w:val="003527DD"/>
    <w:rsid w:val="0035381C"/>
    <w:rsid w:val="003547A2"/>
    <w:rsid w:val="0035497B"/>
    <w:rsid w:val="00355171"/>
    <w:rsid w:val="00356D59"/>
    <w:rsid w:val="00357CFB"/>
    <w:rsid w:val="00362114"/>
    <w:rsid w:val="00362702"/>
    <w:rsid w:val="00362A37"/>
    <w:rsid w:val="00362CF0"/>
    <w:rsid w:val="00362D5D"/>
    <w:rsid w:val="00364AC5"/>
    <w:rsid w:val="00365D15"/>
    <w:rsid w:val="00366940"/>
    <w:rsid w:val="0036702F"/>
    <w:rsid w:val="00367ED1"/>
    <w:rsid w:val="00367F3A"/>
    <w:rsid w:val="00370715"/>
    <w:rsid w:val="00370BDF"/>
    <w:rsid w:val="00370C73"/>
    <w:rsid w:val="00371E7F"/>
    <w:rsid w:val="00372FA2"/>
    <w:rsid w:val="003735E9"/>
    <w:rsid w:val="003739FE"/>
    <w:rsid w:val="00373AEB"/>
    <w:rsid w:val="00373E62"/>
    <w:rsid w:val="003749D5"/>
    <w:rsid w:val="00374A30"/>
    <w:rsid w:val="00380E30"/>
    <w:rsid w:val="00381F7C"/>
    <w:rsid w:val="0038254F"/>
    <w:rsid w:val="003826AD"/>
    <w:rsid w:val="003828EC"/>
    <w:rsid w:val="00383488"/>
    <w:rsid w:val="003843BB"/>
    <w:rsid w:val="00385143"/>
    <w:rsid w:val="003859DA"/>
    <w:rsid w:val="00386153"/>
    <w:rsid w:val="00386BA7"/>
    <w:rsid w:val="00390B48"/>
    <w:rsid w:val="0039213A"/>
    <w:rsid w:val="00393BF6"/>
    <w:rsid w:val="00395D4D"/>
    <w:rsid w:val="00396220"/>
    <w:rsid w:val="00396D64"/>
    <w:rsid w:val="00397A06"/>
    <w:rsid w:val="00397B4B"/>
    <w:rsid w:val="003A0FAF"/>
    <w:rsid w:val="003A38BD"/>
    <w:rsid w:val="003A38C8"/>
    <w:rsid w:val="003A6045"/>
    <w:rsid w:val="003A72D0"/>
    <w:rsid w:val="003A7AE1"/>
    <w:rsid w:val="003B22FD"/>
    <w:rsid w:val="003B3004"/>
    <w:rsid w:val="003B3A47"/>
    <w:rsid w:val="003B4168"/>
    <w:rsid w:val="003B42FF"/>
    <w:rsid w:val="003B5DF1"/>
    <w:rsid w:val="003B62D2"/>
    <w:rsid w:val="003B66A3"/>
    <w:rsid w:val="003B687C"/>
    <w:rsid w:val="003B68B7"/>
    <w:rsid w:val="003C27F7"/>
    <w:rsid w:val="003C62C1"/>
    <w:rsid w:val="003C6A99"/>
    <w:rsid w:val="003C6FA4"/>
    <w:rsid w:val="003D0B3E"/>
    <w:rsid w:val="003D2352"/>
    <w:rsid w:val="003D3863"/>
    <w:rsid w:val="003D3D0A"/>
    <w:rsid w:val="003D5516"/>
    <w:rsid w:val="003E0800"/>
    <w:rsid w:val="003E1584"/>
    <w:rsid w:val="003E33DE"/>
    <w:rsid w:val="003E3593"/>
    <w:rsid w:val="003E585F"/>
    <w:rsid w:val="003E5F94"/>
    <w:rsid w:val="003E6049"/>
    <w:rsid w:val="003E60C1"/>
    <w:rsid w:val="003E67F9"/>
    <w:rsid w:val="003E717B"/>
    <w:rsid w:val="003F0D27"/>
    <w:rsid w:val="003F1C98"/>
    <w:rsid w:val="003F317C"/>
    <w:rsid w:val="003F4813"/>
    <w:rsid w:val="003F5B93"/>
    <w:rsid w:val="003F5D0C"/>
    <w:rsid w:val="00400460"/>
    <w:rsid w:val="004015E9"/>
    <w:rsid w:val="00403956"/>
    <w:rsid w:val="00406654"/>
    <w:rsid w:val="00406CAE"/>
    <w:rsid w:val="00407FDF"/>
    <w:rsid w:val="00410A9D"/>
    <w:rsid w:val="0041100B"/>
    <w:rsid w:val="004114F3"/>
    <w:rsid w:val="00412894"/>
    <w:rsid w:val="004130C3"/>
    <w:rsid w:val="00413E71"/>
    <w:rsid w:val="004209E6"/>
    <w:rsid w:val="00421363"/>
    <w:rsid w:val="00421921"/>
    <w:rsid w:val="0042194B"/>
    <w:rsid w:val="00422100"/>
    <w:rsid w:val="004245D1"/>
    <w:rsid w:val="004249DE"/>
    <w:rsid w:val="004254D3"/>
    <w:rsid w:val="00426289"/>
    <w:rsid w:val="0042746B"/>
    <w:rsid w:val="00427953"/>
    <w:rsid w:val="00430D5E"/>
    <w:rsid w:val="00433B69"/>
    <w:rsid w:val="00434FDC"/>
    <w:rsid w:val="004369AD"/>
    <w:rsid w:val="00436DD6"/>
    <w:rsid w:val="0044074D"/>
    <w:rsid w:val="00443ED9"/>
    <w:rsid w:val="00444FB7"/>
    <w:rsid w:val="00445D0B"/>
    <w:rsid w:val="004460E1"/>
    <w:rsid w:val="0044682B"/>
    <w:rsid w:val="00450674"/>
    <w:rsid w:val="0045228C"/>
    <w:rsid w:val="0045299B"/>
    <w:rsid w:val="004532C6"/>
    <w:rsid w:val="004533FE"/>
    <w:rsid w:val="00453E68"/>
    <w:rsid w:val="00454715"/>
    <w:rsid w:val="00454D80"/>
    <w:rsid w:val="00456785"/>
    <w:rsid w:val="00457BA1"/>
    <w:rsid w:val="00460692"/>
    <w:rsid w:val="0046230F"/>
    <w:rsid w:val="00462702"/>
    <w:rsid w:val="00462EB0"/>
    <w:rsid w:val="004638C4"/>
    <w:rsid w:val="00463933"/>
    <w:rsid w:val="0046409A"/>
    <w:rsid w:val="00464346"/>
    <w:rsid w:val="00470325"/>
    <w:rsid w:val="00470F42"/>
    <w:rsid w:val="00471605"/>
    <w:rsid w:val="00471C92"/>
    <w:rsid w:val="00472606"/>
    <w:rsid w:val="0047297A"/>
    <w:rsid w:val="00473EB5"/>
    <w:rsid w:val="00474709"/>
    <w:rsid w:val="00480184"/>
    <w:rsid w:val="00480516"/>
    <w:rsid w:val="00480658"/>
    <w:rsid w:val="00480D3C"/>
    <w:rsid w:val="00481192"/>
    <w:rsid w:val="0048170B"/>
    <w:rsid w:val="00481BD4"/>
    <w:rsid w:val="00482AA2"/>
    <w:rsid w:val="0048579F"/>
    <w:rsid w:val="00487005"/>
    <w:rsid w:val="00487D7D"/>
    <w:rsid w:val="004901A7"/>
    <w:rsid w:val="00493D88"/>
    <w:rsid w:val="00495D83"/>
    <w:rsid w:val="004A084F"/>
    <w:rsid w:val="004A0AA8"/>
    <w:rsid w:val="004A1FA1"/>
    <w:rsid w:val="004A3225"/>
    <w:rsid w:val="004A3F90"/>
    <w:rsid w:val="004A410A"/>
    <w:rsid w:val="004A5F59"/>
    <w:rsid w:val="004A6F1F"/>
    <w:rsid w:val="004B071E"/>
    <w:rsid w:val="004B1213"/>
    <w:rsid w:val="004B17D8"/>
    <w:rsid w:val="004B2323"/>
    <w:rsid w:val="004B2455"/>
    <w:rsid w:val="004B423E"/>
    <w:rsid w:val="004B62C3"/>
    <w:rsid w:val="004B6FFE"/>
    <w:rsid w:val="004C0BC8"/>
    <w:rsid w:val="004C3233"/>
    <w:rsid w:val="004C350E"/>
    <w:rsid w:val="004C461A"/>
    <w:rsid w:val="004C617A"/>
    <w:rsid w:val="004C7D23"/>
    <w:rsid w:val="004D0783"/>
    <w:rsid w:val="004D11CB"/>
    <w:rsid w:val="004D1A4A"/>
    <w:rsid w:val="004D49E3"/>
    <w:rsid w:val="004D7163"/>
    <w:rsid w:val="004D749D"/>
    <w:rsid w:val="004E0366"/>
    <w:rsid w:val="004E0F9B"/>
    <w:rsid w:val="004E1C30"/>
    <w:rsid w:val="004E2BB2"/>
    <w:rsid w:val="004E3342"/>
    <w:rsid w:val="004E45AC"/>
    <w:rsid w:val="004E45CF"/>
    <w:rsid w:val="004E4672"/>
    <w:rsid w:val="004E5593"/>
    <w:rsid w:val="004E7A1E"/>
    <w:rsid w:val="004E7CA7"/>
    <w:rsid w:val="004E7F1A"/>
    <w:rsid w:val="004F0352"/>
    <w:rsid w:val="004F06FC"/>
    <w:rsid w:val="004F0740"/>
    <w:rsid w:val="004F3320"/>
    <w:rsid w:val="004F415D"/>
    <w:rsid w:val="004F4980"/>
    <w:rsid w:val="004F4EDC"/>
    <w:rsid w:val="004F63E4"/>
    <w:rsid w:val="004F66F4"/>
    <w:rsid w:val="004F74CD"/>
    <w:rsid w:val="004F7710"/>
    <w:rsid w:val="00502A45"/>
    <w:rsid w:val="0050542C"/>
    <w:rsid w:val="005073E3"/>
    <w:rsid w:val="005077C0"/>
    <w:rsid w:val="0051057A"/>
    <w:rsid w:val="00512DC1"/>
    <w:rsid w:val="00512FAA"/>
    <w:rsid w:val="00514C6B"/>
    <w:rsid w:val="005161EC"/>
    <w:rsid w:val="0051709F"/>
    <w:rsid w:val="005175EB"/>
    <w:rsid w:val="00517E76"/>
    <w:rsid w:val="00521A18"/>
    <w:rsid w:val="00522079"/>
    <w:rsid w:val="00522622"/>
    <w:rsid w:val="0052450E"/>
    <w:rsid w:val="0052506D"/>
    <w:rsid w:val="005252C5"/>
    <w:rsid w:val="00525410"/>
    <w:rsid w:val="00530703"/>
    <w:rsid w:val="00530763"/>
    <w:rsid w:val="00532989"/>
    <w:rsid w:val="0053342A"/>
    <w:rsid w:val="00534EFD"/>
    <w:rsid w:val="005362F2"/>
    <w:rsid w:val="0053719A"/>
    <w:rsid w:val="005377BD"/>
    <w:rsid w:val="00543B42"/>
    <w:rsid w:val="00545A4C"/>
    <w:rsid w:val="0054651A"/>
    <w:rsid w:val="00546EA9"/>
    <w:rsid w:val="005474CD"/>
    <w:rsid w:val="005478FE"/>
    <w:rsid w:val="005501B7"/>
    <w:rsid w:val="0055152E"/>
    <w:rsid w:val="00552094"/>
    <w:rsid w:val="00552694"/>
    <w:rsid w:val="00552A15"/>
    <w:rsid w:val="00553D73"/>
    <w:rsid w:val="00554BAF"/>
    <w:rsid w:val="00554C93"/>
    <w:rsid w:val="00554C97"/>
    <w:rsid w:val="00555A15"/>
    <w:rsid w:val="00556291"/>
    <w:rsid w:val="005569E4"/>
    <w:rsid w:val="00560E11"/>
    <w:rsid w:val="00561147"/>
    <w:rsid w:val="00561463"/>
    <w:rsid w:val="00561925"/>
    <w:rsid w:val="00561F8F"/>
    <w:rsid w:val="00563A0E"/>
    <w:rsid w:val="005647D0"/>
    <w:rsid w:val="0056699E"/>
    <w:rsid w:val="005709E9"/>
    <w:rsid w:val="0057256B"/>
    <w:rsid w:val="00574C59"/>
    <w:rsid w:val="00576CE2"/>
    <w:rsid w:val="005770AC"/>
    <w:rsid w:val="00577C1A"/>
    <w:rsid w:val="00577FAA"/>
    <w:rsid w:val="0058041D"/>
    <w:rsid w:val="005826AA"/>
    <w:rsid w:val="00583CE7"/>
    <w:rsid w:val="005856E9"/>
    <w:rsid w:val="0058656D"/>
    <w:rsid w:val="005867BB"/>
    <w:rsid w:val="00587452"/>
    <w:rsid w:val="005877D0"/>
    <w:rsid w:val="00591C2A"/>
    <w:rsid w:val="00592461"/>
    <w:rsid w:val="00592539"/>
    <w:rsid w:val="00595961"/>
    <w:rsid w:val="00596A05"/>
    <w:rsid w:val="00596D6D"/>
    <w:rsid w:val="00597284"/>
    <w:rsid w:val="0059729F"/>
    <w:rsid w:val="00597F8F"/>
    <w:rsid w:val="005A1EA2"/>
    <w:rsid w:val="005A2467"/>
    <w:rsid w:val="005A2B7A"/>
    <w:rsid w:val="005A5858"/>
    <w:rsid w:val="005A5E0C"/>
    <w:rsid w:val="005A6E51"/>
    <w:rsid w:val="005A7C7F"/>
    <w:rsid w:val="005A7D88"/>
    <w:rsid w:val="005B130C"/>
    <w:rsid w:val="005B14FF"/>
    <w:rsid w:val="005B3B71"/>
    <w:rsid w:val="005B41ED"/>
    <w:rsid w:val="005B4828"/>
    <w:rsid w:val="005B4B1B"/>
    <w:rsid w:val="005B4F0F"/>
    <w:rsid w:val="005B58F0"/>
    <w:rsid w:val="005B6383"/>
    <w:rsid w:val="005B741A"/>
    <w:rsid w:val="005C0E62"/>
    <w:rsid w:val="005C0F5B"/>
    <w:rsid w:val="005C1E06"/>
    <w:rsid w:val="005C2E15"/>
    <w:rsid w:val="005C403B"/>
    <w:rsid w:val="005C63CB"/>
    <w:rsid w:val="005D0AA6"/>
    <w:rsid w:val="005D0D00"/>
    <w:rsid w:val="005D165F"/>
    <w:rsid w:val="005D21F3"/>
    <w:rsid w:val="005D2825"/>
    <w:rsid w:val="005D3CF8"/>
    <w:rsid w:val="005D5D89"/>
    <w:rsid w:val="005D7A7E"/>
    <w:rsid w:val="005E0D2D"/>
    <w:rsid w:val="005E3FB6"/>
    <w:rsid w:val="005E708D"/>
    <w:rsid w:val="005F2BCE"/>
    <w:rsid w:val="005F37ED"/>
    <w:rsid w:val="005F435C"/>
    <w:rsid w:val="005F4583"/>
    <w:rsid w:val="005F4ABB"/>
    <w:rsid w:val="005F4F57"/>
    <w:rsid w:val="005F6066"/>
    <w:rsid w:val="005F6562"/>
    <w:rsid w:val="005F6C6D"/>
    <w:rsid w:val="005F6F09"/>
    <w:rsid w:val="005F717B"/>
    <w:rsid w:val="005F72DF"/>
    <w:rsid w:val="005F787A"/>
    <w:rsid w:val="006019C7"/>
    <w:rsid w:val="00601C11"/>
    <w:rsid w:val="00601E7B"/>
    <w:rsid w:val="00601EBC"/>
    <w:rsid w:val="00602D32"/>
    <w:rsid w:val="006037DF"/>
    <w:rsid w:val="00603A84"/>
    <w:rsid w:val="00603B73"/>
    <w:rsid w:val="00603DC8"/>
    <w:rsid w:val="00605E52"/>
    <w:rsid w:val="006067DC"/>
    <w:rsid w:val="006069EA"/>
    <w:rsid w:val="00610379"/>
    <w:rsid w:val="00610629"/>
    <w:rsid w:val="00611ADD"/>
    <w:rsid w:val="00611BCD"/>
    <w:rsid w:val="00611C90"/>
    <w:rsid w:val="006122B1"/>
    <w:rsid w:val="0061258D"/>
    <w:rsid w:val="006142EC"/>
    <w:rsid w:val="006155A5"/>
    <w:rsid w:val="00617824"/>
    <w:rsid w:val="0062243A"/>
    <w:rsid w:val="00624214"/>
    <w:rsid w:val="00625419"/>
    <w:rsid w:val="00626671"/>
    <w:rsid w:val="00626D1A"/>
    <w:rsid w:val="00627429"/>
    <w:rsid w:val="00630081"/>
    <w:rsid w:val="0063085C"/>
    <w:rsid w:val="0063089C"/>
    <w:rsid w:val="00631DFA"/>
    <w:rsid w:val="00632A91"/>
    <w:rsid w:val="006345E8"/>
    <w:rsid w:val="00636128"/>
    <w:rsid w:val="00636BB5"/>
    <w:rsid w:val="0063765C"/>
    <w:rsid w:val="0064034F"/>
    <w:rsid w:val="006403CB"/>
    <w:rsid w:val="006410B0"/>
    <w:rsid w:val="0064139F"/>
    <w:rsid w:val="00641404"/>
    <w:rsid w:val="006414D6"/>
    <w:rsid w:val="00641EDA"/>
    <w:rsid w:val="00642376"/>
    <w:rsid w:val="00642B97"/>
    <w:rsid w:val="00643128"/>
    <w:rsid w:val="00643680"/>
    <w:rsid w:val="00644453"/>
    <w:rsid w:val="00644B32"/>
    <w:rsid w:val="00644DDB"/>
    <w:rsid w:val="0064639A"/>
    <w:rsid w:val="0064646F"/>
    <w:rsid w:val="00646523"/>
    <w:rsid w:val="006469D4"/>
    <w:rsid w:val="00647B0C"/>
    <w:rsid w:val="00647BDD"/>
    <w:rsid w:val="0065273C"/>
    <w:rsid w:val="006528DC"/>
    <w:rsid w:val="00653761"/>
    <w:rsid w:val="00655024"/>
    <w:rsid w:val="00655A03"/>
    <w:rsid w:val="00655ACB"/>
    <w:rsid w:val="0065666C"/>
    <w:rsid w:val="00656A74"/>
    <w:rsid w:val="006571B9"/>
    <w:rsid w:val="00657221"/>
    <w:rsid w:val="00661FC1"/>
    <w:rsid w:val="00663FED"/>
    <w:rsid w:val="00664B64"/>
    <w:rsid w:val="006678E3"/>
    <w:rsid w:val="00667A9C"/>
    <w:rsid w:val="006712E8"/>
    <w:rsid w:val="00671E75"/>
    <w:rsid w:val="00675D55"/>
    <w:rsid w:val="00677DA7"/>
    <w:rsid w:val="00680212"/>
    <w:rsid w:val="00680803"/>
    <w:rsid w:val="00680C90"/>
    <w:rsid w:val="00681036"/>
    <w:rsid w:val="006823AD"/>
    <w:rsid w:val="00682C29"/>
    <w:rsid w:val="0068434C"/>
    <w:rsid w:val="00685872"/>
    <w:rsid w:val="00685AD7"/>
    <w:rsid w:val="006860B4"/>
    <w:rsid w:val="006915F6"/>
    <w:rsid w:val="00691963"/>
    <w:rsid w:val="00692124"/>
    <w:rsid w:val="00692D96"/>
    <w:rsid w:val="00693C96"/>
    <w:rsid w:val="00696339"/>
    <w:rsid w:val="00696982"/>
    <w:rsid w:val="006A3F85"/>
    <w:rsid w:val="006A48FA"/>
    <w:rsid w:val="006A539F"/>
    <w:rsid w:val="006A56F1"/>
    <w:rsid w:val="006A6E5C"/>
    <w:rsid w:val="006A7C0E"/>
    <w:rsid w:val="006B0972"/>
    <w:rsid w:val="006B2D0C"/>
    <w:rsid w:val="006B3153"/>
    <w:rsid w:val="006B5871"/>
    <w:rsid w:val="006B6BB1"/>
    <w:rsid w:val="006B7212"/>
    <w:rsid w:val="006C00CE"/>
    <w:rsid w:val="006C0307"/>
    <w:rsid w:val="006C0A47"/>
    <w:rsid w:val="006C0C80"/>
    <w:rsid w:val="006C14C3"/>
    <w:rsid w:val="006C216A"/>
    <w:rsid w:val="006C23E2"/>
    <w:rsid w:val="006C4B6F"/>
    <w:rsid w:val="006C589D"/>
    <w:rsid w:val="006C5CD7"/>
    <w:rsid w:val="006C6B39"/>
    <w:rsid w:val="006C769C"/>
    <w:rsid w:val="006C79EE"/>
    <w:rsid w:val="006C7A95"/>
    <w:rsid w:val="006D11E8"/>
    <w:rsid w:val="006D1255"/>
    <w:rsid w:val="006D24D8"/>
    <w:rsid w:val="006D2980"/>
    <w:rsid w:val="006D4296"/>
    <w:rsid w:val="006D4B0E"/>
    <w:rsid w:val="006D5676"/>
    <w:rsid w:val="006D6B86"/>
    <w:rsid w:val="006D753C"/>
    <w:rsid w:val="006E0A00"/>
    <w:rsid w:val="006E19B2"/>
    <w:rsid w:val="006E2C2D"/>
    <w:rsid w:val="006E306D"/>
    <w:rsid w:val="006E4BEC"/>
    <w:rsid w:val="006E5179"/>
    <w:rsid w:val="006E6968"/>
    <w:rsid w:val="006E6BD7"/>
    <w:rsid w:val="006E71A6"/>
    <w:rsid w:val="006F04C6"/>
    <w:rsid w:val="006F08A0"/>
    <w:rsid w:val="006F2A97"/>
    <w:rsid w:val="006F3DD6"/>
    <w:rsid w:val="006F5DF4"/>
    <w:rsid w:val="006F600E"/>
    <w:rsid w:val="006F7AD7"/>
    <w:rsid w:val="00702077"/>
    <w:rsid w:val="00702627"/>
    <w:rsid w:val="0070359F"/>
    <w:rsid w:val="00703E32"/>
    <w:rsid w:val="0070464C"/>
    <w:rsid w:val="007047EF"/>
    <w:rsid w:val="00705474"/>
    <w:rsid w:val="007057AD"/>
    <w:rsid w:val="007058D2"/>
    <w:rsid w:val="00705B46"/>
    <w:rsid w:val="007076B2"/>
    <w:rsid w:val="00710D56"/>
    <w:rsid w:val="00711BBB"/>
    <w:rsid w:val="0071340A"/>
    <w:rsid w:val="00713FC7"/>
    <w:rsid w:val="00716C53"/>
    <w:rsid w:val="00716FD1"/>
    <w:rsid w:val="00720D0F"/>
    <w:rsid w:val="007218A9"/>
    <w:rsid w:val="0072241C"/>
    <w:rsid w:val="007245A5"/>
    <w:rsid w:val="0072671A"/>
    <w:rsid w:val="00731628"/>
    <w:rsid w:val="00733DF5"/>
    <w:rsid w:val="00734108"/>
    <w:rsid w:val="007343AD"/>
    <w:rsid w:val="0073448D"/>
    <w:rsid w:val="00735087"/>
    <w:rsid w:val="00735682"/>
    <w:rsid w:val="00736FA0"/>
    <w:rsid w:val="0073755C"/>
    <w:rsid w:val="0074053E"/>
    <w:rsid w:val="007422CF"/>
    <w:rsid w:val="00742BAC"/>
    <w:rsid w:val="00744796"/>
    <w:rsid w:val="00744C26"/>
    <w:rsid w:val="0075000E"/>
    <w:rsid w:val="00752156"/>
    <w:rsid w:val="0075243D"/>
    <w:rsid w:val="007538DA"/>
    <w:rsid w:val="00753A7A"/>
    <w:rsid w:val="00755613"/>
    <w:rsid w:val="00756E77"/>
    <w:rsid w:val="007577C2"/>
    <w:rsid w:val="0076038F"/>
    <w:rsid w:val="00760D77"/>
    <w:rsid w:val="007617E5"/>
    <w:rsid w:val="00763155"/>
    <w:rsid w:val="0077124E"/>
    <w:rsid w:val="0077236D"/>
    <w:rsid w:val="007723D4"/>
    <w:rsid w:val="00772FA7"/>
    <w:rsid w:val="00774DFC"/>
    <w:rsid w:val="007751AE"/>
    <w:rsid w:val="0077578C"/>
    <w:rsid w:val="00780CD9"/>
    <w:rsid w:val="00780FFF"/>
    <w:rsid w:val="00781ACA"/>
    <w:rsid w:val="00782272"/>
    <w:rsid w:val="007823CF"/>
    <w:rsid w:val="00783E35"/>
    <w:rsid w:val="00784812"/>
    <w:rsid w:val="00784F67"/>
    <w:rsid w:val="00786066"/>
    <w:rsid w:val="00786754"/>
    <w:rsid w:val="00786D49"/>
    <w:rsid w:val="00787061"/>
    <w:rsid w:val="00790F0A"/>
    <w:rsid w:val="00790F5E"/>
    <w:rsid w:val="007927A6"/>
    <w:rsid w:val="0079284F"/>
    <w:rsid w:val="007929C0"/>
    <w:rsid w:val="00793696"/>
    <w:rsid w:val="00797F6E"/>
    <w:rsid w:val="007A02EA"/>
    <w:rsid w:val="007A1F4C"/>
    <w:rsid w:val="007A2292"/>
    <w:rsid w:val="007A2D74"/>
    <w:rsid w:val="007A53F8"/>
    <w:rsid w:val="007A5EE6"/>
    <w:rsid w:val="007B05BD"/>
    <w:rsid w:val="007B0791"/>
    <w:rsid w:val="007B0A15"/>
    <w:rsid w:val="007B2295"/>
    <w:rsid w:val="007B232F"/>
    <w:rsid w:val="007B260C"/>
    <w:rsid w:val="007B31A5"/>
    <w:rsid w:val="007B3327"/>
    <w:rsid w:val="007B3533"/>
    <w:rsid w:val="007B3F8E"/>
    <w:rsid w:val="007B4996"/>
    <w:rsid w:val="007B6926"/>
    <w:rsid w:val="007B6FA3"/>
    <w:rsid w:val="007B705D"/>
    <w:rsid w:val="007C1EBA"/>
    <w:rsid w:val="007C25AF"/>
    <w:rsid w:val="007C2AC0"/>
    <w:rsid w:val="007C312C"/>
    <w:rsid w:val="007C3156"/>
    <w:rsid w:val="007C398E"/>
    <w:rsid w:val="007C45DB"/>
    <w:rsid w:val="007C5764"/>
    <w:rsid w:val="007C61D0"/>
    <w:rsid w:val="007C6FAA"/>
    <w:rsid w:val="007C768F"/>
    <w:rsid w:val="007D251F"/>
    <w:rsid w:val="007D4FA2"/>
    <w:rsid w:val="007E0874"/>
    <w:rsid w:val="007E0FAD"/>
    <w:rsid w:val="007E11E7"/>
    <w:rsid w:val="007E3449"/>
    <w:rsid w:val="007E422E"/>
    <w:rsid w:val="007E60E9"/>
    <w:rsid w:val="007E63F3"/>
    <w:rsid w:val="007E67F3"/>
    <w:rsid w:val="007E6F5A"/>
    <w:rsid w:val="007F07D3"/>
    <w:rsid w:val="007F0916"/>
    <w:rsid w:val="007F1E7D"/>
    <w:rsid w:val="007F2A79"/>
    <w:rsid w:val="007F3026"/>
    <w:rsid w:val="007F42DD"/>
    <w:rsid w:val="007F4E0F"/>
    <w:rsid w:val="007F568E"/>
    <w:rsid w:val="007F5D80"/>
    <w:rsid w:val="007F77CA"/>
    <w:rsid w:val="00800512"/>
    <w:rsid w:val="008011ED"/>
    <w:rsid w:val="00801636"/>
    <w:rsid w:val="00802147"/>
    <w:rsid w:val="00802692"/>
    <w:rsid w:val="00802E5A"/>
    <w:rsid w:val="00803935"/>
    <w:rsid w:val="008045D0"/>
    <w:rsid w:val="008059B8"/>
    <w:rsid w:val="00810333"/>
    <w:rsid w:val="0081067B"/>
    <w:rsid w:val="00810760"/>
    <w:rsid w:val="00811861"/>
    <w:rsid w:val="0081277D"/>
    <w:rsid w:val="0081339D"/>
    <w:rsid w:val="0081415C"/>
    <w:rsid w:val="0081590D"/>
    <w:rsid w:val="00815E57"/>
    <w:rsid w:val="008166F5"/>
    <w:rsid w:val="0081677E"/>
    <w:rsid w:val="0081737D"/>
    <w:rsid w:val="00817467"/>
    <w:rsid w:val="0082029C"/>
    <w:rsid w:val="008203F5"/>
    <w:rsid w:val="0082043E"/>
    <w:rsid w:val="00822905"/>
    <w:rsid w:val="0082299E"/>
    <w:rsid w:val="00823B85"/>
    <w:rsid w:val="00827CD1"/>
    <w:rsid w:val="008313A0"/>
    <w:rsid w:val="0083169B"/>
    <w:rsid w:val="00832164"/>
    <w:rsid w:val="00832D86"/>
    <w:rsid w:val="00832F53"/>
    <w:rsid w:val="00834003"/>
    <w:rsid w:val="0083455F"/>
    <w:rsid w:val="00834EA0"/>
    <w:rsid w:val="00834EA9"/>
    <w:rsid w:val="008407DB"/>
    <w:rsid w:val="00840FDD"/>
    <w:rsid w:val="00843042"/>
    <w:rsid w:val="00843C37"/>
    <w:rsid w:val="00844886"/>
    <w:rsid w:val="00844C2D"/>
    <w:rsid w:val="00846D68"/>
    <w:rsid w:val="00847859"/>
    <w:rsid w:val="00850E3F"/>
    <w:rsid w:val="008518E5"/>
    <w:rsid w:val="00851A0C"/>
    <w:rsid w:val="00852B15"/>
    <w:rsid w:val="008543CB"/>
    <w:rsid w:val="00856135"/>
    <w:rsid w:val="00857A96"/>
    <w:rsid w:val="00860419"/>
    <w:rsid w:val="008608CA"/>
    <w:rsid w:val="00861FE5"/>
    <w:rsid w:val="00862B38"/>
    <w:rsid w:val="0086376D"/>
    <w:rsid w:val="00866D6F"/>
    <w:rsid w:val="008678C7"/>
    <w:rsid w:val="008703C2"/>
    <w:rsid w:val="0087209F"/>
    <w:rsid w:val="00873AE0"/>
    <w:rsid w:val="0087503A"/>
    <w:rsid w:val="00875B06"/>
    <w:rsid w:val="00875B81"/>
    <w:rsid w:val="008806CC"/>
    <w:rsid w:val="0088122F"/>
    <w:rsid w:val="00881829"/>
    <w:rsid w:val="008823F8"/>
    <w:rsid w:val="00882C08"/>
    <w:rsid w:val="008849E6"/>
    <w:rsid w:val="0088513E"/>
    <w:rsid w:val="00886300"/>
    <w:rsid w:val="0089099F"/>
    <w:rsid w:val="00890AAF"/>
    <w:rsid w:val="00890ECC"/>
    <w:rsid w:val="0089270A"/>
    <w:rsid w:val="00892F7A"/>
    <w:rsid w:val="00894CEB"/>
    <w:rsid w:val="00896A62"/>
    <w:rsid w:val="008977C3"/>
    <w:rsid w:val="00897B73"/>
    <w:rsid w:val="00897B88"/>
    <w:rsid w:val="008A113D"/>
    <w:rsid w:val="008A11BE"/>
    <w:rsid w:val="008A2E95"/>
    <w:rsid w:val="008A2F52"/>
    <w:rsid w:val="008A2F87"/>
    <w:rsid w:val="008A4F25"/>
    <w:rsid w:val="008A678B"/>
    <w:rsid w:val="008B0034"/>
    <w:rsid w:val="008B0702"/>
    <w:rsid w:val="008B10F2"/>
    <w:rsid w:val="008B1147"/>
    <w:rsid w:val="008B2174"/>
    <w:rsid w:val="008B2397"/>
    <w:rsid w:val="008B33B5"/>
    <w:rsid w:val="008B3CD6"/>
    <w:rsid w:val="008B6003"/>
    <w:rsid w:val="008B691D"/>
    <w:rsid w:val="008C0DA3"/>
    <w:rsid w:val="008C1079"/>
    <w:rsid w:val="008C2874"/>
    <w:rsid w:val="008C4D11"/>
    <w:rsid w:val="008C65DA"/>
    <w:rsid w:val="008C7093"/>
    <w:rsid w:val="008D023D"/>
    <w:rsid w:val="008D12B5"/>
    <w:rsid w:val="008D524C"/>
    <w:rsid w:val="008D54FA"/>
    <w:rsid w:val="008D5C05"/>
    <w:rsid w:val="008D6490"/>
    <w:rsid w:val="008D6FFD"/>
    <w:rsid w:val="008D7555"/>
    <w:rsid w:val="008E0E41"/>
    <w:rsid w:val="008E1191"/>
    <w:rsid w:val="008E342E"/>
    <w:rsid w:val="008E3E9D"/>
    <w:rsid w:val="008E4D9C"/>
    <w:rsid w:val="008E566D"/>
    <w:rsid w:val="008E588C"/>
    <w:rsid w:val="008E5AFD"/>
    <w:rsid w:val="008E7121"/>
    <w:rsid w:val="008E71B2"/>
    <w:rsid w:val="008F475D"/>
    <w:rsid w:val="008F52D9"/>
    <w:rsid w:val="008F6BC6"/>
    <w:rsid w:val="009023B2"/>
    <w:rsid w:val="00902B4C"/>
    <w:rsid w:val="00903A84"/>
    <w:rsid w:val="00903FC5"/>
    <w:rsid w:val="0090403F"/>
    <w:rsid w:val="009071FF"/>
    <w:rsid w:val="009108DB"/>
    <w:rsid w:val="00910FAF"/>
    <w:rsid w:val="009112EB"/>
    <w:rsid w:val="0091280C"/>
    <w:rsid w:val="00913191"/>
    <w:rsid w:val="009131F2"/>
    <w:rsid w:val="00914421"/>
    <w:rsid w:val="00915440"/>
    <w:rsid w:val="0091642A"/>
    <w:rsid w:val="00916431"/>
    <w:rsid w:val="00917DBE"/>
    <w:rsid w:val="0092605A"/>
    <w:rsid w:val="0092689A"/>
    <w:rsid w:val="00930089"/>
    <w:rsid w:val="0093137E"/>
    <w:rsid w:val="0093228E"/>
    <w:rsid w:val="009325E1"/>
    <w:rsid w:val="00933170"/>
    <w:rsid w:val="00933602"/>
    <w:rsid w:val="009338B2"/>
    <w:rsid w:val="00933FFF"/>
    <w:rsid w:val="009351EF"/>
    <w:rsid w:val="0093698F"/>
    <w:rsid w:val="00940914"/>
    <w:rsid w:val="009409E8"/>
    <w:rsid w:val="00942250"/>
    <w:rsid w:val="00942706"/>
    <w:rsid w:val="00942E51"/>
    <w:rsid w:val="00946A6A"/>
    <w:rsid w:val="00946B3B"/>
    <w:rsid w:val="00947EB7"/>
    <w:rsid w:val="0095056B"/>
    <w:rsid w:val="009509C6"/>
    <w:rsid w:val="00951FC3"/>
    <w:rsid w:val="009520BD"/>
    <w:rsid w:val="0095280D"/>
    <w:rsid w:val="00952B29"/>
    <w:rsid w:val="00953400"/>
    <w:rsid w:val="00953DBA"/>
    <w:rsid w:val="00954137"/>
    <w:rsid w:val="00955882"/>
    <w:rsid w:val="00955ABF"/>
    <w:rsid w:val="00956F74"/>
    <w:rsid w:val="00956F84"/>
    <w:rsid w:val="009575A0"/>
    <w:rsid w:val="00957C6C"/>
    <w:rsid w:val="00960AA2"/>
    <w:rsid w:val="00963204"/>
    <w:rsid w:val="009636FD"/>
    <w:rsid w:val="009649DC"/>
    <w:rsid w:val="00966EB2"/>
    <w:rsid w:val="00970C67"/>
    <w:rsid w:val="00974456"/>
    <w:rsid w:val="0098150D"/>
    <w:rsid w:val="0098542C"/>
    <w:rsid w:val="00985C69"/>
    <w:rsid w:val="00991483"/>
    <w:rsid w:val="009916C3"/>
    <w:rsid w:val="0099296D"/>
    <w:rsid w:val="009935AA"/>
    <w:rsid w:val="00993F94"/>
    <w:rsid w:val="009947EB"/>
    <w:rsid w:val="009951B2"/>
    <w:rsid w:val="009968FB"/>
    <w:rsid w:val="00997B42"/>
    <w:rsid w:val="009A039C"/>
    <w:rsid w:val="009A0737"/>
    <w:rsid w:val="009A2859"/>
    <w:rsid w:val="009A2DE7"/>
    <w:rsid w:val="009A305C"/>
    <w:rsid w:val="009A4E90"/>
    <w:rsid w:val="009A50B8"/>
    <w:rsid w:val="009A737B"/>
    <w:rsid w:val="009A78E3"/>
    <w:rsid w:val="009A7C60"/>
    <w:rsid w:val="009B1823"/>
    <w:rsid w:val="009B19C1"/>
    <w:rsid w:val="009B3134"/>
    <w:rsid w:val="009B406F"/>
    <w:rsid w:val="009B443A"/>
    <w:rsid w:val="009B4D09"/>
    <w:rsid w:val="009B6DD1"/>
    <w:rsid w:val="009C1332"/>
    <w:rsid w:val="009C36F3"/>
    <w:rsid w:val="009C4A4F"/>
    <w:rsid w:val="009C6D34"/>
    <w:rsid w:val="009C7524"/>
    <w:rsid w:val="009D02B8"/>
    <w:rsid w:val="009D1334"/>
    <w:rsid w:val="009D16E9"/>
    <w:rsid w:val="009D2E97"/>
    <w:rsid w:val="009D328E"/>
    <w:rsid w:val="009D3438"/>
    <w:rsid w:val="009D3B88"/>
    <w:rsid w:val="009D40B6"/>
    <w:rsid w:val="009D4D3A"/>
    <w:rsid w:val="009D7227"/>
    <w:rsid w:val="009D7AD4"/>
    <w:rsid w:val="009E06B9"/>
    <w:rsid w:val="009E0D9C"/>
    <w:rsid w:val="009E1193"/>
    <w:rsid w:val="009E1231"/>
    <w:rsid w:val="009E1A57"/>
    <w:rsid w:val="009E36CA"/>
    <w:rsid w:val="009E3B94"/>
    <w:rsid w:val="009E4B6B"/>
    <w:rsid w:val="009E566D"/>
    <w:rsid w:val="009E6470"/>
    <w:rsid w:val="009E7175"/>
    <w:rsid w:val="009F08CB"/>
    <w:rsid w:val="009F1E5E"/>
    <w:rsid w:val="009F497B"/>
    <w:rsid w:val="009F4DB9"/>
    <w:rsid w:val="009F5331"/>
    <w:rsid w:val="009F6453"/>
    <w:rsid w:val="009F6AD6"/>
    <w:rsid w:val="009F6F30"/>
    <w:rsid w:val="009F7BFB"/>
    <w:rsid w:val="00A00199"/>
    <w:rsid w:val="00A0081F"/>
    <w:rsid w:val="00A01B61"/>
    <w:rsid w:val="00A03BCB"/>
    <w:rsid w:val="00A048F3"/>
    <w:rsid w:val="00A04CA6"/>
    <w:rsid w:val="00A05202"/>
    <w:rsid w:val="00A052DD"/>
    <w:rsid w:val="00A05FA1"/>
    <w:rsid w:val="00A06E6F"/>
    <w:rsid w:val="00A07F94"/>
    <w:rsid w:val="00A12A49"/>
    <w:rsid w:val="00A135C4"/>
    <w:rsid w:val="00A13CB5"/>
    <w:rsid w:val="00A13FEC"/>
    <w:rsid w:val="00A200C3"/>
    <w:rsid w:val="00A20A84"/>
    <w:rsid w:val="00A21103"/>
    <w:rsid w:val="00A21E3C"/>
    <w:rsid w:val="00A23419"/>
    <w:rsid w:val="00A24BBD"/>
    <w:rsid w:val="00A24CE3"/>
    <w:rsid w:val="00A26D62"/>
    <w:rsid w:val="00A27D2E"/>
    <w:rsid w:val="00A30D78"/>
    <w:rsid w:val="00A31032"/>
    <w:rsid w:val="00A31CCF"/>
    <w:rsid w:val="00A32598"/>
    <w:rsid w:val="00A33EF8"/>
    <w:rsid w:val="00A3432E"/>
    <w:rsid w:val="00A34E9A"/>
    <w:rsid w:val="00A3529C"/>
    <w:rsid w:val="00A37769"/>
    <w:rsid w:val="00A37C4F"/>
    <w:rsid w:val="00A37C51"/>
    <w:rsid w:val="00A37EB9"/>
    <w:rsid w:val="00A40DFB"/>
    <w:rsid w:val="00A418A7"/>
    <w:rsid w:val="00A435BF"/>
    <w:rsid w:val="00A44242"/>
    <w:rsid w:val="00A448B0"/>
    <w:rsid w:val="00A46981"/>
    <w:rsid w:val="00A518CD"/>
    <w:rsid w:val="00A5210B"/>
    <w:rsid w:val="00A52335"/>
    <w:rsid w:val="00A524EC"/>
    <w:rsid w:val="00A52F4A"/>
    <w:rsid w:val="00A531D6"/>
    <w:rsid w:val="00A5346F"/>
    <w:rsid w:val="00A54346"/>
    <w:rsid w:val="00A55211"/>
    <w:rsid w:val="00A569C9"/>
    <w:rsid w:val="00A575FB"/>
    <w:rsid w:val="00A57E0C"/>
    <w:rsid w:val="00A6039D"/>
    <w:rsid w:val="00A631B5"/>
    <w:rsid w:val="00A63351"/>
    <w:rsid w:val="00A6487D"/>
    <w:rsid w:val="00A65DF5"/>
    <w:rsid w:val="00A66D3E"/>
    <w:rsid w:val="00A66FBE"/>
    <w:rsid w:val="00A67304"/>
    <w:rsid w:val="00A674C1"/>
    <w:rsid w:val="00A676CE"/>
    <w:rsid w:val="00A7001C"/>
    <w:rsid w:val="00A70A43"/>
    <w:rsid w:val="00A71FFD"/>
    <w:rsid w:val="00A73105"/>
    <w:rsid w:val="00A7455C"/>
    <w:rsid w:val="00A7461B"/>
    <w:rsid w:val="00A75807"/>
    <w:rsid w:val="00A7645E"/>
    <w:rsid w:val="00A764F2"/>
    <w:rsid w:val="00A7681A"/>
    <w:rsid w:val="00A77913"/>
    <w:rsid w:val="00A8209D"/>
    <w:rsid w:val="00A82740"/>
    <w:rsid w:val="00A860C9"/>
    <w:rsid w:val="00A87C2D"/>
    <w:rsid w:val="00A9137F"/>
    <w:rsid w:val="00A93CDE"/>
    <w:rsid w:val="00A9483B"/>
    <w:rsid w:val="00A94F2C"/>
    <w:rsid w:val="00A972E1"/>
    <w:rsid w:val="00AA0D85"/>
    <w:rsid w:val="00AA2D9E"/>
    <w:rsid w:val="00AA3C07"/>
    <w:rsid w:val="00AA3F8C"/>
    <w:rsid w:val="00AA4CE0"/>
    <w:rsid w:val="00AA5C11"/>
    <w:rsid w:val="00AA6E6B"/>
    <w:rsid w:val="00AA7527"/>
    <w:rsid w:val="00AB3052"/>
    <w:rsid w:val="00AB40A9"/>
    <w:rsid w:val="00AB4248"/>
    <w:rsid w:val="00AB4520"/>
    <w:rsid w:val="00AB4A20"/>
    <w:rsid w:val="00AB572D"/>
    <w:rsid w:val="00AB5A86"/>
    <w:rsid w:val="00AB6170"/>
    <w:rsid w:val="00AB707C"/>
    <w:rsid w:val="00AC09D4"/>
    <w:rsid w:val="00AC0B37"/>
    <w:rsid w:val="00AC2185"/>
    <w:rsid w:val="00AC3068"/>
    <w:rsid w:val="00AC3C48"/>
    <w:rsid w:val="00AC4067"/>
    <w:rsid w:val="00AC53DF"/>
    <w:rsid w:val="00AC54F8"/>
    <w:rsid w:val="00AC692A"/>
    <w:rsid w:val="00AC6E58"/>
    <w:rsid w:val="00AD0F08"/>
    <w:rsid w:val="00AD1585"/>
    <w:rsid w:val="00AD15A5"/>
    <w:rsid w:val="00AD1747"/>
    <w:rsid w:val="00AD235B"/>
    <w:rsid w:val="00AD33C1"/>
    <w:rsid w:val="00AD41EF"/>
    <w:rsid w:val="00AD560B"/>
    <w:rsid w:val="00AD5BBB"/>
    <w:rsid w:val="00AE02B5"/>
    <w:rsid w:val="00AE0494"/>
    <w:rsid w:val="00AE0B28"/>
    <w:rsid w:val="00AE0C8D"/>
    <w:rsid w:val="00AE0D50"/>
    <w:rsid w:val="00AE1947"/>
    <w:rsid w:val="00AE1ADF"/>
    <w:rsid w:val="00AE242E"/>
    <w:rsid w:val="00AE2D8E"/>
    <w:rsid w:val="00AE4ABD"/>
    <w:rsid w:val="00AE4C9F"/>
    <w:rsid w:val="00AE61AB"/>
    <w:rsid w:val="00AE69FE"/>
    <w:rsid w:val="00AE6BBD"/>
    <w:rsid w:val="00AE75B8"/>
    <w:rsid w:val="00AE7A40"/>
    <w:rsid w:val="00AE7EF9"/>
    <w:rsid w:val="00AF2210"/>
    <w:rsid w:val="00AF3F39"/>
    <w:rsid w:val="00AF4A88"/>
    <w:rsid w:val="00AF60FC"/>
    <w:rsid w:val="00AF619D"/>
    <w:rsid w:val="00AF6B6A"/>
    <w:rsid w:val="00B00B45"/>
    <w:rsid w:val="00B01029"/>
    <w:rsid w:val="00B014D6"/>
    <w:rsid w:val="00B01A75"/>
    <w:rsid w:val="00B02D39"/>
    <w:rsid w:val="00B03711"/>
    <w:rsid w:val="00B03B6B"/>
    <w:rsid w:val="00B04CC3"/>
    <w:rsid w:val="00B06194"/>
    <w:rsid w:val="00B06CD3"/>
    <w:rsid w:val="00B071ED"/>
    <w:rsid w:val="00B16477"/>
    <w:rsid w:val="00B178A6"/>
    <w:rsid w:val="00B17DE2"/>
    <w:rsid w:val="00B2096A"/>
    <w:rsid w:val="00B209C3"/>
    <w:rsid w:val="00B20E8D"/>
    <w:rsid w:val="00B21C36"/>
    <w:rsid w:val="00B23C01"/>
    <w:rsid w:val="00B248C6"/>
    <w:rsid w:val="00B25028"/>
    <w:rsid w:val="00B27424"/>
    <w:rsid w:val="00B32541"/>
    <w:rsid w:val="00B3267F"/>
    <w:rsid w:val="00B33A52"/>
    <w:rsid w:val="00B33F73"/>
    <w:rsid w:val="00B35F87"/>
    <w:rsid w:val="00B36DA1"/>
    <w:rsid w:val="00B37648"/>
    <w:rsid w:val="00B379DA"/>
    <w:rsid w:val="00B37A67"/>
    <w:rsid w:val="00B41203"/>
    <w:rsid w:val="00B41500"/>
    <w:rsid w:val="00B41BA4"/>
    <w:rsid w:val="00B427E5"/>
    <w:rsid w:val="00B43522"/>
    <w:rsid w:val="00B5297F"/>
    <w:rsid w:val="00B52E16"/>
    <w:rsid w:val="00B53812"/>
    <w:rsid w:val="00B53C36"/>
    <w:rsid w:val="00B60F9A"/>
    <w:rsid w:val="00B623DA"/>
    <w:rsid w:val="00B62736"/>
    <w:rsid w:val="00B62A71"/>
    <w:rsid w:val="00B62EF9"/>
    <w:rsid w:val="00B630C6"/>
    <w:rsid w:val="00B64448"/>
    <w:rsid w:val="00B65DC0"/>
    <w:rsid w:val="00B664ED"/>
    <w:rsid w:val="00B67C2D"/>
    <w:rsid w:val="00B703C2"/>
    <w:rsid w:val="00B70D91"/>
    <w:rsid w:val="00B70E59"/>
    <w:rsid w:val="00B72FA0"/>
    <w:rsid w:val="00B73209"/>
    <w:rsid w:val="00B75341"/>
    <w:rsid w:val="00B75BC5"/>
    <w:rsid w:val="00B75F1D"/>
    <w:rsid w:val="00B7708B"/>
    <w:rsid w:val="00B7721B"/>
    <w:rsid w:val="00B80E25"/>
    <w:rsid w:val="00B80FB0"/>
    <w:rsid w:val="00B8347E"/>
    <w:rsid w:val="00B84B4A"/>
    <w:rsid w:val="00B8589C"/>
    <w:rsid w:val="00B85F09"/>
    <w:rsid w:val="00B86BAC"/>
    <w:rsid w:val="00B9117F"/>
    <w:rsid w:val="00B94A3B"/>
    <w:rsid w:val="00B965D6"/>
    <w:rsid w:val="00B96F4A"/>
    <w:rsid w:val="00B97B35"/>
    <w:rsid w:val="00BA3196"/>
    <w:rsid w:val="00BA3509"/>
    <w:rsid w:val="00BA4671"/>
    <w:rsid w:val="00BA513D"/>
    <w:rsid w:val="00BA5877"/>
    <w:rsid w:val="00BB124C"/>
    <w:rsid w:val="00BB17E3"/>
    <w:rsid w:val="00BB1CDB"/>
    <w:rsid w:val="00BB2110"/>
    <w:rsid w:val="00BB30C0"/>
    <w:rsid w:val="00BB3645"/>
    <w:rsid w:val="00BB547E"/>
    <w:rsid w:val="00BB59D2"/>
    <w:rsid w:val="00BB69B7"/>
    <w:rsid w:val="00BC01A5"/>
    <w:rsid w:val="00BC2581"/>
    <w:rsid w:val="00BC3F55"/>
    <w:rsid w:val="00BC468E"/>
    <w:rsid w:val="00BC481A"/>
    <w:rsid w:val="00BC4D26"/>
    <w:rsid w:val="00BC555D"/>
    <w:rsid w:val="00BC658E"/>
    <w:rsid w:val="00BD0218"/>
    <w:rsid w:val="00BD113A"/>
    <w:rsid w:val="00BD1869"/>
    <w:rsid w:val="00BD200B"/>
    <w:rsid w:val="00BD63DF"/>
    <w:rsid w:val="00BD64D4"/>
    <w:rsid w:val="00BD7AB9"/>
    <w:rsid w:val="00BD7C4B"/>
    <w:rsid w:val="00BE33E8"/>
    <w:rsid w:val="00BE62FA"/>
    <w:rsid w:val="00BE7539"/>
    <w:rsid w:val="00BE7668"/>
    <w:rsid w:val="00BE7B19"/>
    <w:rsid w:val="00BE7CB4"/>
    <w:rsid w:val="00BF16FB"/>
    <w:rsid w:val="00BF20C9"/>
    <w:rsid w:val="00BF2BEB"/>
    <w:rsid w:val="00BF3197"/>
    <w:rsid w:val="00BF5820"/>
    <w:rsid w:val="00BF5E23"/>
    <w:rsid w:val="00BF6AD1"/>
    <w:rsid w:val="00C01DB8"/>
    <w:rsid w:val="00C0229B"/>
    <w:rsid w:val="00C0300F"/>
    <w:rsid w:val="00C030FC"/>
    <w:rsid w:val="00C04C13"/>
    <w:rsid w:val="00C0523E"/>
    <w:rsid w:val="00C06B87"/>
    <w:rsid w:val="00C06C3C"/>
    <w:rsid w:val="00C07194"/>
    <w:rsid w:val="00C0751C"/>
    <w:rsid w:val="00C07D81"/>
    <w:rsid w:val="00C07F14"/>
    <w:rsid w:val="00C11B64"/>
    <w:rsid w:val="00C1218B"/>
    <w:rsid w:val="00C12B6B"/>
    <w:rsid w:val="00C1303D"/>
    <w:rsid w:val="00C135F1"/>
    <w:rsid w:val="00C140D0"/>
    <w:rsid w:val="00C1462F"/>
    <w:rsid w:val="00C14775"/>
    <w:rsid w:val="00C148DA"/>
    <w:rsid w:val="00C150A5"/>
    <w:rsid w:val="00C21127"/>
    <w:rsid w:val="00C22B21"/>
    <w:rsid w:val="00C22D88"/>
    <w:rsid w:val="00C23593"/>
    <w:rsid w:val="00C23845"/>
    <w:rsid w:val="00C25C92"/>
    <w:rsid w:val="00C27091"/>
    <w:rsid w:val="00C30450"/>
    <w:rsid w:val="00C31724"/>
    <w:rsid w:val="00C31846"/>
    <w:rsid w:val="00C32A33"/>
    <w:rsid w:val="00C34278"/>
    <w:rsid w:val="00C34726"/>
    <w:rsid w:val="00C367FB"/>
    <w:rsid w:val="00C37AE4"/>
    <w:rsid w:val="00C41389"/>
    <w:rsid w:val="00C414D0"/>
    <w:rsid w:val="00C41BB7"/>
    <w:rsid w:val="00C42379"/>
    <w:rsid w:val="00C43B48"/>
    <w:rsid w:val="00C44004"/>
    <w:rsid w:val="00C445F4"/>
    <w:rsid w:val="00C507F0"/>
    <w:rsid w:val="00C50AD1"/>
    <w:rsid w:val="00C517E4"/>
    <w:rsid w:val="00C54D5A"/>
    <w:rsid w:val="00C54DF3"/>
    <w:rsid w:val="00C576BC"/>
    <w:rsid w:val="00C610B6"/>
    <w:rsid w:val="00C615AD"/>
    <w:rsid w:val="00C6257F"/>
    <w:rsid w:val="00C63117"/>
    <w:rsid w:val="00C640C7"/>
    <w:rsid w:val="00C65784"/>
    <w:rsid w:val="00C67BDD"/>
    <w:rsid w:val="00C70F24"/>
    <w:rsid w:val="00C717F6"/>
    <w:rsid w:val="00C72498"/>
    <w:rsid w:val="00C72FD7"/>
    <w:rsid w:val="00C76164"/>
    <w:rsid w:val="00C77599"/>
    <w:rsid w:val="00C8155C"/>
    <w:rsid w:val="00C818C2"/>
    <w:rsid w:val="00C83A21"/>
    <w:rsid w:val="00C83D9F"/>
    <w:rsid w:val="00C856F3"/>
    <w:rsid w:val="00C85D03"/>
    <w:rsid w:val="00C871AD"/>
    <w:rsid w:val="00C907F0"/>
    <w:rsid w:val="00C9202C"/>
    <w:rsid w:val="00C93A91"/>
    <w:rsid w:val="00C95601"/>
    <w:rsid w:val="00C95C08"/>
    <w:rsid w:val="00C95D6D"/>
    <w:rsid w:val="00C96870"/>
    <w:rsid w:val="00CA1947"/>
    <w:rsid w:val="00CA1C91"/>
    <w:rsid w:val="00CA323D"/>
    <w:rsid w:val="00CA54A0"/>
    <w:rsid w:val="00CA54E2"/>
    <w:rsid w:val="00CA55EC"/>
    <w:rsid w:val="00CA5A9B"/>
    <w:rsid w:val="00CA7DA7"/>
    <w:rsid w:val="00CB2772"/>
    <w:rsid w:val="00CB5515"/>
    <w:rsid w:val="00CB76EF"/>
    <w:rsid w:val="00CB773B"/>
    <w:rsid w:val="00CB7840"/>
    <w:rsid w:val="00CB7D21"/>
    <w:rsid w:val="00CC0E24"/>
    <w:rsid w:val="00CC2390"/>
    <w:rsid w:val="00CC34E2"/>
    <w:rsid w:val="00CC3A5F"/>
    <w:rsid w:val="00CC4A5C"/>
    <w:rsid w:val="00CC5BB7"/>
    <w:rsid w:val="00CC5C02"/>
    <w:rsid w:val="00CC5F62"/>
    <w:rsid w:val="00CC64FC"/>
    <w:rsid w:val="00CC69B4"/>
    <w:rsid w:val="00CC6D17"/>
    <w:rsid w:val="00CC7102"/>
    <w:rsid w:val="00CC7CF3"/>
    <w:rsid w:val="00CD0D19"/>
    <w:rsid w:val="00CD1E85"/>
    <w:rsid w:val="00CD3A98"/>
    <w:rsid w:val="00CD3AEA"/>
    <w:rsid w:val="00CD3C32"/>
    <w:rsid w:val="00CD4235"/>
    <w:rsid w:val="00CD4569"/>
    <w:rsid w:val="00CD56D7"/>
    <w:rsid w:val="00CD57FC"/>
    <w:rsid w:val="00CD5F09"/>
    <w:rsid w:val="00CD632A"/>
    <w:rsid w:val="00CD6D83"/>
    <w:rsid w:val="00CE0B6D"/>
    <w:rsid w:val="00CE127E"/>
    <w:rsid w:val="00CE1C10"/>
    <w:rsid w:val="00CE217C"/>
    <w:rsid w:val="00CE3583"/>
    <w:rsid w:val="00CE3C42"/>
    <w:rsid w:val="00CE4AE9"/>
    <w:rsid w:val="00CE64C2"/>
    <w:rsid w:val="00CE77A3"/>
    <w:rsid w:val="00CF1791"/>
    <w:rsid w:val="00CF198C"/>
    <w:rsid w:val="00CF41D0"/>
    <w:rsid w:val="00CF66CB"/>
    <w:rsid w:val="00CF7C14"/>
    <w:rsid w:val="00D00CF9"/>
    <w:rsid w:val="00D012FF"/>
    <w:rsid w:val="00D04CD8"/>
    <w:rsid w:val="00D04DEC"/>
    <w:rsid w:val="00D053D0"/>
    <w:rsid w:val="00D06CB5"/>
    <w:rsid w:val="00D114ED"/>
    <w:rsid w:val="00D1241D"/>
    <w:rsid w:val="00D1261E"/>
    <w:rsid w:val="00D13F32"/>
    <w:rsid w:val="00D14B5E"/>
    <w:rsid w:val="00D1685E"/>
    <w:rsid w:val="00D171BA"/>
    <w:rsid w:val="00D174E5"/>
    <w:rsid w:val="00D20A80"/>
    <w:rsid w:val="00D21FB6"/>
    <w:rsid w:val="00D220A4"/>
    <w:rsid w:val="00D230DD"/>
    <w:rsid w:val="00D2397C"/>
    <w:rsid w:val="00D245FB"/>
    <w:rsid w:val="00D254EC"/>
    <w:rsid w:val="00D25B74"/>
    <w:rsid w:val="00D25CA1"/>
    <w:rsid w:val="00D26B7A"/>
    <w:rsid w:val="00D27435"/>
    <w:rsid w:val="00D31096"/>
    <w:rsid w:val="00D31474"/>
    <w:rsid w:val="00D32933"/>
    <w:rsid w:val="00D3579F"/>
    <w:rsid w:val="00D36B62"/>
    <w:rsid w:val="00D37BF5"/>
    <w:rsid w:val="00D37D73"/>
    <w:rsid w:val="00D41F26"/>
    <w:rsid w:val="00D421A7"/>
    <w:rsid w:val="00D428E9"/>
    <w:rsid w:val="00D42987"/>
    <w:rsid w:val="00D42C18"/>
    <w:rsid w:val="00D43F5E"/>
    <w:rsid w:val="00D44623"/>
    <w:rsid w:val="00D465E6"/>
    <w:rsid w:val="00D47CF6"/>
    <w:rsid w:val="00D50820"/>
    <w:rsid w:val="00D511C3"/>
    <w:rsid w:val="00D52D21"/>
    <w:rsid w:val="00D5481D"/>
    <w:rsid w:val="00D55B2D"/>
    <w:rsid w:val="00D60045"/>
    <w:rsid w:val="00D601B2"/>
    <w:rsid w:val="00D628AE"/>
    <w:rsid w:val="00D647C9"/>
    <w:rsid w:val="00D6632B"/>
    <w:rsid w:val="00D6667C"/>
    <w:rsid w:val="00D67995"/>
    <w:rsid w:val="00D702B5"/>
    <w:rsid w:val="00D7163F"/>
    <w:rsid w:val="00D716AB"/>
    <w:rsid w:val="00D71F86"/>
    <w:rsid w:val="00D7298C"/>
    <w:rsid w:val="00D734D6"/>
    <w:rsid w:val="00D73998"/>
    <w:rsid w:val="00D75823"/>
    <w:rsid w:val="00D75B70"/>
    <w:rsid w:val="00D76FD9"/>
    <w:rsid w:val="00D800BD"/>
    <w:rsid w:val="00D8036C"/>
    <w:rsid w:val="00D80AA1"/>
    <w:rsid w:val="00D80E8D"/>
    <w:rsid w:val="00D816C8"/>
    <w:rsid w:val="00D81BC5"/>
    <w:rsid w:val="00D827CE"/>
    <w:rsid w:val="00D84DEB"/>
    <w:rsid w:val="00D85B27"/>
    <w:rsid w:val="00D875CE"/>
    <w:rsid w:val="00D877A6"/>
    <w:rsid w:val="00D904D9"/>
    <w:rsid w:val="00D90E99"/>
    <w:rsid w:val="00D91303"/>
    <w:rsid w:val="00D94444"/>
    <w:rsid w:val="00D946F0"/>
    <w:rsid w:val="00D95156"/>
    <w:rsid w:val="00D95BD9"/>
    <w:rsid w:val="00D95DC3"/>
    <w:rsid w:val="00D96A46"/>
    <w:rsid w:val="00D96A67"/>
    <w:rsid w:val="00D97800"/>
    <w:rsid w:val="00DA114C"/>
    <w:rsid w:val="00DA12D5"/>
    <w:rsid w:val="00DA3326"/>
    <w:rsid w:val="00DA3644"/>
    <w:rsid w:val="00DA3FCB"/>
    <w:rsid w:val="00DA61B9"/>
    <w:rsid w:val="00DA630F"/>
    <w:rsid w:val="00DA6A38"/>
    <w:rsid w:val="00DA6B30"/>
    <w:rsid w:val="00DA7040"/>
    <w:rsid w:val="00DB07B5"/>
    <w:rsid w:val="00DB07F9"/>
    <w:rsid w:val="00DB3CAF"/>
    <w:rsid w:val="00DB4966"/>
    <w:rsid w:val="00DB5871"/>
    <w:rsid w:val="00DB7C43"/>
    <w:rsid w:val="00DC1386"/>
    <w:rsid w:val="00DC437C"/>
    <w:rsid w:val="00DC60C3"/>
    <w:rsid w:val="00DC7A46"/>
    <w:rsid w:val="00DD0F54"/>
    <w:rsid w:val="00DD24D3"/>
    <w:rsid w:val="00DD3577"/>
    <w:rsid w:val="00DD4F7A"/>
    <w:rsid w:val="00DD5050"/>
    <w:rsid w:val="00DD5306"/>
    <w:rsid w:val="00DD577D"/>
    <w:rsid w:val="00DD5903"/>
    <w:rsid w:val="00DD5E1E"/>
    <w:rsid w:val="00DE17BA"/>
    <w:rsid w:val="00DE229B"/>
    <w:rsid w:val="00DE2622"/>
    <w:rsid w:val="00DE37B6"/>
    <w:rsid w:val="00DE3A2B"/>
    <w:rsid w:val="00DE4A81"/>
    <w:rsid w:val="00DE65D3"/>
    <w:rsid w:val="00DE77E0"/>
    <w:rsid w:val="00DE7AB8"/>
    <w:rsid w:val="00DF2CC6"/>
    <w:rsid w:val="00DF310D"/>
    <w:rsid w:val="00DF3188"/>
    <w:rsid w:val="00DF4F4C"/>
    <w:rsid w:val="00DF5529"/>
    <w:rsid w:val="00DF6DE8"/>
    <w:rsid w:val="00DF6FB0"/>
    <w:rsid w:val="00DF76B3"/>
    <w:rsid w:val="00DF76F2"/>
    <w:rsid w:val="00E00083"/>
    <w:rsid w:val="00E009E2"/>
    <w:rsid w:val="00E01112"/>
    <w:rsid w:val="00E01DE7"/>
    <w:rsid w:val="00E0411F"/>
    <w:rsid w:val="00E0572E"/>
    <w:rsid w:val="00E05F98"/>
    <w:rsid w:val="00E10005"/>
    <w:rsid w:val="00E10E20"/>
    <w:rsid w:val="00E112F9"/>
    <w:rsid w:val="00E11E4B"/>
    <w:rsid w:val="00E1238E"/>
    <w:rsid w:val="00E124B9"/>
    <w:rsid w:val="00E13F21"/>
    <w:rsid w:val="00E14954"/>
    <w:rsid w:val="00E149E3"/>
    <w:rsid w:val="00E15B42"/>
    <w:rsid w:val="00E1612B"/>
    <w:rsid w:val="00E17515"/>
    <w:rsid w:val="00E20591"/>
    <w:rsid w:val="00E22766"/>
    <w:rsid w:val="00E22786"/>
    <w:rsid w:val="00E250F3"/>
    <w:rsid w:val="00E2572E"/>
    <w:rsid w:val="00E2692D"/>
    <w:rsid w:val="00E271C2"/>
    <w:rsid w:val="00E27AC2"/>
    <w:rsid w:val="00E30031"/>
    <w:rsid w:val="00E30586"/>
    <w:rsid w:val="00E31023"/>
    <w:rsid w:val="00E329A6"/>
    <w:rsid w:val="00E342FC"/>
    <w:rsid w:val="00E34CB5"/>
    <w:rsid w:val="00E34CE5"/>
    <w:rsid w:val="00E36419"/>
    <w:rsid w:val="00E36470"/>
    <w:rsid w:val="00E37789"/>
    <w:rsid w:val="00E412D8"/>
    <w:rsid w:val="00E41E29"/>
    <w:rsid w:val="00E42265"/>
    <w:rsid w:val="00E42B68"/>
    <w:rsid w:val="00E44F78"/>
    <w:rsid w:val="00E4584F"/>
    <w:rsid w:val="00E45DAA"/>
    <w:rsid w:val="00E464A7"/>
    <w:rsid w:val="00E46560"/>
    <w:rsid w:val="00E47307"/>
    <w:rsid w:val="00E47601"/>
    <w:rsid w:val="00E5099C"/>
    <w:rsid w:val="00E50DB1"/>
    <w:rsid w:val="00E51053"/>
    <w:rsid w:val="00E51A6B"/>
    <w:rsid w:val="00E51A9F"/>
    <w:rsid w:val="00E52CA8"/>
    <w:rsid w:val="00E536AA"/>
    <w:rsid w:val="00E550CE"/>
    <w:rsid w:val="00E55D06"/>
    <w:rsid w:val="00E56BB5"/>
    <w:rsid w:val="00E56C38"/>
    <w:rsid w:val="00E57675"/>
    <w:rsid w:val="00E57697"/>
    <w:rsid w:val="00E60B86"/>
    <w:rsid w:val="00E61254"/>
    <w:rsid w:val="00E62E45"/>
    <w:rsid w:val="00E62F7D"/>
    <w:rsid w:val="00E642D8"/>
    <w:rsid w:val="00E6537B"/>
    <w:rsid w:val="00E657C7"/>
    <w:rsid w:val="00E66BC2"/>
    <w:rsid w:val="00E67FA1"/>
    <w:rsid w:val="00E700B8"/>
    <w:rsid w:val="00E702B9"/>
    <w:rsid w:val="00E70588"/>
    <w:rsid w:val="00E713B0"/>
    <w:rsid w:val="00E74412"/>
    <w:rsid w:val="00E74B3C"/>
    <w:rsid w:val="00E754CB"/>
    <w:rsid w:val="00E75FA1"/>
    <w:rsid w:val="00E76419"/>
    <w:rsid w:val="00E77039"/>
    <w:rsid w:val="00E77787"/>
    <w:rsid w:val="00E77CD7"/>
    <w:rsid w:val="00E81702"/>
    <w:rsid w:val="00E82017"/>
    <w:rsid w:val="00E82538"/>
    <w:rsid w:val="00E82792"/>
    <w:rsid w:val="00E8374B"/>
    <w:rsid w:val="00E844D7"/>
    <w:rsid w:val="00E8453C"/>
    <w:rsid w:val="00E90F76"/>
    <w:rsid w:val="00E92E9D"/>
    <w:rsid w:val="00E93B3C"/>
    <w:rsid w:val="00E96A7F"/>
    <w:rsid w:val="00EA031A"/>
    <w:rsid w:val="00EA0966"/>
    <w:rsid w:val="00EA0CE9"/>
    <w:rsid w:val="00EA1A40"/>
    <w:rsid w:val="00EA330D"/>
    <w:rsid w:val="00EA50E9"/>
    <w:rsid w:val="00EA5190"/>
    <w:rsid w:val="00EA5E8F"/>
    <w:rsid w:val="00EA5EB3"/>
    <w:rsid w:val="00EA5F4C"/>
    <w:rsid w:val="00EA6109"/>
    <w:rsid w:val="00EA7B94"/>
    <w:rsid w:val="00EB0072"/>
    <w:rsid w:val="00EB2688"/>
    <w:rsid w:val="00EB2E9B"/>
    <w:rsid w:val="00EB3C53"/>
    <w:rsid w:val="00EB42A0"/>
    <w:rsid w:val="00EB6181"/>
    <w:rsid w:val="00EB664F"/>
    <w:rsid w:val="00EB6EDD"/>
    <w:rsid w:val="00EB7E37"/>
    <w:rsid w:val="00EC12E8"/>
    <w:rsid w:val="00EC1357"/>
    <w:rsid w:val="00EC303C"/>
    <w:rsid w:val="00EC5ACF"/>
    <w:rsid w:val="00ED22A8"/>
    <w:rsid w:val="00ED2479"/>
    <w:rsid w:val="00ED4EB4"/>
    <w:rsid w:val="00ED5D09"/>
    <w:rsid w:val="00ED6E2E"/>
    <w:rsid w:val="00ED7107"/>
    <w:rsid w:val="00ED75FC"/>
    <w:rsid w:val="00EE17B5"/>
    <w:rsid w:val="00EE2221"/>
    <w:rsid w:val="00EE276F"/>
    <w:rsid w:val="00EE2982"/>
    <w:rsid w:val="00EE329B"/>
    <w:rsid w:val="00EE3D5C"/>
    <w:rsid w:val="00EE634F"/>
    <w:rsid w:val="00EE788D"/>
    <w:rsid w:val="00EF228F"/>
    <w:rsid w:val="00EF369D"/>
    <w:rsid w:val="00EF38A7"/>
    <w:rsid w:val="00EF6A39"/>
    <w:rsid w:val="00EF7EAF"/>
    <w:rsid w:val="00F00B38"/>
    <w:rsid w:val="00F01597"/>
    <w:rsid w:val="00F02DB8"/>
    <w:rsid w:val="00F0376E"/>
    <w:rsid w:val="00F044B3"/>
    <w:rsid w:val="00F04FAC"/>
    <w:rsid w:val="00F05E83"/>
    <w:rsid w:val="00F07DC4"/>
    <w:rsid w:val="00F07E05"/>
    <w:rsid w:val="00F10842"/>
    <w:rsid w:val="00F10F8D"/>
    <w:rsid w:val="00F13C42"/>
    <w:rsid w:val="00F13FE3"/>
    <w:rsid w:val="00F15C50"/>
    <w:rsid w:val="00F161F7"/>
    <w:rsid w:val="00F206E8"/>
    <w:rsid w:val="00F21755"/>
    <w:rsid w:val="00F21F2E"/>
    <w:rsid w:val="00F23947"/>
    <w:rsid w:val="00F23B61"/>
    <w:rsid w:val="00F271F4"/>
    <w:rsid w:val="00F276F1"/>
    <w:rsid w:val="00F315D0"/>
    <w:rsid w:val="00F32680"/>
    <w:rsid w:val="00F32FE0"/>
    <w:rsid w:val="00F336FB"/>
    <w:rsid w:val="00F33A66"/>
    <w:rsid w:val="00F34368"/>
    <w:rsid w:val="00F34E5A"/>
    <w:rsid w:val="00F35452"/>
    <w:rsid w:val="00F35886"/>
    <w:rsid w:val="00F35953"/>
    <w:rsid w:val="00F37F8F"/>
    <w:rsid w:val="00F40844"/>
    <w:rsid w:val="00F40CA7"/>
    <w:rsid w:val="00F40CED"/>
    <w:rsid w:val="00F4259D"/>
    <w:rsid w:val="00F44659"/>
    <w:rsid w:val="00F451E8"/>
    <w:rsid w:val="00F45532"/>
    <w:rsid w:val="00F45ED2"/>
    <w:rsid w:val="00F53C4F"/>
    <w:rsid w:val="00F54717"/>
    <w:rsid w:val="00F5647A"/>
    <w:rsid w:val="00F56A51"/>
    <w:rsid w:val="00F60E53"/>
    <w:rsid w:val="00F61899"/>
    <w:rsid w:val="00F62E90"/>
    <w:rsid w:val="00F66CD4"/>
    <w:rsid w:val="00F66E01"/>
    <w:rsid w:val="00F7129A"/>
    <w:rsid w:val="00F7180D"/>
    <w:rsid w:val="00F727A7"/>
    <w:rsid w:val="00F727FE"/>
    <w:rsid w:val="00F729D7"/>
    <w:rsid w:val="00F73C21"/>
    <w:rsid w:val="00F74320"/>
    <w:rsid w:val="00F774CD"/>
    <w:rsid w:val="00F8030A"/>
    <w:rsid w:val="00F80F59"/>
    <w:rsid w:val="00F822FC"/>
    <w:rsid w:val="00F82342"/>
    <w:rsid w:val="00F82E69"/>
    <w:rsid w:val="00F83E24"/>
    <w:rsid w:val="00F8414D"/>
    <w:rsid w:val="00F84181"/>
    <w:rsid w:val="00F845EF"/>
    <w:rsid w:val="00F84C5D"/>
    <w:rsid w:val="00F86271"/>
    <w:rsid w:val="00F87164"/>
    <w:rsid w:val="00F87176"/>
    <w:rsid w:val="00F87303"/>
    <w:rsid w:val="00F91287"/>
    <w:rsid w:val="00F917FA"/>
    <w:rsid w:val="00F91B28"/>
    <w:rsid w:val="00F91DA0"/>
    <w:rsid w:val="00F9306F"/>
    <w:rsid w:val="00F94B4E"/>
    <w:rsid w:val="00F978B7"/>
    <w:rsid w:val="00F978E7"/>
    <w:rsid w:val="00F97E8C"/>
    <w:rsid w:val="00FA2925"/>
    <w:rsid w:val="00FA2FCD"/>
    <w:rsid w:val="00FA3FA8"/>
    <w:rsid w:val="00FA4718"/>
    <w:rsid w:val="00FA6E64"/>
    <w:rsid w:val="00FB1DCD"/>
    <w:rsid w:val="00FB2F0E"/>
    <w:rsid w:val="00FB31CC"/>
    <w:rsid w:val="00FB62B7"/>
    <w:rsid w:val="00FC05EE"/>
    <w:rsid w:val="00FC2EC6"/>
    <w:rsid w:val="00FC339A"/>
    <w:rsid w:val="00FC340D"/>
    <w:rsid w:val="00FC36E0"/>
    <w:rsid w:val="00FC4E57"/>
    <w:rsid w:val="00FC546F"/>
    <w:rsid w:val="00FC6F5E"/>
    <w:rsid w:val="00FC711A"/>
    <w:rsid w:val="00FC7D31"/>
    <w:rsid w:val="00FD086C"/>
    <w:rsid w:val="00FD13AC"/>
    <w:rsid w:val="00FD1F83"/>
    <w:rsid w:val="00FD2D28"/>
    <w:rsid w:val="00FD419A"/>
    <w:rsid w:val="00FD6BFE"/>
    <w:rsid w:val="00FE100C"/>
    <w:rsid w:val="00FE34B0"/>
    <w:rsid w:val="00FE3FF3"/>
    <w:rsid w:val="00FE567D"/>
    <w:rsid w:val="00FE6D8B"/>
    <w:rsid w:val="00FE735E"/>
    <w:rsid w:val="00FF05A6"/>
    <w:rsid w:val="00FF0C57"/>
    <w:rsid w:val="00FF459F"/>
    <w:rsid w:val="00FF4D4F"/>
    <w:rsid w:val="00FF5CBB"/>
    <w:rsid w:val="00FF7B22"/>
    <w:rsid w:val="00FF7F44"/>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941D70"/>
  <w15:docId w15:val="{2F9E2928-F333-4084-B2BE-A4D06CAE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styleId="af5">
    <w:name w:val="FollowedHyperlink"/>
    <w:uiPriority w:val="99"/>
    <w:semiHidden/>
    <w:unhideWhenUsed/>
    <w:rsid w:val="000A46DE"/>
    <w:rPr>
      <w:color w:val="800080"/>
      <w:u w:val="single"/>
    </w:rPr>
  </w:style>
  <w:style w:type="paragraph" w:styleId="af6">
    <w:name w:val="Normal Indent"/>
    <w:basedOn w:val="a"/>
    <w:qFormat/>
    <w:rsid w:val="00B94A3B"/>
    <w:pPr>
      <w:ind w:firstLineChars="200" w:firstLine="420"/>
    </w:pPr>
    <w:rPr>
      <w:rFonts w:ascii="Times New Roman" w:hAnsi="Times New Roman"/>
      <w:szCs w:val="20"/>
    </w:rPr>
  </w:style>
  <w:style w:type="paragraph" w:styleId="af7">
    <w:name w:val="Revision"/>
    <w:hidden/>
    <w:uiPriority w:val="99"/>
    <w:semiHidden/>
    <w:rsid w:val="00172505"/>
    <w:rPr>
      <w:kern w:val="2"/>
      <w:sz w:val="21"/>
      <w:szCs w:val="22"/>
    </w:rPr>
  </w:style>
  <w:style w:type="character" w:styleId="af8">
    <w:name w:val="Placeholder Text"/>
    <w:basedOn w:val="a0"/>
    <w:uiPriority w:val="99"/>
    <w:semiHidden/>
    <w:rsid w:val="00E22786"/>
    <w:rPr>
      <w:color w:val="808080"/>
    </w:rPr>
  </w:style>
  <w:style w:type="paragraph" w:styleId="af9">
    <w:name w:val="List Paragraph"/>
    <w:basedOn w:val="a"/>
    <w:uiPriority w:val="99"/>
    <w:rsid w:val="005073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238">
      <w:bodyDiv w:val="1"/>
      <w:marLeft w:val="0"/>
      <w:marRight w:val="0"/>
      <w:marTop w:val="0"/>
      <w:marBottom w:val="0"/>
      <w:divBdr>
        <w:top w:val="none" w:sz="0" w:space="0" w:color="auto"/>
        <w:left w:val="none" w:sz="0" w:space="0" w:color="auto"/>
        <w:bottom w:val="none" w:sz="0" w:space="0" w:color="auto"/>
        <w:right w:val="none" w:sz="0" w:space="0" w:color="auto"/>
      </w:divBdr>
    </w:div>
    <w:div w:id="106049874">
      <w:bodyDiv w:val="1"/>
      <w:marLeft w:val="0"/>
      <w:marRight w:val="0"/>
      <w:marTop w:val="0"/>
      <w:marBottom w:val="0"/>
      <w:divBdr>
        <w:top w:val="none" w:sz="0" w:space="0" w:color="auto"/>
        <w:left w:val="none" w:sz="0" w:space="0" w:color="auto"/>
        <w:bottom w:val="none" w:sz="0" w:space="0" w:color="auto"/>
        <w:right w:val="none" w:sz="0" w:space="0" w:color="auto"/>
      </w:divBdr>
    </w:div>
    <w:div w:id="244925500">
      <w:bodyDiv w:val="1"/>
      <w:marLeft w:val="0"/>
      <w:marRight w:val="0"/>
      <w:marTop w:val="0"/>
      <w:marBottom w:val="0"/>
      <w:divBdr>
        <w:top w:val="none" w:sz="0" w:space="0" w:color="auto"/>
        <w:left w:val="none" w:sz="0" w:space="0" w:color="auto"/>
        <w:bottom w:val="none" w:sz="0" w:space="0" w:color="auto"/>
        <w:right w:val="none" w:sz="0" w:space="0" w:color="auto"/>
      </w:divBdr>
    </w:div>
    <w:div w:id="258801814">
      <w:bodyDiv w:val="1"/>
      <w:marLeft w:val="0"/>
      <w:marRight w:val="0"/>
      <w:marTop w:val="0"/>
      <w:marBottom w:val="0"/>
      <w:divBdr>
        <w:top w:val="none" w:sz="0" w:space="0" w:color="auto"/>
        <w:left w:val="none" w:sz="0" w:space="0" w:color="auto"/>
        <w:bottom w:val="none" w:sz="0" w:space="0" w:color="auto"/>
        <w:right w:val="none" w:sz="0" w:space="0" w:color="auto"/>
      </w:divBdr>
    </w:div>
    <w:div w:id="262887177">
      <w:bodyDiv w:val="1"/>
      <w:marLeft w:val="0"/>
      <w:marRight w:val="0"/>
      <w:marTop w:val="0"/>
      <w:marBottom w:val="0"/>
      <w:divBdr>
        <w:top w:val="none" w:sz="0" w:space="0" w:color="auto"/>
        <w:left w:val="none" w:sz="0" w:space="0" w:color="auto"/>
        <w:bottom w:val="none" w:sz="0" w:space="0" w:color="auto"/>
        <w:right w:val="none" w:sz="0" w:space="0" w:color="auto"/>
      </w:divBdr>
    </w:div>
    <w:div w:id="294026004">
      <w:bodyDiv w:val="1"/>
      <w:marLeft w:val="0"/>
      <w:marRight w:val="0"/>
      <w:marTop w:val="0"/>
      <w:marBottom w:val="0"/>
      <w:divBdr>
        <w:top w:val="none" w:sz="0" w:space="0" w:color="auto"/>
        <w:left w:val="none" w:sz="0" w:space="0" w:color="auto"/>
        <w:bottom w:val="none" w:sz="0" w:space="0" w:color="auto"/>
        <w:right w:val="none" w:sz="0" w:space="0" w:color="auto"/>
      </w:divBdr>
    </w:div>
    <w:div w:id="334377994">
      <w:bodyDiv w:val="1"/>
      <w:marLeft w:val="0"/>
      <w:marRight w:val="0"/>
      <w:marTop w:val="0"/>
      <w:marBottom w:val="0"/>
      <w:divBdr>
        <w:top w:val="none" w:sz="0" w:space="0" w:color="auto"/>
        <w:left w:val="none" w:sz="0" w:space="0" w:color="auto"/>
        <w:bottom w:val="none" w:sz="0" w:space="0" w:color="auto"/>
        <w:right w:val="none" w:sz="0" w:space="0" w:color="auto"/>
      </w:divBdr>
    </w:div>
    <w:div w:id="454367408">
      <w:bodyDiv w:val="1"/>
      <w:marLeft w:val="0"/>
      <w:marRight w:val="0"/>
      <w:marTop w:val="0"/>
      <w:marBottom w:val="0"/>
      <w:divBdr>
        <w:top w:val="none" w:sz="0" w:space="0" w:color="auto"/>
        <w:left w:val="none" w:sz="0" w:space="0" w:color="auto"/>
        <w:bottom w:val="none" w:sz="0" w:space="0" w:color="auto"/>
        <w:right w:val="none" w:sz="0" w:space="0" w:color="auto"/>
      </w:divBdr>
    </w:div>
    <w:div w:id="507208402">
      <w:bodyDiv w:val="1"/>
      <w:marLeft w:val="0"/>
      <w:marRight w:val="0"/>
      <w:marTop w:val="0"/>
      <w:marBottom w:val="0"/>
      <w:divBdr>
        <w:top w:val="none" w:sz="0" w:space="0" w:color="auto"/>
        <w:left w:val="none" w:sz="0" w:space="0" w:color="auto"/>
        <w:bottom w:val="none" w:sz="0" w:space="0" w:color="auto"/>
        <w:right w:val="none" w:sz="0" w:space="0" w:color="auto"/>
      </w:divBdr>
    </w:div>
    <w:div w:id="559251008">
      <w:bodyDiv w:val="1"/>
      <w:marLeft w:val="0"/>
      <w:marRight w:val="0"/>
      <w:marTop w:val="0"/>
      <w:marBottom w:val="0"/>
      <w:divBdr>
        <w:top w:val="none" w:sz="0" w:space="0" w:color="auto"/>
        <w:left w:val="none" w:sz="0" w:space="0" w:color="auto"/>
        <w:bottom w:val="none" w:sz="0" w:space="0" w:color="auto"/>
        <w:right w:val="none" w:sz="0" w:space="0" w:color="auto"/>
      </w:divBdr>
      <w:divsChild>
        <w:div w:id="1912540637">
          <w:marLeft w:val="0"/>
          <w:marRight w:val="0"/>
          <w:marTop w:val="0"/>
          <w:marBottom w:val="0"/>
          <w:divBdr>
            <w:top w:val="none" w:sz="0" w:space="0" w:color="auto"/>
            <w:left w:val="none" w:sz="0" w:space="0" w:color="auto"/>
            <w:bottom w:val="none" w:sz="0" w:space="0" w:color="auto"/>
            <w:right w:val="none" w:sz="0" w:space="0" w:color="auto"/>
          </w:divBdr>
        </w:div>
      </w:divsChild>
    </w:div>
    <w:div w:id="648440507">
      <w:bodyDiv w:val="1"/>
      <w:marLeft w:val="0"/>
      <w:marRight w:val="0"/>
      <w:marTop w:val="0"/>
      <w:marBottom w:val="0"/>
      <w:divBdr>
        <w:top w:val="none" w:sz="0" w:space="0" w:color="auto"/>
        <w:left w:val="none" w:sz="0" w:space="0" w:color="auto"/>
        <w:bottom w:val="none" w:sz="0" w:space="0" w:color="auto"/>
        <w:right w:val="none" w:sz="0" w:space="0" w:color="auto"/>
      </w:divBdr>
    </w:div>
    <w:div w:id="673144832">
      <w:bodyDiv w:val="1"/>
      <w:marLeft w:val="0"/>
      <w:marRight w:val="0"/>
      <w:marTop w:val="0"/>
      <w:marBottom w:val="0"/>
      <w:divBdr>
        <w:top w:val="none" w:sz="0" w:space="0" w:color="auto"/>
        <w:left w:val="none" w:sz="0" w:space="0" w:color="auto"/>
        <w:bottom w:val="none" w:sz="0" w:space="0" w:color="auto"/>
        <w:right w:val="none" w:sz="0" w:space="0" w:color="auto"/>
      </w:divBdr>
    </w:div>
    <w:div w:id="682316518">
      <w:bodyDiv w:val="1"/>
      <w:marLeft w:val="0"/>
      <w:marRight w:val="0"/>
      <w:marTop w:val="0"/>
      <w:marBottom w:val="0"/>
      <w:divBdr>
        <w:top w:val="none" w:sz="0" w:space="0" w:color="auto"/>
        <w:left w:val="none" w:sz="0" w:space="0" w:color="auto"/>
        <w:bottom w:val="none" w:sz="0" w:space="0" w:color="auto"/>
        <w:right w:val="none" w:sz="0" w:space="0" w:color="auto"/>
      </w:divBdr>
    </w:div>
    <w:div w:id="710806164">
      <w:bodyDiv w:val="1"/>
      <w:marLeft w:val="0"/>
      <w:marRight w:val="0"/>
      <w:marTop w:val="0"/>
      <w:marBottom w:val="0"/>
      <w:divBdr>
        <w:top w:val="none" w:sz="0" w:space="0" w:color="auto"/>
        <w:left w:val="none" w:sz="0" w:space="0" w:color="auto"/>
        <w:bottom w:val="none" w:sz="0" w:space="0" w:color="auto"/>
        <w:right w:val="none" w:sz="0" w:space="0" w:color="auto"/>
      </w:divBdr>
    </w:div>
    <w:div w:id="722947857">
      <w:bodyDiv w:val="1"/>
      <w:marLeft w:val="0"/>
      <w:marRight w:val="0"/>
      <w:marTop w:val="0"/>
      <w:marBottom w:val="0"/>
      <w:divBdr>
        <w:top w:val="none" w:sz="0" w:space="0" w:color="auto"/>
        <w:left w:val="none" w:sz="0" w:space="0" w:color="auto"/>
        <w:bottom w:val="none" w:sz="0" w:space="0" w:color="auto"/>
        <w:right w:val="none" w:sz="0" w:space="0" w:color="auto"/>
      </w:divBdr>
    </w:div>
    <w:div w:id="745103805">
      <w:bodyDiv w:val="1"/>
      <w:marLeft w:val="0"/>
      <w:marRight w:val="0"/>
      <w:marTop w:val="0"/>
      <w:marBottom w:val="0"/>
      <w:divBdr>
        <w:top w:val="none" w:sz="0" w:space="0" w:color="auto"/>
        <w:left w:val="none" w:sz="0" w:space="0" w:color="auto"/>
        <w:bottom w:val="none" w:sz="0" w:space="0" w:color="auto"/>
        <w:right w:val="none" w:sz="0" w:space="0" w:color="auto"/>
      </w:divBdr>
    </w:div>
    <w:div w:id="753823894">
      <w:bodyDiv w:val="1"/>
      <w:marLeft w:val="0"/>
      <w:marRight w:val="0"/>
      <w:marTop w:val="0"/>
      <w:marBottom w:val="0"/>
      <w:divBdr>
        <w:top w:val="none" w:sz="0" w:space="0" w:color="auto"/>
        <w:left w:val="none" w:sz="0" w:space="0" w:color="auto"/>
        <w:bottom w:val="none" w:sz="0" w:space="0" w:color="auto"/>
        <w:right w:val="none" w:sz="0" w:space="0" w:color="auto"/>
      </w:divBdr>
    </w:div>
    <w:div w:id="772435838">
      <w:bodyDiv w:val="1"/>
      <w:marLeft w:val="0"/>
      <w:marRight w:val="0"/>
      <w:marTop w:val="0"/>
      <w:marBottom w:val="0"/>
      <w:divBdr>
        <w:top w:val="none" w:sz="0" w:space="0" w:color="auto"/>
        <w:left w:val="none" w:sz="0" w:space="0" w:color="auto"/>
        <w:bottom w:val="none" w:sz="0" w:space="0" w:color="auto"/>
        <w:right w:val="none" w:sz="0" w:space="0" w:color="auto"/>
      </w:divBdr>
    </w:div>
    <w:div w:id="968319286">
      <w:bodyDiv w:val="1"/>
      <w:marLeft w:val="0"/>
      <w:marRight w:val="0"/>
      <w:marTop w:val="0"/>
      <w:marBottom w:val="0"/>
      <w:divBdr>
        <w:top w:val="none" w:sz="0" w:space="0" w:color="auto"/>
        <w:left w:val="none" w:sz="0" w:space="0" w:color="auto"/>
        <w:bottom w:val="none" w:sz="0" w:space="0" w:color="auto"/>
        <w:right w:val="none" w:sz="0" w:space="0" w:color="auto"/>
      </w:divBdr>
      <w:divsChild>
        <w:div w:id="1524978991">
          <w:marLeft w:val="0"/>
          <w:marRight w:val="0"/>
          <w:marTop w:val="0"/>
          <w:marBottom w:val="0"/>
          <w:divBdr>
            <w:top w:val="none" w:sz="0" w:space="0" w:color="auto"/>
            <w:left w:val="none" w:sz="0" w:space="0" w:color="auto"/>
            <w:bottom w:val="none" w:sz="0" w:space="0" w:color="auto"/>
            <w:right w:val="none" w:sz="0" w:space="0" w:color="auto"/>
          </w:divBdr>
        </w:div>
        <w:div w:id="247228354">
          <w:marLeft w:val="0"/>
          <w:marRight w:val="0"/>
          <w:marTop w:val="0"/>
          <w:marBottom w:val="0"/>
          <w:divBdr>
            <w:top w:val="none" w:sz="0" w:space="0" w:color="auto"/>
            <w:left w:val="none" w:sz="0" w:space="0" w:color="auto"/>
            <w:bottom w:val="none" w:sz="0" w:space="0" w:color="auto"/>
            <w:right w:val="none" w:sz="0" w:space="0" w:color="auto"/>
          </w:divBdr>
        </w:div>
      </w:divsChild>
    </w:div>
    <w:div w:id="995914285">
      <w:bodyDiv w:val="1"/>
      <w:marLeft w:val="0"/>
      <w:marRight w:val="0"/>
      <w:marTop w:val="0"/>
      <w:marBottom w:val="0"/>
      <w:divBdr>
        <w:top w:val="none" w:sz="0" w:space="0" w:color="auto"/>
        <w:left w:val="none" w:sz="0" w:space="0" w:color="auto"/>
        <w:bottom w:val="none" w:sz="0" w:space="0" w:color="auto"/>
        <w:right w:val="none" w:sz="0" w:space="0" w:color="auto"/>
      </w:divBdr>
    </w:div>
    <w:div w:id="1076516353">
      <w:bodyDiv w:val="1"/>
      <w:marLeft w:val="0"/>
      <w:marRight w:val="0"/>
      <w:marTop w:val="0"/>
      <w:marBottom w:val="0"/>
      <w:divBdr>
        <w:top w:val="none" w:sz="0" w:space="0" w:color="auto"/>
        <w:left w:val="none" w:sz="0" w:space="0" w:color="auto"/>
        <w:bottom w:val="none" w:sz="0" w:space="0" w:color="auto"/>
        <w:right w:val="none" w:sz="0" w:space="0" w:color="auto"/>
      </w:divBdr>
    </w:div>
    <w:div w:id="1094016171">
      <w:bodyDiv w:val="1"/>
      <w:marLeft w:val="0"/>
      <w:marRight w:val="0"/>
      <w:marTop w:val="0"/>
      <w:marBottom w:val="0"/>
      <w:divBdr>
        <w:top w:val="none" w:sz="0" w:space="0" w:color="auto"/>
        <w:left w:val="none" w:sz="0" w:space="0" w:color="auto"/>
        <w:bottom w:val="none" w:sz="0" w:space="0" w:color="auto"/>
        <w:right w:val="none" w:sz="0" w:space="0" w:color="auto"/>
      </w:divBdr>
    </w:div>
    <w:div w:id="1201891960">
      <w:bodyDiv w:val="1"/>
      <w:marLeft w:val="0"/>
      <w:marRight w:val="0"/>
      <w:marTop w:val="0"/>
      <w:marBottom w:val="0"/>
      <w:divBdr>
        <w:top w:val="none" w:sz="0" w:space="0" w:color="auto"/>
        <w:left w:val="none" w:sz="0" w:space="0" w:color="auto"/>
        <w:bottom w:val="none" w:sz="0" w:space="0" w:color="auto"/>
        <w:right w:val="none" w:sz="0" w:space="0" w:color="auto"/>
      </w:divBdr>
    </w:div>
    <w:div w:id="1241595328">
      <w:bodyDiv w:val="1"/>
      <w:marLeft w:val="0"/>
      <w:marRight w:val="0"/>
      <w:marTop w:val="0"/>
      <w:marBottom w:val="0"/>
      <w:divBdr>
        <w:top w:val="none" w:sz="0" w:space="0" w:color="auto"/>
        <w:left w:val="none" w:sz="0" w:space="0" w:color="auto"/>
        <w:bottom w:val="none" w:sz="0" w:space="0" w:color="auto"/>
        <w:right w:val="none" w:sz="0" w:space="0" w:color="auto"/>
      </w:divBdr>
    </w:div>
    <w:div w:id="1345129791">
      <w:bodyDiv w:val="1"/>
      <w:marLeft w:val="0"/>
      <w:marRight w:val="0"/>
      <w:marTop w:val="0"/>
      <w:marBottom w:val="0"/>
      <w:divBdr>
        <w:top w:val="none" w:sz="0" w:space="0" w:color="auto"/>
        <w:left w:val="none" w:sz="0" w:space="0" w:color="auto"/>
        <w:bottom w:val="none" w:sz="0" w:space="0" w:color="auto"/>
        <w:right w:val="none" w:sz="0" w:space="0" w:color="auto"/>
      </w:divBdr>
    </w:div>
    <w:div w:id="1413577042">
      <w:bodyDiv w:val="1"/>
      <w:marLeft w:val="0"/>
      <w:marRight w:val="0"/>
      <w:marTop w:val="0"/>
      <w:marBottom w:val="0"/>
      <w:divBdr>
        <w:top w:val="none" w:sz="0" w:space="0" w:color="auto"/>
        <w:left w:val="none" w:sz="0" w:space="0" w:color="auto"/>
        <w:bottom w:val="none" w:sz="0" w:space="0" w:color="auto"/>
        <w:right w:val="none" w:sz="0" w:space="0" w:color="auto"/>
      </w:divBdr>
    </w:div>
    <w:div w:id="1518076698">
      <w:bodyDiv w:val="1"/>
      <w:marLeft w:val="0"/>
      <w:marRight w:val="0"/>
      <w:marTop w:val="0"/>
      <w:marBottom w:val="0"/>
      <w:divBdr>
        <w:top w:val="none" w:sz="0" w:space="0" w:color="auto"/>
        <w:left w:val="none" w:sz="0" w:space="0" w:color="auto"/>
        <w:bottom w:val="none" w:sz="0" w:space="0" w:color="auto"/>
        <w:right w:val="none" w:sz="0" w:space="0" w:color="auto"/>
      </w:divBdr>
    </w:div>
    <w:div w:id="1530874371">
      <w:bodyDiv w:val="1"/>
      <w:marLeft w:val="0"/>
      <w:marRight w:val="0"/>
      <w:marTop w:val="0"/>
      <w:marBottom w:val="0"/>
      <w:divBdr>
        <w:top w:val="none" w:sz="0" w:space="0" w:color="auto"/>
        <w:left w:val="none" w:sz="0" w:space="0" w:color="auto"/>
        <w:bottom w:val="none" w:sz="0" w:space="0" w:color="auto"/>
        <w:right w:val="none" w:sz="0" w:space="0" w:color="auto"/>
      </w:divBdr>
    </w:div>
    <w:div w:id="1598368544">
      <w:bodyDiv w:val="1"/>
      <w:marLeft w:val="0"/>
      <w:marRight w:val="0"/>
      <w:marTop w:val="0"/>
      <w:marBottom w:val="0"/>
      <w:divBdr>
        <w:top w:val="none" w:sz="0" w:space="0" w:color="auto"/>
        <w:left w:val="none" w:sz="0" w:space="0" w:color="auto"/>
        <w:bottom w:val="none" w:sz="0" w:space="0" w:color="auto"/>
        <w:right w:val="none" w:sz="0" w:space="0" w:color="auto"/>
      </w:divBdr>
    </w:div>
    <w:div w:id="1670788729">
      <w:bodyDiv w:val="1"/>
      <w:marLeft w:val="0"/>
      <w:marRight w:val="0"/>
      <w:marTop w:val="0"/>
      <w:marBottom w:val="0"/>
      <w:divBdr>
        <w:top w:val="none" w:sz="0" w:space="0" w:color="auto"/>
        <w:left w:val="none" w:sz="0" w:space="0" w:color="auto"/>
        <w:bottom w:val="none" w:sz="0" w:space="0" w:color="auto"/>
        <w:right w:val="none" w:sz="0" w:space="0" w:color="auto"/>
      </w:divBdr>
    </w:div>
    <w:div w:id="1681733329">
      <w:bodyDiv w:val="1"/>
      <w:marLeft w:val="0"/>
      <w:marRight w:val="0"/>
      <w:marTop w:val="0"/>
      <w:marBottom w:val="0"/>
      <w:divBdr>
        <w:top w:val="none" w:sz="0" w:space="0" w:color="auto"/>
        <w:left w:val="none" w:sz="0" w:space="0" w:color="auto"/>
        <w:bottom w:val="none" w:sz="0" w:space="0" w:color="auto"/>
        <w:right w:val="none" w:sz="0" w:space="0" w:color="auto"/>
      </w:divBdr>
      <w:divsChild>
        <w:div w:id="1884755521">
          <w:marLeft w:val="0"/>
          <w:marRight w:val="0"/>
          <w:marTop w:val="0"/>
          <w:marBottom w:val="0"/>
          <w:divBdr>
            <w:top w:val="none" w:sz="0" w:space="0" w:color="auto"/>
            <w:left w:val="none" w:sz="0" w:space="0" w:color="auto"/>
            <w:bottom w:val="none" w:sz="0" w:space="0" w:color="auto"/>
            <w:right w:val="none" w:sz="0" w:space="0" w:color="auto"/>
          </w:divBdr>
        </w:div>
      </w:divsChild>
    </w:div>
    <w:div w:id="1688871589">
      <w:bodyDiv w:val="1"/>
      <w:marLeft w:val="0"/>
      <w:marRight w:val="0"/>
      <w:marTop w:val="0"/>
      <w:marBottom w:val="0"/>
      <w:divBdr>
        <w:top w:val="none" w:sz="0" w:space="0" w:color="auto"/>
        <w:left w:val="none" w:sz="0" w:space="0" w:color="auto"/>
        <w:bottom w:val="none" w:sz="0" w:space="0" w:color="auto"/>
        <w:right w:val="none" w:sz="0" w:space="0" w:color="auto"/>
      </w:divBdr>
    </w:div>
    <w:div w:id="1781215483">
      <w:bodyDiv w:val="1"/>
      <w:marLeft w:val="0"/>
      <w:marRight w:val="0"/>
      <w:marTop w:val="0"/>
      <w:marBottom w:val="0"/>
      <w:divBdr>
        <w:top w:val="none" w:sz="0" w:space="0" w:color="auto"/>
        <w:left w:val="none" w:sz="0" w:space="0" w:color="auto"/>
        <w:bottom w:val="none" w:sz="0" w:space="0" w:color="auto"/>
        <w:right w:val="none" w:sz="0" w:space="0" w:color="auto"/>
      </w:divBdr>
    </w:div>
    <w:div w:id="1798647816">
      <w:bodyDiv w:val="1"/>
      <w:marLeft w:val="0"/>
      <w:marRight w:val="0"/>
      <w:marTop w:val="0"/>
      <w:marBottom w:val="0"/>
      <w:divBdr>
        <w:top w:val="none" w:sz="0" w:space="0" w:color="auto"/>
        <w:left w:val="none" w:sz="0" w:space="0" w:color="auto"/>
        <w:bottom w:val="none" w:sz="0" w:space="0" w:color="auto"/>
        <w:right w:val="none" w:sz="0" w:space="0" w:color="auto"/>
      </w:divBdr>
      <w:divsChild>
        <w:div w:id="65037500">
          <w:marLeft w:val="0"/>
          <w:marRight w:val="0"/>
          <w:marTop w:val="0"/>
          <w:marBottom w:val="0"/>
          <w:divBdr>
            <w:top w:val="none" w:sz="0" w:space="0" w:color="auto"/>
            <w:left w:val="none" w:sz="0" w:space="0" w:color="auto"/>
            <w:bottom w:val="none" w:sz="0" w:space="0" w:color="auto"/>
            <w:right w:val="none" w:sz="0" w:space="0" w:color="auto"/>
          </w:divBdr>
        </w:div>
        <w:div w:id="733896870">
          <w:marLeft w:val="0"/>
          <w:marRight w:val="0"/>
          <w:marTop w:val="0"/>
          <w:marBottom w:val="0"/>
          <w:divBdr>
            <w:top w:val="none" w:sz="0" w:space="0" w:color="auto"/>
            <w:left w:val="none" w:sz="0" w:space="0" w:color="auto"/>
            <w:bottom w:val="none" w:sz="0" w:space="0" w:color="auto"/>
            <w:right w:val="none" w:sz="0" w:space="0" w:color="auto"/>
          </w:divBdr>
        </w:div>
        <w:div w:id="1893074529">
          <w:marLeft w:val="0"/>
          <w:marRight w:val="0"/>
          <w:marTop w:val="0"/>
          <w:marBottom w:val="0"/>
          <w:divBdr>
            <w:top w:val="none" w:sz="0" w:space="0" w:color="auto"/>
            <w:left w:val="none" w:sz="0" w:space="0" w:color="auto"/>
            <w:bottom w:val="none" w:sz="0" w:space="0" w:color="auto"/>
            <w:right w:val="none" w:sz="0" w:space="0" w:color="auto"/>
          </w:divBdr>
        </w:div>
        <w:div w:id="893783336">
          <w:marLeft w:val="0"/>
          <w:marRight w:val="0"/>
          <w:marTop w:val="0"/>
          <w:marBottom w:val="0"/>
          <w:divBdr>
            <w:top w:val="none" w:sz="0" w:space="0" w:color="auto"/>
            <w:left w:val="none" w:sz="0" w:space="0" w:color="auto"/>
            <w:bottom w:val="none" w:sz="0" w:space="0" w:color="auto"/>
            <w:right w:val="none" w:sz="0" w:space="0" w:color="auto"/>
          </w:divBdr>
        </w:div>
        <w:div w:id="1051542832">
          <w:marLeft w:val="0"/>
          <w:marRight w:val="0"/>
          <w:marTop w:val="0"/>
          <w:marBottom w:val="0"/>
          <w:divBdr>
            <w:top w:val="none" w:sz="0" w:space="0" w:color="auto"/>
            <w:left w:val="none" w:sz="0" w:space="0" w:color="auto"/>
            <w:bottom w:val="none" w:sz="0" w:space="0" w:color="auto"/>
            <w:right w:val="none" w:sz="0" w:space="0" w:color="auto"/>
          </w:divBdr>
        </w:div>
        <w:div w:id="1598951011">
          <w:marLeft w:val="0"/>
          <w:marRight w:val="0"/>
          <w:marTop w:val="0"/>
          <w:marBottom w:val="0"/>
          <w:divBdr>
            <w:top w:val="none" w:sz="0" w:space="0" w:color="auto"/>
            <w:left w:val="none" w:sz="0" w:space="0" w:color="auto"/>
            <w:bottom w:val="none" w:sz="0" w:space="0" w:color="auto"/>
            <w:right w:val="none" w:sz="0" w:space="0" w:color="auto"/>
          </w:divBdr>
        </w:div>
        <w:div w:id="1715345953">
          <w:marLeft w:val="0"/>
          <w:marRight w:val="0"/>
          <w:marTop w:val="0"/>
          <w:marBottom w:val="0"/>
          <w:divBdr>
            <w:top w:val="none" w:sz="0" w:space="0" w:color="auto"/>
            <w:left w:val="none" w:sz="0" w:space="0" w:color="auto"/>
            <w:bottom w:val="none" w:sz="0" w:space="0" w:color="auto"/>
            <w:right w:val="none" w:sz="0" w:space="0" w:color="auto"/>
          </w:divBdr>
        </w:div>
        <w:div w:id="1956869237">
          <w:marLeft w:val="0"/>
          <w:marRight w:val="0"/>
          <w:marTop w:val="0"/>
          <w:marBottom w:val="0"/>
          <w:divBdr>
            <w:top w:val="none" w:sz="0" w:space="0" w:color="auto"/>
            <w:left w:val="none" w:sz="0" w:space="0" w:color="auto"/>
            <w:bottom w:val="none" w:sz="0" w:space="0" w:color="auto"/>
            <w:right w:val="none" w:sz="0" w:space="0" w:color="auto"/>
          </w:divBdr>
        </w:div>
        <w:div w:id="1323004956">
          <w:marLeft w:val="0"/>
          <w:marRight w:val="0"/>
          <w:marTop w:val="0"/>
          <w:marBottom w:val="0"/>
          <w:divBdr>
            <w:top w:val="none" w:sz="0" w:space="0" w:color="auto"/>
            <w:left w:val="none" w:sz="0" w:space="0" w:color="auto"/>
            <w:bottom w:val="none" w:sz="0" w:space="0" w:color="auto"/>
            <w:right w:val="none" w:sz="0" w:space="0" w:color="auto"/>
          </w:divBdr>
        </w:div>
        <w:div w:id="74400281">
          <w:marLeft w:val="0"/>
          <w:marRight w:val="0"/>
          <w:marTop w:val="0"/>
          <w:marBottom w:val="0"/>
          <w:divBdr>
            <w:top w:val="none" w:sz="0" w:space="0" w:color="auto"/>
            <w:left w:val="none" w:sz="0" w:space="0" w:color="auto"/>
            <w:bottom w:val="none" w:sz="0" w:space="0" w:color="auto"/>
            <w:right w:val="none" w:sz="0" w:space="0" w:color="auto"/>
          </w:divBdr>
        </w:div>
        <w:div w:id="1116145286">
          <w:marLeft w:val="0"/>
          <w:marRight w:val="0"/>
          <w:marTop w:val="0"/>
          <w:marBottom w:val="0"/>
          <w:divBdr>
            <w:top w:val="none" w:sz="0" w:space="0" w:color="auto"/>
            <w:left w:val="none" w:sz="0" w:space="0" w:color="auto"/>
            <w:bottom w:val="none" w:sz="0" w:space="0" w:color="auto"/>
            <w:right w:val="none" w:sz="0" w:space="0" w:color="auto"/>
          </w:divBdr>
        </w:div>
        <w:div w:id="1475878309">
          <w:marLeft w:val="0"/>
          <w:marRight w:val="0"/>
          <w:marTop w:val="0"/>
          <w:marBottom w:val="0"/>
          <w:divBdr>
            <w:top w:val="none" w:sz="0" w:space="0" w:color="auto"/>
            <w:left w:val="none" w:sz="0" w:space="0" w:color="auto"/>
            <w:bottom w:val="none" w:sz="0" w:space="0" w:color="auto"/>
            <w:right w:val="none" w:sz="0" w:space="0" w:color="auto"/>
          </w:divBdr>
        </w:div>
        <w:div w:id="1618097209">
          <w:marLeft w:val="0"/>
          <w:marRight w:val="0"/>
          <w:marTop w:val="0"/>
          <w:marBottom w:val="0"/>
          <w:divBdr>
            <w:top w:val="none" w:sz="0" w:space="0" w:color="auto"/>
            <w:left w:val="none" w:sz="0" w:space="0" w:color="auto"/>
            <w:bottom w:val="none" w:sz="0" w:space="0" w:color="auto"/>
            <w:right w:val="none" w:sz="0" w:space="0" w:color="auto"/>
          </w:divBdr>
        </w:div>
      </w:divsChild>
    </w:div>
    <w:div w:id="1842812939">
      <w:bodyDiv w:val="1"/>
      <w:marLeft w:val="0"/>
      <w:marRight w:val="0"/>
      <w:marTop w:val="0"/>
      <w:marBottom w:val="0"/>
      <w:divBdr>
        <w:top w:val="none" w:sz="0" w:space="0" w:color="auto"/>
        <w:left w:val="none" w:sz="0" w:space="0" w:color="auto"/>
        <w:bottom w:val="none" w:sz="0" w:space="0" w:color="auto"/>
        <w:right w:val="none" w:sz="0" w:space="0" w:color="auto"/>
      </w:divBdr>
    </w:div>
    <w:div w:id="1898205946">
      <w:bodyDiv w:val="1"/>
      <w:marLeft w:val="0"/>
      <w:marRight w:val="0"/>
      <w:marTop w:val="0"/>
      <w:marBottom w:val="0"/>
      <w:divBdr>
        <w:top w:val="none" w:sz="0" w:space="0" w:color="auto"/>
        <w:left w:val="none" w:sz="0" w:space="0" w:color="auto"/>
        <w:bottom w:val="none" w:sz="0" w:space="0" w:color="auto"/>
        <w:right w:val="none" w:sz="0" w:space="0" w:color="auto"/>
      </w:divBdr>
    </w:div>
    <w:div w:id="1954555053">
      <w:bodyDiv w:val="1"/>
      <w:marLeft w:val="0"/>
      <w:marRight w:val="0"/>
      <w:marTop w:val="0"/>
      <w:marBottom w:val="0"/>
      <w:divBdr>
        <w:top w:val="none" w:sz="0" w:space="0" w:color="auto"/>
        <w:left w:val="none" w:sz="0" w:space="0" w:color="auto"/>
        <w:bottom w:val="none" w:sz="0" w:space="0" w:color="auto"/>
        <w:right w:val="none" w:sz="0" w:space="0" w:color="auto"/>
      </w:divBdr>
      <w:divsChild>
        <w:div w:id="1633365860">
          <w:marLeft w:val="0"/>
          <w:marRight w:val="0"/>
          <w:marTop w:val="0"/>
          <w:marBottom w:val="0"/>
          <w:divBdr>
            <w:top w:val="none" w:sz="0" w:space="0" w:color="auto"/>
            <w:left w:val="none" w:sz="0" w:space="0" w:color="auto"/>
            <w:bottom w:val="none" w:sz="0" w:space="0" w:color="auto"/>
            <w:right w:val="none" w:sz="0" w:space="0" w:color="auto"/>
          </w:divBdr>
        </w:div>
        <w:div w:id="515733201">
          <w:marLeft w:val="0"/>
          <w:marRight w:val="0"/>
          <w:marTop w:val="0"/>
          <w:marBottom w:val="0"/>
          <w:divBdr>
            <w:top w:val="none" w:sz="0" w:space="0" w:color="auto"/>
            <w:left w:val="none" w:sz="0" w:space="0" w:color="auto"/>
            <w:bottom w:val="none" w:sz="0" w:space="0" w:color="auto"/>
            <w:right w:val="none" w:sz="0" w:space="0" w:color="auto"/>
          </w:divBdr>
        </w:div>
        <w:div w:id="1659726256">
          <w:marLeft w:val="0"/>
          <w:marRight w:val="0"/>
          <w:marTop w:val="0"/>
          <w:marBottom w:val="0"/>
          <w:divBdr>
            <w:top w:val="none" w:sz="0" w:space="0" w:color="auto"/>
            <w:left w:val="none" w:sz="0" w:space="0" w:color="auto"/>
            <w:bottom w:val="none" w:sz="0" w:space="0" w:color="auto"/>
            <w:right w:val="none" w:sz="0" w:space="0" w:color="auto"/>
          </w:divBdr>
        </w:div>
        <w:div w:id="682558242">
          <w:marLeft w:val="0"/>
          <w:marRight w:val="0"/>
          <w:marTop w:val="0"/>
          <w:marBottom w:val="0"/>
          <w:divBdr>
            <w:top w:val="none" w:sz="0" w:space="0" w:color="auto"/>
            <w:left w:val="none" w:sz="0" w:space="0" w:color="auto"/>
            <w:bottom w:val="none" w:sz="0" w:space="0" w:color="auto"/>
            <w:right w:val="none" w:sz="0" w:space="0" w:color="auto"/>
          </w:divBdr>
        </w:div>
        <w:div w:id="887759361">
          <w:marLeft w:val="0"/>
          <w:marRight w:val="0"/>
          <w:marTop w:val="0"/>
          <w:marBottom w:val="0"/>
          <w:divBdr>
            <w:top w:val="none" w:sz="0" w:space="0" w:color="auto"/>
            <w:left w:val="none" w:sz="0" w:space="0" w:color="auto"/>
            <w:bottom w:val="none" w:sz="0" w:space="0" w:color="auto"/>
            <w:right w:val="none" w:sz="0" w:space="0" w:color="auto"/>
          </w:divBdr>
        </w:div>
        <w:div w:id="383211595">
          <w:marLeft w:val="0"/>
          <w:marRight w:val="0"/>
          <w:marTop w:val="0"/>
          <w:marBottom w:val="0"/>
          <w:divBdr>
            <w:top w:val="none" w:sz="0" w:space="0" w:color="auto"/>
            <w:left w:val="none" w:sz="0" w:space="0" w:color="auto"/>
            <w:bottom w:val="none" w:sz="0" w:space="0" w:color="auto"/>
            <w:right w:val="none" w:sz="0" w:space="0" w:color="auto"/>
          </w:divBdr>
        </w:div>
        <w:div w:id="1464424363">
          <w:marLeft w:val="0"/>
          <w:marRight w:val="0"/>
          <w:marTop w:val="0"/>
          <w:marBottom w:val="0"/>
          <w:divBdr>
            <w:top w:val="none" w:sz="0" w:space="0" w:color="auto"/>
            <w:left w:val="none" w:sz="0" w:space="0" w:color="auto"/>
            <w:bottom w:val="none" w:sz="0" w:space="0" w:color="auto"/>
            <w:right w:val="none" w:sz="0" w:space="0" w:color="auto"/>
          </w:divBdr>
        </w:div>
        <w:div w:id="1508909582">
          <w:marLeft w:val="0"/>
          <w:marRight w:val="0"/>
          <w:marTop w:val="0"/>
          <w:marBottom w:val="0"/>
          <w:divBdr>
            <w:top w:val="none" w:sz="0" w:space="0" w:color="auto"/>
            <w:left w:val="none" w:sz="0" w:space="0" w:color="auto"/>
            <w:bottom w:val="none" w:sz="0" w:space="0" w:color="auto"/>
            <w:right w:val="none" w:sz="0" w:space="0" w:color="auto"/>
          </w:divBdr>
        </w:div>
        <w:div w:id="1970935218">
          <w:marLeft w:val="0"/>
          <w:marRight w:val="0"/>
          <w:marTop w:val="0"/>
          <w:marBottom w:val="0"/>
          <w:divBdr>
            <w:top w:val="none" w:sz="0" w:space="0" w:color="auto"/>
            <w:left w:val="none" w:sz="0" w:space="0" w:color="auto"/>
            <w:bottom w:val="none" w:sz="0" w:space="0" w:color="auto"/>
            <w:right w:val="none" w:sz="0" w:space="0" w:color="auto"/>
          </w:divBdr>
        </w:div>
        <w:div w:id="1500803122">
          <w:marLeft w:val="0"/>
          <w:marRight w:val="0"/>
          <w:marTop w:val="0"/>
          <w:marBottom w:val="0"/>
          <w:divBdr>
            <w:top w:val="none" w:sz="0" w:space="0" w:color="auto"/>
            <w:left w:val="none" w:sz="0" w:space="0" w:color="auto"/>
            <w:bottom w:val="none" w:sz="0" w:space="0" w:color="auto"/>
            <w:right w:val="none" w:sz="0" w:space="0" w:color="auto"/>
          </w:divBdr>
        </w:div>
        <w:div w:id="1374187980">
          <w:marLeft w:val="0"/>
          <w:marRight w:val="0"/>
          <w:marTop w:val="0"/>
          <w:marBottom w:val="0"/>
          <w:divBdr>
            <w:top w:val="none" w:sz="0" w:space="0" w:color="auto"/>
            <w:left w:val="none" w:sz="0" w:space="0" w:color="auto"/>
            <w:bottom w:val="none" w:sz="0" w:space="0" w:color="auto"/>
            <w:right w:val="none" w:sz="0" w:space="0" w:color="auto"/>
          </w:divBdr>
        </w:div>
        <w:div w:id="1515026786">
          <w:marLeft w:val="0"/>
          <w:marRight w:val="0"/>
          <w:marTop w:val="0"/>
          <w:marBottom w:val="0"/>
          <w:divBdr>
            <w:top w:val="none" w:sz="0" w:space="0" w:color="auto"/>
            <w:left w:val="none" w:sz="0" w:space="0" w:color="auto"/>
            <w:bottom w:val="none" w:sz="0" w:space="0" w:color="auto"/>
            <w:right w:val="none" w:sz="0" w:space="0" w:color="auto"/>
          </w:divBdr>
        </w:div>
      </w:divsChild>
    </w:div>
    <w:div w:id="1994329500">
      <w:bodyDiv w:val="1"/>
      <w:marLeft w:val="0"/>
      <w:marRight w:val="0"/>
      <w:marTop w:val="0"/>
      <w:marBottom w:val="0"/>
      <w:divBdr>
        <w:top w:val="none" w:sz="0" w:space="0" w:color="auto"/>
        <w:left w:val="none" w:sz="0" w:space="0" w:color="auto"/>
        <w:bottom w:val="none" w:sz="0" w:space="0" w:color="auto"/>
        <w:right w:val="none" w:sz="0" w:space="0" w:color="auto"/>
      </w:divBdr>
      <w:divsChild>
        <w:div w:id="1943492341">
          <w:marLeft w:val="0"/>
          <w:marRight w:val="0"/>
          <w:marTop w:val="0"/>
          <w:marBottom w:val="0"/>
          <w:divBdr>
            <w:top w:val="none" w:sz="0" w:space="0" w:color="auto"/>
            <w:left w:val="none" w:sz="0" w:space="0" w:color="auto"/>
            <w:bottom w:val="none" w:sz="0" w:space="0" w:color="auto"/>
            <w:right w:val="none" w:sz="0" w:space="0" w:color="auto"/>
          </w:divBdr>
        </w:div>
      </w:divsChild>
    </w:div>
    <w:div w:id="203977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index.com.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93C47-07BD-44A5-9B47-13012321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13778</Words>
  <Characters>78540</Characters>
  <Application>Microsoft Office Word</Application>
  <DocSecurity>0</DocSecurity>
  <Lines>654</Lines>
  <Paragraphs>184</Paragraphs>
  <ScaleCrop>false</ScaleCrop>
  <Company>Microsoft</Company>
  <LinksUpToDate>false</LinksUpToDate>
  <CharactersWithSpaces>92134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张婕茹</cp:lastModifiedBy>
  <cp:revision>31</cp:revision>
  <cp:lastPrinted>2024-11-05T02:27:00Z</cp:lastPrinted>
  <dcterms:created xsi:type="dcterms:W3CDTF">2025-03-11T08:58:00Z</dcterms:created>
  <dcterms:modified xsi:type="dcterms:W3CDTF">2025-03-12T03:23:00Z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