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中信期货有限公司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中信期货有限公司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中信期货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中信期货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6294"/>
        <w:gridCol w:w="1795"/>
      </w:tblGrid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009315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009316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013413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交银施罗德先锋混合型证券投资基金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013950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交银施罗德创新成长混合型证券投资基金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006223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交银施罗德创新领航混合型证券投资基金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008955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交银施罗德可转债债券型证券投资基金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007316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交银施罗德可转债债券型证券投资基金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007317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交银施罗德启汇混合型证券投资基金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014080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10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交银施罗德品质升级混合型证券投资基金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013882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013453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010910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014949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交银施罗德核心资产混合型证券投资基金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006202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交银施罗德活期通货币市场基金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003042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交银施罗德活期通货币市场基金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003043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交银施罗德现金宝货币市场基金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000710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交银施罗德现金宝货币市场基金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002918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19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交银施罗德瑞鑫六个月持有期混合型证券投资基金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003900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20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015394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21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008734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22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013949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23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交银施罗德稳固收益债券型证券投资基金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016474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24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交银施罗德臻选回报混合型证券投资基金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010916</w:t>
            </w:r>
          </w:p>
        </w:tc>
      </w:tr>
      <w:tr w:rsidR="00E77731" w:rsidTr="00AF3CB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25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交银施罗德臻选回报混合型证券投资基金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47E8" w:rsidRDefault="00B236C5"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</w:t>
      </w:r>
      <w:r>
        <w:rPr>
          <w:rFonts w:ascii="宋体" w:eastAsia="宋体" w:hAnsi="宋体" w:cs="宋体"/>
        </w:rPr>
        <w:lastRenderedPageBreak/>
        <w:t>体时间、流程、业务类型及费率优惠活动的具体内容（如有）以销售机构及网点的安排和规定为准。</w:t>
      </w:r>
    </w:p>
    <w:p w:rsidR="00E77731" w:rsidRDefault="001D4B05" w:rsidP="00C1388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中信期货有限公司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400-990-8826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www.citicsf.com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C5" w:rsidRDefault="00B236C5">
      <w:r>
        <w:separator/>
      </w:r>
    </w:p>
  </w:endnote>
  <w:endnote w:type="continuationSeparator" w:id="0">
    <w:p w:rsidR="00B236C5" w:rsidRDefault="00B2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F3CBF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F3C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C5" w:rsidRDefault="00B236C5">
      <w:r>
        <w:separator/>
      </w:r>
    </w:p>
  </w:footnote>
  <w:footnote w:type="continuationSeparator" w:id="0">
    <w:p w:rsidR="00B236C5" w:rsidRDefault="00B2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AF3CBF"/>
    <w:rsid w:val="00B236C5"/>
    <w:rsid w:val="00C13889"/>
    <w:rsid w:val="00E77731"/>
    <w:rsid w:val="00F03A3D"/>
    <w:rsid w:val="00FF47E8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74EF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Revision"/>
    <w:hidden/>
    <w:uiPriority w:val="99"/>
    <w:semiHidden/>
    <w:rsid w:val="00AF3C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2025-02-20T02:54:00Z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