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110" w:rsidRDefault="00B07110">
      <w:pPr>
        <w:rPr>
          <w:sz w:val="32"/>
        </w:rPr>
      </w:pPr>
    </w:p>
    <w:p w:rsidR="00B07110" w:rsidRDefault="00B07110">
      <w:pPr>
        <w:rPr>
          <w:sz w:val="32"/>
        </w:rPr>
      </w:pPr>
    </w:p>
    <w:p w:rsidR="00B07110" w:rsidRDefault="00B07110">
      <w:pPr>
        <w:rPr>
          <w:sz w:val="32"/>
        </w:rPr>
      </w:pPr>
    </w:p>
    <w:p w:rsidR="00B07110" w:rsidRDefault="002D4630">
      <w:pPr>
        <w:jc w:val="center"/>
        <w:rPr>
          <w:sz w:val="32"/>
        </w:rPr>
      </w:pPr>
      <w:r>
        <w:rPr>
          <w:noProof/>
        </w:rPr>
        <w:drawing>
          <wp:inline distT="0" distB="0" distL="0" distR="0">
            <wp:extent cx="4343400" cy="571500"/>
            <wp:effectExtent l="0" t="0" r="0" b="0"/>
            <wp:docPr id="6"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343400" cy="571500"/>
                    </a:xfrm>
                    <a:prstGeom prst="rect">
                      <a:avLst/>
                    </a:prstGeom>
                    <a:noFill/>
                    <a:ln>
                      <a:noFill/>
                    </a:ln>
                  </pic:spPr>
                </pic:pic>
              </a:graphicData>
            </a:graphic>
          </wp:inline>
        </w:drawing>
      </w:r>
    </w:p>
    <w:p w:rsidR="00B07110" w:rsidRDefault="00B07110">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rsidR="00B07110" w:rsidRDefault="00B07110">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rsidR="00B07110" w:rsidRDefault="002D4630">
      <w:pPr>
        <w:autoSpaceDE w:val="0"/>
        <w:autoSpaceDN w:val="0"/>
        <w:adjustRightInd w:val="0"/>
        <w:snapToGrid w:val="0"/>
        <w:spacing w:before="63" w:line="360" w:lineRule="auto"/>
        <w:ind w:rightChars="6" w:right="13"/>
        <w:jc w:val="center"/>
        <w:rPr>
          <w:rFonts w:ascii="黑体" w:hAnsi="黑体"/>
          <w:b/>
          <w:spacing w:val="2"/>
          <w:w w:val="99"/>
          <w:kern w:val="0"/>
          <w:position w:val="-4"/>
          <w:sz w:val="44"/>
          <w:szCs w:val="44"/>
        </w:rPr>
      </w:pPr>
      <w:r>
        <w:rPr>
          <w:rFonts w:ascii="Times New Roman" w:hAnsi="Times New Roman"/>
          <w:b/>
          <w:spacing w:val="2"/>
          <w:w w:val="99"/>
          <w:kern w:val="0"/>
          <w:position w:val="-4"/>
          <w:sz w:val="44"/>
          <w:szCs w:val="44"/>
        </w:rPr>
        <w:t>交银施罗德中证海外中国互联网指数型证券投资基金</w:t>
      </w:r>
      <w:r>
        <w:rPr>
          <w:rFonts w:ascii="Times New Roman" w:hAnsi="Times New Roman"/>
          <w:b/>
          <w:spacing w:val="2"/>
          <w:w w:val="99"/>
          <w:kern w:val="0"/>
          <w:position w:val="-4"/>
          <w:sz w:val="44"/>
          <w:szCs w:val="44"/>
        </w:rPr>
        <w:t>(LOF)</w:t>
      </w:r>
    </w:p>
    <w:p w:rsidR="00B07110" w:rsidRDefault="002D4630">
      <w:pPr>
        <w:autoSpaceDE w:val="0"/>
        <w:autoSpaceDN w:val="0"/>
        <w:adjustRightInd w:val="0"/>
        <w:snapToGrid w:val="0"/>
        <w:spacing w:before="63" w:line="360" w:lineRule="auto"/>
        <w:ind w:rightChars="6" w:right="13"/>
        <w:jc w:val="center"/>
        <w:rPr>
          <w:rFonts w:ascii="宋体" w:hAnsi="宋体"/>
          <w:b/>
          <w:kern w:val="0"/>
          <w:sz w:val="44"/>
          <w:szCs w:val="44"/>
        </w:rPr>
      </w:pPr>
      <w:r>
        <w:rPr>
          <w:rFonts w:ascii="宋体" w:hAnsi="宋体"/>
          <w:b/>
          <w:spacing w:val="2"/>
          <w:w w:val="99"/>
          <w:kern w:val="0"/>
          <w:sz w:val="44"/>
          <w:szCs w:val="44"/>
        </w:rPr>
        <w:t>(</w:t>
      </w:r>
      <w:r>
        <w:rPr>
          <w:rFonts w:ascii="宋体" w:hAnsi="宋体"/>
          <w:b/>
          <w:spacing w:val="2"/>
          <w:w w:val="99"/>
          <w:kern w:val="0"/>
          <w:sz w:val="44"/>
          <w:szCs w:val="44"/>
        </w:rPr>
        <w:t>更新</w:t>
      </w:r>
      <w:r>
        <w:rPr>
          <w:rFonts w:ascii="宋体" w:hAnsi="宋体"/>
          <w:b/>
          <w:spacing w:val="2"/>
          <w:w w:val="99"/>
          <w:kern w:val="0"/>
          <w:sz w:val="44"/>
          <w:szCs w:val="44"/>
        </w:rPr>
        <w:t>)</w:t>
      </w:r>
      <w:r>
        <w:rPr>
          <w:rFonts w:ascii="宋体" w:hAnsi="宋体"/>
          <w:b/>
          <w:spacing w:val="2"/>
          <w:w w:val="99"/>
          <w:kern w:val="0"/>
          <w:sz w:val="44"/>
          <w:szCs w:val="44"/>
        </w:rPr>
        <w:t>招募说明书</w:t>
      </w:r>
    </w:p>
    <w:p w:rsidR="00B07110" w:rsidRDefault="00B07110">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B07110" w:rsidRDefault="00B07110">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B07110" w:rsidRDefault="00B07110">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B07110" w:rsidRDefault="00B07110">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B07110" w:rsidRDefault="00B07110">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B07110" w:rsidRDefault="00B07110">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B07110" w:rsidRDefault="002D4630">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基金管理人：交银施罗德基金管理有限公司</w:t>
      </w:r>
    </w:p>
    <w:p w:rsidR="00B07110" w:rsidRDefault="002D4630">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基金托管人：中国农业银行股份有限公司</w:t>
      </w:r>
    </w:p>
    <w:p w:rsidR="00B07110" w:rsidRDefault="00B07110">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B07110" w:rsidRDefault="00B07110">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B07110" w:rsidRDefault="002D4630">
      <w:pPr>
        <w:autoSpaceDE w:val="0"/>
        <w:autoSpaceDN w:val="0"/>
        <w:adjustRightInd w:val="0"/>
        <w:snapToGrid w:val="0"/>
        <w:spacing w:line="360" w:lineRule="auto"/>
        <w:ind w:rightChars="6" w:right="13"/>
        <w:jc w:val="center"/>
        <w:rPr>
          <w:rFonts w:ascii="宋体" w:hAnsi="宋体"/>
          <w:b/>
          <w:kern w:val="0"/>
          <w:sz w:val="28"/>
          <w:szCs w:val="32"/>
        </w:rPr>
      </w:pPr>
      <w:r>
        <w:rPr>
          <w:rFonts w:ascii="Times New Roman" w:hAnsi="Times New Roman"/>
          <w:b/>
          <w:spacing w:val="2"/>
          <w:w w:val="99"/>
          <w:kern w:val="0"/>
          <w:sz w:val="28"/>
          <w:szCs w:val="32"/>
        </w:rPr>
        <w:t>二〇二</w:t>
      </w:r>
      <w:r>
        <w:rPr>
          <w:rFonts w:ascii="Times New Roman" w:hAnsi="Times New Roman" w:hint="eastAsia"/>
          <w:b/>
          <w:spacing w:val="2"/>
          <w:w w:val="99"/>
          <w:kern w:val="0"/>
          <w:sz w:val="28"/>
          <w:szCs w:val="32"/>
        </w:rPr>
        <w:t>五</w:t>
      </w:r>
      <w:r>
        <w:rPr>
          <w:rFonts w:ascii="Times New Roman" w:hAnsi="Times New Roman"/>
          <w:b/>
          <w:spacing w:val="2"/>
          <w:w w:val="99"/>
          <w:kern w:val="0"/>
          <w:sz w:val="28"/>
          <w:szCs w:val="32"/>
        </w:rPr>
        <w:t>年</w:t>
      </w:r>
      <w:r>
        <w:rPr>
          <w:rFonts w:ascii="Times New Roman" w:hAnsi="Times New Roman" w:hint="eastAsia"/>
          <w:b/>
          <w:spacing w:val="2"/>
          <w:w w:val="99"/>
          <w:kern w:val="0"/>
          <w:sz w:val="28"/>
          <w:szCs w:val="32"/>
        </w:rPr>
        <w:t>二</w:t>
      </w:r>
      <w:r>
        <w:rPr>
          <w:rFonts w:ascii="Times New Roman" w:hAnsi="Times New Roman"/>
          <w:b/>
          <w:spacing w:val="2"/>
          <w:w w:val="99"/>
          <w:kern w:val="0"/>
          <w:sz w:val="28"/>
          <w:szCs w:val="32"/>
        </w:rPr>
        <w:t>月</w:t>
      </w:r>
    </w:p>
    <w:p w:rsidR="00B07110" w:rsidRDefault="00B07110">
      <w:pPr>
        <w:autoSpaceDE w:val="0"/>
        <w:autoSpaceDN w:val="0"/>
        <w:adjustRightInd w:val="0"/>
        <w:snapToGrid w:val="0"/>
        <w:spacing w:line="360" w:lineRule="auto"/>
        <w:ind w:left="1347" w:rightChars="6" w:right="13"/>
        <w:rPr>
          <w:rFonts w:ascii="宋体" w:hAnsi="宋体"/>
          <w:kern w:val="0"/>
          <w:sz w:val="32"/>
          <w:szCs w:val="32"/>
        </w:rPr>
        <w:sectPr w:rsidR="00B07110">
          <w:headerReference w:type="default" r:id="rId9"/>
          <w:footerReference w:type="default" r:id="rId10"/>
          <w:headerReference w:type="first" r:id="rId11"/>
          <w:pgSz w:w="11920" w:h="16840"/>
          <w:pgMar w:top="1560" w:right="1680" w:bottom="280" w:left="1680" w:header="0" w:footer="1073" w:gutter="0"/>
          <w:pgNumType w:start="1"/>
          <w:cols w:space="720"/>
          <w:titlePg/>
          <w:docGrid w:linePitch="286"/>
        </w:sectPr>
      </w:pPr>
    </w:p>
    <w:p w:rsidR="00B07110" w:rsidRDefault="002D4630">
      <w:pPr>
        <w:pStyle w:val="1"/>
        <w:snapToGrid w:val="0"/>
        <w:spacing w:beforeLines="0" w:before="240" w:after="240"/>
        <w:rPr>
          <w:rFonts w:ascii="宋体" w:hAnsi="宋体"/>
          <w:kern w:val="0"/>
        </w:rPr>
      </w:pPr>
      <w:bookmarkStart w:id="0" w:name="_Toc324920538"/>
      <w:bookmarkStart w:id="1" w:name="_Toc496884613"/>
      <w:bookmarkStart w:id="2" w:name="_Toc166054582"/>
      <w:r>
        <w:rPr>
          <w:rFonts w:ascii="Times New Roman" w:hAnsi="Times New Roman"/>
          <w:kern w:val="0"/>
        </w:rPr>
        <w:lastRenderedPageBreak/>
        <w:t>重要提示</w:t>
      </w:r>
      <w:bookmarkEnd w:id="0"/>
      <w:bookmarkEnd w:id="1"/>
      <w:bookmarkEnd w:id="2"/>
    </w:p>
    <w:p w:rsidR="00B07110" w:rsidRDefault="002D4630">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交银施罗德中证海外中国互联网指数型证券投资基金（</w:t>
      </w:r>
      <w:r>
        <w:rPr>
          <w:rFonts w:ascii="Times New Roman" w:hAnsi="Times New Roman"/>
          <w:kern w:val="0"/>
          <w:sz w:val="24"/>
        </w:rPr>
        <w:t>LOF</w:t>
      </w:r>
      <w:r>
        <w:rPr>
          <w:rFonts w:ascii="Times New Roman" w:hAnsi="Times New Roman"/>
          <w:kern w:val="0"/>
          <w:sz w:val="24"/>
        </w:rPr>
        <w:t>）（以下简称</w:t>
      </w:r>
      <w:r>
        <w:rPr>
          <w:rFonts w:ascii="Times New Roman" w:hAnsi="Times New Roman"/>
          <w:kern w:val="0"/>
          <w:sz w:val="24"/>
        </w:rPr>
        <w:t>“</w:t>
      </w:r>
      <w:r>
        <w:rPr>
          <w:rFonts w:ascii="Times New Roman" w:hAnsi="Times New Roman"/>
          <w:kern w:val="0"/>
          <w:sz w:val="24"/>
        </w:rPr>
        <w:t>本基金</w:t>
      </w:r>
      <w:r>
        <w:rPr>
          <w:rFonts w:ascii="Times New Roman" w:hAnsi="Times New Roman"/>
          <w:kern w:val="0"/>
          <w:sz w:val="24"/>
        </w:rPr>
        <w:t>”</w:t>
      </w:r>
      <w:r>
        <w:rPr>
          <w:rFonts w:ascii="Times New Roman" w:hAnsi="Times New Roman"/>
          <w:kern w:val="0"/>
          <w:sz w:val="24"/>
        </w:rPr>
        <w:t>）经</w:t>
      </w:r>
      <w:r>
        <w:rPr>
          <w:rFonts w:ascii="Times New Roman" w:hAnsi="Times New Roman"/>
          <w:kern w:val="0"/>
          <w:sz w:val="24"/>
        </w:rPr>
        <w:t>2015</w:t>
      </w:r>
      <w:r>
        <w:rPr>
          <w:rFonts w:ascii="Times New Roman" w:hAnsi="Times New Roman"/>
          <w:kern w:val="0"/>
          <w:sz w:val="24"/>
        </w:rPr>
        <w:t>年</w:t>
      </w:r>
      <w:r>
        <w:rPr>
          <w:rFonts w:ascii="Times New Roman" w:hAnsi="Times New Roman"/>
          <w:kern w:val="0"/>
          <w:sz w:val="24"/>
        </w:rPr>
        <w:t>3</w:t>
      </w:r>
      <w:r>
        <w:rPr>
          <w:rFonts w:ascii="Times New Roman" w:hAnsi="Times New Roman"/>
          <w:kern w:val="0"/>
          <w:sz w:val="24"/>
        </w:rPr>
        <w:t>月</w:t>
      </w:r>
      <w:r>
        <w:rPr>
          <w:rFonts w:ascii="Times New Roman" w:hAnsi="Times New Roman"/>
          <w:kern w:val="0"/>
          <w:sz w:val="24"/>
        </w:rPr>
        <w:t>25</w:t>
      </w:r>
      <w:r>
        <w:rPr>
          <w:rFonts w:ascii="Times New Roman" w:hAnsi="Times New Roman"/>
          <w:kern w:val="0"/>
          <w:sz w:val="24"/>
        </w:rPr>
        <w:t>日中国证券监督管理委员会（以下简称</w:t>
      </w:r>
      <w:r>
        <w:rPr>
          <w:rFonts w:ascii="Times New Roman" w:hAnsi="Times New Roman"/>
          <w:kern w:val="0"/>
          <w:sz w:val="24"/>
        </w:rPr>
        <w:t>“</w:t>
      </w:r>
      <w:r>
        <w:rPr>
          <w:rFonts w:ascii="Times New Roman" w:hAnsi="Times New Roman"/>
          <w:kern w:val="0"/>
          <w:sz w:val="24"/>
        </w:rPr>
        <w:t>中国证监会</w:t>
      </w:r>
      <w:r>
        <w:rPr>
          <w:rFonts w:ascii="Times New Roman" w:hAnsi="Times New Roman"/>
          <w:kern w:val="0"/>
          <w:sz w:val="24"/>
        </w:rPr>
        <w:t>”</w:t>
      </w:r>
      <w:r>
        <w:rPr>
          <w:rFonts w:ascii="Times New Roman" w:hAnsi="Times New Roman"/>
          <w:kern w:val="0"/>
          <w:sz w:val="24"/>
        </w:rPr>
        <w:t>）证监许可【</w:t>
      </w:r>
      <w:r>
        <w:rPr>
          <w:rFonts w:ascii="Times New Roman" w:hAnsi="Times New Roman"/>
          <w:kern w:val="0"/>
          <w:sz w:val="24"/>
        </w:rPr>
        <w:t>2015</w:t>
      </w:r>
      <w:r>
        <w:rPr>
          <w:rFonts w:ascii="Times New Roman" w:hAnsi="Times New Roman"/>
          <w:kern w:val="0"/>
          <w:sz w:val="24"/>
        </w:rPr>
        <w:t>】</w:t>
      </w:r>
      <w:r>
        <w:rPr>
          <w:rFonts w:ascii="Times New Roman" w:hAnsi="Times New Roman"/>
          <w:kern w:val="0"/>
          <w:sz w:val="24"/>
        </w:rPr>
        <w:t>429</w:t>
      </w:r>
      <w:r>
        <w:rPr>
          <w:rFonts w:ascii="Times New Roman" w:hAnsi="Times New Roman"/>
          <w:kern w:val="0"/>
          <w:sz w:val="24"/>
        </w:rPr>
        <w:t>号文核准募集。本基金基金合同于</w:t>
      </w:r>
      <w:r>
        <w:rPr>
          <w:rFonts w:ascii="Times New Roman" w:hAnsi="Times New Roman"/>
          <w:kern w:val="0"/>
          <w:sz w:val="24"/>
        </w:rPr>
        <w:t>2015</w:t>
      </w:r>
      <w:r>
        <w:rPr>
          <w:rFonts w:ascii="Times New Roman" w:hAnsi="Times New Roman"/>
          <w:kern w:val="0"/>
          <w:sz w:val="24"/>
        </w:rPr>
        <w:t>年</w:t>
      </w:r>
      <w:r>
        <w:rPr>
          <w:rFonts w:ascii="Times New Roman" w:hAnsi="Times New Roman"/>
          <w:kern w:val="0"/>
          <w:sz w:val="24"/>
        </w:rPr>
        <w:t>5</w:t>
      </w:r>
      <w:r>
        <w:rPr>
          <w:rFonts w:ascii="Times New Roman" w:hAnsi="Times New Roman"/>
          <w:kern w:val="0"/>
          <w:sz w:val="24"/>
        </w:rPr>
        <w:t>月</w:t>
      </w:r>
      <w:r>
        <w:rPr>
          <w:rFonts w:ascii="Times New Roman" w:hAnsi="Times New Roman"/>
          <w:kern w:val="0"/>
          <w:sz w:val="24"/>
        </w:rPr>
        <w:t>27</w:t>
      </w:r>
      <w:r>
        <w:rPr>
          <w:rFonts w:ascii="Times New Roman" w:hAnsi="Times New Roman"/>
          <w:kern w:val="0"/>
          <w:sz w:val="24"/>
        </w:rPr>
        <w:t>日正式生效。</w:t>
      </w:r>
    </w:p>
    <w:p w:rsidR="00B07110" w:rsidRDefault="002D4630">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保证招募说明书的内容真实、准确、完整。本招募说明书经中国证监会核准，但中国证监会对本基金募集的核准，并不表明其对本基金的价值和收益作出实质性判断或保证，也不表明投资于本基金没有风险。中国证监会不对基金的投资价值及市场前景等作出实质性判断或者保证。</w:t>
      </w:r>
    </w:p>
    <w:p w:rsidR="00B07110" w:rsidRDefault="002D4630">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B07110" w:rsidRDefault="002D4630">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本基金投资于境外证券市场，基金净值会因为境外证券市场波动等</w:t>
      </w:r>
      <w:r>
        <w:rPr>
          <w:rFonts w:ascii="Times New Roman" w:hAnsi="Times New Roman"/>
          <w:kern w:val="0"/>
          <w:sz w:val="24"/>
        </w:rPr>
        <w:t>因素产生波动。投资人在投资本基金前，需全面认识本基金产品的风险收益特征和产品特性，充分考虑自身的风险承受能力，自主判断基金的投资价值，理性判断市场，对投资本基金的意愿、时机、数量等投资行为作出独立决策。投资人根据所持有份额享受基金的收益，但同时也需承担相应的投资风险。</w:t>
      </w:r>
    </w:p>
    <w:p w:rsidR="00B07110" w:rsidRDefault="002D4630">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作为境外投资产品，投资本基金可能遇到境外投资产品风险，包括海外市场风险、汇率风险、法律及政治管制风险、政治风险、税务风险、会计核算风险等；作为开放式基金，投资本基金可能遇到的风险包括：因受到经济因素、政治因素、投资心理和交易制度等各种因素的影</w:t>
      </w:r>
      <w:r>
        <w:rPr>
          <w:rFonts w:ascii="Times New Roman" w:hAnsi="Times New Roman"/>
          <w:kern w:val="0"/>
          <w:sz w:val="24"/>
        </w:rPr>
        <w:t>响而引起的市场风险，基金管理人在基金管理实施过程中产生的基金管理风险，流动性风险，交易对手违约风险，交易结算风险，操作或技术风险，投资本基金特有的其他风险等等；投资本基金特有的风险主要包括指数化投资风险和基金运作的特有风险，其中指数化投资风险主要包括：标的指数回报与股票市场平均回报偏离的风险、标的指数波动的风险、基金投资组合回报与标的指数回报偏离的风险、标的指数变更的风险、跟踪误差控制未达约定目标的风险、指数编制机构停止服务的风险、成份股停牌的风险等；基金运作的特有风险主要包括：上市交易风险、基金份额的折</w:t>
      </w:r>
      <w:r>
        <w:rPr>
          <w:rFonts w:ascii="Times New Roman" w:hAnsi="Times New Roman"/>
          <w:kern w:val="0"/>
          <w:sz w:val="24"/>
        </w:rPr>
        <w:t>/</w:t>
      </w:r>
      <w:r>
        <w:rPr>
          <w:rFonts w:ascii="Times New Roman" w:hAnsi="Times New Roman"/>
          <w:kern w:val="0"/>
          <w:sz w:val="24"/>
        </w:rPr>
        <w:t>溢价交易风险、基金合同提前终止风险、金融模型风险、衍生品投资风险、证券借贷和正回购／逆回购风险等。</w:t>
      </w:r>
    </w:p>
    <w:p w:rsidR="00B07110" w:rsidRDefault="002D4630">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lastRenderedPageBreak/>
        <w:t>本基金是一只股票型基金，其预期风险与预期收益高于混合型基金、债券型基金和货币市场基金，属于承担较高预期风险、预期收益较高的证券投资基金品种。同时本基金为指数型基金，具有与标的指数相似的风险收益特征。</w:t>
      </w:r>
    </w:p>
    <w:p w:rsidR="00B07110" w:rsidRDefault="002D4630">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本基金为指数基金，投资者投资于本基金面临跟踪误差控制未达约定目标、指数编制机构停止服务、成份券停牌等潜在风险。</w:t>
      </w:r>
    </w:p>
    <w:p w:rsidR="00B07110" w:rsidRDefault="002D4630">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本基金标的指数为中证海外中国互联网指数。</w:t>
      </w:r>
    </w:p>
    <w:p w:rsidR="00B07110" w:rsidRDefault="002D4630">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1</w:t>
      </w:r>
      <w:r>
        <w:rPr>
          <w:rFonts w:ascii="Times New Roman" w:hAnsi="Times New Roman"/>
          <w:kern w:val="0"/>
          <w:sz w:val="24"/>
        </w:rPr>
        <w:t>、选样空间</w:t>
      </w:r>
    </w:p>
    <w:p w:rsidR="00B07110" w:rsidRDefault="002D4630">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香港市场：同中证香港</w:t>
      </w:r>
      <w:r>
        <w:rPr>
          <w:rFonts w:ascii="Times New Roman" w:hAnsi="Times New Roman"/>
          <w:kern w:val="0"/>
          <w:sz w:val="24"/>
        </w:rPr>
        <w:t xml:space="preserve"> 300 </w:t>
      </w:r>
      <w:r>
        <w:rPr>
          <w:rFonts w:ascii="Times New Roman" w:hAnsi="Times New Roman"/>
          <w:kern w:val="0"/>
          <w:sz w:val="24"/>
        </w:rPr>
        <w:t>指数的样本空间且满足以下条件之一的中国内地公司证券：</w:t>
      </w:r>
    </w:p>
    <w:p w:rsidR="00B07110" w:rsidRDefault="002D4630">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w:t>
      </w:r>
      <w:r>
        <w:rPr>
          <w:rFonts w:ascii="Times New Roman" w:hAnsi="Times New Roman"/>
          <w:kern w:val="0"/>
          <w:sz w:val="24"/>
        </w:rPr>
        <w:t>注册地在中国内地；</w:t>
      </w:r>
    </w:p>
    <w:p w:rsidR="00B07110" w:rsidRDefault="002D4630">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w:t>
      </w:r>
      <w:r>
        <w:rPr>
          <w:rFonts w:ascii="Times New Roman" w:hAnsi="Times New Roman"/>
          <w:kern w:val="0"/>
          <w:sz w:val="24"/>
        </w:rPr>
        <w:t>公司营运中心在中国内地；</w:t>
      </w:r>
    </w:p>
    <w:p w:rsidR="00B07110" w:rsidRDefault="002D4630">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w:t>
      </w:r>
      <w:r>
        <w:rPr>
          <w:rFonts w:ascii="Times New Roman" w:hAnsi="Times New Roman"/>
          <w:kern w:val="0"/>
          <w:sz w:val="24"/>
        </w:rPr>
        <w:t>公司主营业务收入</w:t>
      </w:r>
      <w:r>
        <w:rPr>
          <w:rFonts w:ascii="Times New Roman" w:hAnsi="Times New Roman"/>
          <w:kern w:val="0"/>
          <w:sz w:val="24"/>
        </w:rPr>
        <w:t>50%</w:t>
      </w:r>
      <w:r>
        <w:rPr>
          <w:rFonts w:ascii="Times New Roman" w:hAnsi="Times New Roman"/>
          <w:kern w:val="0"/>
          <w:sz w:val="24"/>
        </w:rPr>
        <w:t>以上来自中国内地。</w:t>
      </w:r>
    </w:p>
    <w:p w:rsidR="00B07110" w:rsidRDefault="002D4630">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其他市场：以其他证券交易所为主要上市地、上市交易时间超过</w:t>
      </w:r>
      <w:r>
        <w:rPr>
          <w:rFonts w:ascii="Times New Roman" w:hAnsi="Times New Roman"/>
          <w:kern w:val="0"/>
          <w:sz w:val="24"/>
        </w:rPr>
        <w:t>3</w:t>
      </w:r>
      <w:r>
        <w:rPr>
          <w:rFonts w:ascii="Times New Roman" w:hAnsi="Times New Roman"/>
          <w:kern w:val="0"/>
          <w:sz w:val="24"/>
        </w:rPr>
        <w:t>个月（除非该证券发行市值超过</w:t>
      </w:r>
      <w:r>
        <w:rPr>
          <w:rFonts w:ascii="Times New Roman" w:hAnsi="Times New Roman"/>
          <w:kern w:val="0"/>
          <w:sz w:val="24"/>
        </w:rPr>
        <w:t>30</w:t>
      </w:r>
      <w:r>
        <w:rPr>
          <w:rFonts w:ascii="Times New Roman" w:hAnsi="Times New Roman"/>
          <w:kern w:val="0"/>
          <w:sz w:val="24"/>
        </w:rPr>
        <w:t>亿美元）且满足以下条件之一的中国内地公司证券：</w:t>
      </w:r>
    </w:p>
    <w:p w:rsidR="00B07110" w:rsidRDefault="002D4630">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w:t>
      </w:r>
      <w:r>
        <w:rPr>
          <w:rFonts w:ascii="Times New Roman" w:hAnsi="Times New Roman"/>
          <w:kern w:val="0"/>
          <w:sz w:val="24"/>
        </w:rPr>
        <w:t>注册地在中国内地；</w:t>
      </w:r>
    </w:p>
    <w:p w:rsidR="00B07110" w:rsidRDefault="002D4630">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w:t>
      </w:r>
      <w:r>
        <w:rPr>
          <w:rFonts w:ascii="Times New Roman" w:hAnsi="Times New Roman"/>
          <w:kern w:val="0"/>
          <w:sz w:val="24"/>
        </w:rPr>
        <w:t>公司营运中心在中国内地；</w:t>
      </w:r>
    </w:p>
    <w:p w:rsidR="00B07110" w:rsidRDefault="002D4630">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w:t>
      </w:r>
      <w:r>
        <w:rPr>
          <w:rFonts w:ascii="Times New Roman" w:hAnsi="Times New Roman"/>
          <w:kern w:val="0"/>
          <w:sz w:val="24"/>
        </w:rPr>
        <w:t>公司主营业务收入</w:t>
      </w:r>
      <w:r>
        <w:rPr>
          <w:rFonts w:ascii="Times New Roman" w:hAnsi="Times New Roman"/>
          <w:kern w:val="0"/>
          <w:sz w:val="24"/>
        </w:rPr>
        <w:t>50%</w:t>
      </w:r>
      <w:r>
        <w:rPr>
          <w:rFonts w:ascii="Times New Roman" w:hAnsi="Times New Roman"/>
          <w:kern w:val="0"/>
          <w:sz w:val="24"/>
        </w:rPr>
        <w:t>以上来自中国内地。</w:t>
      </w:r>
    </w:p>
    <w:p w:rsidR="00B07110" w:rsidRDefault="002D4630">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2</w:t>
      </w:r>
      <w:r>
        <w:rPr>
          <w:rFonts w:ascii="Times New Roman" w:hAnsi="Times New Roman"/>
          <w:kern w:val="0"/>
          <w:sz w:val="24"/>
        </w:rPr>
        <w:t>、可投资性筛选</w:t>
      </w:r>
    </w:p>
    <w:p w:rsidR="00B07110" w:rsidRDefault="002D4630">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w:t>
      </w:r>
      <w:r>
        <w:rPr>
          <w:rFonts w:ascii="Times New Roman" w:hAnsi="Times New Roman"/>
          <w:kern w:val="0"/>
          <w:sz w:val="24"/>
        </w:rPr>
        <w:t>1</w:t>
      </w:r>
      <w:r>
        <w:rPr>
          <w:rFonts w:ascii="Times New Roman" w:hAnsi="Times New Roman"/>
          <w:kern w:val="0"/>
          <w:sz w:val="24"/>
        </w:rPr>
        <w:t>）流动性要求：过去一年日均成交金额不低于</w:t>
      </w:r>
      <w:r>
        <w:rPr>
          <w:rFonts w:ascii="Times New Roman" w:hAnsi="Times New Roman"/>
          <w:kern w:val="0"/>
          <w:sz w:val="24"/>
        </w:rPr>
        <w:t xml:space="preserve"> 300 </w:t>
      </w:r>
      <w:r>
        <w:rPr>
          <w:rFonts w:ascii="Times New Roman" w:hAnsi="Times New Roman"/>
          <w:kern w:val="0"/>
          <w:sz w:val="24"/>
        </w:rPr>
        <w:t>万美元；</w:t>
      </w:r>
    </w:p>
    <w:p w:rsidR="00B07110" w:rsidRDefault="002D4630">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w:t>
      </w:r>
      <w:r>
        <w:rPr>
          <w:rFonts w:ascii="Times New Roman" w:hAnsi="Times New Roman"/>
          <w:kern w:val="0"/>
          <w:sz w:val="24"/>
        </w:rPr>
        <w:t>2</w:t>
      </w:r>
      <w:r>
        <w:rPr>
          <w:rFonts w:ascii="Times New Roman" w:hAnsi="Times New Roman"/>
          <w:kern w:val="0"/>
          <w:sz w:val="24"/>
        </w:rPr>
        <w:t>）市值要求：过去一年日均总市值不低于</w:t>
      </w:r>
      <w:r>
        <w:rPr>
          <w:rFonts w:ascii="Times New Roman" w:hAnsi="Times New Roman"/>
          <w:kern w:val="0"/>
          <w:sz w:val="24"/>
        </w:rPr>
        <w:t xml:space="preserve"> 20 </w:t>
      </w:r>
      <w:r>
        <w:rPr>
          <w:rFonts w:ascii="Times New Roman" w:hAnsi="Times New Roman"/>
          <w:kern w:val="0"/>
          <w:sz w:val="24"/>
        </w:rPr>
        <w:t>亿</w:t>
      </w:r>
      <w:r>
        <w:rPr>
          <w:rFonts w:ascii="Times New Roman" w:hAnsi="Times New Roman"/>
          <w:kern w:val="0"/>
          <w:sz w:val="24"/>
        </w:rPr>
        <w:t>美元。</w:t>
      </w:r>
    </w:p>
    <w:p w:rsidR="00B07110" w:rsidRDefault="002D4630">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3</w:t>
      </w:r>
      <w:r>
        <w:rPr>
          <w:rFonts w:ascii="Times New Roman" w:hAnsi="Times New Roman"/>
          <w:kern w:val="0"/>
          <w:sz w:val="24"/>
        </w:rPr>
        <w:t>、选样方法</w:t>
      </w:r>
    </w:p>
    <w:p w:rsidR="00B07110" w:rsidRDefault="002D4630">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w:t>
      </w:r>
      <w:r>
        <w:rPr>
          <w:rFonts w:ascii="Times New Roman" w:hAnsi="Times New Roman"/>
          <w:kern w:val="0"/>
          <w:sz w:val="24"/>
        </w:rPr>
        <w:t>1</w:t>
      </w:r>
      <w:r>
        <w:rPr>
          <w:rFonts w:ascii="Times New Roman" w:hAnsi="Times New Roman"/>
          <w:kern w:val="0"/>
          <w:sz w:val="24"/>
        </w:rPr>
        <w:t>）对样本空间内剩余证券，选取符合以下条件之一的公司证券作为待选样本：</w:t>
      </w:r>
    </w:p>
    <w:p w:rsidR="00B07110" w:rsidRDefault="002D4630">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w:t>
      </w:r>
      <w:r>
        <w:rPr>
          <w:rFonts w:ascii="Times New Roman" w:hAnsi="Times New Roman"/>
          <w:kern w:val="0"/>
          <w:sz w:val="24"/>
        </w:rPr>
        <w:t>互联网软件：开发与销售互联网软件的公司；</w:t>
      </w:r>
    </w:p>
    <w:p w:rsidR="00B07110" w:rsidRDefault="002D4630">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w:t>
      </w:r>
      <w:r>
        <w:rPr>
          <w:rFonts w:ascii="Times New Roman" w:hAnsi="Times New Roman"/>
          <w:kern w:val="0"/>
          <w:sz w:val="24"/>
        </w:rPr>
        <w:t>家庭娱乐软件：开发主要在家中使用的家庭娱乐软件和教育软件的公司；</w:t>
      </w:r>
    </w:p>
    <w:p w:rsidR="00B07110" w:rsidRDefault="002D4630">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w:t>
      </w:r>
      <w:r>
        <w:rPr>
          <w:rFonts w:ascii="Times New Roman" w:hAnsi="Times New Roman"/>
          <w:kern w:val="0"/>
          <w:sz w:val="24"/>
        </w:rPr>
        <w:t>互联网零售：主要通过互联网提供零售服务的公司；</w:t>
      </w:r>
    </w:p>
    <w:p w:rsidR="00B07110" w:rsidRDefault="002D4630">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w:t>
      </w:r>
      <w:r>
        <w:rPr>
          <w:rFonts w:ascii="Times New Roman" w:hAnsi="Times New Roman"/>
          <w:kern w:val="0"/>
          <w:sz w:val="24"/>
        </w:rPr>
        <w:t>互联网服务：主要通过互联网提供各类服务的公司；</w:t>
      </w:r>
    </w:p>
    <w:p w:rsidR="00B07110" w:rsidRDefault="002D4630">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w:t>
      </w:r>
      <w:r>
        <w:rPr>
          <w:rFonts w:ascii="Times New Roman" w:hAnsi="Times New Roman"/>
          <w:kern w:val="0"/>
          <w:sz w:val="24"/>
        </w:rPr>
        <w:t>移动互联网：开发与销售移动互联网软件或提供移动互联网服务的公司。</w:t>
      </w:r>
    </w:p>
    <w:p w:rsidR="00B07110" w:rsidRDefault="002D4630">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w:t>
      </w:r>
      <w:r>
        <w:rPr>
          <w:rFonts w:ascii="Times New Roman" w:hAnsi="Times New Roman"/>
          <w:kern w:val="0"/>
          <w:sz w:val="24"/>
        </w:rPr>
        <w:t>2</w:t>
      </w:r>
      <w:r>
        <w:rPr>
          <w:rFonts w:ascii="Times New Roman" w:hAnsi="Times New Roman"/>
          <w:kern w:val="0"/>
          <w:sz w:val="24"/>
        </w:rPr>
        <w:t>）将上述待选样本作为指数样本。其中，若同一家公司的国外市场证券和香港市场证券同时入选，则优先纳入香港市场证券。</w:t>
      </w:r>
    </w:p>
    <w:p w:rsidR="00B07110" w:rsidRDefault="002D4630">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4</w:t>
      </w:r>
      <w:r>
        <w:rPr>
          <w:rFonts w:ascii="Times New Roman" w:hAnsi="Times New Roman"/>
          <w:kern w:val="0"/>
          <w:sz w:val="24"/>
        </w:rPr>
        <w:t>、指数计算</w:t>
      </w:r>
    </w:p>
    <w:p w:rsidR="00B07110" w:rsidRDefault="002D4630">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指数的计算公式为：</w:t>
      </w:r>
    </w:p>
    <w:p w:rsidR="00B07110" w:rsidRDefault="002D4630">
      <w:pPr>
        <w:autoSpaceDE w:val="0"/>
        <w:autoSpaceDN w:val="0"/>
        <w:adjustRightInd w:val="0"/>
        <w:snapToGrid w:val="0"/>
        <w:spacing w:line="360" w:lineRule="auto"/>
        <w:ind w:leftChars="50" w:left="105" w:firstLineChars="200" w:firstLine="480"/>
        <w:rPr>
          <w:rFonts w:ascii="宋体" w:hAnsi="宋体"/>
          <w:kern w:val="0"/>
          <w:sz w:val="24"/>
        </w:rPr>
      </w:pPr>
      <w:r>
        <w:rPr>
          <w:rFonts w:ascii="宋体" w:hAnsi="宋体"/>
          <w:noProof/>
          <w:kern w:val="0"/>
          <w:sz w:val="24"/>
        </w:rPr>
        <w:drawing>
          <wp:inline distT="0" distB="0" distL="0" distR="0">
            <wp:extent cx="4343400" cy="1066800"/>
            <wp:effectExtent l="0" t="0" r="0" b="0"/>
            <wp:docPr id="5" name="图片 2"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15212566102420208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343400" cy="1066800"/>
                    </a:xfrm>
                    <a:prstGeom prst="rect">
                      <a:avLst/>
                    </a:prstGeom>
                    <a:noFill/>
                    <a:ln>
                      <a:noFill/>
                    </a:ln>
                  </pic:spPr>
                </pic:pic>
              </a:graphicData>
            </a:graphic>
          </wp:inline>
        </w:drawing>
      </w:r>
    </w:p>
    <w:p w:rsidR="00B07110" w:rsidRDefault="002D4630">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其中，调整市值＝</w:t>
      </w:r>
      <w:r>
        <w:rPr>
          <w:rFonts w:ascii="Times New Roman" w:hAnsi="Times New Roman"/>
          <w:kern w:val="0"/>
          <w:sz w:val="24"/>
        </w:rPr>
        <w:t>∑(</w:t>
      </w:r>
      <w:r>
        <w:rPr>
          <w:rFonts w:ascii="Times New Roman" w:hAnsi="Times New Roman"/>
          <w:kern w:val="0"/>
          <w:sz w:val="24"/>
        </w:rPr>
        <w:t>证券价格</w:t>
      </w:r>
      <w:r>
        <w:rPr>
          <w:rFonts w:ascii="Times New Roman" w:hAnsi="Times New Roman"/>
          <w:kern w:val="0"/>
          <w:sz w:val="24"/>
        </w:rPr>
        <w:t>×</w:t>
      </w:r>
      <w:r>
        <w:rPr>
          <w:rFonts w:ascii="Times New Roman" w:hAnsi="Times New Roman"/>
          <w:kern w:val="0"/>
          <w:sz w:val="24"/>
        </w:rPr>
        <w:t>调整股本数</w:t>
      </w:r>
      <w:r>
        <w:rPr>
          <w:rFonts w:ascii="Times New Roman" w:hAnsi="Times New Roman"/>
          <w:kern w:val="0"/>
          <w:sz w:val="24"/>
        </w:rPr>
        <w:t>×</w:t>
      </w:r>
      <w:r>
        <w:rPr>
          <w:rFonts w:ascii="Times New Roman" w:hAnsi="Times New Roman"/>
          <w:kern w:val="0"/>
          <w:sz w:val="24"/>
        </w:rPr>
        <w:t>权重因子</w:t>
      </w:r>
      <w:r>
        <w:rPr>
          <w:rFonts w:ascii="Times New Roman" w:hAnsi="Times New Roman"/>
          <w:kern w:val="0"/>
          <w:sz w:val="24"/>
        </w:rPr>
        <w:t>×</w:t>
      </w:r>
      <w:r>
        <w:rPr>
          <w:rFonts w:ascii="Times New Roman" w:hAnsi="Times New Roman"/>
          <w:kern w:val="0"/>
          <w:sz w:val="24"/>
        </w:rPr>
        <w:t>汇率</w:t>
      </w:r>
      <w:r>
        <w:rPr>
          <w:rFonts w:ascii="Times New Roman" w:hAnsi="Times New Roman"/>
          <w:kern w:val="0"/>
          <w:sz w:val="24"/>
        </w:rPr>
        <w:t>)</w:t>
      </w:r>
      <w:r>
        <w:rPr>
          <w:rFonts w:ascii="Times New Roman" w:hAnsi="Times New Roman"/>
          <w:kern w:val="0"/>
          <w:sz w:val="24"/>
        </w:rPr>
        <w:t>。权重因子介于</w:t>
      </w:r>
      <w:r>
        <w:rPr>
          <w:rFonts w:ascii="Times New Roman" w:hAnsi="Times New Roman"/>
          <w:kern w:val="0"/>
          <w:sz w:val="24"/>
        </w:rPr>
        <w:t>0</w:t>
      </w:r>
      <w:r>
        <w:rPr>
          <w:rFonts w:ascii="Times New Roman" w:hAnsi="Times New Roman"/>
          <w:kern w:val="0"/>
          <w:sz w:val="24"/>
        </w:rPr>
        <w:t>和</w:t>
      </w:r>
      <w:r>
        <w:rPr>
          <w:rFonts w:ascii="Times New Roman" w:hAnsi="Times New Roman"/>
          <w:kern w:val="0"/>
          <w:sz w:val="24"/>
        </w:rPr>
        <w:t>1</w:t>
      </w:r>
      <w:r>
        <w:rPr>
          <w:rFonts w:ascii="Times New Roman" w:hAnsi="Times New Roman"/>
          <w:kern w:val="0"/>
          <w:sz w:val="24"/>
        </w:rPr>
        <w:t>之间，以使单个样本权重不超过</w:t>
      </w:r>
      <w:r>
        <w:rPr>
          <w:rFonts w:ascii="Times New Roman" w:hAnsi="Times New Roman"/>
          <w:kern w:val="0"/>
          <w:sz w:val="24"/>
        </w:rPr>
        <w:t xml:space="preserve"> 10%</w:t>
      </w:r>
      <w:r>
        <w:rPr>
          <w:rFonts w:ascii="Times New Roman" w:hAnsi="Times New Roman"/>
          <w:kern w:val="0"/>
          <w:sz w:val="24"/>
        </w:rPr>
        <w:t>，前五大样本权重合计不超过</w:t>
      </w:r>
      <w:r>
        <w:rPr>
          <w:rFonts w:ascii="Times New Roman" w:hAnsi="Times New Roman"/>
          <w:kern w:val="0"/>
          <w:sz w:val="24"/>
        </w:rPr>
        <w:t xml:space="preserve"> 40%</w:t>
      </w:r>
      <w:r>
        <w:rPr>
          <w:rFonts w:ascii="Times New Roman" w:hAnsi="Times New Roman"/>
          <w:kern w:val="0"/>
          <w:sz w:val="24"/>
        </w:rPr>
        <w:t>。</w:t>
      </w:r>
    </w:p>
    <w:p w:rsidR="00B07110" w:rsidRDefault="002D4630">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有关标的指数具体编制方案及成份股信息详见中证指数有限公司官方网站，网址：</w:t>
      </w:r>
      <w:r>
        <w:rPr>
          <w:rFonts w:ascii="Times New Roman" w:hAnsi="Times New Roman"/>
          <w:kern w:val="0"/>
          <w:sz w:val="24"/>
        </w:rPr>
        <w:t>www.csindex.com.cn</w:t>
      </w:r>
      <w:r>
        <w:rPr>
          <w:rFonts w:ascii="Times New Roman" w:hAnsi="Times New Roman"/>
          <w:kern w:val="0"/>
          <w:sz w:val="24"/>
        </w:rPr>
        <w:t>。</w:t>
      </w:r>
    </w:p>
    <w:p w:rsidR="00B07110" w:rsidRDefault="002D4630">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投资有风险，投资人在投资本基金前应认真阅读本基金的招募说明书和基金合同、基金产品资料概要等信息披露文件。基金的过往业绩并不代表未来表现。基金管理人管理的其他基金的业绩并不构成对本基金业绩表现的保证。基金管理人提醒投资者基金投</w:t>
      </w:r>
      <w:r>
        <w:rPr>
          <w:rFonts w:ascii="Times New Roman" w:hAnsi="Times New Roman"/>
          <w:kern w:val="0"/>
          <w:sz w:val="24"/>
        </w:rPr>
        <w:t>资的</w:t>
      </w:r>
      <w:r>
        <w:rPr>
          <w:rFonts w:ascii="Times New Roman" w:hAnsi="Times New Roman"/>
          <w:kern w:val="0"/>
          <w:sz w:val="24"/>
        </w:rPr>
        <w:t>“</w:t>
      </w:r>
      <w:r>
        <w:rPr>
          <w:rFonts w:ascii="Times New Roman" w:hAnsi="Times New Roman"/>
          <w:kern w:val="0"/>
          <w:sz w:val="24"/>
        </w:rPr>
        <w:t>买者自负</w:t>
      </w:r>
      <w:r>
        <w:rPr>
          <w:rFonts w:ascii="Times New Roman" w:hAnsi="Times New Roman"/>
          <w:kern w:val="0"/>
          <w:sz w:val="24"/>
        </w:rPr>
        <w:t>”</w:t>
      </w:r>
      <w:r>
        <w:rPr>
          <w:rFonts w:ascii="Times New Roman" w:hAnsi="Times New Roman"/>
          <w:kern w:val="0"/>
          <w:sz w:val="24"/>
        </w:rPr>
        <w:t>原则，在投资者作出投资决策后，基金运营状况与基金净值变化引致的投资风险，由投资者自行负责。</w:t>
      </w:r>
    </w:p>
    <w:p w:rsidR="00B07110" w:rsidRDefault="002D4630">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hint="eastAsia"/>
          <w:kern w:val="0"/>
          <w:sz w:val="24"/>
        </w:rPr>
        <w:t>本次更新招募说明书主要对调整托管费率相关事项、基金管理人章节主要成员情况进行了相应更新，更新截止日为</w:t>
      </w:r>
      <w:r>
        <w:rPr>
          <w:rFonts w:ascii="Times New Roman" w:hAnsi="Times New Roman" w:hint="eastAsia"/>
          <w:kern w:val="0"/>
          <w:sz w:val="24"/>
        </w:rPr>
        <w:t>2025</w:t>
      </w:r>
      <w:r>
        <w:rPr>
          <w:rFonts w:ascii="Times New Roman" w:hAnsi="Times New Roman" w:hint="eastAsia"/>
          <w:kern w:val="0"/>
          <w:sz w:val="24"/>
        </w:rPr>
        <w:t>年</w:t>
      </w:r>
      <w:r>
        <w:rPr>
          <w:rFonts w:ascii="Times New Roman" w:hAnsi="Times New Roman" w:hint="eastAsia"/>
          <w:kern w:val="0"/>
          <w:sz w:val="24"/>
        </w:rPr>
        <w:t>02</w:t>
      </w:r>
      <w:r>
        <w:rPr>
          <w:rFonts w:ascii="Times New Roman" w:hAnsi="Times New Roman" w:hint="eastAsia"/>
          <w:kern w:val="0"/>
          <w:sz w:val="24"/>
        </w:rPr>
        <w:t>月</w:t>
      </w:r>
      <w:r>
        <w:rPr>
          <w:rFonts w:ascii="Times New Roman" w:hAnsi="Times New Roman" w:hint="eastAsia"/>
          <w:kern w:val="0"/>
          <w:sz w:val="24"/>
        </w:rPr>
        <w:t>13</w:t>
      </w:r>
      <w:r>
        <w:rPr>
          <w:rFonts w:ascii="Times New Roman" w:hAnsi="Times New Roman" w:hint="eastAsia"/>
          <w:kern w:val="0"/>
          <w:sz w:val="24"/>
        </w:rPr>
        <w:t>日；除非另有说明，</w:t>
      </w:r>
      <w:r>
        <w:rPr>
          <w:rFonts w:ascii="Times New Roman" w:hAnsi="Times New Roman"/>
          <w:kern w:val="0"/>
          <w:sz w:val="24"/>
        </w:rPr>
        <w:t>本招募说明书</w:t>
      </w:r>
      <w:r>
        <w:rPr>
          <w:rFonts w:ascii="Times New Roman" w:hAnsi="Times New Roman" w:hint="eastAsia"/>
          <w:kern w:val="0"/>
          <w:sz w:val="24"/>
        </w:rPr>
        <w:t>其他</w:t>
      </w:r>
      <w:r>
        <w:rPr>
          <w:rFonts w:ascii="Times New Roman" w:hAnsi="Times New Roman"/>
          <w:kern w:val="0"/>
          <w:sz w:val="24"/>
        </w:rPr>
        <w:t>所载内容截止日为</w:t>
      </w:r>
      <w:r>
        <w:rPr>
          <w:rFonts w:ascii="Times New Roman" w:hAnsi="Times New Roman"/>
          <w:kern w:val="0"/>
          <w:sz w:val="24"/>
        </w:rPr>
        <w:t>2024</w:t>
      </w:r>
      <w:r>
        <w:rPr>
          <w:rFonts w:ascii="Times New Roman" w:hAnsi="Times New Roman"/>
          <w:kern w:val="0"/>
          <w:sz w:val="24"/>
        </w:rPr>
        <w:t>年</w:t>
      </w:r>
      <w:r>
        <w:rPr>
          <w:rFonts w:ascii="Times New Roman" w:hAnsi="Times New Roman"/>
          <w:kern w:val="0"/>
          <w:sz w:val="24"/>
        </w:rPr>
        <w:t>04</w:t>
      </w:r>
      <w:r>
        <w:rPr>
          <w:rFonts w:ascii="Times New Roman" w:hAnsi="Times New Roman"/>
          <w:kern w:val="0"/>
          <w:sz w:val="24"/>
        </w:rPr>
        <w:t>月</w:t>
      </w:r>
      <w:r>
        <w:rPr>
          <w:rFonts w:ascii="Times New Roman" w:hAnsi="Times New Roman"/>
          <w:kern w:val="0"/>
          <w:sz w:val="24"/>
        </w:rPr>
        <w:t>28</w:t>
      </w:r>
      <w:r>
        <w:rPr>
          <w:rFonts w:ascii="Times New Roman" w:hAnsi="Times New Roman"/>
          <w:kern w:val="0"/>
          <w:sz w:val="24"/>
        </w:rPr>
        <w:t>日，有关财务数据和净值表现截止日为</w:t>
      </w:r>
      <w:r>
        <w:rPr>
          <w:rFonts w:ascii="Times New Roman" w:hAnsi="Times New Roman"/>
          <w:kern w:val="0"/>
          <w:sz w:val="24"/>
        </w:rPr>
        <w:t>2024</w:t>
      </w:r>
      <w:r>
        <w:rPr>
          <w:rFonts w:ascii="Times New Roman" w:hAnsi="Times New Roman"/>
          <w:kern w:val="0"/>
          <w:sz w:val="24"/>
        </w:rPr>
        <w:t>年</w:t>
      </w:r>
      <w:r>
        <w:rPr>
          <w:rFonts w:ascii="Times New Roman" w:hAnsi="Times New Roman"/>
          <w:kern w:val="0"/>
          <w:sz w:val="24"/>
        </w:rPr>
        <w:t>03</w:t>
      </w:r>
      <w:r>
        <w:rPr>
          <w:rFonts w:ascii="Times New Roman" w:hAnsi="Times New Roman"/>
          <w:kern w:val="0"/>
          <w:sz w:val="24"/>
        </w:rPr>
        <w:t>月</w:t>
      </w:r>
      <w:r>
        <w:rPr>
          <w:rFonts w:ascii="Times New Roman" w:hAnsi="Times New Roman"/>
          <w:kern w:val="0"/>
          <w:sz w:val="24"/>
        </w:rPr>
        <w:t>31</w:t>
      </w:r>
      <w:r>
        <w:rPr>
          <w:rFonts w:ascii="Times New Roman" w:hAnsi="Times New Roman"/>
          <w:kern w:val="0"/>
          <w:sz w:val="24"/>
        </w:rPr>
        <w:t>日。本招募说明书所载的财务数据未经审计。</w:t>
      </w:r>
    </w:p>
    <w:p w:rsidR="00B07110" w:rsidRDefault="00B07110">
      <w:pPr>
        <w:autoSpaceDE w:val="0"/>
        <w:autoSpaceDN w:val="0"/>
        <w:adjustRightInd w:val="0"/>
        <w:snapToGrid w:val="0"/>
        <w:spacing w:before="51" w:line="360" w:lineRule="auto"/>
        <w:ind w:left="120" w:rightChars="6" w:right="13" w:firstLine="480"/>
        <w:rPr>
          <w:rFonts w:ascii="宋体" w:hAnsi="宋体"/>
          <w:kern w:val="0"/>
          <w:szCs w:val="24"/>
        </w:rPr>
        <w:sectPr w:rsidR="00B07110">
          <w:headerReference w:type="default" r:id="rId13"/>
          <w:pgSz w:w="11920" w:h="16840"/>
          <w:pgMar w:top="1440" w:right="1680" w:bottom="280" w:left="1680" w:header="0" w:footer="1073" w:gutter="0"/>
          <w:pgNumType w:start="1"/>
          <w:cols w:space="720"/>
        </w:sectPr>
      </w:pPr>
    </w:p>
    <w:p w:rsidR="00B07110" w:rsidRDefault="002D4630">
      <w:pPr>
        <w:pStyle w:val="Style19"/>
        <w:snapToGrid w:val="0"/>
        <w:spacing w:after="240" w:line="360" w:lineRule="auto"/>
        <w:jc w:val="center"/>
        <w:rPr>
          <w:rFonts w:ascii="宋体" w:hAnsi="宋体"/>
          <w:sz w:val="24"/>
        </w:rPr>
      </w:pPr>
      <w:r>
        <w:rPr>
          <w:rFonts w:ascii="宋体" w:hAnsi="宋体"/>
          <w:color w:val="000000"/>
          <w:position w:val="-4"/>
          <w:sz w:val="24"/>
          <w:szCs w:val="30"/>
        </w:rPr>
        <w:t>目</w:t>
      </w:r>
      <w:r>
        <w:rPr>
          <w:rFonts w:ascii="宋体" w:hAnsi="宋体"/>
          <w:color w:val="000000"/>
          <w:position w:val="-4"/>
          <w:sz w:val="24"/>
          <w:szCs w:val="30"/>
        </w:rPr>
        <w:tab/>
      </w:r>
      <w:r>
        <w:rPr>
          <w:rFonts w:ascii="宋体" w:hAnsi="宋体"/>
          <w:color w:val="000000"/>
          <w:position w:val="-4"/>
          <w:sz w:val="24"/>
          <w:szCs w:val="30"/>
        </w:rPr>
        <w:t>录</w:t>
      </w:r>
      <w:r>
        <w:rPr>
          <w:rFonts w:ascii="宋体" w:hAnsi="宋体"/>
          <w:color w:val="000000"/>
          <w:position w:val="-4"/>
          <w:sz w:val="24"/>
          <w:szCs w:val="30"/>
        </w:rPr>
        <w:fldChar w:fldCharType="begin"/>
      </w:r>
      <w:r>
        <w:rPr>
          <w:rFonts w:ascii="宋体" w:hAnsi="宋体"/>
          <w:color w:val="000000"/>
          <w:position w:val="-4"/>
          <w:sz w:val="24"/>
          <w:szCs w:val="30"/>
        </w:rPr>
        <w:instrText xml:space="preserve"> TOC \o "1-3" \f - \h \t "-1" </w:instrText>
      </w:r>
      <w:r>
        <w:rPr>
          <w:rFonts w:ascii="宋体" w:hAnsi="宋体"/>
          <w:color w:val="000000"/>
          <w:position w:val="-4"/>
          <w:sz w:val="24"/>
          <w:szCs w:val="30"/>
        </w:rPr>
        <w:fldChar w:fldCharType="separate"/>
      </w:r>
    </w:p>
    <w:p w:rsidR="00B07110" w:rsidRDefault="002D4630">
      <w:pPr>
        <w:pStyle w:val="11"/>
        <w:tabs>
          <w:tab w:val="right" w:leader="dot" w:pos="8550"/>
        </w:tabs>
        <w:spacing w:line="360" w:lineRule="auto"/>
        <w:rPr>
          <w:rFonts w:ascii="宋体" w:hAnsi="宋体"/>
          <w:sz w:val="24"/>
        </w:rPr>
      </w:pPr>
      <w:hyperlink w:anchor="_Toc166054582" w:history="1">
        <w:r>
          <w:rPr>
            <w:rStyle w:val="af1"/>
            <w:rFonts w:ascii="宋体" w:hAnsi="宋体" w:hint="eastAsia"/>
            <w:kern w:val="0"/>
            <w:sz w:val="24"/>
          </w:rPr>
          <w:t>重要提示</w:t>
        </w:r>
        <w:r>
          <w:rPr>
            <w:rFonts w:ascii="宋体" w:hAnsi="宋体"/>
            <w:sz w:val="24"/>
          </w:rPr>
          <w:tab/>
        </w:r>
        <w:r>
          <w:rPr>
            <w:rFonts w:ascii="宋体" w:hAnsi="宋体"/>
            <w:sz w:val="24"/>
          </w:rPr>
          <w:fldChar w:fldCharType="begin"/>
        </w:r>
        <w:r>
          <w:rPr>
            <w:rFonts w:ascii="宋体" w:hAnsi="宋体"/>
            <w:sz w:val="24"/>
          </w:rPr>
          <w:instrText xml:space="preserve"> PAGEREF _Toc166054582 \h </w:instrText>
        </w:r>
        <w:r>
          <w:rPr>
            <w:rFonts w:ascii="宋体" w:hAnsi="宋体"/>
            <w:sz w:val="24"/>
          </w:rPr>
        </w:r>
        <w:r>
          <w:rPr>
            <w:rFonts w:ascii="宋体" w:hAnsi="宋体"/>
            <w:sz w:val="24"/>
          </w:rPr>
          <w:fldChar w:fldCharType="separate"/>
        </w:r>
        <w:r>
          <w:rPr>
            <w:rFonts w:ascii="宋体" w:hAnsi="宋体"/>
            <w:noProof/>
            <w:sz w:val="24"/>
          </w:rPr>
          <w:t>1</w:t>
        </w:r>
        <w:r>
          <w:rPr>
            <w:rFonts w:ascii="宋体" w:hAnsi="宋体"/>
            <w:sz w:val="24"/>
          </w:rPr>
          <w:fldChar w:fldCharType="end"/>
        </w:r>
      </w:hyperlink>
    </w:p>
    <w:p w:rsidR="00B07110" w:rsidRDefault="002D4630">
      <w:pPr>
        <w:pStyle w:val="11"/>
        <w:tabs>
          <w:tab w:val="right" w:leader="dot" w:pos="8550"/>
        </w:tabs>
        <w:spacing w:line="360" w:lineRule="auto"/>
        <w:rPr>
          <w:rFonts w:ascii="宋体" w:hAnsi="宋体"/>
          <w:sz w:val="24"/>
        </w:rPr>
      </w:pPr>
      <w:hyperlink w:anchor="_Toc166054583" w:history="1">
        <w:r>
          <w:rPr>
            <w:rStyle w:val="af1"/>
            <w:rFonts w:ascii="宋体" w:hAnsi="宋体" w:hint="eastAsia"/>
            <w:sz w:val="24"/>
          </w:rPr>
          <w:t>一、绪言</w:t>
        </w:r>
        <w:r>
          <w:rPr>
            <w:rFonts w:ascii="宋体" w:hAnsi="宋体"/>
            <w:sz w:val="24"/>
          </w:rPr>
          <w:tab/>
        </w:r>
        <w:r>
          <w:rPr>
            <w:rFonts w:ascii="宋体" w:hAnsi="宋体"/>
            <w:sz w:val="24"/>
          </w:rPr>
          <w:fldChar w:fldCharType="begin"/>
        </w:r>
        <w:r>
          <w:rPr>
            <w:rFonts w:ascii="宋体" w:hAnsi="宋体"/>
            <w:sz w:val="24"/>
          </w:rPr>
          <w:instrText xml:space="preserve"> PAGEREF _Toc166054583 \h </w:instrText>
        </w:r>
        <w:r>
          <w:rPr>
            <w:rFonts w:ascii="宋体" w:hAnsi="宋体"/>
            <w:sz w:val="24"/>
          </w:rPr>
        </w:r>
        <w:r>
          <w:rPr>
            <w:rFonts w:ascii="宋体" w:hAnsi="宋体"/>
            <w:sz w:val="24"/>
          </w:rPr>
          <w:fldChar w:fldCharType="separate"/>
        </w:r>
        <w:r>
          <w:rPr>
            <w:rFonts w:ascii="宋体" w:hAnsi="宋体"/>
            <w:noProof/>
            <w:sz w:val="24"/>
          </w:rPr>
          <w:t>6</w:t>
        </w:r>
        <w:r>
          <w:rPr>
            <w:rFonts w:ascii="宋体" w:hAnsi="宋体"/>
            <w:sz w:val="24"/>
          </w:rPr>
          <w:fldChar w:fldCharType="end"/>
        </w:r>
      </w:hyperlink>
    </w:p>
    <w:p w:rsidR="00B07110" w:rsidRDefault="002D4630">
      <w:pPr>
        <w:pStyle w:val="11"/>
        <w:tabs>
          <w:tab w:val="right" w:leader="dot" w:pos="8550"/>
        </w:tabs>
        <w:spacing w:line="360" w:lineRule="auto"/>
        <w:rPr>
          <w:rFonts w:ascii="宋体" w:hAnsi="宋体"/>
          <w:sz w:val="24"/>
        </w:rPr>
      </w:pPr>
      <w:hyperlink w:anchor="_Toc166054584" w:history="1">
        <w:r>
          <w:rPr>
            <w:rStyle w:val="af1"/>
            <w:rFonts w:ascii="宋体" w:hAnsi="宋体" w:hint="eastAsia"/>
            <w:sz w:val="24"/>
          </w:rPr>
          <w:t>二、释义</w:t>
        </w:r>
        <w:r>
          <w:rPr>
            <w:rFonts w:ascii="宋体" w:hAnsi="宋体"/>
            <w:sz w:val="24"/>
          </w:rPr>
          <w:tab/>
        </w:r>
        <w:r>
          <w:rPr>
            <w:rFonts w:ascii="宋体" w:hAnsi="宋体"/>
            <w:sz w:val="24"/>
          </w:rPr>
          <w:fldChar w:fldCharType="begin"/>
        </w:r>
        <w:r>
          <w:rPr>
            <w:rFonts w:ascii="宋体" w:hAnsi="宋体"/>
            <w:sz w:val="24"/>
          </w:rPr>
          <w:instrText xml:space="preserve"> PAGEREF _Toc166054</w:instrText>
        </w:r>
        <w:r>
          <w:rPr>
            <w:rFonts w:ascii="宋体" w:hAnsi="宋体"/>
            <w:sz w:val="24"/>
          </w:rPr>
          <w:instrText xml:space="preserve">584 \h </w:instrText>
        </w:r>
        <w:r>
          <w:rPr>
            <w:rFonts w:ascii="宋体" w:hAnsi="宋体"/>
            <w:sz w:val="24"/>
          </w:rPr>
        </w:r>
        <w:r>
          <w:rPr>
            <w:rFonts w:ascii="宋体" w:hAnsi="宋体"/>
            <w:sz w:val="24"/>
          </w:rPr>
          <w:fldChar w:fldCharType="separate"/>
        </w:r>
        <w:r>
          <w:rPr>
            <w:rFonts w:ascii="宋体" w:hAnsi="宋体"/>
            <w:noProof/>
            <w:sz w:val="24"/>
          </w:rPr>
          <w:t>7</w:t>
        </w:r>
        <w:r>
          <w:rPr>
            <w:rFonts w:ascii="宋体" w:hAnsi="宋体"/>
            <w:sz w:val="24"/>
          </w:rPr>
          <w:fldChar w:fldCharType="end"/>
        </w:r>
      </w:hyperlink>
    </w:p>
    <w:p w:rsidR="00B07110" w:rsidRDefault="002D4630">
      <w:pPr>
        <w:pStyle w:val="11"/>
        <w:tabs>
          <w:tab w:val="right" w:leader="dot" w:pos="8550"/>
        </w:tabs>
        <w:spacing w:line="360" w:lineRule="auto"/>
        <w:rPr>
          <w:rFonts w:ascii="宋体" w:hAnsi="宋体"/>
          <w:sz w:val="24"/>
        </w:rPr>
      </w:pPr>
      <w:hyperlink w:anchor="_Toc166054585" w:history="1">
        <w:r>
          <w:rPr>
            <w:rStyle w:val="af1"/>
            <w:rFonts w:ascii="宋体" w:hAnsi="宋体" w:hint="eastAsia"/>
            <w:sz w:val="24"/>
          </w:rPr>
          <w:t>三、风险揭示</w:t>
        </w:r>
        <w:r>
          <w:rPr>
            <w:rFonts w:ascii="宋体" w:hAnsi="宋体"/>
            <w:sz w:val="24"/>
          </w:rPr>
          <w:tab/>
        </w:r>
        <w:r>
          <w:rPr>
            <w:rFonts w:ascii="宋体" w:hAnsi="宋体"/>
            <w:sz w:val="24"/>
          </w:rPr>
          <w:fldChar w:fldCharType="begin"/>
        </w:r>
        <w:r>
          <w:rPr>
            <w:rFonts w:ascii="宋体" w:hAnsi="宋体"/>
            <w:sz w:val="24"/>
          </w:rPr>
          <w:instrText xml:space="preserve"> PAGEREF _Toc166054585 \h </w:instrText>
        </w:r>
        <w:r>
          <w:rPr>
            <w:rFonts w:ascii="宋体" w:hAnsi="宋体"/>
            <w:sz w:val="24"/>
          </w:rPr>
        </w:r>
        <w:r>
          <w:rPr>
            <w:rFonts w:ascii="宋体" w:hAnsi="宋体"/>
            <w:sz w:val="24"/>
          </w:rPr>
          <w:fldChar w:fldCharType="separate"/>
        </w:r>
        <w:r>
          <w:rPr>
            <w:rFonts w:ascii="宋体" w:hAnsi="宋体"/>
            <w:noProof/>
            <w:sz w:val="24"/>
          </w:rPr>
          <w:t>13</w:t>
        </w:r>
        <w:r>
          <w:rPr>
            <w:rFonts w:ascii="宋体" w:hAnsi="宋体"/>
            <w:sz w:val="24"/>
          </w:rPr>
          <w:fldChar w:fldCharType="end"/>
        </w:r>
      </w:hyperlink>
    </w:p>
    <w:p w:rsidR="00B07110" w:rsidRDefault="002D4630">
      <w:pPr>
        <w:pStyle w:val="11"/>
        <w:tabs>
          <w:tab w:val="right" w:leader="dot" w:pos="8550"/>
        </w:tabs>
        <w:spacing w:line="360" w:lineRule="auto"/>
        <w:rPr>
          <w:rFonts w:ascii="宋体" w:hAnsi="宋体"/>
          <w:sz w:val="24"/>
        </w:rPr>
      </w:pPr>
      <w:hyperlink w:anchor="_Toc166054586" w:history="1">
        <w:r>
          <w:rPr>
            <w:rStyle w:val="af1"/>
            <w:rFonts w:ascii="宋体" w:hAnsi="宋体" w:hint="eastAsia"/>
            <w:sz w:val="24"/>
          </w:rPr>
          <w:t>四、基金的投资</w:t>
        </w:r>
        <w:r>
          <w:rPr>
            <w:rFonts w:ascii="宋体" w:hAnsi="宋体"/>
            <w:sz w:val="24"/>
          </w:rPr>
          <w:tab/>
        </w:r>
        <w:r>
          <w:rPr>
            <w:rFonts w:ascii="宋体" w:hAnsi="宋体"/>
            <w:sz w:val="24"/>
          </w:rPr>
          <w:fldChar w:fldCharType="begin"/>
        </w:r>
        <w:r>
          <w:rPr>
            <w:rFonts w:ascii="宋体" w:hAnsi="宋体"/>
            <w:sz w:val="24"/>
          </w:rPr>
          <w:instrText xml:space="preserve"> P</w:instrText>
        </w:r>
        <w:r>
          <w:rPr>
            <w:rFonts w:ascii="宋体" w:hAnsi="宋体"/>
            <w:sz w:val="24"/>
          </w:rPr>
          <w:instrText xml:space="preserve">AGEREF _Toc166054586 \h </w:instrText>
        </w:r>
        <w:r>
          <w:rPr>
            <w:rFonts w:ascii="宋体" w:hAnsi="宋体"/>
            <w:sz w:val="24"/>
          </w:rPr>
        </w:r>
        <w:r>
          <w:rPr>
            <w:rFonts w:ascii="宋体" w:hAnsi="宋体"/>
            <w:sz w:val="24"/>
          </w:rPr>
          <w:fldChar w:fldCharType="separate"/>
        </w:r>
        <w:r>
          <w:rPr>
            <w:rFonts w:ascii="宋体" w:hAnsi="宋体"/>
            <w:noProof/>
            <w:sz w:val="24"/>
          </w:rPr>
          <w:t>23</w:t>
        </w:r>
        <w:r>
          <w:rPr>
            <w:rFonts w:ascii="宋体" w:hAnsi="宋体"/>
            <w:sz w:val="24"/>
          </w:rPr>
          <w:fldChar w:fldCharType="end"/>
        </w:r>
      </w:hyperlink>
    </w:p>
    <w:p w:rsidR="00B07110" w:rsidRDefault="002D4630">
      <w:pPr>
        <w:pStyle w:val="11"/>
        <w:tabs>
          <w:tab w:val="right" w:leader="dot" w:pos="8550"/>
        </w:tabs>
        <w:spacing w:line="360" w:lineRule="auto"/>
        <w:rPr>
          <w:rFonts w:ascii="宋体" w:hAnsi="宋体"/>
          <w:sz w:val="24"/>
        </w:rPr>
      </w:pPr>
      <w:hyperlink w:anchor="_Toc166054587" w:history="1">
        <w:r>
          <w:rPr>
            <w:rStyle w:val="af1"/>
            <w:rFonts w:ascii="宋体" w:hAnsi="宋体" w:hint="eastAsia"/>
            <w:sz w:val="24"/>
          </w:rPr>
          <w:t>五、基金的业绩</w:t>
        </w:r>
        <w:r>
          <w:rPr>
            <w:rFonts w:ascii="宋体" w:hAnsi="宋体"/>
            <w:sz w:val="24"/>
          </w:rPr>
          <w:tab/>
        </w:r>
        <w:r>
          <w:rPr>
            <w:rFonts w:ascii="宋体" w:hAnsi="宋体"/>
            <w:sz w:val="24"/>
          </w:rPr>
          <w:fldChar w:fldCharType="begin"/>
        </w:r>
        <w:r>
          <w:rPr>
            <w:rFonts w:ascii="宋体" w:hAnsi="宋体"/>
            <w:sz w:val="24"/>
          </w:rPr>
          <w:instrText xml:space="preserve"> PAGEREF _Toc166054587 \h </w:instrText>
        </w:r>
        <w:r>
          <w:rPr>
            <w:rFonts w:ascii="宋体" w:hAnsi="宋体"/>
            <w:sz w:val="24"/>
          </w:rPr>
        </w:r>
        <w:r>
          <w:rPr>
            <w:rFonts w:ascii="宋体" w:hAnsi="宋体"/>
            <w:sz w:val="24"/>
          </w:rPr>
          <w:fldChar w:fldCharType="separate"/>
        </w:r>
        <w:r>
          <w:rPr>
            <w:rFonts w:ascii="宋体" w:hAnsi="宋体"/>
            <w:noProof/>
            <w:sz w:val="24"/>
          </w:rPr>
          <w:t>36</w:t>
        </w:r>
        <w:r>
          <w:rPr>
            <w:rFonts w:ascii="宋体" w:hAnsi="宋体"/>
            <w:sz w:val="24"/>
          </w:rPr>
          <w:fldChar w:fldCharType="end"/>
        </w:r>
      </w:hyperlink>
    </w:p>
    <w:p w:rsidR="00B07110" w:rsidRDefault="002D4630">
      <w:pPr>
        <w:pStyle w:val="11"/>
        <w:tabs>
          <w:tab w:val="right" w:leader="dot" w:pos="8550"/>
        </w:tabs>
        <w:spacing w:line="360" w:lineRule="auto"/>
        <w:rPr>
          <w:rFonts w:ascii="宋体" w:hAnsi="宋体"/>
          <w:sz w:val="24"/>
        </w:rPr>
      </w:pPr>
      <w:hyperlink w:anchor="_Toc166054588" w:history="1">
        <w:r>
          <w:rPr>
            <w:rStyle w:val="af1"/>
            <w:rFonts w:ascii="宋体" w:hAnsi="宋体" w:hint="eastAsia"/>
            <w:sz w:val="24"/>
          </w:rPr>
          <w:t>六、基金管理人</w:t>
        </w:r>
        <w:r>
          <w:rPr>
            <w:rFonts w:ascii="宋体" w:hAnsi="宋体"/>
            <w:sz w:val="24"/>
          </w:rPr>
          <w:tab/>
        </w:r>
        <w:r>
          <w:rPr>
            <w:rFonts w:ascii="宋体" w:hAnsi="宋体"/>
            <w:sz w:val="24"/>
          </w:rPr>
          <w:fldChar w:fldCharType="begin"/>
        </w:r>
        <w:r>
          <w:rPr>
            <w:rFonts w:ascii="宋体" w:hAnsi="宋体"/>
            <w:sz w:val="24"/>
          </w:rPr>
          <w:instrText xml:space="preserve"> PAGEREF _Toc166054588 \h </w:instrText>
        </w:r>
        <w:r>
          <w:rPr>
            <w:rFonts w:ascii="宋体" w:hAnsi="宋体"/>
            <w:sz w:val="24"/>
          </w:rPr>
        </w:r>
        <w:r>
          <w:rPr>
            <w:rFonts w:ascii="宋体" w:hAnsi="宋体"/>
            <w:sz w:val="24"/>
          </w:rPr>
          <w:fldChar w:fldCharType="separate"/>
        </w:r>
        <w:r>
          <w:rPr>
            <w:rFonts w:ascii="宋体" w:hAnsi="宋体"/>
            <w:noProof/>
            <w:sz w:val="24"/>
          </w:rPr>
          <w:t>39</w:t>
        </w:r>
        <w:r>
          <w:rPr>
            <w:rFonts w:ascii="宋体" w:hAnsi="宋体"/>
            <w:sz w:val="24"/>
          </w:rPr>
          <w:fldChar w:fldCharType="end"/>
        </w:r>
      </w:hyperlink>
    </w:p>
    <w:p w:rsidR="00B07110" w:rsidRDefault="002D4630">
      <w:pPr>
        <w:pStyle w:val="11"/>
        <w:tabs>
          <w:tab w:val="right" w:leader="dot" w:pos="8550"/>
        </w:tabs>
        <w:spacing w:line="360" w:lineRule="auto"/>
        <w:rPr>
          <w:rFonts w:ascii="宋体" w:hAnsi="宋体"/>
          <w:sz w:val="24"/>
        </w:rPr>
      </w:pPr>
      <w:hyperlink w:anchor="_Toc166054589" w:history="1">
        <w:r>
          <w:rPr>
            <w:rStyle w:val="af1"/>
            <w:rFonts w:ascii="宋体" w:hAnsi="宋体" w:hint="eastAsia"/>
            <w:sz w:val="24"/>
          </w:rPr>
          <w:t>七、基金的募集</w:t>
        </w:r>
        <w:r>
          <w:rPr>
            <w:rFonts w:ascii="宋体" w:hAnsi="宋体"/>
            <w:sz w:val="24"/>
          </w:rPr>
          <w:tab/>
        </w:r>
        <w:r>
          <w:rPr>
            <w:rFonts w:ascii="宋体" w:hAnsi="宋体"/>
            <w:sz w:val="24"/>
          </w:rPr>
          <w:fldChar w:fldCharType="begin"/>
        </w:r>
        <w:r>
          <w:rPr>
            <w:rFonts w:ascii="宋体" w:hAnsi="宋体"/>
            <w:sz w:val="24"/>
          </w:rPr>
          <w:instrText xml:space="preserve"> PAGEREF _Toc166054589 \h </w:instrText>
        </w:r>
        <w:r>
          <w:rPr>
            <w:rFonts w:ascii="宋体" w:hAnsi="宋体"/>
            <w:sz w:val="24"/>
          </w:rPr>
        </w:r>
        <w:r>
          <w:rPr>
            <w:rFonts w:ascii="宋体" w:hAnsi="宋体"/>
            <w:sz w:val="24"/>
          </w:rPr>
          <w:fldChar w:fldCharType="separate"/>
        </w:r>
        <w:r>
          <w:rPr>
            <w:rFonts w:ascii="宋体" w:hAnsi="宋体"/>
            <w:noProof/>
            <w:sz w:val="24"/>
          </w:rPr>
          <w:t>47</w:t>
        </w:r>
        <w:r>
          <w:rPr>
            <w:rFonts w:ascii="宋体" w:hAnsi="宋体"/>
            <w:sz w:val="24"/>
          </w:rPr>
          <w:fldChar w:fldCharType="end"/>
        </w:r>
      </w:hyperlink>
    </w:p>
    <w:p w:rsidR="00B07110" w:rsidRDefault="002D4630">
      <w:pPr>
        <w:pStyle w:val="11"/>
        <w:tabs>
          <w:tab w:val="right" w:leader="dot" w:pos="8550"/>
        </w:tabs>
        <w:spacing w:line="360" w:lineRule="auto"/>
        <w:rPr>
          <w:rFonts w:ascii="宋体" w:hAnsi="宋体"/>
          <w:sz w:val="24"/>
        </w:rPr>
      </w:pPr>
      <w:hyperlink w:anchor="_Toc166054590" w:history="1">
        <w:r>
          <w:rPr>
            <w:rStyle w:val="af1"/>
            <w:rFonts w:ascii="宋体" w:hAnsi="宋体" w:hint="eastAsia"/>
            <w:sz w:val="24"/>
          </w:rPr>
          <w:t>八、基金合同的生效</w:t>
        </w:r>
        <w:r>
          <w:rPr>
            <w:rFonts w:ascii="宋体" w:hAnsi="宋体"/>
            <w:sz w:val="24"/>
          </w:rPr>
          <w:tab/>
        </w:r>
        <w:r>
          <w:rPr>
            <w:rFonts w:ascii="宋体" w:hAnsi="宋体"/>
            <w:sz w:val="24"/>
          </w:rPr>
          <w:fldChar w:fldCharType="begin"/>
        </w:r>
        <w:r>
          <w:rPr>
            <w:rFonts w:ascii="宋体" w:hAnsi="宋体"/>
            <w:sz w:val="24"/>
          </w:rPr>
          <w:instrText xml:space="preserve"> PAGEREF _</w:instrText>
        </w:r>
        <w:r>
          <w:rPr>
            <w:rFonts w:ascii="宋体" w:hAnsi="宋体"/>
            <w:sz w:val="24"/>
          </w:rPr>
          <w:instrText xml:space="preserve">Toc166054590 \h </w:instrText>
        </w:r>
        <w:r>
          <w:rPr>
            <w:rFonts w:ascii="宋体" w:hAnsi="宋体"/>
            <w:sz w:val="24"/>
          </w:rPr>
        </w:r>
        <w:r>
          <w:rPr>
            <w:rFonts w:ascii="宋体" w:hAnsi="宋体"/>
            <w:sz w:val="24"/>
          </w:rPr>
          <w:fldChar w:fldCharType="separate"/>
        </w:r>
        <w:r>
          <w:rPr>
            <w:rFonts w:ascii="宋体" w:hAnsi="宋体"/>
            <w:noProof/>
            <w:sz w:val="24"/>
          </w:rPr>
          <w:t>48</w:t>
        </w:r>
        <w:r>
          <w:rPr>
            <w:rFonts w:ascii="宋体" w:hAnsi="宋体"/>
            <w:sz w:val="24"/>
          </w:rPr>
          <w:fldChar w:fldCharType="end"/>
        </w:r>
      </w:hyperlink>
    </w:p>
    <w:p w:rsidR="00B07110" w:rsidRDefault="002D4630">
      <w:pPr>
        <w:pStyle w:val="11"/>
        <w:tabs>
          <w:tab w:val="right" w:leader="dot" w:pos="8550"/>
        </w:tabs>
        <w:spacing w:line="360" w:lineRule="auto"/>
        <w:rPr>
          <w:rFonts w:ascii="宋体" w:hAnsi="宋体"/>
          <w:sz w:val="24"/>
        </w:rPr>
      </w:pPr>
      <w:hyperlink w:anchor="_Toc166054591" w:history="1">
        <w:r>
          <w:rPr>
            <w:rStyle w:val="af1"/>
            <w:rFonts w:ascii="宋体" w:hAnsi="宋体" w:hint="eastAsia"/>
            <w:sz w:val="24"/>
          </w:rPr>
          <w:t>九、基金份额的上市交易</w:t>
        </w:r>
        <w:r>
          <w:rPr>
            <w:rFonts w:ascii="宋体" w:hAnsi="宋体"/>
            <w:sz w:val="24"/>
          </w:rPr>
          <w:tab/>
        </w:r>
        <w:r>
          <w:rPr>
            <w:rFonts w:ascii="宋体" w:hAnsi="宋体"/>
            <w:sz w:val="24"/>
          </w:rPr>
          <w:fldChar w:fldCharType="begin"/>
        </w:r>
        <w:r>
          <w:rPr>
            <w:rFonts w:ascii="宋体" w:hAnsi="宋体"/>
            <w:sz w:val="24"/>
          </w:rPr>
          <w:instrText xml:space="preserve"> PAGEREF _Toc166054591 \h </w:instrText>
        </w:r>
        <w:r>
          <w:rPr>
            <w:rFonts w:ascii="宋体" w:hAnsi="宋体"/>
            <w:sz w:val="24"/>
          </w:rPr>
        </w:r>
        <w:r>
          <w:rPr>
            <w:rFonts w:ascii="宋体" w:hAnsi="宋体"/>
            <w:sz w:val="24"/>
          </w:rPr>
          <w:fldChar w:fldCharType="separate"/>
        </w:r>
        <w:r>
          <w:rPr>
            <w:rFonts w:ascii="宋体" w:hAnsi="宋体"/>
            <w:noProof/>
            <w:sz w:val="24"/>
          </w:rPr>
          <w:t>49</w:t>
        </w:r>
        <w:r>
          <w:rPr>
            <w:rFonts w:ascii="宋体" w:hAnsi="宋体"/>
            <w:sz w:val="24"/>
          </w:rPr>
          <w:fldChar w:fldCharType="end"/>
        </w:r>
      </w:hyperlink>
    </w:p>
    <w:p w:rsidR="00B07110" w:rsidRDefault="002D4630">
      <w:pPr>
        <w:pStyle w:val="11"/>
        <w:tabs>
          <w:tab w:val="right" w:leader="dot" w:pos="8550"/>
        </w:tabs>
        <w:spacing w:line="360" w:lineRule="auto"/>
        <w:rPr>
          <w:rFonts w:ascii="宋体" w:hAnsi="宋体"/>
          <w:sz w:val="24"/>
        </w:rPr>
      </w:pPr>
      <w:hyperlink w:anchor="_Toc166054592" w:history="1">
        <w:r>
          <w:rPr>
            <w:rStyle w:val="af1"/>
            <w:rFonts w:ascii="宋体" w:hAnsi="宋体" w:hint="eastAsia"/>
            <w:sz w:val="24"/>
          </w:rPr>
          <w:t>十、基金份额的申购与赎回</w:t>
        </w:r>
        <w:r>
          <w:rPr>
            <w:rFonts w:ascii="宋体" w:hAnsi="宋体"/>
            <w:sz w:val="24"/>
          </w:rPr>
          <w:tab/>
        </w:r>
        <w:r>
          <w:rPr>
            <w:rFonts w:ascii="宋体" w:hAnsi="宋体"/>
            <w:sz w:val="24"/>
          </w:rPr>
          <w:fldChar w:fldCharType="begin"/>
        </w:r>
        <w:r>
          <w:rPr>
            <w:rFonts w:ascii="宋体" w:hAnsi="宋体"/>
            <w:sz w:val="24"/>
          </w:rPr>
          <w:instrText xml:space="preserve"> PAGEREF _Toc166054592 \h </w:instrText>
        </w:r>
        <w:r>
          <w:rPr>
            <w:rFonts w:ascii="宋体" w:hAnsi="宋体"/>
            <w:sz w:val="24"/>
          </w:rPr>
        </w:r>
        <w:r>
          <w:rPr>
            <w:rFonts w:ascii="宋体" w:hAnsi="宋体"/>
            <w:sz w:val="24"/>
          </w:rPr>
          <w:fldChar w:fldCharType="separate"/>
        </w:r>
        <w:r>
          <w:rPr>
            <w:rFonts w:ascii="宋体" w:hAnsi="宋体"/>
            <w:noProof/>
            <w:sz w:val="24"/>
          </w:rPr>
          <w:t>51</w:t>
        </w:r>
        <w:r>
          <w:rPr>
            <w:rFonts w:ascii="宋体" w:hAnsi="宋体"/>
            <w:sz w:val="24"/>
          </w:rPr>
          <w:fldChar w:fldCharType="end"/>
        </w:r>
      </w:hyperlink>
    </w:p>
    <w:p w:rsidR="00B07110" w:rsidRDefault="002D4630">
      <w:pPr>
        <w:pStyle w:val="11"/>
        <w:tabs>
          <w:tab w:val="right" w:leader="dot" w:pos="8550"/>
        </w:tabs>
        <w:spacing w:line="360" w:lineRule="auto"/>
        <w:rPr>
          <w:rFonts w:ascii="宋体" w:hAnsi="宋体"/>
          <w:sz w:val="24"/>
        </w:rPr>
      </w:pPr>
      <w:hyperlink w:anchor="_Toc166054593" w:history="1">
        <w:r>
          <w:rPr>
            <w:rStyle w:val="af1"/>
            <w:rFonts w:ascii="宋体" w:hAnsi="宋体" w:hint="eastAsia"/>
            <w:sz w:val="24"/>
          </w:rPr>
          <w:t>十一、基金的费用与税收</w:t>
        </w:r>
        <w:r>
          <w:rPr>
            <w:rFonts w:ascii="宋体" w:hAnsi="宋体"/>
            <w:sz w:val="24"/>
          </w:rPr>
          <w:tab/>
        </w:r>
        <w:r>
          <w:rPr>
            <w:rFonts w:ascii="宋体" w:hAnsi="宋体"/>
            <w:sz w:val="24"/>
          </w:rPr>
          <w:fldChar w:fldCharType="begin"/>
        </w:r>
        <w:r>
          <w:rPr>
            <w:rFonts w:ascii="宋体" w:hAnsi="宋体"/>
            <w:sz w:val="24"/>
          </w:rPr>
          <w:instrText xml:space="preserve"> PAGEREF _Toc166054593 \h </w:instrText>
        </w:r>
        <w:r>
          <w:rPr>
            <w:rFonts w:ascii="宋体" w:hAnsi="宋体"/>
            <w:sz w:val="24"/>
          </w:rPr>
        </w:r>
        <w:r>
          <w:rPr>
            <w:rFonts w:ascii="宋体" w:hAnsi="宋体"/>
            <w:sz w:val="24"/>
          </w:rPr>
          <w:fldChar w:fldCharType="separate"/>
        </w:r>
        <w:r>
          <w:rPr>
            <w:rFonts w:ascii="宋体" w:hAnsi="宋体"/>
            <w:noProof/>
            <w:sz w:val="24"/>
          </w:rPr>
          <w:t>68</w:t>
        </w:r>
        <w:r>
          <w:rPr>
            <w:rFonts w:ascii="宋体" w:hAnsi="宋体"/>
            <w:sz w:val="24"/>
          </w:rPr>
          <w:fldChar w:fldCharType="end"/>
        </w:r>
      </w:hyperlink>
    </w:p>
    <w:p w:rsidR="00B07110" w:rsidRDefault="002D4630">
      <w:pPr>
        <w:pStyle w:val="11"/>
        <w:tabs>
          <w:tab w:val="right" w:leader="dot" w:pos="8550"/>
        </w:tabs>
        <w:spacing w:line="360" w:lineRule="auto"/>
        <w:rPr>
          <w:rFonts w:ascii="宋体" w:hAnsi="宋体"/>
          <w:sz w:val="24"/>
        </w:rPr>
      </w:pPr>
      <w:hyperlink w:anchor="_Toc166054594" w:history="1">
        <w:r>
          <w:rPr>
            <w:rStyle w:val="af1"/>
            <w:rFonts w:ascii="宋体" w:hAnsi="宋体" w:hint="eastAsia"/>
            <w:sz w:val="24"/>
          </w:rPr>
          <w:t>十二、基金的财产</w:t>
        </w:r>
        <w:r>
          <w:rPr>
            <w:rFonts w:ascii="宋体" w:hAnsi="宋体"/>
            <w:sz w:val="24"/>
          </w:rPr>
          <w:tab/>
        </w:r>
        <w:r>
          <w:rPr>
            <w:rFonts w:ascii="宋体" w:hAnsi="宋体"/>
            <w:sz w:val="24"/>
          </w:rPr>
          <w:fldChar w:fldCharType="begin"/>
        </w:r>
        <w:r>
          <w:rPr>
            <w:rFonts w:ascii="宋体" w:hAnsi="宋体"/>
            <w:sz w:val="24"/>
          </w:rPr>
          <w:instrText xml:space="preserve"> PAGEREF _Toc166054594 \h </w:instrText>
        </w:r>
        <w:r>
          <w:rPr>
            <w:rFonts w:ascii="宋体" w:hAnsi="宋体"/>
            <w:sz w:val="24"/>
          </w:rPr>
        </w:r>
        <w:r>
          <w:rPr>
            <w:rFonts w:ascii="宋体" w:hAnsi="宋体"/>
            <w:sz w:val="24"/>
          </w:rPr>
          <w:fldChar w:fldCharType="separate"/>
        </w:r>
        <w:r>
          <w:rPr>
            <w:rFonts w:ascii="宋体" w:hAnsi="宋体"/>
            <w:noProof/>
            <w:sz w:val="24"/>
          </w:rPr>
          <w:t>71</w:t>
        </w:r>
        <w:r>
          <w:rPr>
            <w:rFonts w:ascii="宋体" w:hAnsi="宋体"/>
            <w:sz w:val="24"/>
          </w:rPr>
          <w:fldChar w:fldCharType="end"/>
        </w:r>
      </w:hyperlink>
    </w:p>
    <w:p w:rsidR="00B07110" w:rsidRDefault="002D4630">
      <w:pPr>
        <w:pStyle w:val="11"/>
        <w:tabs>
          <w:tab w:val="right" w:leader="dot" w:pos="8550"/>
        </w:tabs>
        <w:spacing w:line="360" w:lineRule="auto"/>
        <w:rPr>
          <w:rFonts w:ascii="宋体" w:hAnsi="宋体"/>
          <w:sz w:val="24"/>
        </w:rPr>
      </w:pPr>
      <w:hyperlink w:anchor="_Toc166054595" w:history="1">
        <w:r>
          <w:rPr>
            <w:rStyle w:val="af1"/>
            <w:rFonts w:ascii="宋体" w:hAnsi="宋体" w:hint="eastAsia"/>
            <w:sz w:val="24"/>
          </w:rPr>
          <w:t>十三、基金资产的估值</w:t>
        </w:r>
        <w:r>
          <w:rPr>
            <w:rFonts w:ascii="宋体" w:hAnsi="宋体"/>
            <w:sz w:val="24"/>
          </w:rPr>
          <w:tab/>
        </w:r>
        <w:r>
          <w:rPr>
            <w:rFonts w:ascii="宋体" w:hAnsi="宋体"/>
            <w:sz w:val="24"/>
          </w:rPr>
          <w:fldChar w:fldCharType="begin"/>
        </w:r>
        <w:r>
          <w:rPr>
            <w:rFonts w:ascii="宋体" w:hAnsi="宋体"/>
            <w:sz w:val="24"/>
          </w:rPr>
          <w:instrText xml:space="preserve"> PAGEREF _Toc166054595 \h </w:instrText>
        </w:r>
        <w:r>
          <w:rPr>
            <w:rFonts w:ascii="宋体" w:hAnsi="宋体"/>
            <w:sz w:val="24"/>
          </w:rPr>
        </w:r>
        <w:r>
          <w:rPr>
            <w:rFonts w:ascii="宋体" w:hAnsi="宋体"/>
            <w:sz w:val="24"/>
          </w:rPr>
          <w:fldChar w:fldCharType="separate"/>
        </w:r>
        <w:r>
          <w:rPr>
            <w:rFonts w:ascii="宋体" w:hAnsi="宋体"/>
            <w:noProof/>
            <w:sz w:val="24"/>
          </w:rPr>
          <w:t>72</w:t>
        </w:r>
        <w:r>
          <w:rPr>
            <w:rFonts w:ascii="宋体" w:hAnsi="宋体"/>
            <w:sz w:val="24"/>
          </w:rPr>
          <w:fldChar w:fldCharType="end"/>
        </w:r>
      </w:hyperlink>
    </w:p>
    <w:p w:rsidR="00B07110" w:rsidRDefault="002D4630">
      <w:pPr>
        <w:pStyle w:val="11"/>
        <w:tabs>
          <w:tab w:val="right" w:leader="dot" w:pos="8550"/>
        </w:tabs>
        <w:spacing w:line="360" w:lineRule="auto"/>
        <w:rPr>
          <w:rFonts w:ascii="宋体" w:hAnsi="宋体"/>
          <w:sz w:val="24"/>
        </w:rPr>
      </w:pPr>
      <w:hyperlink w:anchor="_Toc166054596" w:history="1">
        <w:r>
          <w:rPr>
            <w:rStyle w:val="af1"/>
            <w:rFonts w:ascii="宋体" w:hAnsi="宋体" w:hint="eastAsia"/>
            <w:sz w:val="24"/>
          </w:rPr>
          <w:t>十四、基金收益与分配</w:t>
        </w:r>
        <w:r>
          <w:rPr>
            <w:rFonts w:ascii="宋体" w:hAnsi="宋体"/>
            <w:sz w:val="24"/>
          </w:rPr>
          <w:tab/>
        </w:r>
        <w:r>
          <w:rPr>
            <w:rFonts w:ascii="宋体" w:hAnsi="宋体"/>
            <w:sz w:val="24"/>
          </w:rPr>
          <w:fldChar w:fldCharType="begin"/>
        </w:r>
        <w:r>
          <w:rPr>
            <w:rFonts w:ascii="宋体" w:hAnsi="宋体"/>
            <w:sz w:val="24"/>
          </w:rPr>
          <w:instrText xml:space="preserve"> PAGERE</w:instrText>
        </w:r>
        <w:r>
          <w:rPr>
            <w:rFonts w:ascii="宋体" w:hAnsi="宋体"/>
            <w:sz w:val="24"/>
          </w:rPr>
          <w:instrText xml:space="preserve">F _Toc166054596 \h </w:instrText>
        </w:r>
        <w:r>
          <w:rPr>
            <w:rFonts w:ascii="宋体" w:hAnsi="宋体"/>
            <w:sz w:val="24"/>
          </w:rPr>
        </w:r>
        <w:r>
          <w:rPr>
            <w:rFonts w:ascii="宋体" w:hAnsi="宋体"/>
            <w:sz w:val="24"/>
          </w:rPr>
          <w:fldChar w:fldCharType="separate"/>
        </w:r>
        <w:r>
          <w:rPr>
            <w:rFonts w:ascii="宋体" w:hAnsi="宋体"/>
            <w:noProof/>
            <w:sz w:val="24"/>
          </w:rPr>
          <w:t>78</w:t>
        </w:r>
        <w:r>
          <w:rPr>
            <w:rFonts w:ascii="宋体" w:hAnsi="宋体"/>
            <w:sz w:val="24"/>
          </w:rPr>
          <w:fldChar w:fldCharType="end"/>
        </w:r>
      </w:hyperlink>
    </w:p>
    <w:p w:rsidR="00B07110" w:rsidRDefault="002D4630">
      <w:pPr>
        <w:pStyle w:val="11"/>
        <w:tabs>
          <w:tab w:val="right" w:leader="dot" w:pos="8550"/>
        </w:tabs>
        <w:spacing w:line="360" w:lineRule="auto"/>
        <w:rPr>
          <w:rFonts w:ascii="宋体" w:hAnsi="宋体"/>
          <w:sz w:val="24"/>
        </w:rPr>
      </w:pPr>
      <w:hyperlink w:anchor="_Toc166054597" w:history="1">
        <w:r>
          <w:rPr>
            <w:rStyle w:val="af1"/>
            <w:rFonts w:ascii="宋体" w:hAnsi="宋体" w:hint="eastAsia"/>
            <w:sz w:val="24"/>
          </w:rPr>
          <w:t>十五、基金的会计与审计</w:t>
        </w:r>
        <w:r>
          <w:rPr>
            <w:rFonts w:ascii="宋体" w:hAnsi="宋体"/>
            <w:sz w:val="24"/>
          </w:rPr>
          <w:tab/>
        </w:r>
        <w:r>
          <w:rPr>
            <w:rFonts w:ascii="宋体" w:hAnsi="宋体"/>
            <w:sz w:val="24"/>
          </w:rPr>
          <w:fldChar w:fldCharType="begin"/>
        </w:r>
        <w:r>
          <w:rPr>
            <w:rFonts w:ascii="宋体" w:hAnsi="宋体"/>
            <w:sz w:val="24"/>
          </w:rPr>
          <w:instrText xml:space="preserve"> PAGEREF _Toc166054597 \h </w:instrText>
        </w:r>
        <w:r>
          <w:rPr>
            <w:rFonts w:ascii="宋体" w:hAnsi="宋体"/>
            <w:sz w:val="24"/>
          </w:rPr>
        </w:r>
        <w:r>
          <w:rPr>
            <w:rFonts w:ascii="宋体" w:hAnsi="宋体"/>
            <w:sz w:val="24"/>
          </w:rPr>
          <w:fldChar w:fldCharType="separate"/>
        </w:r>
        <w:r>
          <w:rPr>
            <w:rFonts w:ascii="宋体" w:hAnsi="宋体"/>
            <w:noProof/>
            <w:sz w:val="24"/>
          </w:rPr>
          <w:t>80</w:t>
        </w:r>
        <w:r>
          <w:rPr>
            <w:rFonts w:ascii="宋体" w:hAnsi="宋体"/>
            <w:sz w:val="24"/>
          </w:rPr>
          <w:fldChar w:fldCharType="end"/>
        </w:r>
      </w:hyperlink>
    </w:p>
    <w:p w:rsidR="00B07110" w:rsidRDefault="002D4630">
      <w:pPr>
        <w:pStyle w:val="11"/>
        <w:tabs>
          <w:tab w:val="right" w:leader="dot" w:pos="8550"/>
        </w:tabs>
        <w:spacing w:line="360" w:lineRule="auto"/>
        <w:rPr>
          <w:rFonts w:ascii="宋体" w:hAnsi="宋体"/>
          <w:sz w:val="24"/>
        </w:rPr>
      </w:pPr>
      <w:hyperlink w:anchor="_Toc166054598" w:history="1">
        <w:r>
          <w:rPr>
            <w:rStyle w:val="af1"/>
            <w:rFonts w:ascii="宋体" w:hAnsi="宋体" w:hint="eastAsia"/>
            <w:sz w:val="24"/>
          </w:rPr>
          <w:t>十六、基金的信息披露</w:t>
        </w:r>
        <w:r>
          <w:rPr>
            <w:rFonts w:ascii="宋体" w:hAnsi="宋体"/>
            <w:sz w:val="24"/>
          </w:rPr>
          <w:tab/>
        </w:r>
        <w:r>
          <w:rPr>
            <w:rFonts w:ascii="宋体" w:hAnsi="宋体"/>
            <w:sz w:val="24"/>
          </w:rPr>
          <w:fldChar w:fldCharType="begin"/>
        </w:r>
        <w:r>
          <w:rPr>
            <w:rFonts w:ascii="宋体" w:hAnsi="宋体"/>
            <w:sz w:val="24"/>
          </w:rPr>
          <w:instrText xml:space="preserve"> PAGEREF _Toc166054598 \h </w:instrText>
        </w:r>
        <w:r>
          <w:rPr>
            <w:rFonts w:ascii="宋体" w:hAnsi="宋体"/>
            <w:sz w:val="24"/>
          </w:rPr>
        </w:r>
        <w:r>
          <w:rPr>
            <w:rFonts w:ascii="宋体" w:hAnsi="宋体"/>
            <w:sz w:val="24"/>
          </w:rPr>
          <w:fldChar w:fldCharType="separate"/>
        </w:r>
        <w:r>
          <w:rPr>
            <w:rFonts w:ascii="宋体" w:hAnsi="宋体"/>
            <w:noProof/>
            <w:sz w:val="24"/>
          </w:rPr>
          <w:t>81</w:t>
        </w:r>
        <w:r>
          <w:rPr>
            <w:rFonts w:ascii="宋体" w:hAnsi="宋体"/>
            <w:sz w:val="24"/>
          </w:rPr>
          <w:fldChar w:fldCharType="end"/>
        </w:r>
      </w:hyperlink>
    </w:p>
    <w:p w:rsidR="00B07110" w:rsidRDefault="002D4630">
      <w:pPr>
        <w:pStyle w:val="11"/>
        <w:tabs>
          <w:tab w:val="right" w:leader="dot" w:pos="8550"/>
        </w:tabs>
        <w:spacing w:line="360" w:lineRule="auto"/>
        <w:rPr>
          <w:rFonts w:ascii="宋体" w:hAnsi="宋体"/>
          <w:sz w:val="24"/>
        </w:rPr>
      </w:pPr>
      <w:hyperlink w:anchor="_Toc166054599" w:history="1">
        <w:r>
          <w:rPr>
            <w:rStyle w:val="af1"/>
            <w:rFonts w:ascii="宋体" w:hAnsi="宋体" w:hint="eastAsia"/>
            <w:sz w:val="24"/>
          </w:rPr>
          <w:t>十七、基金合同的变更、终止与基金财产的清算</w:t>
        </w:r>
        <w:r>
          <w:rPr>
            <w:rFonts w:ascii="宋体" w:hAnsi="宋体"/>
            <w:sz w:val="24"/>
          </w:rPr>
          <w:tab/>
        </w:r>
        <w:r>
          <w:rPr>
            <w:rFonts w:ascii="宋体" w:hAnsi="宋体"/>
            <w:sz w:val="24"/>
          </w:rPr>
          <w:fldChar w:fldCharType="begin"/>
        </w:r>
        <w:r>
          <w:rPr>
            <w:rFonts w:ascii="宋体" w:hAnsi="宋体"/>
            <w:sz w:val="24"/>
          </w:rPr>
          <w:instrText xml:space="preserve"> PAGEREF _Toc166054599 \h </w:instrText>
        </w:r>
        <w:r>
          <w:rPr>
            <w:rFonts w:ascii="宋体" w:hAnsi="宋体"/>
            <w:sz w:val="24"/>
          </w:rPr>
        </w:r>
        <w:r>
          <w:rPr>
            <w:rFonts w:ascii="宋体" w:hAnsi="宋体"/>
            <w:sz w:val="24"/>
          </w:rPr>
          <w:fldChar w:fldCharType="separate"/>
        </w:r>
        <w:r>
          <w:rPr>
            <w:rFonts w:ascii="宋体" w:hAnsi="宋体"/>
            <w:noProof/>
            <w:sz w:val="24"/>
          </w:rPr>
          <w:t>87</w:t>
        </w:r>
        <w:r>
          <w:rPr>
            <w:rFonts w:ascii="宋体" w:hAnsi="宋体"/>
            <w:sz w:val="24"/>
          </w:rPr>
          <w:fldChar w:fldCharType="end"/>
        </w:r>
      </w:hyperlink>
    </w:p>
    <w:p w:rsidR="00B07110" w:rsidRDefault="002D4630">
      <w:pPr>
        <w:pStyle w:val="11"/>
        <w:tabs>
          <w:tab w:val="right" w:leader="dot" w:pos="8550"/>
        </w:tabs>
        <w:spacing w:line="360" w:lineRule="auto"/>
        <w:rPr>
          <w:rFonts w:ascii="宋体" w:hAnsi="宋体"/>
          <w:sz w:val="24"/>
        </w:rPr>
      </w:pPr>
      <w:hyperlink w:anchor="_Toc166054600" w:history="1">
        <w:r>
          <w:rPr>
            <w:rStyle w:val="af1"/>
            <w:rFonts w:ascii="宋体" w:hAnsi="宋体" w:hint="eastAsia"/>
            <w:sz w:val="24"/>
          </w:rPr>
          <w:t>十八、基金托管人</w:t>
        </w:r>
        <w:r>
          <w:rPr>
            <w:rFonts w:ascii="宋体" w:hAnsi="宋体"/>
            <w:sz w:val="24"/>
          </w:rPr>
          <w:tab/>
        </w:r>
        <w:r>
          <w:rPr>
            <w:rFonts w:ascii="宋体" w:hAnsi="宋体"/>
            <w:sz w:val="24"/>
          </w:rPr>
          <w:fldChar w:fldCharType="begin"/>
        </w:r>
        <w:r>
          <w:rPr>
            <w:rFonts w:ascii="宋体" w:hAnsi="宋体"/>
            <w:sz w:val="24"/>
          </w:rPr>
          <w:instrText xml:space="preserve"> PAGEREF _Toc166054600 \h </w:instrText>
        </w:r>
        <w:r>
          <w:rPr>
            <w:rFonts w:ascii="宋体" w:hAnsi="宋体"/>
            <w:sz w:val="24"/>
          </w:rPr>
        </w:r>
        <w:r>
          <w:rPr>
            <w:rFonts w:ascii="宋体" w:hAnsi="宋体"/>
            <w:sz w:val="24"/>
          </w:rPr>
          <w:fldChar w:fldCharType="separate"/>
        </w:r>
        <w:r>
          <w:rPr>
            <w:rFonts w:ascii="宋体" w:hAnsi="宋体"/>
            <w:noProof/>
            <w:sz w:val="24"/>
          </w:rPr>
          <w:t>89</w:t>
        </w:r>
        <w:r>
          <w:rPr>
            <w:rFonts w:ascii="宋体" w:hAnsi="宋体"/>
            <w:sz w:val="24"/>
          </w:rPr>
          <w:fldChar w:fldCharType="end"/>
        </w:r>
      </w:hyperlink>
    </w:p>
    <w:p w:rsidR="00B07110" w:rsidRDefault="002D4630">
      <w:pPr>
        <w:pStyle w:val="11"/>
        <w:tabs>
          <w:tab w:val="right" w:leader="dot" w:pos="8550"/>
        </w:tabs>
        <w:spacing w:line="360" w:lineRule="auto"/>
        <w:rPr>
          <w:rFonts w:ascii="宋体" w:hAnsi="宋体"/>
          <w:sz w:val="24"/>
        </w:rPr>
      </w:pPr>
      <w:hyperlink w:anchor="_Toc166054601" w:history="1">
        <w:r>
          <w:rPr>
            <w:rStyle w:val="af1"/>
            <w:rFonts w:ascii="宋体" w:hAnsi="宋体" w:hint="eastAsia"/>
            <w:sz w:val="24"/>
          </w:rPr>
          <w:t>十九、境外托管人</w:t>
        </w:r>
        <w:r>
          <w:rPr>
            <w:rFonts w:ascii="宋体" w:hAnsi="宋体"/>
            <w:sz w:val="24"/>
          </w:rPr>
          <w:tab/>
        </w:r>
        <w:r>
          <w:rPr>
            <w:rFonts w:ascii="宋体" w:hAnsi="宋体"/>
            <w:sz w:val="24"/>
          </w:rPr>
          <w:fldChar w:fldCharType="begin"/>
        </w:r>
        <w:r>
          <w:rPr>
            <w:rFonts w:ascii="宋体" w:hAnsi="宋体"/>
            <w:sz w:val="24"/>
          </w:rPr>
          <w:instrText xml:space="preserve"> PAGEREF _Toc166054601 \h </w:instrText>
        </w:r>
        <w:r>
          <w:rPr>
            <w:rFonts w:ascii="宋体" w:hAnsi="宋体"/>
            <w:sz w:val="24"/>
          </w:rPr>
        </w:r>
        <w:r>
          <w:rPr>
            <w:rFonts w:ascii="宋体" w:hAnsi="宋体"/>
            <w:sz w:val="24"/>
          </w:rPr>
          <w:fldChar w:fldCharType="separate"/>
        </w:r>
        <w:r>
          <w:rPr>
            <w:rFonts w:ascii="宋体" w:hAnsi="宋体"/>
            <w:noProof/>
            <w:sz w:val="24"/>
          </w:rPr>
          <w:t>92</w:t>
        </w:r>
        <w:r>
          <w:rPr>
            <w:rFonts w:ascii="宋体" w:hAnsi="宋体"/>
            <w:sz w:val="24"/>
          </w:rPr>
          <w:fldChar w:fldCharType="end"/>
        </w:r>
      </w:hyperlink>
    </w:p>
    <w:p w:rsidR="00B07110" w:rsidRDefault="002D4630">
      <w:pPr>
        <w:pStyle w:val="11"/>
        <w:tabs>
          <w:tab w:val="right" w:leader="dot" w:pos="8550"/>
        </w:tabs>
        <w:spacing w:line="360" w:lineRule="auto"/>
        <w:rPr>
          <w:rFonts w:ascii="宋体" w:hAnsi="宋体"/>
          <w:sz w:val="24"/>
        </w:rPr>
      </w:pPr>
      <w:hyperlink w:anchor="_Toc166054602" w:history="1">
        <w:r>
          <w:rPr>
            <w:rStyle w:val="af1"/>
            <w:rFonts w:ascii="宋体" w:hAnsi="宋体" w:hint="eastAsia"/>
            <w:sz w:val="24"/>
          </w:rPr>
          <w:t>二十、相关服务机构</w:t>
        </w:r>
        <w:r>
          <w:rPr>
            <w:rFonts w:ascii="宋体" w:hAnsi="宋体"/>
            <w:sz w:val="24"/>
          </w:rPr>
          <w:tab/>
        </w:r>
        <w:r>
          <w:rPr>
            <w:rFonts w:ascii="宋体" w:hAnsi="宋体"/>
            <w:sz w:val="24"/>
          </w:rPr>
          <w:fldChar w:fldCharType="begin"/>
        </w:r>
        <w:r>
          <w:rPr>
            <w:rFonts w:ascii="宋体" w:hAnsi="宋体"/>
            <w:sz w:val="24"/>
          </w:rPr>
          <w:instrText xml:space="preserve"> PAGEREF _Toc166054602 \h </w:instrText>
        </w:r>
        <w:r>
          <w:rPr>
            <w:rFonts w:ascii="宋体" w:hAnsi="宋体"/>
            <w:sz w:val="24"/>
          </w:rPr>
        </w:r>
        <w:r>
          <w:rPr>
            <w:rFonts w:ascii="宋体" w:hAnsi="宋体"/>
            <w:sz w:val="24"/>
          </w:rPr>
          <w:fldChar w:fldCharType="separate"/>
        </w:r>
        <w:r>
          <w:rPr>
            <w:rFonts w:ascii="宋体" w:hAnsi="宋体"/>
            <w:noProof/>
            <w:sz w:val="24"/>
          </w:rPr>
          <w:t>94</w:t>
        </w:r>
        <w:r>
          <w:rPr>
            <w:rFonts w:ascii="宋体" w:hAnsi="宋体"/>
            <w:sz w:val="24"/>
          </w:rPr>
          <w:fldChar w:fldCharType="end"/>
        </w:r>
      </w:hyperlink>
    </w:p>
    <w:p w:rsidR="00B07110" w:rsidRDefault="002D4630">
      <w:pPr>
        <w:pStyle w:val="11"/>
        <w:tabs>
          <w:tab w:val="right" w:leader="dot" w:pos="8550"/>
        </w:tabs>
        <w:spacing w:line="360" w:lineRule="auto"/>
        <w:rPr>
          <w:rFonts w:ascii="宋体" w:hAnsi="宋体"/>
          <w:sz w:val="24"/>
        </w:rPr>
      </w:pPr>
      <w:hyperlink w:anchor="_Toc166054603" w:history="1">
        <w:r>
          <w:rPr>
            <w:rStyle w:val="af1"/>
            <w:rFonts w:ascii="宋体" w:hAnsi="宋体" w:hint="eastAsia"/>
            <w:sz w:val="24"/>
          </w:rPr>
          <w:t>二十一、基金合同内容摘要</w:t>
        </w:r>
        <w:r>
          <w:rPr>
            <w:rFonts w:ascii="宋体" w:hAnsi="宋体"/>
            <w:sz w:val="24"/>
          </w:rPr>
          <w:tab/>
        </w:r>
        <w:r>
          <w:rPr>
            <w:rFonts w:ascii="宋体" w:hAnsi="宋体"/>
            <w:sz w:val="24"/>
          </w:rPr>
          <w:fldChar w:fldCharType="begin"/>
        </w:r>
        <w:r>
          <w:rPr>
            <w:rFonts w:ascii="宋体" w:hAnsi="宋体"/>
            <w:sz w:val="24"/>
          </w:rPr>
          <w:instrText xml:space="preserve"> PAGE</w:instrText>
        </w:r>
        <w:r>
          <w:rPr>
            <w:rFonts w:ascii="宋体" w:hAnsi="宋体"/>
            <w:sz w:val="24"/>
          </w:rPr>
          <w:instrText xml:space="preserve">REF _Toc166054603 \h </w:instrText>
        </w:r>
        <w:r>
          <w:rPr>
            <w:rFonts w:ascii="宋体" w:hAnsi="宋体"/>
            <w:sz w:val="24"/>
          </w:rPr>
        </w:r>
        <w:r>
          <w:rPr>
            <w:rFonts w:ascii="宋体" w:hAnsi="宋体"/>
            <w:sz w:val="24"/>
          </w:rPr>
          <w:fldChar w:fldCharType="separate"/>
        </w:r>
        <w:r>
          <w:rPr>
            <w:rFonts w:ascii="宋体" w:hAnsi="宋体"/>
            <w:noProof/>
            <w:sz w:val="24"/>
          </w:rPr>
          <w:t>127</w:t>
        </w:r>
        <w:r>
          <w:rPr>
            <w:rFonts w:ascii="宋体" w:hAnsi="宋体"/>
            <w:sz w:val="24"/>
          </w:rPr>
          <w:fldChar w:fldCharType="end"/>
        </w:r>
      </w:hyperlink>
    </w:p>
    <w:p w:rsidR="00B07110" w:rsidRDefault="002D4630">
      <w:pPr>
        <w:pStyle w:val="11"/>
        <w:tabs>
          <w:tab w:val="right" w:leader="dot" w:pos="8550"/>
        </w:tabs>
        <w:spacing w:line="360" w:lineRule="auto"/>
        <w:rPr>
          <w:rFonts w:ascii="宋体" w:hAnsi="宋体"/>
          <w:sz w:val="24"/>
        </w:rPr>
      </w:pPr>
      <w:hyperlink w:anchor="_Toc166054604" w:history="1">
        <w:r>
          <w:rPr>
            <w:rStyle w:val="af1"/>
            <w:rFonts w:ascii="宋体" w:hAnsi="宋体" w:hint="eastAsia"/>
            <w:sz w:val="24"/>
          </w:rPr>
          <w:t>二十二、托管协议的内容摘要</w:t>
        </w:r>
        <w:r>
          <w:rPr>
            <w:rFonts w:ascii="宋体" w:hAnsi="宋体"/>
            <w:sz w:val="24"/>
          </w:rPr>
          <w:tab/>
        </w:r>
        <w:r>
          <w:rPr>
            <w:rFonts w:ascii="宋体" w:hAnsi="宋体"/>
            <w:sz w:val="24"/>
          </w:rPr>
          <w:fldChar w:fldCharType="begin"/>
        </w:r>
        <w:r>
          <w:rPr>
            <w:rFonts w:ascii="宋体" w:hAnsi="宋体"/>
            <w:sz w:val="24"/>
          </w:rPr>
          <w:instrText xml:space="preserve"> PAGEREF _Toc166054604 \h </w:instrText>
        </w:r>
        <w:r>
          <w:rPr>
            <w:rFonts w:ascii="宋体" w:hAnsi="宋体"/>
            <w:sz w:val="24"/>
          </w:rPr>
        </w:r>
        <w:r>
          <w:rPr>
            <w:rFonts w:ascii="宋体" w:hAnsi="宋体"/>
            <w:sz w:val="24"/>
          </w:rPr>
          <w:fldChar w:fldCharType="separate"/>
        </w:r>
        <w:r>
          <w:rPr>
            <w:rFonts w:ascii="宋体" w:hAnsi="宋体"/>
            <w:noProof/>
            <w:sz w:val="24"/>
          </w:rPr>
          <w:t>144</w:t>
        </w:r>
        <w:r>
          <w:rPr>
            <w:rFonts w:ascii="宋体" w:hAnsi="宋体"/>
            <w:sz w:val="24"/>
          </w:rPr>
          <w:fldChar w:fldCharType="end"/>
        </w:r>
      </w:hyperlink>
    </w:p>
    <w:p w:rsidR="00B07110" w:rsidRDefault="002D4630">
      <w:pPr>
        <w:pStyle w:val="11"/>
        <w:tabs>
          <w:tab w:val="right" w:leader="dot" w:pos="8550"/>
        </w:tabs>
        <w:spacing w:line="360" w:lineRule="auto"/>
        <w:rPr>
          <w:rFonts w:ascii="宋体" w:hAnsi="宋体"/>
          <w:sz w:val="24"/>
        </w:rPr>
      </w:pPr>
      <w:hyperlink w:anchor="_Toc166054605" w:history="1">
        <w:r>
          <w:rPr>
            <w:rStyle w:val="af1"/>
            <w:rFonts w:ascii="宋体" w:hAnsi="宋体" w:hint="eastAsia"/>
            <w:sz w:val="24"/>
          </w:rPr>
          <w:t>二十三、对基金份额持有人的服务</w:t>
        </w:r>
        <w:r>
          <w:rPr>
            <w:rFonts w:ascii="宋体" w:hAnsi="宋体"/>
            <w:sz w:val="24"/>
          </w:rPr>
          <w:tab/>
        </w:r>
        <w:r>
          <w:rPr>
            <w:rFonts w:ascii="宋体" w:hAnsi="宋体"/>
            <w:sz w:val="24"/>
          </w:rPr>
          <w:fldChar w:fldCharType="begin"/>
        </w:r>
        <w:r>
          <w:rPr>
            <w:rFonts w:ascii="宋体" w:hAnsi="宋体"/>
            <w:sz w:val="24"/>
          </w:rPr>
          <w:instrText xml:space="preserve"> PAGEREF _Toc166054605 \h </w:instrText>
        </w:r>
        <w:r>
          <w:rPr>
            <w:rFonts w:ascii="宋体" w:hAnsi="宋体"/>
            <w:sz w:val="24"/>
          </w:rPr>
        </w:r>
        <w:r>
          <w:rPr>
            <w:rFonts w:ascii="宋体" w:hAnsi="宋体"/>
            <w:sz w:val="24"/>
          </w:rPr>
          <w:fldChar w:fldCharType="separate"/>
        </w:r>
        <w:r>
          <w:rPr>
            <w:rFonts w:ascii="宋体" w:hAnsi="宋体"/>
            <w:noProof/>
            <w:sz w:val="24"/>
          </w:rPr>
          <w:t>157</w:t>
        </w:r>
        <w:r>
          <w:rPr>
            <w:rFonts w:ascii="宋体" w:hAnsi="宋体"/>
            <w:sz w:val="24"/>
          </w:rPr>
          <w:fldChar w:fldCharType="end"/>
        </w:r>
      </w:hyperlink>
    </w:p>
    <w:p w:rsidR="00B07110" w:rsidRDefault="002D4630">
      <w:pPr>
        <w:pStyle w:val="11"/>
        <w:tabs>
          <w:tab w:val="right" w:leader="dot" w:pos="8550"/>
        </w:tabs>
        <w:spacing w:line="360" w:lineRule="auto"/>
        <w:rPr>
          <w:rFonts w:ascii="宋体" w:hAnsi="宋体"/>
          <w:sz w:val="24"/>
        </w:rPr>
      </w:pPr>
      <w:hyperlink w:anchor="_Toc166054606" w:history="1">
        <w:r>
          <w:rPr>
            <w:rStyle w:val="af1"/>
            <w:rFonts w:ascii="宋体" w:hAnsi="宋体" w:hint="eastAsia"/>
            <w:sz w:val="24"/>
          </w:rPr>
          <w:t>二十四、其他应披露事项</w:t>
        </w:r>
        <w:r>
          <w:rPr>
            <w:rFonts w:ascii="宋体" w:hAnsi="宋体"/>
            <w:sz w:val="24"/>
          </w:rPr>
          <w:tab/>
        </w:r>
        <w:r>
          <w:rPr>
            <w:rFonts w:ascii="宋体" w:hAnsi="宋体"/>
            <w:sz w:val="24"/>
          </w:rPr>
          <w:fldChar w:fldCharType="begin"/>
        </w:r>
        <w:r>
          <w:rPr>
            <w:rFonts w:ascii="宋体" w:hAnsi="宋体"/>
            <w:sz w:val="24"/>
          </w:rPr>
          <w:instrText xml:space="preserve"> PAGEREF _Toc166054606 \h </w:instrText>
        </w:r>
        <w:r>
          <w:rPr>
            <w:rFonts w:ascii="宋体" w:hAnsi="宋体"/>
            <w:sz w:val="24"/>
          </w:rPr>
        </w:r>
        <w:r>
          <w:rPr>
            <w:rFonts w:ascii="宋体" w:hAnsi="宋体"/>
            <w:sz w:val="24"/>
          </w:rPr>
          <w:fldChar w:fldCharType="separate"/>
        </w:r>
        <w:r>
          <w:rPr>
            <w:rFonts w:ascii="宋体" w:hAnsi="宋体"/>
            <w:noProof/>
            <w:sz w:val="24"/>
          </w:rPr>
          <w:t>159</w:t>
        </w:r>
        <w:r>
          <w:rPr>
            <w:rFonts w:ascii="宋体" w:hAnsi="宋体"/>
            <w:sz w:val="24"/>
          </w:rPr>
          <w:fldChar w:fldCharType="end"/>
        </w:r>
      </w:hyperlink>
    </w:p>
    <w:p w:rsidR="00B07110" w:rsidRDefault="002D4630">
      <w:pPr>
        <w:pStyle w:val="11"/>
        <w:tabs>
          <w:tab w:val="right" w:leader="dot" w:pos="8550"/>
        </w:tabs>
        <w:spacing w:line="360" w:lineRule="auto"/>
        <w:rPr>
          <w:rFonts w:ascii="宋体" w:hAnsi="宋体"/>
          <w:sz w:val="24"/>
        </w:rPr>
      </w:pPr>
      <w:hyperlink w:anchor="_Toc166054607" w:history="1">
        <w:r>
          <w:rPr>
            <w:rStyle w:val="af1"/>
            <w:rFonts w:ascii="宋体" w:hAnsi="宋体" w:hint="eastAsia"/>
            <w:sz w:val="24"/>
          </w:rPr>
          <w:t>二十五、招募说明书的存放及查阅方式</w:t>
        </w:r>
        <w:r>
          <w:rPr>
            <w:rFonts w:ascii="宋体" w:hAnsi="宋体"/>
            <w:sz w:val="24"/>
          </w:rPr>
          <w:tab/>
        </w:r>
        <w:r>
          <w:rPr>
            <w:rFonts w:ascii="宋体" w:hAnsi="宋体"/>
            <w:sz w:val="24"/>
          </w:rPr>
          <w:fldChar w:fldCharType="begin"/>
        </w:r>
        <w:r>
          <w:rPr>
            <w:rFonts w:ascii="宋体" w:hAnsi="宋体"/>
            <w:sz w:val="24"/>
          </w:rPr>
          <w:instrText xml:space="preserve"> PAGEREF _Toc166054607 \h </w:instrText>
        </w:r>
        <w:r>
          <w:rPr>
            <w:rFonts w:ascii="宋体" w:hAnsi="宋体"/>
            <w:sz w:val="24"/>
          </w:rPr>
        </w:r>
        <w:r>
          <w:rPr>
            <w:rFonts w:ascii="宋体" w:hAnsi="宋体"/>
            <w:sz w:val="24"/>
          </w:rPr>
          <w:fldChar w:fldCharType="separate"/>
        </w:r>
        <w:r>
          <w:rPr>
            <w:rFonts w:ascii="宋体" w:hAnsi="宋体"/>
            <w:noProof/>
            <w:sz w:val="24"/>
          </w:rPr>
          <w:t>165</w:t>
        </w:r>
        <w:r>
          <w:rPr>
            <w:rFonts w:ascii="宋体" w:hAnsi="宋体"/>
            <w:sz w:val="24"/>
          </w:rPr>
          <w:fldChar w:fldCharType="end"/>
        </w:r>
      </w:hyperlink>
    </w:p>
    <w:p w:rsidR="00B07110" w:rsidRDefault="002D4630">
      <w:pPr>
        <w:pStyle w:val="11"/>
        <w:tabs>
          <w:tab w:val="right" w:leader="dot" w:pos="8550"/>
        </w:tabs>
        <w:spacing w:line="360" w:lineRule="auto"/>
        <w:rPr>
          <w:rFonts w:ascii="宋体" w:hAnsi="宋体"/>
          <w:sz w:val="24"/>
        </w:rPr>
      </w:pPr>
      <w:hyperlink w:anchor="_Toc166054608" w:history="1">
        <w:r>
          <w:rPr>
            <w:rStyle w:val="af1"/>
            <w:rFonts w:ascii="宋体" w:hAnsi="宋体" w:hint="eastAsia"/>
            <w:sz w:val="24"/>
          </w:rPr>
          <w:t>二十六、备查文件</w:t>
        </w:r>
        <w:r>
          <w:rPr>
            <w:rFonts w:ascii="宋体" w:hAnsi="宋体"/>
            <w:sz w:val="24"/>
          </w:rPr>
          <w:tab/>
        </w:r>
        <w:r>
          <w:rPr>
            <w:rFonts w:ascii="宋体" w:hAnsi="宋体"/>
            <w:sz w:val="24"/>
          </w:rPr>
          <w:fldChar w:fldCharType="begin"/>
        </w:r>
        <w:r>
          <w:rPr>
            <w:rFonts w:ascii="宋体" w:hAnsi="宋体"/>
            <w:sz w:val="24"/>
          </w:rPr>
          <w:instrText xml:space="preserve"> PAGEREF _Toc166054608 \h </w:instrText>
        </w:r>
        <w:r>
          <w:rPr>
            <w:rFonts w:ascii="宋体" w:hAnsi="宋体"/>
            <w:sz w:val="24"/>
          </w:rPr>
        </w:r>
        <w:r>
          <w:rPr>
            <w:rFonts w:ascii="宋体" w:hAnsi="宋体"/>
            <w:sz w:val="24"/>
          </w:rPr>
          <w:fldChar w:fldCharType="separate"/>
        </w:r>
        <w:r>
          <w:rPr>
            <w:rFonts w:ascii="宋体" w:hAnsi="宋体"/>
            <w:noProof/>
            <w:sz w:val="24"/>
          </w:rPr>
          <w:t>166</w:t>
        </w:r>
        <w:r>
          <w:rPr>
            <w:rFonts w:ascii="宋体" w:hAnsi="宋体"/>
            <w:sz w:val="24"/>
          </w:rPr>
          <w:fldChar w:fldCharType="end"/>
        </w:r>
      </w:hyperlink>
    </w:p>
    <w:p w:rsidR="00B07110" w:rsidRDefault="002D4630">
      <w:pPr>
        <w:pStyle w:val="Style19"/>
        <w:snapToGrid w:val="0"/>
        <w:spacing w:after="240" w:line="360" w:lineRule="auto"/>
        <w:jc w:val="center"/>
        <w:rPr>
          <w:rFonts w:ascii="宋体" w:hAnsi="宋体"/>
          <w:color w:val="000000"/>
          <w:sz w:val="24"/>
        </w:rPr>
      </w:pPr>
      <w:r>
        <w:rPr>
          <w:rFonts w:ascii="宋体" w:hAnsi="宋体"/>
          <w:color w:val="000000"/>
          <w:position w:val="-4"/>
          <w:sz w:val="24"/>
          <w:szCs w:val="30"/>
        </w:rPr>
        <w:fldChar w:fldCharType="end"/>
      </w:r>
    </w:p>
    <w:p w:rsidR="00B07110" w:rsidRDefault="00B07110">
      <w:pPr>
        <w:autoSpaceDE w:val="0"/>
        <w:autoSpaceDN w:val="0"/>
        <w:adjustRightInd w:val="0"/>
        <w:snapToGrid w:val="0"/>
        <w:spacing w:line="360" w:lineRule="auto"/>
        <w:ind w:left="120" w:rightChars="6" w:right="13"/>
        <w:rPr>
          <w:rFonts w:ascii="宋体" w:hAnsi="宋体"/>
          <w:kern w:val="0"/>
          <w:szCs w:val="24"/>
        </w:rPr>
        <w:sectPr w:rsidR="00B07110">
          <w:pgSz w:w="11920" w:h="16840"/>
          <w:pgMar w:top="1480" w:right="1680" w:bottom="280" w:left="1680" w:header="0" w:footer="1073" w:gutter="0"/>
          <w:cols w:space="720"/>
        </w:sectPr>
      </w:pPr>
    </w:p>
    <w:p w:rsidR="00B07110" w:rsidRDefault="002D4630">
      <w:pPr>
        <w:pStyle w:val="1"/>
        <w:snapToGrid w:val="0"/>
        <w:spacing w:beforeLines="0" w:before="240" w:after="240"/>
        <w:rPr>
          <w:rFonts w:ascii="宋体" w:hAnsi="宋体"/>
          <w:szCs w:val="30"/>
        </w:rPr>
      </w:pPr>
      <w:bookmarkStart w:id="3" w:name="_Toc166054583"/>
      <w:r>
        <w:rPr>
          <w:rFonts w:ascii="Times New Roman" w:hAnsi="Times New Roman"/>
          <w:sz w:val="30"/>
        </w:rPr>
        <w:t>一、绪言</w:t>
      </w:r>
      <w:bookmarkEnd w:id="3"/>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《交银施罗德中证海外中国互联网指数型证券投资基金（</w:t>
      </w:r>
      <w:r>
        <w:rPr>
          <w:rFonts w:ascii="宋体" w:hAnsi="宋体"/>
          <w:sz w:val="24"/>
        </w:rPr>
        <w:t>LOF</w:t>
      </w:r>
      <w:r>
        <w:rPr>
          <w:rFonts w:ascii="宋体" w:hAnsi="宋体"/>
          <w:sz w:val="24"/>
        </w:rPr>
        <w:t>）招募说明书》（以下简称</w:t>
      </w:r>
      <w:r>
        <w:rPr>
          <w:rFonts w:ascii="宋体" w:hAnsi="宋体"/>
          <w:sz w:val="24"/>
        </w:rPr>
        <w:t>“</w:t>
      </w:r>
      <w:r>
        <w:rPr>
          <w:rFonts w:ascii="宋体" w:hAnsi="宋体"/>
          <w:sz w:val="24"/>
        </w:rPr>
        <w:t>本招募说明书</w:t>
      </w:r>
      <w:r>
        <w:rPr>
          <w:rFonts w:ascii="宋体" w:hAnsi="宋体"/>
          <w:sz w:val="24"/>
        </w:rPr>
        <w:t>”</w:t>
      </w:r>
      <w:r>
        <w:rPr>
          <w:rFonts w:ascii="宋体" w:hAnsi="宋体"/>
          <w:sz w:val="24"/>
        </w:rPr>
        <w:t>）依据《中华人民共和国证券投资基金法》（以下简称</w:t>
      </w:r>
      <w:r>
        <w:rPr>
          <w:rFonts w:ascii="宋体" w:hAnsi="宋体"/>
          <w:sz w:val="24"/>
        </w:rPr>
        <w:t>“</w:t>
      </w:r>
      <w:r>
        <w:rPr>
          <w:rFonts w:ascii="宋体" w:hAnsi="宋体"/>
          <w:sz w:val="24"/>
        </w:rPr>
        <w:t>《基金法》</w:t>
      </w:r>
      <w:r>
        <w:rPr>
          <w:rFonts w:ascii="宋体" w:hAnsi="宋体"/>
          <w:sz w:val="24"/>
        </w:rPr>
        <w:t>”</w:t>
      </w:r>
      <w:r>
        <w:rPr>
          <w:rFonts w:ascii="宋体" w:hAnsi="宋体"/>
          <w:sz w:val="24"/>
        </w:rPr>
        <w:t>）、《公开募集证券投资基金运作管理办法》（以下简称</w:t>
      </w:r>
      <w:r>
        <w:rPr>
          <w:rFonts w:ascii="宋体" w:hAnsi="宋体"/>
          <w:sz w:val="24"/>
        </w:rPr>
        <w:t>“</w:t>
      </w:r>
      <w:r>
        <w:rPr>
          <w:rFonts w:ascii="宋体" w:hAnsi="宋体"/>
          <w:sz w:val="24"/>
        </w:rPr>
        <w:t>《运作办法》</w:t>
      </w:r>
      <w:r>
        <w:rPr>
          <w:rFonts w:ascii="宋体" w:hAnsi="宋体"/>
          <w:sz w:val="24"/>
        </w:rPr>
        <w:t>”</w:t>
      </w:r>
      <w:r>
        <w:rPr>
          <w:rFonts w:ascii="宋体" w:hAnsi="宋体"/>
          <w:sz w:val="24"/>
        </w:rPr>
        <w:t>）、《证券投资基金销售管理办法》（以下简称</w:t>
      </w:r>
      <w:r>
        <w:rPr>
          <w:rFonts w:ascii="宋体" w:hAnsi="宋体"/>
          <w:sz w:val="24"/>
        </w:rPr>
        <w:t>“</w:t>
      </w:r>
      <w:r>
        <w:rPr>
          <w:rFonts w:ascii="宋体" w:hAnsi="宋体"/>
          <w:sz w:val="24"/>
        </w:rPr>
        <w:t>《销售办法》</w:t>
      </w:r>
      <w:r>
        <w:rPr>
          <w:rFonts w:ascii="宋体" w:hAnsi="宋体"/>
          <w:sz w:val="24"/>
        </w:rPr>
        <w:t>”</w:t>
      </w:r>
      <w:r>
        <w:rPr>
          <w:rFonts w:ascii="宋体" w:hAnsi="宋体"/>
          <w:sz w:val="24"/>
        </w:rPr>
        <w:t>）、《公开募集证券投资基金信息披露管理办法》（以下简称</w:t>
      </w:r>
      <w:r>
        <w:rPr>
          <w:rFonts w:ascii="宋体" w:hAnsi="宋体"/>
          <w:sz w:val="24"/>
        </w:rPr>
        <w:t>“</w:t>
      </w:r>
      <w:r>
        <w:rPr>
          <w:rFonts w:ascii="宋体" w:hAnsi="宋体"/>
          <w:sz w:val="24"/>
        </w:rPr>
        <w:t>《信息披露办法》</w:t>
      </w:r>
      <w:r>
        <w:rPr>
          <w:rFonts w:ascii="宋体" w:hAnsi="宋体"/>
          <w:sz w:val="24"/>
        </w:rPr>
        <w:t>”</w:t>
      </w:r>
      <w:r>
        <w:rPr>
          <w:rFonts w:ascii="宋体" w:hAnsi="宋体"/>
          <w:sz w:val="24"/>
        </w:rPr>
        <w:t>）、《合格境内机构投资者境外证券投资管理试行办法》（以下简称</w:t>
      </w:r>
      <w:r>
        <w:rPr>
          <w:rFonts w:ascii="宋体" w:hAnsi="宋体"/>
          <w:sz w:val="24"/>
        </w:rPr>
        <w:t>“</w:t>
      </w:r>
      <w:r>
        <w:rPr>
          <w:rFonts w:ascii="宋体" w:hAnsi="宋体"/>
          <w:sz w:val="24"/>
        </w:rPr>
        <w:t>《试行办法》</w:t>
      </w:r>
      <w:r>
        <w:rPr>
          <w:rFonts w:ascii="宋体" w:hAnsi="宋体"/>
          <w:sz w:val="24"/>
        </w:rPr>
        <w:t>”</w:t>
      </w:r>
      <w:r>
        <w:rPr>
          <w:rFonts w:ascii="宋体" w:hAnsi="宋体"/>
          <w:sz w:val="24"/>
        </w:rPr>
        <w:t>）、《公开募集开放式证券投资基金流动性风险管理规定》（以下简称</w:t>
      </w:r>
      <w:r>
        <w:rPr>
          <w:rFonts w:ascii="宋体" w:hAnsi="宋体"/>
          <w:sz w:val="24"/>
        </w:rPr>
        <w:t>“</w:t>
      </w:r>
      <w:r>
        <w:rPr>
          <w:rFonts w:ascii="宋体" w:hAnsi="宋体"/>
          <w:sz w:val="24"/>
        </w:rPr>
        <w:t>《流动性规定》</w:t>
      </w:r>
      <w:r>
        <w:rPr>
          <w:rFonts w:ascii="宋体" w:hAnsi="宋体"/>
          <w:sz w:val="24"/>
        </w:rPr>
        <w:t>”</w:t>
      </w:r>
      <w:r>
        <w:rPr>
          <w:rFonts w:ascii="宋体" w:hAnsi="宋体"/>
          <w:sz w:val="24"/>
        </w:rPr>
        <w:t>）、《公开募集证券投资基金运作指引第</w:t>
      </w:r>
      <w:r>
        <w:rPr>
          <w:rFonts w:ascii="宋体" w:hAnsi="宋体"/>
          <w:sz w:val="24"/>
        </w:rPr>
        <w:t>3</w:t>
      </w:r>
      <w:r>
        <w:rPr>
          <w:rFonts w:ascii="宋体" w:hAnsi="宋体"/>
          <w:sz w:val="24"/>
        </w:rPr>
        <w:t>号</w:t>
      </w:r>
      <w:r>
        <w:rPr>
          <w:rFonts w:ascii="宋体" w:hAnsi="宋体"/>
          <w:sz w:val="24"/>
        </w:rPr>
        <w:t>——</w:t>
      </w:r>
      <w:r>
        <w:rPr>
          <w:rFonts w:ascii="宋体" w:hAnsi="宋体"/>
          <w:sz w:val="24"/>
        </w:rPr>
        <w:t>指数基金指引》（以下简称</w:t>
      </w:r>
      <w:r>
        <w:rPr>
          <w:rFonts w:ascii="宋体" w:hAnsi="宋体"/>
          <w:sz w:val="24"/>
        </w:rPr>
        <w:t>“</w:t>
      </w:r>
      <w:r>
        <w:rPr>
          <w:rFonts w:ascii="宋体" w:hAnsi="宋体"/>
          <w:sz w:val="24"/>
        </w:rPr>
        <w:t>《指数基金指引》</w:t>
      </w:r>
      <w:r>
        <w:rPr>
          <w:rFonts w:ascii="宋体" w:hAnsi="宋体"/>
          <w:sz w:val="24"/>
        </w:rPr>
        <w:t>”</w:t>
      </w:r>
      <w:r>
        <w:rPr>
          <w:rFonts w:ascii="宋体" w:hAnsi="宋体"/>
          <w:sz w:val="24"/>
        </w:rPr>
        <w:t>）和其他相关法律法规的规定以及《交银施罗德中证海外中国互联网指数型证券投资基金（</w:t>
      </w:r>
      <w:r>
        <w:rPr>
          <w:rFonts w:ascii="宋体" w:hAnsi="宋体"/>
          <w:sz w:val="24"/>
        </w:rPr>
        <w:t>LOF</w:t>
      </w:r>
      <w:r>
        <w:rPr>
          <w:rFonts w:ascii="宋体" w:hAnsi="宋体"/>
          <w:sz w:val="24"/>
        </w:rPr>
        <w:t>）基金合同》（以下简称</w:t>
      </w:r>
      <w:r>
        <w:rPr>
          <w:rFonts w:ascii="宋体" w:hAnsi="宋体"/>
          <w:sz w:val="24"/>
        </w:rPr>
        <w:t>“</w:t>
      </w:r>
      <w:r>
        <w:rPr>
          <w:rFonts w:ascii="宋体" w:hAnsi="宋体"/>
          <w:sz w:val="24"/>
        </w:rPr>
        <w:t>基金合同</w:t>
      </w:r>
      <w:r>
        <w:rPr>
          <w:rFonts w:ascii="宋体" w:hAnsi="宋体"/>
          <w:sz w:val="24"/>
        </w:rPr>
        <w:t>”</w:t>
      </w:r>
      <w:r>
        <w:rPr>
          <w:rFonts w:ascii="宋体" w:hAnsi="宋体"/>
          <w:sz w:val="24"/>
        </w:rPr>
        <w:t>）编写。</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本招募说明书根据本基金的基</w:t>
      </w:r>
      <w:r>
        <w:rPr>
          <w:rFonts w:ascii="宋体" w:hAnsi="宋体"/>
          <w:sz w:val="24"/>
        </w:rPr>
        <w:t>金合同编写，并经中国证监会核准。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B07110" w:rsidRDefault="002D4630">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B07110" w:rsidRDefault="002D4630">
      <w:pPr>
        <w:pStyle w:val="1"/>
        <w:snapToGrid w:val="0"/>
        <w:spacing w:beforeLines="0" w:before="240" w:after="240"/>
        <w:rPr>
          <w:rFonts w:ascii="宋体" w:hAnsi="宋体"/>
          <w:szCs w:val="30"/>
        </w:rPr>
      </w:pPr>
      <w:bookmarkStart w:id="4" w:name="_Toc166054584"/>
      <w:r>
        <w:rPr>
          <w:rFonts w:ascii="Times New Roman" w:hAnsi="Times New Roman"/>
          <w:sz w:val="30"/>
        </w:rPr>
        <w:t>二、释义</w:t>
      </w:r>
      <w:bookmarkEnd w:id="4"/>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在本招募说明书中，除非文意另有所指，下列词语或简称具有如下含义：</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Pr>
          <w:rFonts w:ascii="宋体" w:hAnsi="宋体"/>
          <w:sz w:val="24"/>
        </w:rPr>
        <w:t>、基金或本基金：指交银施罗德中证海外中国互联网指数型证券投资基金（</w:t>
      </w:r>
      <w:r>
        <w:rPr>
          <w:rFonts w:ascii="宋体" w:hAnsi="宋体"/>
          <w:sz w:val="24"/>
        </w:rPr>
        <w:t>LOF</w:t>
      </w:r>
      <w:r>
        <w:rPr>
          <w:rFonts w:ascii="宋体" w:hAnsi="宋体"/>
          <w:sz w:val="24"/>
        </w:rPr>
        <w:t>）</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Pr>
          <w:rFonts w:ascii="宋体" w:hAnsi="宋体"/>
          <w:sz w:val="24"/>
        </w:rPr>
        <w:t>、基金管</w:t>
      </w:r>
      <w:r>
        <w:rPr>
          <w:rFonts w:ascii="宋体" w:hAnsi="宋体"/>
          <w:sz w:val="24"/>
        </w:rPr>
        <w:t>理人或本基金管理人：指交银施罗德基金管理有限公司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Pr>
          <w:rFonts w:ascii="宋体" w:hAnsi="宋体"/>
          <w:sz w:val="24"/>
        </w:rPr>
        <w:t>、基金托管人或本基金托管人：指中国农业银行股份有限公司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Pr>
          <w:rFonts w:ascii="宋体" w:hAnsi="宋体"/>
          <w:sz w:val="24"/>
        </w:rPr>
        <w:t>、境外托管人：指符合法律法规规定的条件，根据基金托管人与其签订的合同，为本基金提供境外资产托管服务的境外金融机构</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Pr>
          <w:rFonts w:ascii="宋体" w:hAnsi="宋体"/>
          <w:sz w:val="24"/>
        </w:rPr>
        <w:t>、基金合同或《基金合同》：指《交银施罗德中证海外中国互联网指数型证券投资基金（</w:t>
      </w:r>
      <w:r>
        <w:rPr>
          <w:rFonts w:ascii="宋体" w:hAnsi="宋体"/>
          <w:sz w:val="24"/>
        </w:rPr>
        <w:t>LOF</w:t>
      </w:r>
      <w:r>
        <w:rPr>
          <w:rFonts w:ascii="宋体" w:hAnsi="宋体"/>
          <w:sz w:val="24"/>
        </w:rPr>
        <w:t>）基金合同》及对基金合同的任何有效修订和补充</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w:t>
      </w:r>
      <w:r>
        <w:rPr>
          <w:rFonts w:ascii="宋体" w:hAnsi="宋体"/>
          <w:sz w:val="24"/>
        </w:rPr>
        <w:t>、托管协议：指基金管理人与基金托管人就本基金签订之《交银施罗德中证海外中国互联网指数型证券投资基金（</w:t>
      </w:r>
      <w:r>
        <w:rPr>
          <w:rFonts w:ascii="宋体" w:hAnsi="宋体"/>
          <w:sz w:val="24"/>
        </w:rPr>
        <w:t>LOF</w:t>
      </w:r>
      <w:r>
        <w:rPr>
          <w:rFonts w:ascii="宋体" w:hAnsi="宋体"/>
          <w:sz w:val="24"/>
        </w:rPr>
        <w:t>）托管协议》及对该托管协议的任何有效修订和补充</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w:t>
      </w:r>
      <w:r>
        <w:rPr>
          <w:rFonts w:ascii="宋体" w:hAnsi="宋体"/>
          <w:sz w:val="24"/>
        </w:rPr>
        <w:t>、招募说明书或《招募说明书》或本招募说明书：指《交银施罗德中证海外中国互联网指数型证券投资基金（</w:t>
      </w:r>
      <w:r>
        <w:rPr>
          <w:rFonts w:ascii="宋体" w:hAnsi="宋体"/>
          <w:sz w:val="24"/>
        </w:rPr>
        <w:t>LOF</w:t>
      </w:r>
      <w:r>
        <w:rPr>
          <w:rFonts w:ascii="宋体" w:hAnsi="宋体"/>
          <w:sz w:val="24"/>
        </w:rPr>
        <w:t>）招募说明书》及其更新</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w:t>
      </w:r>
      <w:r>
        <w:rPr>
          <w:rFonts w:ascii="宋体" w:hAnsi="宋体"/>
          <w:sz w:val="24"/>
        </w:rPr>
        <w:t>、基金产品资料概要：指《交银施罗德中证海外中国互联网指数型证券投资基金（</w:t>
      </w:r>
      <w:r>
        <w:rPr>
          <w:rFonts w:ascii="宋体" w:hAnsi="宋体"/>
          <w:sz w:val="24"/>
        </w:rPr>
        <w:t>LOF</w:t>
      </w:r>
      <w:r>
        <w:rPr>
          <w:rFonts w:ascii="宋体" w:hAnsi="宋体"/>
          <w:sz w:val="24"/>
        </w:rPr>
        <w:t>）基金产品资料概要》及其更新</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w:t>
      </w:r>
      <w:r>
        <w:rPr>
          <w:rFonts w:ascii="宋体" w:hAnsi="宋体"/>
          <w:sz w:val="24"/>
        </w:rPr>
        <w:t>、基金份额发售公告：指《交银施罗德中证海外中国互联网指数型证券投资基金（</w:t>
      </w:r>
      <w:r>
        <w:rPr>
          <w:rFonts w:ascii="宋体" w:hAnsi="宋体"/>
          <w:sz w:val="24"/>
        </w:rPr>
        <w:t>LOF</w:t>
      </w:r>
      <w:r>
        <w:rPr>
          <w:rFonts w:ascii="宋体" w:hAnsi="宋体"/>
          <w:sz w:val="24"/>
        </w:rPr>
        <w:t>）基金份额发售公告》</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w:t>
      </w:r>
      <w:r>
        <w:rPr>
          <w:rFonts w:ascii="宋体" w:hAnsi="宋体"/>
          <w:sz w:val="24"/>
        </w:rPr>
        <w:t>、上市交易公告书：指《交银施罗德中证海外中国互联网指数型证券投资基金（</w:t>
      </w:r>
      <w:r>
        <w:rPr>
          <w:rFonts w:ascii="宋体" w:hAnsi="宋体"/>
          <w:sz w:val="24"/>
        </w:rPr>
        <w:t>LOF</w:t>
      </w:r>
      <w:r>
        <w:rPr>
          <w:rFonts w:ascii="宋体" w:hAnsi="宋体"/>
          <w:sz w:val="24"/>
        </w:rPr>
        <w:t>）上市交易公告书》</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w:t>
      </w:r>
      <w:r>
        <w:rPr>
          <w:rFonts w:ascii="宋体" w:hAnsi="宋体"/>
          <w:sz w:val="24"/>
        </w:rPr>
        <w:t>、法律法规：指中国现行有效并公布实施的法律、行政法规、规范性文件、司法解释、行政规章以及其他对基金合同当事人有约束力的决定、决议、通知等</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w:t>
      </w:r>
      <w:r>
        <w:rPr>
          <w:rFonts w:ascii="宋体" w:hAnsi="宋体"/>
          <w:sz w:val="24"/>
        </w:rPr>
        <w:t>、《基金法》：指</w:t>
      </w:r>
      <w:r>
        <w:rPr>
          <w:rFonts w:ascii="宋体" w:hAnsi="宋体"/>
          <w:sz w:val="24"/>
        </w:rPr>
        <w:t>2003</w:t>
      </w:r>
      <w:r>
        <w:rPr>
          <w:rFonts w:ascii="宋体" w:hAnsi="宋体"/>
          <w:sz w:val="24"/>
        </w:rPr>
        <w:t>年</w:t>
      </w:r>
      <w:r>
        <w:rPr>
          <w:rFonts w:ascii="宋体" w:hAnsi="宋体"/>
          <w:sz w:val="24"/>
        </w:rPr>
        <w:t>10</w:t>
      </w:r>
      <w:r>
        <w:rPr>
          <w:rFonts w:ascii="宋体" w:hAnsi="宋体"/>
          <w:sz w:val="24"/>
        </w:rPr>
        <w:t>月</w:t>
      </w:r>
      <w:r>
        <w:rPr>
          <w:rFonts w:ascii="宋体" w:hAnsi="宋体"/>
          <w:sz w:val="24"/>
        </w:rPr>
        <w:t>28</w:t>
      </w:r>
      <w:r>
        <w:rPr>
          <w:rFonts w:ascii="宋体" w:hAnsi="宋体"/>
          <w:sz w:val="24"/>
        </w:rPr>
        <w:t>日经第十届全国人民代表大会常务委员会第五次会议通过，并经</w:t>
      </w:r>
      <w:r>
        <w:rPr>
          <w:rFonts w:ascii="宋体" w:hAnsi="宋体"/>
          <w:sz w:val="24"/>
        </w:rPr>
        <w:t>2012</w:t>
      </w:r>
      <w:r>
        <w:rPr>
          <w:rFonts w:ascii="宋体" w:hAnsi="宋体"/>
          <w:sz w:val="24"/>
        </w:rPr>
        <w:t>年</w:t>
      </w:r>
      <w:r>
        <w:rPr>
          <w:rFonts w:ascii="宋体" w:hAnsi="宋体"/>
          <w:sz w:val="24"/>
        </w:rPr>
        <w:t>12</w:t>
      </w:r>
      <w:r>
        <w:rPr>
          <w:rFonts w:ascii="宋体" w:hAnsi="宋体"/>
          <w:sz w:val="24"/>
        </w:rPr>
        <w:t>月</w:t>
      </w:r>
      <w:r>
        <w:rPr>
          <w:rFonts w:ascii="宋体" w:hAnsi="宋体"/>
          <w:sz w:val="24"/>
        </w:rPr>
        <w:t>28</w:t>
      </w:r>
      <w:r>
        <w:rPr>
          <w:rFonts w:ascii="宋体" w:hAnsi="宋体"/>
          <w:sz w:val="24"/>
        </w:rPr>
        <w:t>日第十一届全国人民代表大会常务委员会第三十次会议修订，自</w:t>
      </w:r>
      <w:r>
        <w:rPr>
          <w:rFonts w:ascii="宋体" w:hAnsi="宋体"/>
          <w:sz w:val="24"/>
        </w:rPr>
        <w:t>2013</w:t>
      </w:r>
      <w:r>
        <w:rPr>
          <w:rFonts w:ascii="宋体" w:hAnsi="宋体"/>
          <w:sz w:val="24"/>
        </w:rPr>
        <w:t>年</w:t>
      </w:r>
      <w:r>
        <w:rPr>
          <w:rFonts w:ascii="宋体" w:hAnsi="宋体"/>
          <w:sz w:val="24"/>
        </w:rPr>
        <w:t>6</w:t>
      </w:r>
      <w:r>
        <w:rPr>
          <w:rFonts w:ascii="宋体" w:hAnsi="宋体"/>
          <w:sz w:val="24"/>
        </w:rPr>
        <w:t>月</w:t>
      </w:r>
      <w:r>
        <w:rPr>
          <w:rFonts w:ascii="宋体" w:hAnsi="宋体"/>
          <w:sz w:val="24"/>
        </w:rPr>
        <w:t>1</w:t>
      </w:r>
      <w:r>
        <w:rPr>
          <w:rFonts w:ascii="宋体" w:hAnsi="宋体"/>
          <w:sz w:val="24"/>
        </w:rPr>
        <w:t>日起实施的《中华人民共和国证券投资基金法》及其后颁布机关对其不时做出的修订</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w:t>
      </w:r>
      <w:r>
        <w:rPr>
          <w:rFonts w:ascii="宋体" w:hAnsi="宋体"/>
          <w:sz w:val="24"/>
        </w:rPr>
        <w:t>、《销售办法》：指中国证监会</w:t>
      </w:r>
      <w:r>
        <w:rPr>
          <w:rFonts w:ascii="宋体" w:hAnsi="宋体"/>
          <w:sz w:val="24"/>
        </w:rPr>
        <w:t>2013</w:t>
      </w:r>
      <w:r>
        <w:rPr>
          <w:rFonts w:ascii="宋体" w:hAnsi="宋体"/>
          <w:sz w:val="24"/>
        </w:rPr>
        <w:t>年</w:t>
      </w:r>
      <w:r>
        <w:rPr>
          <w:rFonts w:ascii="宋体" w:hAnsi="宋体"/>
          <w:sz w:val="24"/>
        </w:rPr>
        <w:t>3</w:t>
      </w:r>
      <w:r>
        <w:rPr>
          <w:rFonts w:ascii="宋体" w:hAnsi="宋体"/>
          <w:sz w:val="24"/>
        </w:rPr>
        <w:t>月</w:t>
      </w:r>
      <w:r>
        <w:rPr>
          <w:rFonts w:ascii="宋体" w:hAnsi="宋体"/>
          <w:sz w:val="24"/>
        </w:rPr>
        <w:t>15</w:t>
      </w:r>
      <w:r>
        <w:rPr>
          <w:rFonts w:ascii="宋体" w:hAnsi="宋体"/>
          <w:sz w:val="24"/>
        </w:rPr>
        <w:t>日颁布、同年</w:t>
      </w:r>
      <w:r>
        <w:rPr>
          <w:rFonts w:ascii="宋体" w:hAnsi="宋体"/>
          <w:sz w:val="24"/>
        </w:rPr>
        <w:t>6</w:t>
      </w:r>
      <w:r>
        <w:rPr>
          <w:rFonts w:ascii="宋体" w:hAnsi="宋体"/>
          <w:sz w:val="24"/>
        </w:rPr>
        <w:t>月</w:t>
      </w:r>
      <w:r>
        <w:rPr>
          <w:rFonts w:ascii="宋体" w:hAnsi="宋体"/>
          <w:sz w:val="24"/>
        </w:rPr>
        <w:t>1</w:t>
      </w:r>
      <w:r>
        <w:rPr>
          <w:rFonts w:ascii="宋体" w:hAnsi="宋体"/>
          <w:sz w:val="24"/>
        </w:rPr>
        <w:t>日实施的《证券投资基金销售管理办法》及</w:t>
      </w:r>
      <w:r>
        <w:rPr>
          <w:rFonts w:ascii="宋体" w:hAnsi="宋体"/>
          <w:sz w:val="24"/>
        </w:rPr>
        <w:t>颁布机关对其不时做出的修订</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w:t>
      </w:r>
      <w:r>
        <w:rPr>
          <w:rFonts w:ascii="宋体" w:hAnsi="宋体"/>
          <w:sz w:val="24"/>
        </w:rPr>
        <w:t>、《信息披露办法》：指中国证监会</w:t>
      </w:r>
      <w:r>
        <w:rPr>
          <w:rFonts w:ascii="宋体" w:hAnsi="宋体"/>
          <w:sz w:val="24"/>
        </w:rPr>
        <w:t>2019</w:t>
      </w:r>
      <w:r>
        <w:rPr>
          <w:rFonts w:ascii="宋体" w:hAnsi="宋体"/>
          <w:sz w:val="24"/>
        </w:rPr>
        <w:t>年</w:t>
      </w:r>
      <w:r>
        <w:rPr>
          <w:rFonts w:ascii="宋体" w:hAnsi="宋体"/>
          <w:sz w:val="24"/>
        </w:rPr>
        <w:t>7</w:t>
      </w:r>
      <w:r>
        <w:rPr>
          <w:rFonts w:ascii="宋体" w:hAnsi="宋体"/>
          <w:sz w:val="24"/>
        </w:rPr>
        <w:t>月</w:t>
      </w:r>
      <w:r>
        <w:rPr>
          <w:rFonts w:ascii="宋体" w:hAnsi="宋体"/>
          <w:sz w:val="24"/>
        </w:rPr>
        <w:t>26</w:t>
      </w:r>
      <w:r>
        <w:rPr>
          <w:rFonts w:ascii="宋体" w:hAnsi="宋体"/>
          <w:sz w:val="24"/>
        </w:rPr>
        <w:t>日颁布、同年</w:t>
      </w:r>
      <w:r>
        <w:rPr>
          <w:rFonts w:ascii="宋体" w:hAnsi="宋体"/>
          <w:sz w:val="24"/>
        </w:rPr>
        <w:t>9</w:t>
      </w:r>
      <w:r>
        <w:rPr>
          <w:rFonts w:ascii="宋体" w:hAnsi="宋体"/>
          <w:sz w:val="24"/>
        </w:rPr>
        <w:t>月</w:t>
      </w:r>
      <w:r>
        <w:rPr>
          <w:rFonts w:ascii="宋体" w:hAnsi="宋体"/>
          <w:sz w:val="24"/>
        </w:rPr>
        <w:t>1</w:t>
      </w:r>
      <w:r>
        <w:rPr>
          <w:rFonts w:ascii="宋体" w:hAnsi="宋体"/>
          <w:sz w:val="24"/>
        </w:rPr>
        <w:t>日实施的《公开募集证券投资基金信息披露管理办法》及颁布机关对其不时做出的修订</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w:t>
      </w:r>
      <w:r>
        <w:rPr>
          <w:rFonts w:ascii="宋体" w:hAnsi="宋体"/>
          <w:sz w:val="24"/>
        </w:rPr>
        <w:t>、《运作办法》：指中国证监会</w:t>
      </w:r>
      <w:r>
        <w:rPr>
          <w:rFonts w:ascii="宋体" w:hAnsi="宋体"/>
          <w:sz w:val="24"/>
        </w:rPr>
        <w:t>2014</w:t>
      </w:r>
      <w:r>
        <w:rPr>
          <w:rFonts w:ascii="宋体" w:hAnsi="宋体"/>
          <w:sz w:val="24"/>
        </w:rPr>
        <w:t>年</w:t>
      </w:r>
      <w:r>
        <w:rPr>
          <w:rFonts w:ascii="宋体" w:hAnsi="宋体"/>
          <w:sz w:val="24"/>
        </w:rPr>
        <w:t>7</w:t>
      </w:r>
      <w:r>
        <w:rPr>
          <w:rFonts w:ascii="宋体" w:hAnsi="宋体"/>
          <w:sz w:val="24"/>
        </w:rPr>
        <w:t>月</w:t>
      </w:r>
      <w:r>
        <w:rPr>
          <w:rFonts w:ascii="宋体" w:hAnsi="宋体"/>
          <w:sz w:val="24"/>
        </w:rPr>
        <w:t>7</w:t>
      </w:r>
      <w:r>
        <w:rPr>
          <w:rFonts w:ascii="宋体" w:hAnsi="宋体"/>
          <w:sz w:val="24"/>
        </w:rPr>
        <w:t>日颁布、同年</w:t>
      </w:r>
      <w:r>
        <w:rPr>
          <w:rFonts w:ascii="宋体" w:hAnsi="宋体"/>
          <w:sz w:val="24"/>
        </w:rPr>
        <w:t>8</w:t>
      </w:r>
      <w:r>
        <w:rPr>
          <w:rFonts w:ascii="宋体" w:hAnsi="宋体"/>
          <w:sz w:val="24"/>
        </w:rPr>
        <w:t>月</w:t>
      </w:r>
      <w:r>
        <w:rPr>
          <w:rFonts w:ascii="宋体" w:hAnsi="宋体"/>
          <w:sz w:val="24"/>
        </w:rPr>
        <w:t>8</w:t>
      </w:r>
      <w:r>
        <w:rPr>
          <w:rFonts w:ascii="宋体" w:hAnsi="宋体"/>
          <w:sz w:val="24"/>
        </w:rPr>
        <w:t>日实施的《公开募集证券投资基金运作管理办法》及颁布机关对其不时做出的修订</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w:t>
      </w:r>
      <w:r>
        <w:rPr>
          <w:rFonts w:ascii="宋体" w:hAnsi="宋体"/>
          <w:sz w:val="24"/>
        </w:rPr>
        <w:t>、《试行办法》：指中国证监会</w:t>
      </w:r>
      <w:r>
        <w:rPr>
          <w:rFonts w:ascii="宋体" w:hAnsi="宋体"/>
          <w:sz w:val="24"/>
        </w:rPr>
        <w:t>2007</w:t>
      </w:r>
      <w:r>
        <w:rPr>
          <w:rFonts w:ascii="宋体" w:hAnsi="宋体"/>
          <w:sz w:val="24"/>
        </w:rPr>
        <w:t>年</w:t>
      </w:r>
      <w:r>
        <w:rPr>
          <w:rFonts w:ascii="宋体" w:hAnsi="宋体"/>
          <w:sz w:val="24"/>
        </w:rPr>
        <w:t>6</w:t>
      </w:r>
      <w:r>
        <w:rPr>
          <w:rFonts w:ascii="宋体" w:hAnsi="宋体"/>
          <w:sz w:val="24"/>
        </w:rPr>
        <w:t>月</w:t>
      </w:r>
      <w:r>
        <w:rPr>
          <w:rFonts w:ascii="宋体" w:hAnsi="宋体"/>
          <w:sz w:val="24"/>
        </w:rPr>
        <w:t>18</w:t>
      </w:r>
      <w:r>
        <w:rPr>
          <w:rFonts w:ascii="宋体" w:hAnsi="宋体"/>
          <w:sz w:val="24"/>
        </w:rPr>
        <w:t>日颁布、同年</w:t>
      </w:r>
      <w:r>
        <w:rPr>
          <w:rFonts w:ascii="宋体" w:hAnsi="宋体"/>
          <w:sz w:val="24"/>
        </w:rPr>
        <w:t>7</w:t>
      </w:r>
      <w:r>
        <w:rPr>
          <w:rFonts w:ascii="宋体" w:hAnsi="宋体"/>
          <w:sz w:val="24"/>
        </w:rPr>
        <w:t>月</w:t>
      </w:r>
      <w:r>
        <w:rPr>
          <w:rFonts w:ascii="宋体" w:hAnsi="宋体"/>
          <w:sz w:val="24"/>
        </w:rPr>
        <w:t>5</w:t>
      </w:r>
      <w:r>
        <w:rPr>
          <w:rFonts w:ascii="宋体" w:hAnsi="宋体"/>
          <w:sz w:val="24"/>
        </w:rPr>
        <w:t>日实施的《合格境内机构投资者境外证券投资管理试行办法》及颁布机关对其不时做出的修订</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w:t>
      </w:r>
      <w:r>
        <w:rPr>
          <w:rFonts w:ascii="宋体" w:hAnsi="宋体"/>
          <w:sz w:val="24"/>
        </w:rPr>
        <w:t>、《通知》：指中国证监会</w:t>
      </w:r>
      <w:r>
        <w:rPr>
          <w:rFonts w:ascii="宋体" w:hAnsi="宋体"/>
          <w:sz w:val="24"/>
        </w:rPr>
        <w:t>2007</w:t>
      </w:r>
      <w:r>
        <w:rPr>
          <w:rFonts w:ascii="宋体" w:hAnsi="宋体"/>
          <w:sz w:val="24"/>
        </w:rPr>
        <w:t>年</w:t>
      </w:r>
      <w:r>
        <w:rPr>
          <w:rFonts w:ascii="宋体" w:hAnsi="宋体"/>
          <w:sz w:val="24"/>
        </w:rPr>
        <w:t>6</w:t>
      </w:r>
      <w:r>
        <w:rPr>
          <w:rFonts w:ascii="宋体" w:hAnsi="宋体"/>
          <w:sz w:val="24"/>
        </w:rPr>
        <w:t>月</w:t>
      </w:r>
      <w:r>
        <w:rPr>
          <w:rFonts w:ascii="宋体" w:hAnsi="宋体"/>
          <w:sz w:val="24"/>
        </w:rPr>
        <w:t>18</w:t>
      </w:r>
      <w:r>
        <w:rPr>
          <w:rFonts w:ascii="宋体" w:hAnsi="宋体"/>
          <w:sz w:val="24"/>
        </w:rPr>
        <w:t>日颁布、同年</w:t>
      </w:r>
      <w:r>
        <w:rPr>
          <w:rFonts w:ascii="宋体" w:hAnsi="宋体"/>
          <w:sz w:val="24"/>
        </w:rPr>
        <w:t>7</w:t>
      </w:r>
      <w:r>
        <w:rPr>
          <w:rFonts w:ascii="宋体" w:hAnsi="宋体"/>
          <w:sz w:val="24"/>
        </w:rPr>
        <w:t>月</w:t>
      </w:r>
      <w:r>
        <w:rPr>
          <w:rFonts w:ascii="宋体" w:hAnsi="宋体"/>
          <w:sz w:val="24"/>
        </w:rPr>
        <w:t>5</w:t>
      </w:r>
      <w:r>
        <w:rPr>
          <w:rFonts w:ascii="宋体" w:hAnsi="宋体"/>
          <w:sz w:val="24"/>
        </w:rPr>
        <w:t>日实施的《关于实施</w:t>
      </w:r>
      <w:r>
        <w:rPr>
          <w:rFonts w:ascii="宋体" w:hAnsi="宋体"/>
          <w:sz w:val="24"/>
        </w:rPr>
        <w:t>&lt;</w:t>
      </w:r>
      <w:r>
        <w:rPr>
          <w:rFonts w:ascii="宋体" w:hAnsi="宋体"/>
          <w:sz w:val="24"/>
        </w:rPr>
        <w:t>合格境内机构投资者境外证券投资管理试行办法</w:t>
      </w:r>
      <w:r>
        <w:rPr>
          <w:rFonts w:ascii="宋体" w:hAnsi="宋体"/>
          <w:sz w:val="24"/>
        </w:rPr>
        <w:t>&gt;</w:t>
      </w:r>
      <w:r>
        <w:rPr>
          <w:rFonts w:ascii="宋体" w:hAnsi="宋体"/>
          <w:sz w:val="24"/>
        </w:rPr>
        <w:t>有关问题的通知》</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w:t>
      </w:r>
      <w:r>
        <w:rPr>
          <w:rFonts w:ascii="宋体" w:hAnsi="宋体"/>
          <w:sz w:val="24"/>
        </w:rPr>
        <w:t>、《流动性规定》：指中国证监会</w:t>
      </w:r>
      <w:r>
        <w:rPr>
          <w:rFonts w:ascii="宋体" w:hAnsi="宋体"/>
          <w:sz w:val="24"/>
        </w:rPr>
        <w:t>2017</w:t>
      </w:r>
      <w:r>
        <w:rPr>
          <w:rFonts w:ascii="宋体" w:hAnsi="宋体"/>
          <w:sz w:val="24"/>
        </w:rPr>
        <w:t>年</w:t>
      </w:r>
      <w:r>
        <w:rPr>
          <w:rFonts w:ascii="宋体" w:hAnsi="宋体"/>
          <w:sz w:val="24"/>
        </w:rPr>
        <w:t>8</w:t>
      </w:r>
      <w:r>
        <w:rPr>
          <w:rFonts w:ascii="宋体" w:hAnsi="宋体"/>
          <w:sz w:val="24"/>
        </w:rPr>
        <w:t>月</w:t>
      </w:r>
      <w:r>
        <w:rPr>
          <w:rFonts w:ascii="宋体" w:hAnsi="宋体"/>
          <w:sz w:val="24"/>
        </w:rPr>
        <w:t>31</w:t>
      </w:r>
      <w:r>
        <w:rPr>
          <w:rFonts w:ascii="宋体" w:hAnsi="宋体"/>
          <w:sz w:val="24"/>
        </w:rPr>
        <w:t>日颁布、同年</w:t>
      </w:r>
      <w:r>
        <w:rPr>
          <w:rFonts w:ascii="宋体" w:hAnsi="宋体"/>
          <w:sz w:val="24"/>
        </w:rPr>
        <w:t>10</w:t>
      </w:r>
      <w:r>
        <w:rPr>
          <w:rFonts w:ascii="宋体" w:hAnsi="宋体"/>
          <w:sz w:val="24"/>
        </w:rPr>
        <w:t>月</w:t>
      </w:r>
      <w:r>
        <w:rPr>
          <w:rFonts w:ascii="宋体" w:hAnsi="宋体"/>
          <w:sz w:val="24"/>
        </w:rPr>
        <w:t>1</w:t>
      </w:r>
      <w:r>
        <w:rPr>
          <w:rFonts w:ascii="宋体" w:hAnsi="宋体"/>
          <w:sz w:val="24"/>
        </w:rPr>
        <w:t>日实施的《公开募集开放式证券投资基金流动性风险管理规定》及颁布机关对其不时做出的修订</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w:t>
      </w:r>
      <w:r>
        <w:rPr>
          <w:rFonts w:ascii="宋体" w:hAnsi="宋体"/>
          <w:sz w:val="24"/>
        </w:rPr>
        <w:t>、《指数基金指引》：指中国证监会</w:t>
      </w:r>
      <w:r>
        <w:rPr>
          <w:rFonts w:ascii="宋体" w:hAnsi="宋体"/>
          <w:sz w:val="24"/>
        </w:rPr>
        <w:t>2021</w:t>
      </w:r>
      <w:r>
        <w:rPr>
          <w:rFonts w:ascii="宋体" w:hAnsi="宋体"/>
          <w:sz w:val="24"/>
        </w:rPr>
        <w:t>年</w:t>
      </w:r>
      <w:r>
        <w:rPr>
          <w:rFonts w:ascii="宋体" w:hAnsi="宋体"/>
          <w:sz w:val="24"/>
        </w:rPr>
        <w:t>1</w:t>
      </w:r>
      <w:r>
        <w:rPr>
          <w:rFonts w:ascii="宋体" w:hAnsi="宋体"/>
          <w:sz w:val="24"/>
        </w:rPr>
        <w:t>月</w:t>
      </w:r>
      <w:r>
        <w:rPr>
          <w:rFonts w:ascii="宋体" w:hAnsi="宋体"/>
          <w:sz w:val="24"/>
        </w:rPr>
        <w:t>22</w:t>
      </w:r>
      <w:r>
        <w:rPr>
          <w:rFonts w:ascii="宋体" w:hAnsi="宋体"/>
          <w:sz w:val="24"/>
        </w:rPr>
        <w:t>日颁布、同年</w:t>
      </w:r>
      <w:r>
        <w:rPr>
          <w:rFonts w:ascii="宋体" w:hAnsi="宋体"/>
          <w:sz w:val="24"/>
        </w:rPr>
        <w:t>2</w:t>
      </w:r>
      <w:r>
        <w:rPr>
          <w:rFonts w:ascii="宋体" w:hAnsi="宋体"/>
          <w:sz w:val="24"/>
        </w:rPr>
        <w:t>月</w:t>
      </w:r>
      <w:r>
        <w:rPr>
          <w:rFonts w:ascii="宋体" w:hAnsi="宋体"/>
          <w:sz w:val="24"/>
        </w:rPr>
        <w:t>1</w:t>
      </w:r>
      <w:r>
        <w:rPr>
          <w:rFonts w:ascii="宋体" w:hAnsi="宋体"/>
          <w:sz w:val="24"/>
        </w:rPr>
        <w:t>日实施的《公开募集证券投资基金运作指引第</w:t>
      </w:r>
      <w:r>
        <w:rPr>
          <w:rFonts w:ascii="宋体" w:hAnsi="宋体"/>
          <w:sz w:val="24"/>
        </w:rPr>
        <w:t>3</w:t>
      </w:r>
      <w:r>
        <w:rPr>
          <w:rFonts w:ascii="宋体" w:hAnsi="宋体"/>
          <w:sz w:val="24"/>
        </w:rPr>
        <w:t>号</w:t>
      </w:r>
      <w:r>
        <w:rPr>
          <w:rFonts w:ascii="宋体" w:hAnsi="宋体"/>
          <w:sz w:val="24"/>
        </w:rPr>
        <w:t>——</w:t>
      </w:r>
      <w:r>
        <w:rPr>
          <w:rFonts w:ascii="宋体" w:hAnsi="宋体"/>
          <w:sz w:val="24"/>
        </w:rPr>
        <w:t>指数基金指引》及颁布机关对其不时做出的修订</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w:t>
      </w:r>
      <w:r>
        <w:rPr>
          <w:rFonts w:ascii="宋体" w:hAnsi="宋体"/>
          <w:sz w:val="24"/>
        </w:rPr>
        <w:t>、中国证监会：指中国证券监督管理委员会</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w:t>
      </w:r>
      <w:r>
        <w:rPr>
          <w:rFonts w:ascii="宋体" w:hAnsi="宋体"/>
          <w:sz w:val="24"/>
        </w:rPr>
        <w:t>、银行业监督管理机构：指中国人民银行和</w:t>
      </w:r>
      <w:r>
        <w:rPr>
          <w:rFonts w:ascii="宋体" w:hAnsi="宋体"/>
          <w:sz w:val="24"/>
        </w:rPr>
        <w:t>/</w:t>
      </w:r>
      <w:r>
        <w:rPr>
          <w:rFonts w:ascii="宋体" w:hAnsi="宋体"/>
          <w:sz w:val="24"/>
        </w:rPr>
        <w:t>或中国银行业监督管理委员会</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w:t>
      </w:r>
      <w:r>
        <w:rPr>
          <w:rFonts w:ascii="宋体" w:hAnsi="宋体"/>
          <w:sz w:val="24"/>
        </w:rPr>
        <w:t>、外管局：指国家外汇管理局或其授权的派出机构</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w:t>
      </w:r>
      <w:r>
        <w:rPr>
          <w:rFonts w:ascii="宋体" w:hAnsi="宋体"/>
          <w:sz w:val="24"/>
        </w:rPr>
        <w:t>、基金合同当事人：指受基金合同约束，根据基金合同享有权利并承担义务的法律主体，包括基金管理人、基金托管人和基金份额持有人</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w:t>
      </w:r>
      <w:r>
        <w:rPr>
          <w:rFonts w:ascii="宋体" w:hAnsi="宋体"/>
          <w:sz w:val="24"/>
        </w:rPr>
        <w:t>、个人投资者：指依据有关法律法规规定可投资于证券投资基金的自然人</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w:t>
      </w:r>
      <w:r>
        <w:rPr>
          <w:rFonts w:ascii="宋体" w:hAnsi="宋体"/>
          <w:sz w:val="24"/>
        </w:rPr>
        <w:t>、机构投资者：指依法可以投资证券投资基金的、在中华人民共和国境内合法登记并存续或经有关政府部门批准设立并存续的企业法人、事业法人、社会团体或其他组织</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w:t>
      </w:r>
      <w:r>
        <w:rPr>
          <w:rFonts w:ascii="宋体" w:hAnsi="宋体"/>
          <w:sz w:val="24"/>
        </w:rPr>
        <w:t>、合格境外机构投资者：指符合《合格境</w:t>
      </w:r>
      <w:r>
        <w:rPr>
          <w:rFonts w:ascii="宋体" w:hAnsi="宋体"/>
          <w:sz w:val="24"/>
        </w:rPr>
        <w:t>外机构投资者境内证券投资管理办法》及相关法律法规规定可以投资于在中国境内依法募集的证券投资基金的中国境外的机构投资者</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w:t>
      </w:r>
      <w:r>
        <w:rPr>
          <w:rFonts w:ascii="宋体" w:hAnsi="宋体"/>
          <w:sz w:val="24"/>
        </w:rPr>
        <w:t>、投资人或投资者：指个人投资者、机构投资者和合格境外机构投资者以及法律法规或中国证监会允许购买证券投资基金的其他投资人的合称</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w:t>
      </w:r>
      <w:r>
        <w:rPr>
          <w:rFonts w:ascii="宋体" w:hAnsi="宋体"/>
          <w:sz w:val="24"/>
        </w:rPr>
        <w:t>、基金份额持有人：指依基金合同和招募说明书合法取得基金份额的投资人</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w:t>
      </w:r>
      <w:r>
        <w:rPr>
          <w:rFonts w:ascii="宋体" w:hAnsi="宋体"/>
          <w:sz w:val="24"/>
        </w:rPr>
        <w:t>、基金销售业务：指基金管理人或销售机构宣传推介基金，发售基金份额，办理基金份额的申购、赎回、转换、转托管、定期定额投资及上市交易等业务</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w:t>
      </w:r>
      <w:r>
        <w:rPr>
          <w:rFonts w:ascii="宋体" w:hAnsi="宋体"/>
          <w:sz w:val="24"/>
        </w:rPr>
        <w:t>、直销机构：指交银施罗德基金管理有限公司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w:t>
      </w:r>
      <w:r>
        <w:rPr>
          <w:rFonts w:ascii="宋体" w:hAnsi="宋体"/>
          <w:sz w:val="24"/>
        </w:rPr>
        <w:t>、</w:t>
      </w:r>
      <w:r>
        <w:rPr>
          <w:rFonts w:ascii="宋体" w:hAnsi="宋体"/>
          <w:sz w:val="24"/>
        </w:rPr>
        <w:t>销售机构：指交银施罗德基金管理有限公司以及符合《销售办法》和中国证监会规定的其他条件，取得基金销售业务资格并与基金管理人签订了基金销售服务协议，办理基金销售业务的机构以及可通过深圳证券交易所交易系统办理基金销售业务的会员单位</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w:t>
      </w:r>
      <w:r>
        <w:rPr>
          <w:rFonts w:ascii="宋体" w:hAnsi="宋体"/>
          <w:sz w:val="24"/>
        </w:rPr>
        <w:t>、会员单位：指深圳证券交易所会员单位</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33</w:t>
      </w:r>
      <w:r>
        <w:rPr>
          <w:rFonts w:ascii="宋体" w:hAnsi="宋体"/>
          <w:sz w:val="24"/>
        </w:rPr>
        <w:t>、场外：指不通过深圳证券交易所交易系统，而通过直销机构和其它场外销售机构的柜台系统或其他交易系统办理基金份额认购、申购和赎回等业务的场所。通过该等场所办理基金份额的认购、申购和赎回也称为场外认购、场外申购和场外赎回</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34</w:t>
      </w:r>
      <w:r>
        <w:rPr>
          <w:rFonts w:ascii="宋体" w:hAnsi="宋体"/>
          <w:sz w:val="24"/>
        </w:rPr>
        <w:t>、场内：指通过深圳证</w:t>
      </w:r>
      <w:r>
        <w:rPr>
          <w:rFonts w:ascii="宋体" w:hAnsi="宋体"/>
          <w:sz w:val="24"/>
        </w:rPr>
        <w:t>券交易所内具有相应业务资格的会员单位利用深圳证券交易所交易系统办理基金份额认购、申购、赎回和上市交易等业务的场所。通过该等场所办理基金份额的认购、申购和赎回也称为场内认购、场内申购和场内赎回</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w:t>
      </w:r>
      <w:r>
        <w:rPr>
          <w:rFonts w:ascii="宋体" w:hAnsi="宋体"/>
          <w:sz w:val="24"/>
        </w:rPr>
        <w:t>、标的指数：指中证海外中国互联网指数（人民币）</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36</w:t>
      </w:r>
      <w:r>
        <w:rPr>
          <w:rFonts w:ascii="宋体" w:hAnsi="宋体"/>
          <w:sz w:val="24"/>
        </w:rPr>
        <w:t>、注册登记系统：指中国证券登记结算有限责任公司开放式基金登记结算系统，通过场外认购、申购的基金份额登记在注册登记系统</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37</w:t>
      </w:r>
      <w:r>
        <w:rPr>
          <w:rFonts w:ascii="宋体" w:hAnsi="宋体"/>
          <w:sz w:val="24"/>
        </w:rPr>
        <w:t>、证券登记结算系统：指中国证券登记结算有限责任公司深圳分公司证券登记结算系统，通过场内认购、申购的基金份额和买入的基金份额登记在证券登记结算系</w:t>
      </w:r>
      <w:r>
        <w:rPr>
          <w:rFonts w:ascii="宋体" w:hAnsi="宋体"/>
          <w:sz w:val="24"/>
        </w:rPr>
        <w:t>统</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38</w:t>
      </w:r>
      <w:r>
        <w:rPr>
          <w:rFonts w:ascii="宋体" w:hAnsi="宋体"/>
          <w:sz w:val="24"/>
        </w:rPr>
        <w:t>、场外份额：指登记在注册登记系统下的基金份额</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w:t>
      </w:r>
      <w:r>
        <w:rPr>
          <w:rFonts w:ascii="宋体" w:hAnsi="宋体"/>
          <w:sz w:val="24"/>
        </w:rPr>
        <w:t>、场内份额：指登记在证券登记结算系统下的基金份额</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40</w:t>
      </w:r>
      <w:r>
        <w:rPr>
          <w:rFonts w:ascii="宋体" w:hAnsi="宋体"/>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41</w:t>
      </w:r>
      <w:r>
        <w:rPr>
          <w:rFonts w:ascii="宋体" w:hAnsi="宋体"/>
          <w:sz w:val="24"/>
        </w:rPr>
        <w:t>、登记机构：指办理登记业务的机构。基金的登记机构为交银施罗德基金管理有限公司或接受交银施罗德基金管理有限公司委托代为办理登记业务的机构</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42</w:t>
      </w:r>
      <w:r>
        <w:rPr>
          <w:rFonts w:ascii="宋体" w:hAnsi="宋体"/>
          <w:sz w:val="24"/>
        </w:rPr>
        <w:t>、开放式基金账户：指投资者通过场外销售机构在中国证券登记</w:t>
      </w:r>
      <w:r>
        <w:rPr>
          <w:rFonts w:ascii="宋体" w:hAnsi="宋体"/>
          <w:sz w:val="24"/>
        </w:rPr>
        <w:t>结算有限责任公司注册的开放式基金账户，基金投资者办理场外认购、场外申购和场外赎回等业务时需具有开放式基金账户，记录在该账户下的基金份额登记在登记机构的注册登记系统</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43</w:t>
      </w:r>
      <w:r>
        <w:rPr>
          <w:rFonts w:ascii="宋体" w:hAnsi="宋体"/>
          <w:sz w:val="24"/>
        </w:rPr>
        <w:t>、深圳证券账户：指在中国证券登记结算有限责任公司开设的深圳证券交易所人民币普通股票账户或证券投资基金账户。基金投资者通过深圳证券交易所交易系统办理基金交易、场内认购、场内申购和场内赎回等业务时需持有深圳证券账户，记录在该账户下的基金份额登记在登记机构的证券登记结算系统</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44</w:t>
      </w:r>
      <w:r>
        <w:rPr>
          <w:rFonts w:ascii="宋体" w:hAnsi="宋体"/>
          <w:sz w:val="24"/>
        </w:rPr>
        <w:t>、基金交易账户：指销售机构为投资人开立的、记录投资人通过该销售机构办理</w:t>
      </w:r>
      <w:r>
        <w:rPr>
          <w:rFonts w:ascii="宋体" w:hAnsi="宋体"/>
          <w:sz w:val="24"/>
        </w:rPr>
        <w:t>认购、申购、赎回、交易、转换、转托管及定期定额投资等业务而引起的基金份额变动及结余情况的账户</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45</w:t>
      </w:r>
      <w:r>
        <w:rPr>
          <w:rFonts w:ascii="宋体" w:hAnsi="宋体"/>
          <w:sz w:val="24"/>
        </w:rPr>
        <w:t>、基金合同生效日：指基金募集达到法律法规规定及基金合同规定的条件，基金管理人向中国证监会办理基金备案手续完毕，并获得中国证监会书面确认的日期</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46</w:t>
      </w:r>
      <w:r>
        <w:rPr>
          <w:rFonts w:ascii="宋体" w:hAnsi="宋体"/>
          <w:sz w:val="24"/>
        </w:rPr>
        <w:t>、基金合同终止日：指基金合同规定的基金合同终止事由出现后，基金财产清算完毕，清算结果报中国证监会备案并予以公告的日期</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47</w:t>
      </w:r>
      <w:r>
        <w:rPr>
          <w:rFonts w:ascii="宋体" w:hAnsi="宋体"/>
          <w:sz w:val="24"/>
        </w:rPr>
        <w:t>、基金募集期：指自基金份额发售之日起至发售结束之日止的期间，最长不得超过</w:t>
      </w:r>
      <w:r>
        <w:rPr>
          <w:rFonts w:ascii="宋体" w:hAnsi="宋体"/>
          <w:sz w:val="24"/>
        </w:rPr>
        <w:t>3</w:t>
      </w:r>
      <w:r>
        <w:rPr>
          <w:rFonts w:ascii="宋体" w:hAnsi="宋体"/>
          <w:sz w:val="24"/>
        </w:rPr>
        <w:t>个月</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48</w:t>
      </w:r>
      <w:r>
        <w:rPr>
          <w:rFonts w:ascii="宋体" w:hAnsi="宋体"/>
          <w:sz w:val="24"/>
        </w:rPr>
        <w:t>、存续期：指基金合同生效至终止之间的不定期期限</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49</w:t>
      </w:r>
      <w:r>
        <w:rPr>
          <w:rFonts w:ascii="宋体" w:hAnsi="宋体"/>
          <w:sz w:val="24"/>
        </w:rPr>
        <w:t>、工作日：指上海证券交易所、深圳证券交易所的正常交易日</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50</w:t>
      </w:r>
      <w:r>
        <w:rPr>
          <w:rFonts w:ascii="宋体" w:hAnsi="宋体"/>
          <w:sz w:val="24"/>
        </w:rPr>
        <w:t>、</w:t>
      </w:r>
      <w:r>
        <w:rPr>
          <w:rFonts w:ascii="宋体" w:hAnsi="宋体"/>
          <w:sz w:val="24"/>
        </w:rPr>
        <w:t>T</w:t>
      </w:r>
      <w:r>
        <w:rPr>
          <w:rFonts w:ascii="宋体" w:hAnsi="宋体"/>
          <w:sz w:val="24"/>
        </w:rPr>
        <w:t>日：指销售机构在规定时间受理投资人申购、赎回或其他业务申请的开放日</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51</w:t>
      </w:r>
      <w:r>
        <w:rPr>
          <w:rFonts w:ascii="宋体" w:hAnsi="宋体"/>
          <w:sz w:val="24"/>
        </w:rPr>
        <w:t>、</w:t>
      </w:r>
      <w:r>
        <w:rPr>
          <w:rFonts w:ascii="宋体" w:hAnsi="宋体"/>
          <w:sz w:val="24"/>
        </w:rPr>
        <w:t>T+n</w:t>
      </w:r>
      <w:r>
        <w:rPr>
          <w:rFonts w:ascii="宋体" w:hAnsi="宋体"/>
          <w:sz w:val="24"/>
        </w:rPr>
        <w:t>日：指自</w:t>
      </w:r>
      <w:r>
        <w:rPr>
          <w:rFonts w:ascii="宋体" w:hAnsi="宋体"/>
          <w:sz w:val="24"/>
        </w:rPr>
        <w:t>T</w:t>
      </w:r>
      <w:r>
        <w:rPr>
          <w:rFonts w:ascii="宋体" w:hAnsi="宋体"/>
          <w:sz w:val="24"/>
        </w:rPr>
        <w:t>日起第</w:t>
      </w:r>
      <w:r>
        <w:rPr>
          <w:rFonts w:ascii="宋体" w:hAnsi="宋体"/>
          <w:sz w:val="24"/>
        </w:rPr>
        <w:t>n</w:t>
      </w:r>
      <w:r>
        <w:rPr>
          <w:rFonts w:ascii="宋体" w:hAnsi="宋体"/>
          <w:sz w:val="24"/>
        </w:rPr>
        <w:t>个工作日</w:t>
      </w:r>
      <w:r>
        <w:rPr>
          <w:rFonts w:ascii="宋体" w:hAnsi="宋体"/>
          <w:sz w:val="24"/>
        </w:rPr>
        <w:t>(</w:t>
      </w:r>
      <w:r>
        <w:rPr>
          <w:rFonts w:ascii="宋体" w:hAnsi="宋体"/>
          <w:sz w:val="24"/>
        </w:rPr>
        <w:t>不包含</w:t>
      </w:r>
      <w:r>
        <w:rPr>
          <w:rFonts w:ascii="宋体" w:hAnsi="宋体"/>
          <w:sz w:val="24"/>
        </w:rPr>
        <w:t>T</w:t>
      </w:r>
      <w:r>
        <w:rPr>
          <w:rFonts w:ascii="宋体" w:hAnsi="宋体"/>
          <w:sz w:val="24"/>
        </w:rPr>
        <w:t>日</w:t>
      </w:r>
      <w:r>
        <w:rPr>
          <w:rFonts w:ascii="宋体" w:hAnsi="宋体"/>
          <w:sz w:val="24"/>
        </w:rPr>
        <w:t>)</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52</w:t>
      </w:r>
      <w:r>
        <w:rPr>
          <w:rFonts w:ascii="宋体" w:hAnsi="宋体"/>
          <w:sz w:val="24"/>
        </w:rPr>
        <w:t>、开放日：指为投资人办理基金份额申购、赎回或其他业务的工作日</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53</w:t>
      </w:r>
      <w:r>
        <w:rPr>
          <w:rFonts w:ascii="宋体" w:hAnsi="宋体"/>
          <w:sz w:val="24"/>
        </w:rPr>
        <w:t>、开放时间：指开放日基金接受申购、赎回或其他交易的时间段</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54</w:t>
      </w:r>
      <w:r>
        <w:rPr>
          <w:rFonts w:ascii="宋体" w:hAnsi="宋体"/>
          <w:sz w:val="24"/>
        </w:rPr>
        <w:t>、《业务规则》：指本基金管理人、深圳证券交易所、中国证券登记结算有限责任公司及销售机构的相关业务规则及其不时做出的修订</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55</w:t>
      </w:r>
      <w:r>
        <w:rPr>
          <w:rFonts w:ascii="宋体" w:hAnsi="宋体"/>
          <w:sz w:val="24"/>
        </w:rPr>
        <w:t>、认购：指在基金募集期内，投资人根据基金合同和招募说明书的规定申请</w:t>
      </w:r>
      <w:r>
        <w:rPr>
          <w:rFonts w:ascii="宋体" w:hAnsi="宋体"/>
          <w:sz w:val="24"/>
        </w:rPr>
        <w:t>购买基金份额的行为</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56</w:t>
      </w:r>
      <w:r>
        <w:rPr>
          <w:rFonts w:ascii="宋体" w:hAnsi="宋体"/>
          <w:sz w:val="24"/>
        </w:rPr>
        <w:t>、申购：指基金合同生效后，投资人根据基金合同和招募说明书的规定申请购买基金份额的行为</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57</w:t>
      </w:r>
      <w:r>
        <w:rPr>
          <w:rFonts w:ascii="宋体" w:hAnsi="宋体"/>
          <w:sz w:val="24"/>
        </w:rPr>
        <w:t>、赎回：指基金合同生效后，基金份额持有人按基金合同和招募说明书规定的条件要求将基金份额兑换为现金的行为</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58</w:t>
      </w:r>
      <w:r>
        <w:rPr>
          <w:rFonts w:ascii="宋体" w:hAnsi="宋体"/>
          <w:sz w:val="24"/>
        </w:rPr>
        <w:t>、上市交易：指基金合同生效后，投资人通过场内会员单位以集中竞价的方式买卖基金份额的行为</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59</w:t>
      </w:r>
      <w:r>
        <w:rPr>
          <w:rFonts w:ascii="宋体" w:hAnsi="宋体"/>
          <w:sz w:val="24"/>
        </w:rPr>
        <w:t>、基金转换：指基金份额持有人按照基金合同和基金管理人届时有效公告规定的条件，申请将其持有基金管理人管理的、某一基金的基金份额转换为基金管理人管理的其他基金基金份额的行为</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60</w:t>
      </w:r>
      <w:r>
        <w:rPr>
          <w:rFonts w:ascii="宋体" w:hAnsi="宋体"/>
          <w:sz w:val="24"/>
        </w:rPr>
        <w:t>、转托管：指基金份额持有人在本基金的不同销售机构之间实施的变更所持基金份额销售机构的操作</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61</w:t>
      </w:r>
      <w:r>
        <w:rPr>
          <w:rFonts w:ascii="宋体" w:hAnsi="宋体"/>
          <w:sz w:val="24"/>
        </w:rPr>
        <w:t>、系统内转托管：指基金份额持有人将持有的基金份额在注册登记系统内不同销售机构（网点）之间或证券登记结算系统内不同会员单位（交易单元）之间进行转登记的行为</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62</w:t>
      </w:r>
      <w:r>
        <w:rPr>
          <w:rFonts w:ascii="宋体" w:hAnsi="宋体"/>
          <w:sz w:val="24"/>
        </w:rPr>
        <w:t>、跨系统转托管：指基金份额持有人将持有的</w:t>
      </w:r>
      <w:r>
        <w:rPr>
          <w:rFonts w:ascii="宋体" w:hAnsi="宋体"/>
          <w:sz w:val="24"/>
        </w:rPr>
        <w:t>A</w:t>
      </w:r>
      <w:r>
        <w:rPr>
          <w:rFonts w:ascii="宋体" w:hAnsi="宋体"/>
          <w:sz w:val="24"/>
        </w:rPr>
        <w:t>类基金份额在注册登记系统和证券登记结算系统间进行转登记的行为。除经基金管理人另行公告，</w:t>
      </w:r>
      <w:r>
        <w:rPr>
          <w:rFonts w:ascii="宋体" w:hAnsi="宋体"/>
          <w:sz w:val="24"/>
        </w:rPr>
        <w:t>C</w:t>
      </w:r>
      <w:r>
        <w:rPr>
          <w:rFonts w:ascii="宋体" w:hAnsi="宋体"/>
          <w:sz w:val="24"/>
        </w:rPr>
        <w:t>类基金份额不能进行跨系统转托管</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63</w:t>
      </w:r>
      <w:r>
        <w:rPr>
          <w:rFonts w:ascii="宋体" w:hAnsi="宋体"/>
          <w:sz w:val="24"/>
        </w:rPr>
        <w:t>、定期定额投资计划：指投资人通过有关销售机构提出申请，约定每期申购日、扣款金额及扣款方式，</w:t>
      </w:r>
      <w:r>
        <w:rPr>
          <w:rFonts w:ascii="宋体" w:hAnsi="宋体"/>
          <w:sz w:val="24"/>
        </w:rPr>
        <w:t>由指定的销售机构在投资人指定银行账户内自动完成扣款并于每期约定的申购日受理基金申购申请的一种投资方式</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64</w:t>
      </w:r>
      <w:r>
        <w:rPr>
          <w:rFonts w:ascii="宋体" w:hAnsi="宋体"/>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Pr>
          <w:rFonts w:ascii="宋体" w:hAnsi="宋体"/>
          <w:sz w:val="24"/>
        </w:rPr>
        <w:t>10%</w:t>
      </w:r>
      <w:r>
        <w:rPr>
          <w:rFonts w:ascii="宋体" w:hAnsi="宋体"/>
          <w:sz w:val="24"/>
        </w:rPr>
        <w:t>的情形</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65</w:t>
      </w:r>
      <w:r>
        <w:rPr>
          <w:rFonts w:ascii="宋体" w:hAnsi="宋体"/>
          <w:sz w:val="24"/>
        </w:rPr>
        <w:t>、元：指人民币元</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66</w:t>
      </w:r>
      <w:r>
        <w:rPr>
          <w:rFonts w:ascii="宋体" w:hAnsi="宋体"/>
          <w:sz w:val="24"/>
        </w:rPr>
        <w:t>、基金收益：指基金投资所得红利、股息、债券利息、买卖证券价差、银行存款利息、已实现的其他合法收入及因运用基金财产带来的成本和费用的节约</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67</w:t>
      </w:r>
      <w:r>
        <w:rPr>
          <w:rFonts w:ascii="宋体" w:hAnsi="宋体"/>
          <w:sz w:val="24"/>
        </w:rPr>
        <w:t>、基金资产总值：指基金拥有的各类有价证券、银行</w:t>
      </w:r>
      <w:r>
        <w:rPr>
          <w:rFonts w:ascii="宋体" w:hAnsi="宋体"/>
          <w:sz w:val="24"/>
        </w:rPr>
        <w:t>存款本息、基金应收申购款及其他资产的价值总和</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68</w:t>
      </w:r>
      <w:r>
        <w:rPr>
          <w:rFonts w:ascii="宋体" w:hAnsi="宋体"/>
          <w:sz w:val="24"/>
        </w:rPr>
        <w:t>、基金资产净值：指基金资产总值减去基金负债后的价值</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69</w:t>
      </w:r>
      <w:r>
        <w:rPr>
          <w:rFonts w:ascii="宋体" w:hAnsi="宋体"/>
          <w:sz w:val="24"/>
        </w:rPr>
        <w:t>、基金份额净值：指计算日基金资产净值除以计算日基金份额总数</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70</w:t>
      </w:r>
      <w:r>
        <w:rPr>
          <w:rFonts w:ascii="宋体" w:hAnsi="宋体"/>
          <w:sz w:val="24"/>
        </w:rPr>
        <w:t>、基金资产估值：指计算评估基金资产和负债的价值，以确定基金资产净值和基金份额净值的过程</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71</w:t>
      </w:r>
      <w:r>
        <w:rPr>
          <w:rFonts w:ascii="宋体" w:hAnsi="宋体"/>
          <w:sz w:val="24"/>
        </w:rPr>
        <w:t>、销售服务费：指从基金财产中计提的，用于本基金市场推广、销售以及基金份额持有人服务的费用</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72</w:t>
      </w:r>
      <w:r>
        <w:rPr>
          <w:rFonts w:ascii="宋体" w:hAnsi="宋体"/>
          <w:sz w:val="24"/>
        </w:rPr>
        <w:t>、</w:t>
      </w:r>
      <w:r>
        <w:rPr>
          <w:rFonts w:ascii="宋体" w:hAnsi="宋体"/>
          <w:sz w:val="24"/>
        </w:rPr>
        <w:t>A</w:t>
      </w:r>
      <w:r>
        <w:rPr>
          <w:rFonts w:ascii="宋体" w:hAnsi="宋体"/>
          <w:sz w:val="24"/>
        </w:rPr>
        <w:t>类基金份额：指在投资人申购时收取申购费用且不从本类别基金资产中计提销售服务费的基金份额</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73</w:t>
      </w:r>
      <w:r>
        <w:rPr>
          <w:rFonts w:ascii="宋体" w:hAnsi="宋体"/>
          <w:sz w:val="24"/>
        </w:rPr>
        <w:t>、</w:t>
      </w:r>
      <w:r>
        <w:rPr>
          <w:rFonts w:ascii="宋体" w:hAnsi="宋体"/>
          <w:sz w:val="24"/>
        </w:rPr>
        <w:t>C</w:t>
      </w:r>
      <w:r>
        <w:rPr>
          <w:rFonts w:ascii="宋体" w:hAnsi="宋体"/>
          <w:sz w:val="24"/>
        </w:rPr>
        <w:t>类基金份额：指在投资人申购时不收取申购费用，并从本类别基金资产中计提销售服务费的基金份额</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74</w:t>
      </w:r>
      <w:r>
        <w:rPr>
          <w:rFonts w:ascii="宋体" w:hAnsi="宋体"/>
          <w:sz w:val="24"/>
        </w:rPr>
        <w:t>、流动性受限资产：指由于法律法规、监管、合同或操作障碍等原因无法以合理价格予以变现的资产，包括但不限于到期日在</w:t>
      </w:r>
      <w:r>
        <w:rPr>
          <w:rFonts w:ascii="宋体" w:hAnsi="宋体"/>
          <w:sz w:val="24"/>
        </w:rPr>
        <w:t>10</w:t>
      </w:r>
      <w:r>
        <w:rPr>
          <w:rFonts w:ascii="宋体" w:hAnsi="宋体"/>
          <w:sz w:val="24"/>
        </w:rPr>
        <w:t>个交易日以上的逆回购与银行定期存款（含协议约定有条件提前支取的银行存款）、停牌股票、流通受限的新股及非公开发行股票、资产支持证券、因发行人债务违约无法进行转让或交易的债券等</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75</w:t>
      </w:r>
      <w:r>
        <w:rPr>
          <w:rFonts w:ascii="宋体" w:hAnsi="宋体"/>
          <w:sz w:val="24"/>
        </w:rPr>
        <w:t>、指定媒介：指中国证监会指定的用以进行信息披露的全国性报刊及指定互联网网站（包括基金管理人网站、基金托管人网站、中国证</w:t>
      </w:r>
      <w:r>
        <w:rPr>
          <w:rFonts w:ascii="宋体" w:hAnsi="宋体"/>
          <w:sz w:val="24"/>
        </w:rPr>
        <w:t>监会基金电子披露网站）等媒介</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76</w:t>
      </w:r>
      <w:r>
        <w:rPr>
          <w:rFonts w:ascii="宋体" w:hAnsi="宋体"/>
          <w:sz w:val="24"/>
        </w:rPr>
        <w:t>、不可抗力：指基金合同当事人不能预见、不能避免且不能克服的客观事件</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77</w:t>
      </w:r>
      <w:r>
        <w:rPr>
          <w:rFonts w:ascii="宋体" w:hAnsi="宋体"/>
          <w:sz w:val="24"/>
        </w:rPr>
        <w:t>、公司行为信息：本基金持仓证券的发行公司公布的需要在基金净值计算、会计核算时所考虑的重大信息，包括但不限于权益派发、配股、提前赎回等信息</w:t>
      </w:r>
    </w:p>
    <w:p w:rsidR="00B07110" w:rsidRDefault="002D4630">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B07110" w:rsidRDefault="002D4630">
      <w:pPr>
        <w:pStyle w:val="1"/>
        <w:snapToGrid w:val="0"/>
        <w:spacing w:beforeLines="0" w:before="240" w:after="240"/>
        <w:rPr>
          <w:rFonts w:ascii="宋体" w:hAnsi="宋体"/>
          <w:szCs w:val="30"/>
        </w:rPr>
      </w:pPr>
      <w:bookmarkStart w:id="5" w:name="_Toc166054585"/>
      <w:r>
        <w:rPr>
          <w:rFonts w:ascii="Times New Roman" w:hAnsi="Times New Roman"/>
          <w:sz w:val="30"/>
        </w:rPr>
        <w:t>三、风险揭示</w:t>
      </w:r>
      <w:bookmarkEnd w:id="5"/>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证券投资基金（以下简称</w:t>
      </w:r>
      <w:r>
        <w:rPr>
          <w:rFonts w:ascii="宋体" w:hAnsi="宋体"/>
          <w:sz w:val="24"/>
        </w:rPr>
        <w:t>“</w:t>
      </w:r>
      <w:r>
        <w:rPr>
          <w:rFonts w:ascii="宋体" w:hAnsi="宋体"/>
          <w:sz w:val="24"/>
        </w:rPr>
        <w:t>基金</w:t>
      </w:r>
      <w:r>
        <w:rPr>
          <w:rFonts w:ascii="宋体" w:hAnsi="宋体"/>
          <w:sz w:val="24"/>
        </w:rPr>
        <w:t>”</w:t>
      </w:r>
      <w:r>
        <w:rPr>
          <w:rFonts w:ascii="宋体" w:hAnsi="宋体"/>
          <w:sz w:val="24"/>
        </w:rPr>
        <w:t>）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w:t>
      </w:r>
      <w:r>
        <w:rPr>
          <w:rFonts w:ascii="宋体" w:hAnsi="宋体"/>
          <w:sz w:val="24"/>
        </w:rPr>
        <w:t>的损失。</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基金分为股票型基金、混合型基金、债券型基金、货币市场基金等不同类型，投资人投资不同类型的基金将获得不同的收益预期，也将承担不同程度的风险。一般来说，</w:t>
      </w:r>
      <w:r>
        <w:rPr>
          <w:rFonts w:ascii="宋体" w:hAnsi="宋体"/>
          <w:sz w:val="24"/>
        </w:rPr>
        <w:t>基金的收益预期越高，投资人承担的风险也越大。</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认真阅读《基金合同》、《招募说明书》、基金产品资料概要等信息披露文件，了解基金的风险收益特征，并根据自身的投资目的、投资期限、投资经验、资产状况等判断基金是否和投资人的风险承受能力相适应，自主判断基金的投资价值，自主做出投资决策，自行承担投资风险。</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w:t>
      </w:r>
      <w:r>
        <w:rPr>
          <w:rFonts w:ascii="宋体" w:hAnsi="宋体"/>
          <w:sz w:val="24"/>
        </w:rPr>
        <w:t>益，也不是替代储蓄的等效理财方式。</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因分红等行为导致基金份额净值变化，不会改变基金的风险收益特征，不会降低基金投资风险或提高基金投资收益。以</w:t>
      </w:r>
      <w:r>
        <w:rPr>
          <w:rFonts w:ascii="宋体" w:hAnsi="宋体"/>
          <w:sz w:val="24"/>
        </w:rPr>
        <w:t>1</w:t>
      </w:r>
      <w:r>
        <w:rPr>
          <w:rFonts w:ascii="宋体" w:hAnsi="宋体"/>
          <w:sz w:val="24"/>
        </w:rPr>
        <w:t>元初始面值开展基金募集或因分红等行为导致基金份额净值调整至</w:t>
      </w:r>
      <w:r>
        <w:rPr>
          <w:rFonts w:ascii="宋体" w:hAnsi="宋体"/>
          <w:sz w:val="24"/>
        </w:rPr>
        <w:t>1</w:t>
      </w:r>
      <w:r>
        <w:rPr>
          <w:rFonts w:ascii="宋体" w:hAnsi="宋体"/>
          <w:sz w:val="24"/>
        </w:rPr>
        <w:t>元初始面值或</w:t>
      </w:r>
      <w:r>
        <w:rPr>
          <w:rFonts w:ascii="宋体" w:hAnsi="宋体"/>
          <w:sz w:val="24"/>
        </w:rPr>
        <w:t>1</w:t>
      </w:r>
      <w:r>
        <w:rPr>
          <w:rFonts w:ascii="宋体" w:hAnsi="宋体"/>
          <w:sz w:val="24"/>
        </w:rPr>
        <w:t>元附近，在市场波动等因素的影响下，基金投资仍有可能出现亏损或基金净值仍有可能低于初始面值。</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Pr>
          <w:rFonts w:ascii="宋体" w:hAnsi="宋体"/>
          <w:sz w:val="24"/>
        </w:rPr>
        <w:t>“</w:t>
      </w:r>
      <w:r>
        <w:rPr>
          <w:rFonts w:ascii="宋体" w:hAnsi="宋体"/>
          <w:sz w:val="24"/>
        </w:rPr>
        <w:t>买者自负</w:t>
      </w:r>
      <w:r>
        <w:rPr>
          <w:rFonts w:ascii="宋体" w:hAnsi="宋体"/>
          <w:sz w:val="24"/>
        </w:rPr>
        <w:t>”</w:t>
      </w:r>
      <w:r>
        <w:rPr>
          <w:rFonts w:ascii="宋体" w:hAnsi="宋体"/>
          <w:sz w:val="24"/>
        </w:rPr>
        <w:t>原则，在做出投资决策后，基金运营状况与基金净值变化引致的投资风险，由投资人自行负担。</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基金份额持有人须了解并承受以下风险：</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（一）市场风险</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证券市场价格因受到经济因素、政治因素、投资心理和交易制度等各种因素的影响而引起的波动，将对基金收益水平产生潜在风险，主要包括：</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Pr>
          <w:rFonts w:ascii="宋体" w:hAnsi="宋体"/>
          <w:sz w:val="24"/>
        </w:rPr>
        <w:t>、政策风险。因国家宏观政策（如货币政策、财政政策、行业政策、地区发展政策等）和证券市场监管政策发生变化，导致市场价格波动而产生风险。</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Pr>
          <w:rFonts w:ascii="宋体" w:hAnsi="宋体"/>
          <w:sz w:val="24"/>
        </w:rPr>
        <w:t>、经济周期风险。证券市场受宏观经济运行的影响，而经济运行具有周期性的特点，宏观经济运行状况将对证券市场的收</w:t>
      </w:r>
      <w:r>
        <w:rPr>
          <w:rFonts w:ascii="宋体" w:hAnsi="宋体"/>
          <w:sz w:val="24"/>
        </w:rPr>
        <w:t>益水平产生影响，从而对基金收益造成影响。</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Pr>
          <w:rFonts w:ascii="宋体" w:hAnsi="宋体"/>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Pr>
          <w:rFonts w:ascii="宋体" w:hAnsi="宋体"/>
          <w:sz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w:t>
      </w:r>
      <w:r>
        <w:rPr>
          <w:rFonts w:ascii="宋体" w:hAnsi="宋体"/>
          <w:sz w:val="24"/>
        </w:rPr>
        <w:t>多样化来分散这种非系统风险，但不能完全规避。</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Pr>
          <w:rFonts w:ascii="宋体" w:hAnsi="宋体"/>
          <w:sz w:val="24"/>
        </w:rPr>
        <w:t>、购买力风险。基金投资的目的是基金资产的保值增值，如果发生通货膨胀，基金投资于证券所获得的收益可能会被通货膨胀抵消，从而使基金的实际收益下降，影响基金资产的保值增值。</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（二）管理风险</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（三）流动性风险</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Pr>
          <w:rFonts w:ascii="宋体" w:hAnsi="宋体"/>
          <w:sz w:val="24"/>
        </w:rPr>
        <w:t>、本基金的申购、赎回安排</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Pr>
          <w:rFonts w:ascii="宋体" w:hAnsi="宋体"/>
          <w:sz w:val="24"/>
        </w:rPr>
        <w:t>、投资市场、行业及资产的流动性风险评估</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市场主要为证券交易所、全国银行间债券市场等流动性较好的规范型交易场所，主要投资对象为具有良好流动性的金融工具，同时本基金基于分散投资的原则在个券方面未有高集中度的特征，综合评估在正常市场环境下本基金的流动性风险适中。</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Pr>
          <w:rFonts w:ascii="宋体" w:hAnsi="宋体"/>
          <w:sz w:val="24"/>
        </w:rPr>
        <w:t>、巨额赎回情形下</w:t>
      </w:r>
      <w:r>
        <w:rPr>
          <w:rFonts w:ascii="宋体" w:hAnsi="宋体"/>
          <w:sz w:val="24"/>
        </w:rPr>
        <w:t>的流动性风险管理措施</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rFonts w:ascii="宋体" w:hAnsi="宋体"/>
          <w:sz w:val="24"/>
        </w:rPr>
        <w:t>10%</w:t>
      </w:r>
      <w:r>
        <w:rPr>
          <w:rFonts w:ascii="宋体" w:hAnsi="宋体"/>
          <w:sz w:val="24"/>
        </w:rPr>
        <w:t>，即认为是发生了巨额赎回。</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1</w:t>
      </w:r>
      <w:r>
        <w:rPr>
          <w:rFonts w:ascii="宋体" w:hAnsi="宋体"/>
          <w:sz w:val="24"/>
        </w:rPr>
        <w:t>）全额赎回：当基金管理人认为有能力支付投资人的全部赎回申请时，按正常赎回程序执行。</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2</w:t>
      </w:r>
      <w:r>
        <w:rPr>
          <w:rFonts w:ascii="宋体" w:hAnsi="宋体"/>
          <w:sz w:val="24"/>
        </w:rPr>
        <w:t>）部分延期赎回：当基金管理人认为支付投资人的赎回申请有困难或认为因支付投资人的赎回申请而进行的财</w:t>
      </w:r>
      <w:r>
        <w:rPr>
          <w:rFonts w:ascii="宋体" w:hAnsi="宋体"/>
          <w:sz w:val="24"/>
        </w:rPr>
        <w:t>产变现可能会对基金资产净值造成较大波动时，基金管理人在当日接受赎回比例不低于上一开放日基金总份额的</w:t>
      </w:r>
      <w:r>
        <w:rPr>
          <w:rFonts w:ascii="宋体" w:hAnsi="宋体"/>
          <w:sz w:val="24"/>
        </w:rPr>
        <w:t>10%</w:t>
      </w:r>
      <w:r>
        <w:rPr>
          <w:rFonts w:ascii="宋体" w:hAnsi="宋体"/>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w:t>
      </w:r>
      <w:r>
        <w:rPr>
          <w:rFonts w:ascii="宋体" w:hAnsi="宋体"/>
          <w:sz w:val="24"/>
        </w:rPr>
        <w:t>回金额，以此类推，直到全部赎回为止。如投资人在提交赎回申请时未作明确选择，投资人未能赎回部分作自动延期赎回处理。</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本基金发生巨额赎回且单个基金份额持有人的赎回申请超过上一日基金总份额</w:t>
      </w:r>
      <w:r>
        <w:rPr>
          <w:rFonts w:ascii="宋体" w:hAnsi="宋体"/>
          <w:sz w:val="24"/>
        </w:rPr>
        <w:t>20%</w:t>
      </w:r>
      <w:r>
        <w:rPr>
          <w:rFonts w:ascii="宋体" w:hAnsi="宋体"/>
          <w:sz w:val="24"/>
        </w:rPr>
        <w:t>的情形下，基金管理人有权采取如下措施：对于基金份额持有人当日超过</w:t>
      </w:r>
      <w:r>
        <w:rPr>
          <w:rFonts w:ascii="宋体" w:hAnsi="宋体"/>
          <w:sz w:val="24"/>
        </w:rPr>
        <w:t>20%</w:t>
      </w:r>
      <w:r>
        <w:rPr>
          <w:rFonts w:ascii="宋体" w:hAnsi="宋体"/>
          <w:sz w:val="24"/>
        </w:rPr>
        <w:t>的赎回申请，可以对其赎回申请延期办理；对于基金份额持有人未超过上述比例的部分，基金管理人可以根据前段</w:t>
      </w:r>
      <w:r>
        <w:rPr>
          <w:rFonts w:ascii="宋体" w:hAnsi="宋体"/>
          <w:sz w:val="24"/>
        </w:rPr>
        <w:t>“</w:t>
      </w:r>
      <w:r>
        <w:rPr>
          <w:rFonts w:ascii="宋体" w:hAnsi="宋体"/>
          <w:sz w:val="24"/>
        </w:rPr>
        <w:t>（</w:t>
      </w:r>
      <w:r>
        <w:rPr>
          <w:rFonts w:ascii="宋体" w:hAnsi="宋体"/>
          <w:sz w:val="24"/>
        </w:rPr>
        <w:t>1</w:t>
      </w:r>
      <w:r>
        <w:rPr>
          <w:rFonts w:ascii="宋体" w:hAnsi="宋体"/>
          <w:sz w:val="24"/>
        </w:rPr>
        <w:t>）全额赎回</w:t>
      </w:r>
      <w:r>
        <w:rPr>
          <w:rFonts w:ascii="宋体" w:hAnsi="宋体"/>
          <w:sz w:val="24"/>
        </w:rPr>
        <w:t>”</w:t>
      </w:r>
      <w:r>
        <w:rPr>
          <w:rFonts w:ascii="宋体" w:hAnsi="宋体"/>
          <w:sz w:val="24"/>
        </w:rPr>
        <w:t>或</w:t>
      </w:r>
      <w:r>
        <w:rPr>
          <w:rFonts w:ascii="宋体" w:hAnsi="宋体"/>
          <w:sz w:val="24"/>
        </w:rPr>
        <w:t>“</w:t>
      </w:r>
      <w:r>
        <w:rPr>
          <w:rFonts w:ascii="宋体" w:hAnsi="宋体"/>
          <w:sz w:val="24"/>
        </w:rPr>
        <w:t>（</w:t>
      </w:r>
      <w:r>
        <w:rPr>
          <w:rFonts w:ascii="宋体" w:hAnsi="宋体"/>
          <w:sz w:val="24"/>
        </w:rPr>
        <w:t>2</w:t>
      </w:r>
      <w:r>
        <w:rPr>
          <w:rFonts w:ascii="宋体" w:hAnsi="宋体"/>
          <w:sz w:val="24"/>
        </w:rPr>
        <w:t>）部分延期赎回</w:t>
      </w:r>
      <w:r>
        <w:rPr>
          <w:rFonts w:ascii="宋体" w:hAnsi="宋体"/>
          <w:sz w:val="24"/>
        </w:rPr>
        <w:t>”</w:t>
      </w:r>
      <w:r>
        <w:rPr>
          <w:rFonts w:ascii="宋体" w:hAnsi="宋体"/>
          <w:sz w:val="24"/>
        </w:rPr>
        <w:t>的约定方式与其他基金份额持有人的赎回申请一并办理。但是，如基金份额持有人在当日选择取消赎回，则其当日未获受理的部</w:t>
      </w:r>
      <w:r>
        <w:rPr>
          <w:rFonts w:ascii="宋体" w:hAnsi="宋体"/>
          <w:sz w:val="24"/>
        </w:rPr>
        <w:t>分赎回申请将被撤销。</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巨额赎回业务的场内处理，按照深圳证券交易所及中国证券登记结算有限责任公司的有关规定办理。</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3</w:t>
      </w:r>
      <w:r>
        <w:rPr>
          <w:rFonts w:ascii="宋体" w:hAnsi="宋体"/>
          <w:sz w:val="24"/>
        </w:rPr>
        <w:t>）暂停赎回：连续</w:t>
      </w:r>
      <w:r>
        <w:rPr>
          <w:rFonts w:ascii="宋体" w:hAnsi="宋体"/>
          <w:sz w:val="24"/>
        </w:rPr>
        <w:t>2</w:t>
      </w:r>
      <w:r>
        <w:rPr>
          <w:rFonts w:ascii="宋体" w:hAnsi="宋体"/>
          <w:sz w:val="24"/>
        </w:rPr>
        <w:t>日以上（含本数）发生巨额赎回，如基金管理人认为有必要，可暂停接受基金的赎回申请；已经接受的赎回申请可以延缓支付赎回款项，但不得超过</w:t>
      </w:r>
      <w:r>
        <w:rPr>
          <w:rFonts w:ascii="宋体" w:hAnsi="宋体"/>
          <w:sz w:val="24"/>
        </w:rPr>
        <w:t>20</w:t>
      </w:r>
      <w:r>
        <w:rPr>
          <w:rFonts w:ascii="宋体" w:hAnsi="宋体"/>
          <w:sz w:val="24"/>
        </w:rPr>
        <w:t>个工作日，并应当在指定媒介上进行公告。</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Pr>
          <w:rFonts w:ascii="宋体" w:hAnsi="宋体"/>
          <w:sz w:val="24"/>
        </w:rPr>
        <w:t>、实施备用的流动性风险管理工具的情形、程序及对投资者的潜在影响</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本基金在面临大规模赎回的情况下有可能因为无法变现造成流动性风险。</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如果出现流动性风险，基金管理人经与基金托管人协商，在确保投资者得到公平对</w:t>
      </w:r>
      <w:r>
        <w:rPr>
          <w:rFonts w:ascii="宋体" w:hAnsi="宋体"/>
          <w:sz w:val="24"/>
        </w:rPr>
        <w:t>待的前提下，可实施备用的流动性风险管理工具，包括但不限于延期办理巨额赎回申请、暂停接受赎回申请、延缓支付赎回款项、收取短期赎回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（四）信用风险</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基金在交易过程发生交收违约，或者基金所投资债券之发行人出现违约、拒绝支付到期本息，都可能导致基金资产损失和收益变化，从而产生风险。</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w:t>
      </w:r>
      <w:r>
        <w:rPr>
          <w:rFonts w:ascii="宋体" w:hAnsi="宋体" w:hint="eastAsia"/>
          <w:b/>
          <w:kern w:val="0"/>
          <w:sz w:val="24"/>
        </w:rPr>
        <w:t>五）交易结算风险</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交易结算风险是指基金在投资交易的过程中，因交易对手方无法履行支付义务而使基金资产有遭受损失的可能性。</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（六）操作或技术风险</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相关当事人在业务各环节操作过程中，因内部控制存在缺陷或者人为因素造成操作失误或违反操作规程等原因可能引致风险，例如，越权违规交易、会计部门欺诈、交易错误、</w:t>
      </w:r>
      <w:r>
        <w:rPr>
          <w:rFonts w:ascii="宋体" w:hAnsi="宋体"/>
          <w:sz w:val="24"/>
        </w:rPr>
        <w:t>IT</w:t>
      </w:r>
      <w:r>
        <w:rPr>
          <w:rFonts w:ascii="宋体" w:hAnsi="宋体"/>
          <w:sz w:val="24"/>
        </w:rPr>
        <w:t>系统故障等风险。</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开放式基金的各种交易行为或者后台运作中，可能因为技术系统的故障或者差错而影响交易的正常进行或者导致投资者的利益受到影响。这种技术风险可能来自基金管理人、基金托管人、境外托管人、注册登记机构、销售机构、证券交易所、证券登记结算机构等。</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（七）本基金投资策略所特有的指数化投资风险</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Pr>
          <w:rFonts w:ascii="宋体" w:hAnsi="宋体"/>
          <w:sz w:val="24"/>
        </w:rPr>
        <w:t>、标的指数回报与股票市场平均回报偏离的风险</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标的指数并不能完全代表整个股票市场。标的指数成份股的平均回报率与整个股票市场的平均回报率可能存在偏离。</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Pr>
          <w:rFonts w:ascii="宋体" w:hAnsi="宋体"/>
          <w:sz w:val="24"/>
        </w:rPr>
        <w:t>、标的指数波动的风险</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标的指数成份股的价格可能受到政治因素、经济因素、上市公司经</w:t>
      </w:r>
      <w:r>
        <w:rPr>
          <w:rFonts w:ascii="宋体" w:hAnsi="宋体"/>
          <w:sz w:val="24"/>
        </w:rPr>
        <w:t>营状况、投资人心理和交易制度等各种因素的影响而波动，导致指数波动，从而使基金收益水平发生变化，产生风险。</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Pr>
          <w:rFonts w:ascii="宋体" w:hAnsi="宋体"/>
          <w:sz w:val="24"/>
        </w:rPr>
        <w:t>、基金投资组合回报与标的指数回报偏离的风险</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以下因素可能使基金投资组合的收益率与标的指数的收益率发生偏离：</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1</w:t>
      </w:r>
      <w:r>
        <w:rPr>
          <w:rFonts w:ascii="宋体" w:hAnsi="宋体"/>
          <w:sz w:val="24"/>
        </w:rPr>
        <w:t>）由于标的指数调整成份股或变更编制方法，使本基金在相应的组合调整中产生跟踪偏离度与跟踪误差。</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2</w:t>
      </w:r>
      <w:r>
        <w:rPr>
          <w:rFonts w:ascii="宋体" w:hAnsi="宋体"/>
          <w:sz w:val="24"/>
        </w:rPr>
        <w:t>）由于标的指数成份股发生配股、增发等行为导致成份股在标的指数中的权重发生变化，使本基金在相应的组合调整中产生跟踪偏离度和跟踪误差。</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3</w:t>
      </w:r>
      <w:r>
        <w:rPr>
          <w:rFonts w:ascii="宋体" w:hAnsi="宋体"/>
          <w:sz w:val="24"/>
        </w:rPr>
        <w:t>）标的指数成份股派发现金红利、新股市值配售收益将导致基金收</w:t>
      </w:r>
      <w:r>
        <w:rPr>
          <w:rFonts w:ascii="宋体" w:hAnsi="宋体"/>
          <w:sz w:val="24"/>
        </w:rPr>
        <w:t>益率超过标的指数收益率，产生正的跟踪偏离度。</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4</w:t>
      </w:r>
      <w:r>
        <w:rPr>
          <w:rFonts w:ascii="宋体" w:hAnsi="宋体"/>
          <w:sz w:val="24"/>
        </w:rPr>
        <w:t>）由于标的指数成份股停牌、摘牌或流动性差等原因使本基金无法及时调整投资组合或承担冲击成本而产生跟踪偏离度和跟踪误差。</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5</w:t>
      </w:r>
      <w:r>
        <w:rPr>
          <w:rFonts w:ascii="宋体" w:hAnsi="宋体"/>
          <w:sz w:val="24"/>
        </w:rPr>
        <w:t>）因法律法规的限制或其他限制，本基金可能不能投资于部分标的指数成分股。在使用替代方法，如投资同行业中相关性较高的股票以替代上述投资受限股票时，会产生一定的跟踪偏离度和跟踪误差。</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6</w:t>
      </w:r>
      <w:r>
        <w:rPr>
          <w:rFonts w:ascii="宋体" w:hAnsi="宋体"/>
          <w:sz w:val="24"/>
        </w:rPr>
        <w:t>）基金有投资成本、各种费用及税收，而指数编制不考虑费用和税收，这将导致基金收益率落后于标的指数收益率，产生负的跟踪偏离度。</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7</w:t>
      </w:r>
      <w:r>
        <w:rPr>
          <w:rFonts w:ascii="宋体" w:hAnsi="宋体"/>
          <w:sz w:val="24"/>
        </w:rPr>
        <w:t>）在本基金指数化投资过程中，基</w:t>
      </w:r>
      <w:r>
        <w:rPr>
          <w:rFonts w:ascii="宋体" w:hAnsi="宋体"/>
          <w:sz w:val="24"/>
        </w:rPr>
        <w:t>金管理人的管理能力，例如跟踪指数的水平、技术手段、买入卖出的时机选择等，都会对本基金的收益产生影响，从而影响本基金对标的指数的跟踪程度。</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8</w:t>
      </w:r>
      <w:r>
        <w:rPr>
          <w:rFonts w:ascii="宋体" w:hAnsi="宋体"/>
          <w:sz w:val="24"/>
        </w:rPr>
        <w:t>）其他因素产生的偏离。如因受到最低买入股数的限制，基金投资组合中个别股票的持有比例与标的指数中该股票的权重可能不完全相同；因缺乏卖空、对冲机制及其他工具造成的指数跟踪成本较大；因基金申购与赎回带来的现金变动；因指数发布机构指数编制错误等，由此产生跟踪偏离度与跟踪误差。</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Pr>
          <w:rFonts w:ascii="宋体" w:hAnsi="宋体"/>
          <w:sz w:val="24"/>
        </w:rPr>
        <w:t>、标的指数变更的风险</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尽管可能性很小，但根据基金合同规定，如出现变更标的指数的情形，本基金将变更标</w:t>
      </w:r>
      <w:r>
        <w:rPr>
          <w:rFonts w:ascii="宋体" w:hAnsi="宋体"/>
          <w:sz w:val="24"/>
        </w:rPr>
        <w:t>的指数。基于原标的指数的投资政策将会改变，投资组合将随之调整，基金的收益风险特征将与新的标的指数保持一致，投资人须承担此项调整带来的风险与成本。</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Pr>
          <w:rFonts w:ascii="宋体" w:hAnsi="宋体"/>
          <w:sz w:val="24"/>
        </w:rPr>
        <w:t>、跟踪误差控制未达约定目标的风险</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本基金力争控制本基金日均跟踪偏离度的绝对值不超过</w:t>
      </w:r>
      <w:r>
        <w:rPr>
          <w:rFonts w:ascii="宋体" w:hAnsi="宋体"/>
          <w:sz w:val="24"/>
        </w:rPr>
        <w:t>0.5%</w:t>
      </w:r>
      <w:r>
        <w:rPr>
          <w:rFonts w:ascii="宋体" w:hAnsi="宋体"/>
          <w:sz w:val="24"/>
        </w:rPr>
        <w:t>，年跟踪误差不超过</w:t>
      </w:r>
      <w:r>
        <w:rPr>
          <w:rFonts w:ascii="宋体" w:hAnsi="宋体"/>
          <w:sz w:val="24"/>
        </w:rPr>
        <w:t>5%</w:t>
      </w:r>
      <w:r>
        <w:rPr>
          <w:rFonts w:ascii="宋体" w:hAnsi="宋体"/>
          <w:sz w:val="24"/>
        </w:rPr>
        <w:t>。但因标的指数编制规则调整或其他因素可能导致跟踪误差超过上述范围，本基金净值表现与指数价格走势可能发生较大偏离。</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w:t>
      </w:r>
      <w:r>
        <w:rPr>
          <w:rFonts w:ascii="宋体" w:hAnsi="宋体"/>
          <w:sz w:val="24"/>
        </w:rPr>
        <w:t>、指数编制机构停止服务的风险</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本基金的标的指数由指数编制机构发布并管理和维护，未来指数编制机构可能由于各种原因停止对指数的管理和维护，本</w:t>
      </w:r>
      <w:r>
        <w:rPr>
          <w:rFonts w:ascii="宋体" w:hAnsi="宋体"/>
          <w:sz w:val="24"/>
        </w:rPr>
        <w:t>基金将根据基金合同的约定自该情形发生之日起十个工作日内向中国证监会报告并提出解决方案，如更换基金标的指数、转换运作方式，与其他基金合并或者终止基金合同等，并在</w:t>
      </w:r>
      <w:r>
        <w:rPr>
          <w:rFonts w:ascii="宋体" w:hAnsi="宋体"/>
          <w:sz w:val="24"/>
        </w:rPr>
        <w:t>6</w:t>
      </w:r>
      <w:r>
        <w:rPr>
          <w:rFonts w:ascii="宋体" w:hAnsi="宋体"/>
          <w:sz w:val="24"/>
        </w:rPr>
        <w:t>个月内召集基金份额持有人大会进行表决，基金份额持有人大会未成功召开或就上述事项表决未通过的，基金合同终止。投资人将面临更换基金标的指数、转换运作方式，与其他基金合并或者终止基金合同等风险。</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自指数编制机构停止标的指数的编制及发布至解决方案确定期间，基金管理人应按照指数编制机构提供的最近一个交易日的指数信息遵循基金份额持有人利益优先原则维持基金投资运作</w:t>
      </w:r>
      <w:r>
        <w:rPr>
          <w:rFonts w:ascii="宋体" w:hAnsi="宋体"/>
          <w:sz w:val="24"/>
        </w:rPr>
        <w:t>，该期间由于标的指数不再更新等原因可能导致指数表现与相关市场表现存在差异，影响投资收益。</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w:t>
      </w:r>
      <w:r>
        <w:rPr>
          <w:rFonts w:ascii="宋体" w:hAnsi="宋体"/>
          <w:sz w:val="24"/>
        </w:rPr>
        <w:t>、成份股停牌的风险</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标的指数成份股可能因各种原因临时或长期停牌，发生成份股停牌时可能面临如下风险：</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1</w:t>
      </w:r>
      <w:r>
        <w:rPr>
          <w:rFonts w:ascii="宋体" w:hAnsi="宋体"/>
          <w:sz w:val="24"/>
        </w:rPr>
        <w:t>）基金可能因无法及时调整投资组合而导致跟踪偏离度和跟踪误差扩大。</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2</w:t>
      </w:r>
      <w:r>
        <w:rPr>
          <w:rFonts w:ascii="宋体" w:hAnsi="宋体"/>
          <w:sz w:val="24"/>
        </w:rPr>
        <w:t>）若成份股停牌时间较长，在约定时间内仍未能及时买入或卖出的，由此可能影响投资者的投资损益并使基金产生跟踪偏离度和跟踪误差。</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3</w:t>
      </w:r>
      <w:r>
        <w:rPr>
          <w:rFonts w:ascii="宋体" w:hAnsi="宋体"/>
          <w:sz w:val="24"/>
        </w:rPr>
        <w:t>）在极端情况下，标的指数成份股可能大面积停牌，基金可能无法及时卖出成份股以获取足额的符合要求的赎回款项，由此基金管理人可能采取暂停赎回的措施，投资者将面临无法赎回全部或部分基金份额的风险。</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当标的指数成份股发生明显负面事件面临退市，且指数编制机构暂未作出调整的，基金管理人应当按照持有人利益优先的原则，履行内部决策程序后及时对相关成份股进行调整，可能影响投资者的投资损益并使基金产生跟踪偏离度和跟踪误差。</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（八）境外投资风险</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Pr>
          <w:rFonts w:ascii="宋体" w:hAnsi="宋体"/>
          <w:sz w:val="24"/>
        </w:rPr>
        <w:t>、海外市场风险</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海外市场风险是指由于市场因素如基础利率、汇率、</w:t>
      </w:r>
      <w:r>
        <w:rPr>
          <w:rFonts w:ascii="宋体" w:hAnsi="宋体"/>
          <w:sz w:val="24"/>
        </w:rPr>
        <w:t>股票价格和商品价格的变化或由于这些市场因素的波动率的变化而引起的证券价格的非预期变化，并产生损失的可能性。</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本基金将投资于海外股票市场，因此一方面基金净值会因全球股市的整体变化而出现价格波动。另一方面，各国各地区处于不同的产业经济循环周期之中，这也将对基金的投资绩效产生影响。具体而言，海外股票市场对于负面的特定事件的反映各不相同；各国或地区有其独特的政治因素、法律法规、市场状况、经济发展趋势；并且美国、香港等证券交易市场对每日证券交易价格并无涨跌幅上下限的规定，使得这些国家或地区证券的每日涨跌幅空间相对</w:t>
      </w:r>
      <w:r>
        <w:rPr>
          <w:rFonts w:ascii="宋体" w:hAnsi="宋体"/>
          <w:sz w:val="24"/>
        </w:rPr>
        <w:t>较大。以上所述因素都可能会带来市场的急剧下跌，从而导致投资风险的增加。</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Pr>
          <w:rFonts w:ascii="宋体" w:hAnsi="宋体"/>
          <w:sz w:val="24"/>
        </w:rPr>
        <w:t>、汇率风险</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以人民币募集和计价，当汇率发生变动时，将会影响到人民币计价的净资产价值，从而导致基金资产面临潜在风险。汇率的波动也可能加大基金净值的波动，从而对基金业绩产生影响。此外，由于基金运作中的汇率取自汇率发布机构，如果汇率发布机构出现汇率发布时间延迟或是汇率数据错误等情况，可能会对基金运作或者投资者的决策产生不利影响。</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Pr>
          <w:rFonts w:ascii="宋体" w:hAnsi="宋体"/>
          <w:sz w:val="24"/>
        </w:rPr>
        <w:t>、法律及政治管制风险</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由于各个国家</w:t>
      </w:r>
      <w:r>
        <w:rPr>
          <w:rFonts w:ascii="宋体" w:hAnsi="宋体"/>
          <w:sz w:val="24"/>
        </w:rPr>
        <w:t>/</w:t>
      </w:r>
      <w:r>
        <w:rPr>
          <w:rFonts w:ascii="宋体" w:hAnsi="宋体"/>
          <w:sz w:val="24"/>
        </w:rPr>
        <w:t>地区适用不同法律法规的原因，可能导致本基金的某些投资行为在部分国家</w:t>
      </w:r>
      <w:r>
        <w:rPr>
          <w:rFonts w:ascii="宋体" w:hAnsi="宋体"/>
          <w:sz w:val="24"/>
        </w:rPr>
        <w:t>/</w:t>
      </w:r>
      <w:r>
        <w:rPr>
          <w:rFonts w:ascii="宋体" w:hAnsi="宋体"/>
          <w:sz w:val="24"/>
        </w:rPr>
        <w:t>地区受到限制或合同不能正常执行，从而使得基金资产面临损失的可能性。</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Pr>
          <w:rFonts w:ascii="宋体" w:hAnsi="宋体"/>
          <w:sz w:val="24"/>
        </w:rPr>
        <w:t>、政治风险</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国家或地区的财政政策、货币政策、产业政策、地区发展政策等宏观政策发生变化，导致市场波动而影响基金收益，也会产生风险，称之为政治风险。例如，外国政府可能会鉴于政治上的优先考虑，改变支付政策；新政府或许会拒绝承担前任政府的债务。</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以全球市场为主要的投资地区，因此全球的政治、社会或经济情势的变动（包括天然灾害、战争、暴动或罢工等），都可能对本基金所参与的投资市场或投资产品造成直接或者是间接的负面冲击。本基金将在内部及外部研究机</w:t>
      </w:r>
      <w:r>
        <w:rPr>
          <w:rFonts w:ascii="宋体" w:hAnsi="宋体"/>
          <w:sz w:val="24"/>
        </w:rPr>
        <w:t>构的支持下，密切关注各国政治、经济和产业政策的变化，适时调整投资策略以应对政治风险的变化。</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Pr>
          <w:rFonts w:ascii="宋体" w:hAnsi="宋体"/>
          <w:sz w:val="24"/>
        </w:rPr>
        <w:t>、税务风险</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投资各国或地区市场时，因各国、地区税务法律法规的不同，可能会就股息、利息、资本利得等收益向各国、地区税务机构缴纳税金，包括预扣税，该行为可能会使得资产回报受到一定影响。各国、地区的税收法律法规的规定可能变化，或者加以具有追溯力的修订，所以可能须向该等国家或地区缴纳本基金销售、估值或者出售投资当日并未预计的额外税项。</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本基金在投资海外市场时会事先了解清楚各地区的税务法律法规，同时，在境外托管人的协助下，</w:t>
      </w:r>
      <w:r>
        <w:rPr>
          <w:rFonts w:ascii="宋体" w:hAnsi="宋体"/>
          <w:sz w:val="24"/>
        </w:rPr>
        <w:t>完成投资所在国家或地区的税务扣缴工作。</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w:t>
      </w:r>
      <w:r>
        <w:rPr>
          <w:rFonts w:ascii="宋体" w:hAnsi="宋体"/>
          <w:sz w:val="24"/>
        </w:rPr>
        <w:t>、会计核算风险</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由于各个国家</w:t>
      </w:r>
      <w:r>
        <w:rPr>
          <w:rFonts w:ascii="宋体" w:hAnsi="宋体"/>
          <w:sz w:val="24"/>
        </w:rPr>
        <w:t>/</w:t>
      </w:r>
      <w:r>
        <w:rPr>
          <w:rFonts w:ascii="宋体" w:hAnsi="宋体"/>
          <w:sz w:val="24"/>
        </w:rPr>
        <w:t>地区对上市公司日常经营活动的会计处理、财务报表披露等会计核算标准的规定存在一定差异，可能导致基金经理对公司盈利能力、投资价值的判断产生偏差，从而给本基金投资带来潜在风险。</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（九）基金运作的特定风险</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Pr>
          <w:rFonts w:ascii="宋体" w:hAnsi="宋体"/>
          <w:sz w:val="24"/>
        </w:rPr>
        <w:t>、上市交易风险</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w:t>
      </w:r>
      <w:r>
        <w:rPr>
          <w:rFonts w:ascii="宋体" w:hAnsi="宋体"/>
          <w:sz w:val="24"/>
        </w:rPr>
        <w:t>A</w:t>
      </w:r>
      <w:r>
        <w:rPr>
          <w:rFonts w:ascii="宋体" w:hAnsi="宋体"/>
          <w:sz w:val="24"/>
        </w:rPr>
        <w:t>类基金份额上市交易后，由于上市期间可能因发生停牌情形导致基金停牌，投资人在停牌期间不能买卖对应上市交易份额，从而产生不能买卖</w:t>
      </w:r>
      <w:r>
        <w:rPr>
          <w:rFonts w:ascii="宋体" w:hAnsi="宋体"/>
          <w:sz w:val="24"/>
        </w:rPr>
        <w:t>A</w:t>
      </w:r>
      <w:r>
        <w:rPr>
          <w:rFonts w:ascii="宋体" w:hAnsi="宋体"/>
          <w:sz w:val="24"/>
        </w:rPr>
        <w:t>类基金份额的风险；同时，可能因上市后交易对手不足而产生流动性风险；另外，当本基金</w:t>
      </w:r>
      <w:r>
        <w:rPr>
          <w:rFonts w:ascii="宋体" w:hAnsi="宋体"/>
          <w:sz w:val="24"/>
        </w:rPr>
        <w:t>A</w:t>
      </w:r>
      <w:r>
        <w:rPr>
          <w:rFonts w:ascii="宋体" w:hAnsi="宋体"/>
          <w:sz w:val="24"/>
        </w:rPr>
        <w:t>类基金份</w:t>
      </w:r>
      <w:r>
        <w:rPr>
          <w:rFonts w:ascii="宋体" w:hAnsi="宋体"/>
          <w:sz w:val="24"/>
        </w:rPr>
        <w:t>额存续期内不满足深圳证券交易所规定的上市条件时，本基金</w:t>
      </w:r>
      <w:r>
        <w:rPr>
          <w:rFonts w:ascii="宋体" w:hAnsi="宋体"/>
          <w:sz w:val="24"/>
        </w:rPr>
        <w:t>A</w:t>
      </w:r>
      <w:r>
        <w:rPr>
          <w:rFonts w:ascii="宋体" w:hAnsi="宋体"/>
          <w:sz w:val="24"/>
        </w:rPr>
        <w:t>类基金份额存在暂停上市或终止上市的可能。</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Pr>
          <w:rFonts w:ascii="宋体" w:hAnsi="宋体"/>
          <w:sz w:val="24"/>
        </w:rPr>
        <w:t>、基金份额的折</w:t>
      </w:r>
      <w:r>
        <w:rPr>
          <w:rFonts w:ascii="宋体" w:hAnsi="宋体"/>
          <w:sz w:val="24"/>
        </w:rPr>
        <w:t>/</w:t>
      </w:r>
      <w:r>
        <w:rPr>
          <w:rFonts w:ascii="宋体" w:hAnsi="宋体"/>
          <w:sz w:val="24"/>
        </w:rPr>
        <w:t>溢价交易风险</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w:t>
      </w:r>
      <w:r>
        <w:rPr>
          <w:rFonts w:ascii="宋体" w:hAnsi="宋体"/>
          <w:sz w:val="24"/>
        </w:rPr>
        <w:t>A</w:t>
      </w:r>
      <w:r>
        <w:rPr>
          <w:rFonts w:ascii="宋体" w:hAnsi="宋体"/>
          <w:sz w:val="24"/>
        </w:rPr>
        <w:t>类基金份额上市交易后，由于受市场供求关系的影响，</w:t>
      </w:r>
      <w:r>
        <w:rPr>
          <w:rFonts w:ascii="宋体" w:hAnsi="宋体"/>
          <w:sz w:val="24"/>
        </w:rPr>
        <w:t>A</w:t>
      </w:r>
      <w:r>
        <w:rPr>
          <w:rFonts w:ascii="宋体" w:hAnsi="宋体"/>
          <w:sz w:val="24"/>
        </w:rPr>
        <w:t>类基金份额的交易价格与</w:t>
      </w:r>
      <w:r>
        <w:rPr>
          <w:rFonts w:ascii="宋体" w:hAnsi="宋体"/>
          <w:sz w:val="24"/>
        </w:rPr>
        <w:t>A</w:t>
      </w:r>
      <w:r>
        <w:rPr>
          <w:rFonts w:ascii="宋体" w:hAnsi="宋体"/>
          <w:sz w:val="24"/>
        </w:rPr>
        <w:t>类基金份额的基金份额净值可能发生偏离而出现折</w:t>
      </w:r>
      <w:r>
        <w:rPr>
          <w:rFonts w:ascii="宋体" w:hAnsi="宋体"/>
          <w:sz w:val="24"/>
        </w:rPr>
        <w:t>/</w:t>
      </w:r>
      <w:r>
        <w:rPr>
          <w:rFonts w:ascii="宋体" w:hAnsi="宋体"/>
          <w:sz w:val="24"/>
        </w:rPr>
        <w:t>溢价交易风险。</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Pr>
          <w:rFonts w:ascii="宋体" w:hAnsi="宋体"/>
          <w:sz w:val="24"/>
        </w:rPr>
        <w:t>、基金合同提前终止风险</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基金资产净值连续二十个工作日低于</w:t>
      </w:r>
      <w:r>
        <w:rPr>
          <w:rFonts w:ascii="宋体" w:hAnsi="宋体"/>
          <w:sz w:val="24"/>
        </w:rPr>
        <w:t>1</w:t>
      </w:r>
      <w:r>
        <w:rPr>
          <w:rFonts w:ascii="宋体" w:hAnsi="宋体"/>
          <w:sz w:val="24"/>
        </w:rPr>
        <w:t>亿元时，基金管理人可向中国证监会报告并履行适当程序后提前终止基金合同，不需召开基金份额持有人大会。若基金管理人未依前述规定提前终止合同的，连续六十个工作日出现基金份额持有人数量不满</w:t>
      </w:r>
      <w:r>
        <w:rPr>
          <w:rFonts w:ascii="宋体" w:hAnsi="宋体"/>
          <w:sz w:val="24"/>
        </w:rPr>
        <w:t>200</w:t>
      </w:r>
      <w:r>
        <w:rPr>
          <w:rFonts w:ascii="宋体" w:hAnsi="宋体"/>
          <w:sz w:val="24"/>
        </w:rPr>
        <w:t>人或者基金资产净值低于</w:t>
      </w:r>
      <w:r>
        <w:rPr>
          <w:rFonts w:ascii="宋体" w:hAnsi="宋体"/>
          <w:sz w:val="24"/>
        </w:rPr>
        <w:t>5000</w:t>
      </w:r>
      <w:r>
        <w:rPr>
          <w:rFonts w:ascii="宋体" w:hAnsi="宋体"/>
          <w:sz w:val="24"/>
        </w:rPr>
        <w:t>万元情形的，基金管理人应当向中国证监会报告并履行适当程序后提前终止基金合同，不需召开基金份额持有人大会。</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Pr>
          <w:rFonts w:ascii="宋体" w:hAnsi="宋体"/>
          <w:sz w:val="24"/>
        </w:rPr>
        <w:t>、金融模型风险</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本基金的投资运作将采用一定的金融模型进行决策。任何金融模型都是建立在一定理论假设的基础之上，理论假设是对现实情况的高度抽象，这使得金融模型</w:t>
      </w:r>
      <w:r>
        <w:rPr>
          <w:rFonts w:ascii="宋体" w:hAnsi="宋体"/>
          <w:sz w:val="24"/>
        </w:rPr>
        <w:t>在实际运用当中可能会产生偏差。此外，在实际运作中，可能因市场结构、投资者行为模式等条件发生变动，导致有关模型出现重大偏离的问题，从而引起基金资产损失的风险。</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Pr>
          <w:rFonts w:ascii="宋体" w:hAnsi="宋体"/>
          <w:sz w:val="24"/>
        </w:rPr>
        <w:t>、衍生品投资风险</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金融衍生产品具有杠杆效应，价格波动较为剧烈，在市场面临突发事件时，可能会导致投资亏损高于初始投资金额，从而对基金收益带来不利影响。此外，衍生品的交易可能不够活跃，在市场变化时，可能因无法及时找到交易对手或交易对手方压低报价，导致基金资产的额外损失。</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本基金投资衍生品不得应用于投机交易目的，会通过控制规模、计算风险价值等手段来有效</w:t>
      </w:r>
      <w:r>
        <w:rPr>
          <w:rFonts w:ascii="宋体" w:hAnsi="宋体"/>
          <w:sz w:val="24"/>
        </w:rPr>
        <w:t>控制风险。</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w:t>
      </w:r>
      <w:r>
        <w:rPr>
          <w:rFonts w:ascii="宋体" w:hAnsi="宋体"/>
          <w:sz w:val="24"/>
        </w:rPr>
        <w:t>、证券借贷和正回购／逆回购风险</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借贷、正回购／逆回购的主要风险在于交易对手风险，具体讲，对于证券借贷，作为证券借出方，如果交易对手方（即证券借入方）违约，则基金可能面临到期无法获得证券借贷收入甚至借出证券无法归还的风险，从而导致基金资产发生损失；对于正回购，交易期满时，可能会出现交易对手方未如约卖回已买入证券、未如约支付售出证券产生的所有股息、利息和分红的风险；对于逆回购，交易期满时，可能会出现交易对手方未如约买回已售出证券的风险。</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（十）其他风险</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Pr>
          <w:rFonts w:ascii="宋体" w:hAnsi="宋体"/>
          <w:sz w:val="24"/>
        </w:rPr>
        <w:t>、因技术因素而产生的风险，如电脑系统不</w:t>
      </w:r>
      <w:r>
        <w:rPr>
          <w:rFonts w:ascii="宋体" w:hAnsi="宋体"/>
          <w:sz w:val="24"/>
        </w:rPr>
        <w:t>可靠产生的风险；</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Pr>
          <w:rFonts w:ascii="宋体" w:hAnsi="宋体"/>
          <w:sz w:val="24"/>
        </w:rPr>
        <w:t>、因基金业务快速发展，在制度建设、人员配备、内控制度建立等方面的不完善产生的风险；</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Pr>
          <w:rFonts w:ascii="宋体" w:hAnsi="宋体"/>
          <w:sz w:val="24"/>
        </w:rPr>
        <w:t>、因人为因素而产生的风险、如内幕交易、欺诈行为等产生的风险；</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Pr>
          <w:rFonts w:ascii="宋体" w:hAnsi="宋体"/>
          <w:sz w:val="24"/>
        </w:rPr>
        <w:t>、对主要业务人员如基金经理的依赖而可能产生的风险；</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Pr>
          <w:rFonts w:ascii="宋体" w:hAnsi="宋体"/>
          <w:sz w:val="24"/>
        </w:rPr>
        <w:t>、因业务竞争压力可能产生的风险；</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w:t>
      </w:r>
      <w:r>
        <w:rPr>
          <w:rFonts w:ascii="宋体" w:hAnsi="宋体"/>
          <w:sz w:val="24"/>
        </w:rPr>
        <w:t>、战争、自然灾害等不可抗力可能导致基金财产的损失，影响基金收益水平，从而带来风险；</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w:t>
      </w:r>
      <w:r>
        <w:rPr>
          <w:rFonts w:ascii="宋体" w:hAnsi="宋体"/>
          <w:sz w:val="24"/>
        </w:rPr>
        <w:t>、其他意外导致的风险。</w:t>
      </w:r>
    </w:p>
    <w:p w:rsidR="00B07110" w:rsidRDefault="002D4630">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B07110" w:rsidRDefault="002D4630">
      <w:pPr>
        <w:pStyle w:val="1"/>
        <w:snapToGrid w:val="0"/>
        <w:spacing w:beforeLines="0" w:before="240" w:after="240"/>
        <w:rPr>
          <w:rFonts w:ascii="宋体" w:hAnsi="宋体"/>
          <w:szCs w:val="30"/>
        </w:rPr>
      </w:pPr>
      <w:bookmarkStart w:id="6" w:name="_Toc166054586"/>
      <w:r>
        <w:rPr>
          <w:rFonts w:ascii="Times New Roman" w:hAnsi="Times New Roman"/>
          <w:sz w:val="30"/>
        </w:rPr>
        <w:t>四、基金的投资</w:t>
      </w:r>
      <w:bookmarkEnd w:id="6"/>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（一）投资目标</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本基金紧密跟踪标的指数，追求跟踪偏离度与跟踪误差最小化。本基金力争控制本基金日均跟踪偏离度的绝对值不超过</w:t>
      </w:r>
      <w:r>
        <w:rPr>
          <w:rFonts w:ascii="宋体" w:hAnsi="宋体"/>
          <w:sz w:val="24"/>
        </w:rPr>
        <w:t>0. 5%</w:t>
      </w:r>
      <w:r>
        <w:rPr>
          <w:rFonts w:ascii="宋体" w:hAnsi="宋体"/>
          <w:sz w:val="24"/>
        </w:rPr>
        <w:t>，年跟踪误差不超过</w:t>
      </w:r>
      <w:r>
        <w:rPr>
          <w:rFonts w:ascii="宋体" w:hAnsi="宋体"/>
          <w:sz w:val="24"/>
        </w:rPr>
        <w:t>5%</w:t>
      </w:r>
      <w:r>
        <w:rPr>
          <w:rFonts w:ascii="宋体" w:hAnsi="宋体"/>
          <w:sz w:val="24"/>
        </w:rPr>
        <w:t>。</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（二）投资范围</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于具有良好流动性的金融工具，以中证海外中国互联网指数成份股、备选成份股、与中证海外中国互联网指数相关的公募基金（包括上市交易型基金）为主要投资对象；本基金还可投资全球证券市场中具有良好流动性的其他金融工具，包括已与中国证监会签署双边监管合作谅解备忘录的国家或地区证券市场挂牌交易的其它普通股、优先股等，在已与中国证监会签署双边监管合作谅解备忘录的国家或地区证券监管机构登记注册的其它公募基金，结构性投资产品，远期合约、互换及经中国证监会认可的境外交易所上市交易的权证、期权、期货等金融衍生产品，政府债券</w:t>
      </w:r>
      <w:r>
        <w:rPr>
          <w:rFonts w:ascii="宋体" w:hAnsi="宋体"/>
          <w:sz w:val="24"/>
        </w:rPr>
        <w:t>(</w:t>
      </w:r>
      <w:r>
        <w:rPr>
          <w:rFonts w:ascii="宋体" w:hAnsi="宋体"/>
          <w:sz w:val="24"/>
        </w:rPr>
        <w:t>短期政府债券除外</w:t>
      </w:r>
      <w:r>
        <w:rPr>
          <w:rFonts w:ascii="宋体" w:hAnsi="宋体"/>
          <w:sz w:val="24"/>
        </w:rPr>
        <w:t>)</w:t>
      </w:r>
      <w:r>
        <w:rPr>
          <w:rFonts w:ascii="宋体" w:hAnsi="宋体"/>
          <w:sz w:val="24"/>
        </w:rPr>
        <w:t>、公司债券、可转换债券等固定收益类证券，银行存款、短期政府债券等货币市场工具以及法律法规或中国证监会允许基金投资的其他金融工具</w:t>
      </w:r>
      <w:r>
        <w:rPr>
          <w:rFonts w:ascii="宋体" w:hAnsi="宋体"/>
          <w:sz w:val="24"/>
        </w:rPr>
        <w:t>(</w:t>
      </w:r>
      <w:r>
        <w:rPr>
          <w:rFonts w:ascii="宋体" w:hAnsi="宋体"/>
          <w:sz w:val="24"/>
        </w:rPr>
        <w:t>但须符合中国证监会相关规定</w:t>
      </w:r>
      <w:r>
        <w:rPr>
          <w:rFonts w:ascii="宋体" w:hAnsi="宋体"/>
          <w:sz w:val="24"/>
        </w:rPr>
        <w:t>)</w:t>
      </w:r>
      <w:r>
        <w:rPr>
          <w:rFonts w:ascii="宋体" w:hAnsi="宋体"/>
          <w:sz w:val="24"/>
        </w:rPr>
        <w:t>。</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基金的投资组合比例为：本基金对中证海外中国互联网指数成份股、备选成份股、与中证海外中国互联网指数相关的公募基金（包括上市交易型基金）的投资比例不低于基金资产的</w:t>
      </w:r>
      <w:r>
        <w:rPr>
          <w:rFonts w:ascii="宋体" w:hAnsi="宋体"/>
          <w:sz w:val="24"/>
        </w:rPr>
        <w:t>90%</w:t>
      </w:r>
      <w:r>
        <w:rPr>
          <w:rFonts w:ascii="宋体" w:hAnsi="宋体"/>
          <w:sz w:val="24"/>
        </w:rPr>
        <w:t>，基金保留的现金或投资于到期日在一年以内的政府债券的比例合计不低于基金</w:t>
      </w:r>
      <w:r>
        <w:rPr>
          <w:rFonts w:ascii="宋体" w:hAnsi="宋体"/>
          <w:sz w:val="24"/>
        </w:rPr>
        <w:t>资产净值的</w:t>
      </w:r>
      <w:r>
        <w:rPr>
          <w:rFonts w:ascii="宋体" w:hAnsi="宋体"/>
          <w:sz w:val="24"/>
        </w:rPr>
        <w:t>5%</w:t>
      </w:r>
      <w:r>
        <w:rPr>
          <w:rFonts w:ascii="宋体" w:hAnsi="宋体"/>
          <w:sz w:val="24"/>
        </w:rPr>
        <w:t>，其中现金不包括结算备付金、存出保证金和应收申购款等。</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如果法律法规或中国证监会变更投资品种的投资比例限制，基金管理人在履行适当程序后，可以调整上述投资品种的投资比例。</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（三）投资策略</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为指数型基金，原则上采用完全复制标的指数的方法跟踪标的指数，即按照中证海外中国互联网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w:t>
      </w:r>
      <w:r>
        <w:rPr>
          <w:rFonts w:ascii="宋体" w:hAnsi="宋体"/>
          <w:sz w:val="24"/>
        </w:rPr>
        <w:t>特殊情况导致成份股流动性不足时，或其他原因导致无法有效复制和跟踪标的指数时，基金管理人可以对投资组合管理进行适当变通和调整，从而使得投资组合紧密地跟踪标的指数，并使跟踪误差控制在限定的范围之内。如因指数编制规则调整或其他因素导致跟踪偏离度和跟踪误差超过上述范围，基金管理人应采取合理措施避免跟踪偏离度、跟踪误差进一步扩大。</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股指期货将根据风险管理的原则，以套期保值为目的，主要选择流动性好、交易活跃的股指期货合约。在建仓期或者出现大量净申购或净赎回的情况时，本基金将使用股指期货来进行流动性风险管理。本</w:t>
      </w:r>
      <w:r>
        <w:rPr>
          <w:rFonts w:ascii="宋体" w:hAnsi="宋体"/>
          <w:sz w:val="24"/>
        </w:rPr>
        <w:t>基金力争利用股指期货的杠杆作用，降低股票仓位频繁调整的交易成本和跟踪误差，达到有效跟踪标的指数的目的。</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（四）投资限制</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Pr>
          <w:rFonts w:ascii="宋体" w:hAnsi="宋体"/>
          <w:sz w:val="24"/>
        </w:rPr>
        <w:t>、组合限制</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基金的投资组合应遵循以下限制：</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1</w:t>
      </w:r>
      <w:r>
        <w:rPr>
          <w:rFonts w:ascii="宋体" w:hAnsi="宋体"/>
          <w:sz w:val="24"/>
        </w:rPr>
        <w:t>）本基金投资于中证海外中国互联网指数成份股、备选成份股、与中证海外中国互联网指数相关的公募基金（包括上市交易型基金）的比例不低于基金资产的</w:t>
      </w:r>
      <w:r>
        <w:rPr>
          <w:rFonts w:ascii="宋体" w:hAnsi="宋体"/>
          <w:sz w:val="24"/>
        </w:rPr>
        <w:t>90%</w:t>
      </w:r>
      <w:r>
        <w:rPr>
          <w:rFonts w:ascii="宋体" w:hAnsi="宋体"/>
          <w:sz w:val="24"/>
        </w:rPr>
        <w:t>。</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2</w:t>
      </w:r>
      <w:r>
        <w:rPr>
          <w:rFonts w:ascii="宋体" w:hAnsi="宋体"/>
          <w:sz w:val="24"/>
        </w:rPr>
        <w:t>）保持不低于基金资产净值</w:t>
      </w:r>
      <w:r>
        <w:rPr>
          <w:rFonts w:ascii="宋体" w:hAnsi="宋体"/>
          <w:sz w:val="24"/>
        </w:rPr>
        <w:t>5%</w:t>
      </w:r>
      <w:r>
        <w:rPr>
          <w:rFonts w:ascii="宋体" w:hAnsi="宋体"/>
          <w:sz w:val="24"/>
        </w:rPr>
        <w:t>的现金或者到期日在一年以内的政府债券，其中现金不包括结算备付金、存出保证金和应收申购款等。</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3</w:t>
      </w:r>
      <w:r>
        <w:rPr>
          <w:rFonts w:ascii="宋体" w:hAnsi="宋体"/>
          <w:sz w:val="24"/>
        </w:rPr>
        <w:t>）本基金持有同一家银行的存款不得超过基金资产净值的</w:t>
      </w:r>
      <w:r>
        <w:rPr>
          <w:rFonts w:ascii="宋体" w:hAnsi="宋体"/>
          <w:sz w:val="24"/>
        </w:rPr>
        <w:t>20%</w:t>
      </w:r>
      <w:r>
        <w:rPr>
          <w:rFonts w:ascii="宋体" w:hAnsi="宋体"/>
          <w:sz w:val="24"/>
        </w:rPr>
        <w:t>，其中银行</w:t>
      </w:r>
      <w:r>
        <w:rPr>
          <w:rFonts w:ascii="宋体" w:hAnsi="宋体"/>
          <w:sz w:val="24"/>
        </w:rPr>
        <w:t>应当是中资商业银行在境外设立的分行或在最近一个会计年度达到中国证监会认可的信用评级机构评级的境外银行。在基金托管账户的存款可以不受上述限制。</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4</w:t>
      </w:r>
      <w:r>
        <w:rPr>
          <w:rFonts w:ascii="宋体" w:hAnsi="宋体"/>
          <w:sz w:val="24"/>
        </w:rPr>
        <w:t>）本基金持有与中国证监会签署双边监管合作谅解备忘录国家或地区以外的其他国家或地区证券市场挂牌交易的证券资产不得超过基金资产净值的</w:t>
      </w:r>
      <w:r>
        <w:rPr>
          <w:rFonts w:ascii="宋体" w:hAnsi="宋体"/>
          <w:sz w:val="24"/>
        </w:rPr>
        <w:t>10%</w:t>
      </w:r>
      <w:r>
        <w:rPr>
          <w:rFonts w:ascii="宋体" w:hAnsi="宋体"/>
          <w:sz w:val="24"/>
        </w:rPr>
        <w:t>，其中持有任一国家或地区市场的证券资产不得超过基金资产净值的</w:t>
      </w:r>
      <w:r>
        <w:rPr>
          <w:rFonts w:ascii="宋体" w:hAnsi="宋体"/>
          <w:sz w:val="24"/>
        </w:rPr>
        <w:t>3%</w:t>
      </w:r>
      <w:r>
        <w:rPr>
          <w:rFonts w:ascii="宋体" w:hAnsi="宋体"/>
          <w:sz w:val="24"/>
        </w:rPr>
        <w:t>。</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5</w:t>
      </w:r>
      <w:r>
        <w:rPr>
          <w:rFonts w:ascii="宋体" w:hAnsi="宋体"/>
          <w:sz w:val="24"/>
        </w:rPr>
        <w:t>）本基金持有非流动性资产市值不得超过基金资产净值的</w:t>
      </w:r>
      <w:r>
        <w:rPr>
          <w:rFonts w:ascii="宋体" w:hAnsi="宋体"/>
          <w:sz w:val="24"/>
        </w:rPr>
        <w:t>10%</w:t>
      </w:r>
      <w:r>
        <w:rPr>
          <w:rFonts w:ascii="宋体" w:hAnsi="宋体"/>
          <w:sz w:val="24"/>
        </w:rPr>
        <w:t>。</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前述非流动性资产是指法律或基金合同规定的流通受限证券以及中国证监会认定的其他资产。</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6</w:t>
      </w:r>
      <w:r>
        <w:rPr>
          <w:rFonts w:ascii="宋体" w:hAnsi="宋体"/>
          <w:sz w:val="24"/>
        </w:rPr>
        <w:t>）本基金持有</w:t>
      </w:r>
      <w:r>
        <w:rPr>
          <w:rFonts w:ascii="宋体" w:hAnsi="宋体"/>
          <w:sz w:val="24"/>
        </w:rPr>
        <w:t>境外基金的市值合计不得超过基金资产净值的</w:t>
      </w:r>
      <w:r>
        <w:rPr>
          <w:rFonts w:ascii="宋体" w:hAnsi="宋体"/>
          <w:sz w:val="24"/>
        </w:rPr>
        <w:t>10%</w:t>
      </w:r>
      <w:r>
        <w:rPr>
          <w:rFonts w:ascii="宋体" w:hAnsi="宋体"/>
          <w:sz w:val="24"/>
        </w:rPr>
        <w:t>，但持有货币市场基金不受此限制。</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7</w:t>
      </w:r>
      <w:r>
        <w:rPr>
          <w:rFonts w:ascii="宋体" w:hAnsi="宋体"/>
          <w:sz w:val="24"/>
        </w:rPr>
        <w:t>）本基金管理人管理的全部基金持有任何一只境外基金，不得超过该境外基金总份额的</w:t>
      </w:r>
      <w:r>
        <w:rPr>
          <w:rFonts w:ascii="宋体" w:hAnsi="宋体"/>
          <w:sz w:val="24"/>
        </w:rPr>
        <w:t>20%</w:t>
      </w:r>
      <w:r>
        <w:rPr>
          <w:rFonts w:ascii="宋体" w:hAnsi="宋体"/>
          <w:sz w:val="24"/>
        </w:rPr>
        <w:t>。</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8</w:t>
      </w:r>
      <w:r>
        <w:rPr>
          <w:rFonts w:ascii="宋体" w:hAnsi="宋体"/>
          <w:sz w:val="24"/>
        </w:rPr>
        <w:t>）本基金的金融衍生品全部敞口不得高于基金资产净值的</w:t>
      </w:r>
      <w:r>
        <w:rPr>
          <w:rFonts w:ascii="宋体" w:hAnsi="宋体"/>
          <w:sz w:val="24"/>
        </w:rPr>
        <w:t>100%</w:t>
      </w:r>
      <w:r>
        <w:rPr>
          <w:rFonts w:ascii="宋体" w:hAnsi="宋体"/>
          <w:sz w:val="24"/>
        </w:rPr>
        <w:t>。</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9</w:t>
      </w:r>
      <w:r>
        <w:rPr>
          <w:rFonts w:ascii="宋体" w:hAnsi="宋体"/>
          <w:sz w:val="24"/>
        </w:rPr>
        <w:t>）本基金投资期货支付的初始保证金、投资期权支付或收取的期权费、投资柜台交易衍生品支付的初始费用的总额不得高于基金资产净值的</w:t>
      </w:r>
      <w:r>
        <w:rPr>
          <w:rFonts w:ascii="宋体" w:hAnsi="宋体"/>
          <w:sz w:val="24"/>
        </w:rPr>
        <w:t>10%</w:t>
      </w:r>
      <w:r>
        <w:rPr>
          <w:rFonts w:ascii="宋体" w:hAnsi="宋体"/>
          <w:sz w:val="24"/>
        </w:rPr>
        <w:t>。</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10</w:t>
      </w:r>
      <w:r>
        <w:rPr>
          <w:rFonts w:ascii="宋体" w:hAnsi="宋体"/>
          <w:sz w:val="24"/>
        </w:rPr>
        <w:t>）本基金投资于远期合约、互换等柜台交易金融衍生品，应当符合以下要求：</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w:t>
      </w:r>
      <w:r>
        <w:rPr>
          <w:rFonts w:ascii="宋体" w:hAnsi="宋体"/>
          <w:sz w:val="24"/>
        </w:rPr>
        <w:t>所有参与交易的对手方（中资商业银行除外）应当具有不低于中国证监</w:t>
      </w:r>
      <w:r>
        <w:rPr>
          <w:rFonts w:ascii="宋体" w:hAnsi="宋体"/>
          <w:sz w:val="24"/>
        </w:rPr>
        <w:t>会认可的信用评级机构评级。</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w:t>
      </w:r>
      <w:r>
        <w:rPr>
          <w:rFonts w:ascii="宋体" w:hAnsi="宋体"/>
          <w:sz w:val="24"/>
        </w:rPr>
        <w:t>交易对手方应当至少每个工作日对交易进行估值，并且本基金可在任何时候以公允价值终止交易。</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③</w:t>
      </w:r>
      <w:r>
        <w:rPr>
          <w:rFonts w:ascii="宋体" w:hAnsi="宋体"/>
          <w:sz w:val="24"/>
        </w:rPr>
        <w:t>任一交易对手方的市值计价敞口不得超过基金资产净值的</w:t>
      </w:r>
      <w:r>
        <w:rPr>
          <w:rFonts w:ascii="宋体" w:hAnsi="宋体"/>
          <w:sz w:val="24"/>
        </w:rPr>
        <w:t>20%</w:t>
      </w:r>
      <w:r>
        <w:rPr>
          <w:rFonts w:ascii="宋体" w:hAnsi="宋体"/>
          <w:sz w:val="24"/>
        </w:rPr>
        <w:t>。</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11</w:t>
      </w:r>
      <w:r>
        <w:rPr>
          <w:rFonts w:ascii="宋体" w:hAnsi="宋体"/>
          <w:sz w:val="24"/>
        </w:rPr>
        <w:t>）本基金可以参与证券借贷交易，并且应当遵守下列规定：</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w:t>
      </w:r>
      <w:r>
        <w:rPr>
          <w:rFonts w:ascii="宋体" w:hAnsi="宋体"/>
          <w:sz w:val="24"/>
        </w:rPr>
        <w:t>所有参与交易的对手方（中资商业银行除外）应当具有中国证监会认可的信用评级机构评级。</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w:t>
      </w:r>
      <w:r>
        <w:rPr>
          <w:rFonts w:ascii="宋体" w:hAnsi="宋体"/>
          <w:sz w:val="24"/>
        </w:rPr>
        <w:t>应当采取市值计价制度进行调整以确保担保物市值不低于已借出证券市值的</w:t>
      </w:r>
      <w:r>
        <w:rPr>
          <w:rFonts w:ascii="宋体" w:hAnsi="宋体"/>
          <w:sz w:val="24"/>
        </w:rPr>
        <w:t>102%</w:t>
      </w:r>
      <w:r>
        <w:rPr>
          <w:rFonts w:ascii="宋体" w:hAnsi="宋体"/>
          <w:sz w:val="24"/>
        </w:rPr>
        <w:t>。</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③</w:t>
      </w:r>
      <w:r>
        <w:rPr>
          <w:rFonts w:ascii="宋体" w:hAnsi="宋体"/>
          <w:sz w:val="24"/>
        </w:rPr>
        <w:t>借方应当在交易期内及时向本基金支付已借出证券产生的所有股息、利息和分红。一旦借方违约，本基金根据协议和有关法律有权保留和处置担保物以满足索赔需要。</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④</w:t>
      </w:r>
      <w:r>
        <w:rPr>
          <w:rFonts w:ascii="宋体" w:hAnsi="宋体"/>
          <w:sz w:val="24"/>
        </w:rPr>
        <w:t>除中国证监会另有规定外，担保物可以是以下金融工具或品种：</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w:t>
      </w:r>
      <w:r>
        <w:rPr>
          <w:rFonts w:ascii="宋体" w:hAnsi="宋体"/>
          <w:sz w:val="24"/>
        </w:rPr>
        <w:t>现金；</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b</w:t>
      </w:r>
      <w:r>
        <w:rPr>
          <w:rFonts w:ascii="宋体" w:hAnsi="宋体"/>
          <w:sz w:val="24"/>
        </w:rPr>
        <w:t>存款证明；</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w:t>
      </w:r>
      <w:r>
        <w:rPr>
          <w:rFonts w:ascii="宋体" w:hAnsi="宋体"/>
          <w:sz w:val="24"/>
        </w:rPr>
        <w:t>商业票据；</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d </w:t>
      </w:r>
      <w:r>
        <w:rPr>
          <w:rFonts w:ascii="宋体" w:hAnsi="宋体"/>
          <w:sz w:val="24"/>
        </w:rPr>
        <w:t>政府债券；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e </w:t>
      </w:r>
      <w:r>
        <w:rPr>
          <w:rFonts w:ascii="宋体" w:hAnsi="宋体"/>
          <w:sz w:val="24"/>
        </w:rPr>
        <w:t>中资商业银行或由不低于中国证监会认可的信用评级机构评级的境外金融机构（作为交易对手方或其关联方的除外）出具的不可撤销信用证。</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⑤ </w:t>
      </w:r>
      <w:r>
        <w:rPr>
          <w:rFonts w:ascii="宋体" w:hAnsi="宋体"/>
          <w:sz w:val="24"/>
        </w:rPr>
        <w:t>本基金有权在任何时候终止证券借贷交易并在正常市场惯例的合理期限内要求归还任一或所有已借出的证券。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⑥</w:t>
      </w:r>
      <w:r>
        <w:rPr>
          <w:rFonts w:ascii="宋体" w:hAnsi="宋体"/>
          <w:sz w:val="24"/>
        </w:rPr>
        <w:t>本基金管理人对</w:t>
      </w:r>
      <w:r>
        <w:rPr>
          <w:rFonts w:ascii="宋体" w:hAnsi="宋体"/>
          <w:sz w:val="24"/>
        </w:rPr>
        <w:t>本基金参与证券借贷交易中发生的损失，按照法律法规的规定承担相应责任。</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12</w:t>
      </w:r>
      <w:r>
        <w:rPr>
          <w:rFonts w:ascii="宋体" w:hAnsi="宋体"/>
          <w:sz w:val="24"/>
        </w:rPr>
        <w:t>）</w:t>
      </w:r>
      <w:r>
        <w:rPr>
          <w:rFonts w:ascii="宋体" w:hAnsi="宋体"/>
          <w:sz w:val="24"/>
        </w:rPr>
        <w:t xml:space="preserve"> </w:t>
      </w:r>
      <w:r>
        <w:rPr>
          <w:rFonts w:ascii="宋体" w:hAnsi="宋体"/>
          <w:sz w:val="24"/>
        </w:rPr>
        <w:t>本基金可以根据正常市场惯例参与正回购交易、逆回购交易，并且应当遵守下列规定：</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w:t>
      </w:r>
      <w:r>
        <w:rPr>
          <w:rFonts w:ascii="宋体" w:hAnsi="宋体"/>
          <w:sz w:val="24"/>
        </w:rPr>
        <w:t>所有参与正回购交易的对手方（中资商业银行除外）应当具有中国证监会认可的信用评级机构信用评级。</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w:t>
      </w:r>
      <w:r>
        <w:rPr>
          <w:rFonts w:ascii="宋体" w:hAnsi="宋体"/>
          <w:sz w:val="24"/>
        </w:rPr>
        <w:t>参与正回购交易，应当采取市值计价制度对卖出收益进行调整以确保现金不低于已售出证券市值的</w:t>
      </w:r>
      <w:r>
        <w:rPr>
          <w:rFonts w:ascii="宋体" w:hAnsi="宋体"/>
          <w:sz w:val="24"/>
        </w:rPr>
        <w:t>102%</w:t>
      </w:r>
      <w:r>
        <w:rPr>
          <w:rFonts w:ascii="宋体" w:hAnsi="宋体"/>
          <w:sz w:val="24"/>
        </w:rPr>
        <w:t>。一旦买方违约，本基金根据协议和有关法律有权保留或处置卖出收益以满足索赔需要。</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③</w:t>
      </w:r>
      <w:r>
        <w:rPr>
          <w:rFonts w:ascii="宋体" w:hAnsi="宋体"/>
          <w:sz w:val="24"/>
        </w:rPr>
        <w:t>买方应当在正回购交易期内及时向本基金支付售出证券产生的所有股息、利息和分红。</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④</w:t>
      </w:r>
      <w:r>
        <w:rPr>
          <w:rFonts w:ascii="宋体" w:hAnsi="宋体"/>
          <w:sz w:val="24"/>
        </w:rPr>
        <w:t>参与逆回购交易，应当对购入证券采取市值计价制度进行调整以确保已购入证券市值不低于支付现金的</w:t>
      </w:r>
      <w:r>
        <w:rPr>
          <w:rFonts w:ascii="宋体" w:hAnsi="宋体"/>
          <w:sz w:val="24"/>
        </w:rPr>
        <w:t>102%</w:t>
      </w:r>
      <w:r>
        <w:rPr>
          <w:rFonts w:ascii="宋体" w:hAnsi="宋体"/>
          <w:sz w:val="24"/>
        </w:rPr>
        <w:t>。一旦卖方违约，本基金根据协议和有关法律有权保留或处置已购入证券以满足索赔需要。</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⑤</w:t>
      </w:r>
      <w:r>
        <w:rPr>
          <w:rFonts w:ascii="宋体" w:hAnsi="宋体"/>
          <w:sz w:val="24"/>
        </w:rPr>
        <w:t>本基金管理人对本基金参与证券正回购交易、逆回购交易中发生的损失，按照法律法规的规定承担相应责任。</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13</w:t>
      </w:r>
      <w:r>
        <w:rPr>
          <w:rFonts w:ascii="宋体" w:hAnsi="宋体"/>
          <w:sz w:val="24"/>
        </w:rPr>
        <w:t>）本基金参与证券借贷交易、正回购交易，所有已借出而未归还证券总市值或所有已售出而未回购证券总市值均不得超过本基金总资产的</w:t>
      </w:r>
      <w:r>
        <w:rPr>
          <w:rFonts w:ascii="宋体" w:hAnsi="宋体"/>
          <w:sz w:val="24"/>
        </w:rPr>
        <w:t>50%</w:t>
      </w:r>
      <w:r>
        <w:rPr>
          <w:rFonts w:ascii="宋体" w:hAnsi="宋体"/>
          <w:sz w:val="24"/>
        </w:rPr>
        <w:t>。</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前述比例限制计算，本基金因参与证券借贷交易、正回购交易而持有的担保物、现金不得计入本基金总资产</w:t>
      </w:r>
      <w:r>
        <w:rPr>
          <w:rFonts w:ascii="宋体" w:hAnsi="宋体"/>
          <w:sz w:val="24"/>
        </w:rPr>
        <w:t>。</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14</w:t>
      </w:r>
      <w:r>
        <w:rPr>
          <w:rFonts w:ascii="宋体" w:hAnsi="宋体"/>
          <w:sz w:val="24"/>
        </w:rPr>
        <w:t>）本基金主动投资于流动性受限资产的市值合计不得超过基金资产净值的</w:t>
      </w:r>
      <w:r>
        <w:rPr>
          <w:rFonts w:ascii="宋体" w:hAnsi="宋体"/>
          <w:sz w:val="24"/>
        </w:rPr>
        <w:t>15%</w:t>
      </w:r>
      <w:r>
        <w:rPr>
          <w:rFonts w:ascii="宋体" w:hAnsi="宋体"/>
          <w:sz w:val="24"/>
        </w:rPr>
        <w:t>；因证券市场波动、上市公司股票停牌、基金规模变动等基金管理人之外的因素致使基金不符合该比例限制的，基金管理人不得主动新增流动性受限资产的投资。</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15</w:t>
      </w:r>
      <w:r>
        <w:rPr>
          <w:rFonts w:ascii="宋体" w:hAnsi="宋体"/>
          <w:sz w:val="24"/>
        </w:rPr>
        <w:t>）本基金与私募类证券资管产品及中国证监会认定的其他主体为交易对手开展逆回购交易的，可接受质押品的资质要求应当与基金合同约定的投资范围保持一致。</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16</w:t>
      </w:r>
      <w:r>
        <w:rPr>
          <w:rFonts w:ascii="宋体" w:hAnsi="宋体"/>
          <w:sz w:val="24"/>
        </w:rPr>
        <w:t>）法律法规及中国证监会规定的和《基金合同》约定的其他投资限制。</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w:t>
      </w:r>
      <w:r>
        <w:rPr>
          <w:rFonts w:ascii="宋体" w:hAnsi="宋体"/>
          <w:sz w:val="24"/>
        </w:rPr>
        <w:t>6</w:t>
      </w:r>
      <w:r>
        <w:rPr>
          <w:rFonts w:ascii="宋体" w:hAnsi="宋体"/>
          <w:sz w:val="24"/>
        </w:rPr>
        <w:t>个月内使基金的投资组合比例符合基</w:t>
      </w:r>
      <w:r>
        <w:rPr>
          <w:rFonts w:ascii="宋体" w:hAnsi="宋体"/>
          <w:sz w:val="24"/>
        </w:rPr>
        <w:t>金合同的有关约定。在上述期间内，本基金的投资范围、投资策略应当符合基金合同的约定。若基金超过上述（</w:t>
      </w:r>
      <w:r>
        <w:rPr>
          <w:rFonts w:ascii="宋体" w:hAnsi="宋体"/>
          <w:sz w:val="24"/>
        </w:rPr>
        <w:t>1</w:t>
      </w:r>
      <w:r>
        <w:rPr>
          <w:rFonts w:ascii="宋体" w:hAnsi="宋体"/>
          <w:sz w:val="24"/>
        </w:rPr>
        <w:t>）、（</w:t>
      </w:r>
      <w:r>
        <w:rPr>
          <w:rFonts w:ascii="宋体" w:hAnsi="宋体"/>
          <w:sz w:val="24"/>
        </w:rPr>
        <w:t>3</w:t>
      </w:r>
      <w:r>
        <w:rPr>
          <w:rFonts w:ascii="宋体" w:hAnsi="宋体"/>
          <w:sz w:val="24"/>
        </w:rPr>
        <w:t>）</w:t>
      </w:r>
      <w:r>
        <w:rPr>
          <w:rFonts w:ascii="宋体" w:hAnsi="宋体"/>
          <w:sz w:val="24"/>
        </w:rPr>
        <w:t>-</w:t>
      </w:r>
      <w:r>
        <w:rPr>
          <w:rFonts w:ascii="宋体" w:hAnsi="宋体"/>
          <w:sz w:val="24"/>
        </w:rPr>
        <w:t>（</w:t>
      </w:r>
      <w:r>
        <w:rPr>
          <w:rFonts w:ascii="宋体" w:hAnsi="宋体"/>
          <w:sz w:val="24"/>
        </w:rPr>
        <w:t>7</w:t>
      </w:r>
      <w:r>
        <w:rPr>
          <w:rFonts w:ascii="宋体" w:hAnsi="宋体"/>
          <w:sz w:val="24"/>
        </w:rPr>
        <w:t>）项投资比例限制，应当在超过比例后</w:t>
      </w:r>
      <w:r>
        <w:rPr>
          <w:rFonts w:ascii="宋体" w:hAnsi="宋体"/>
          <w:sz w:val="24"/>
        </w:rPr>
        <w:t>30</w:t>
      </w:r>
      <w:r>
        <w:rPr>
          <w:rFonts w:ascii="宋体" w:hAnsi="宋体"/>
          <w:sz w:val="24"/>
        </w:rPr>
        <w:t>个工作日内采用合理的商业措施减仓以符合投资比例限制要求。</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基金托管人对基金的投资的监督与检查自基金合同生效之日起开始。</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法律法规对上述投资组合比例限制进行变更的，以变更后的规定为准。法律法规或监管部门取消上述限制，如适用于本基金，基金管理人在履行适当程序后，则本基金投资不再受相关限制。</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Pr>
          <w:rFonts w:ascii="宋体" w:hAnsi="宋体"/>
          <w:sz w:val="24"/>
        </w:rPr>
        <w:t>、禁止行为</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为维护基金份额持有人的合法权益，基金财产不得用于下列投资或者活动：</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1</w:t>
      </w:r>
      <w:r>
        <w:rPr>
          <w:rFonts w:ascii="宋体" w:hAnsi="宋体"/>
          <w:sz w:val="24"/>
        </w:rPr>
        <w:t>）承销证券；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2</w:t>
      </w:r>
      <w:r>
        <w:rPr>
          <w:rFonts w:ascii="宋体" w:hAnsi="宋体"/>
          <w:sz w:val="24"/>
        </w:rPr>
        <w:t>）违反规定向他人贷款或者提供担保；</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3</w:t>
      </w:r>
      <w:r>
        <w:rPr>
          <w:rFonts w:ascii="宋体" w:hAnsi="宋体"/>
          <w:sz w:val="24"/>
        </w:rPr>
        <w:t>）从事承担无限责任的投资；</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4</w:t>
      </w:r>
      <w:r>
        <w:rPr>
          <w:rFonts w:ascii="宋体" w:hAnsi="宋体"/>
          <w:sz w:val="24"/>
        </w:rPr>
        <w:t>）购买不动产；</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5</w:t>
      </w:r>
      <w:r>
        <w:rPr>
          <w:rFonts w:ascii="宋体" w:hAnsi="宋体"/>
          <w:sz w:val="24"/>
        </w:rPr>
        <w:t>）购买房地产抵押按揭；</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6</w:t>
      </w:r>
      <w:r>
        <w:rPr>
          <w:rFonts w:ascii="宋体" w:hAnsi="宋体"/>
          <w:sz w:val="24"/>
        </w:rPr>
        <w:t>）购买贵重金属或代表贵重金属的凭证；</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7</w:t>
      </w:r>
      <w:r>
        <w:rPr>
          <w:rFonts w:ascii="宋体" w:hAnsi="宋体"/>
          <w:sz w:val="24"/>
        </w:rPr>
        <w:t>）购买实物商品；</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8</w:t>
      </w:r>
      <w:r>
        <w:rPr>
          <w:rFonts w:ascii="宋体" w:hAnsi="宋体"/>
          <w:sz w:val="24"/>
        </w:rPr>
        <w:t>）除应付赎回、交易清算等临时用途以外，借入现金，该临时用途借入现金的比例不得超过基金资产净值的</w:t>
      </w:r>
      <w:r>
        <w:rPr>
          <w:rFonts w:ascii="宋体" w:hAnsi="宋体"/>
          <w:sz w:val="24"/>
        </w:rPr>
        <w:t>10%</w:t>
      </w:r>
      <w:r>
        <w:rPr>
          <w:rFonts w:ascii="宋体" w:hAnsi="宋体"/>
          <w:sz w:val="24"/>
        </w:rPr>
        <w:t>；</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9</w:t>
      </w:r>
      <w:r>
        <w:rPr>
          <w:rFonts w:ascii="宋体" w:hAnsi="宋体"/>
          <w:sz w:val="24"/>
        </w:rPr>
        <w:t>）利用融资购买证券，但投资金融衍生品除外；</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10</w:t>
      </w:r>
      <w:r>
        <w:rPr>
          <w:rFonts w:ascii="宋体" w:hAnsi="宋体"/>
          <w:sz w:val="24"/>
        </w:rPr>
        <w:t>）参与未持有基础资产的卖空交易；</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11</w:t>
      </w:r>
      <w:r>
        <w:rPr>
          <w:rFonts w:ascii="宋体" w:hAnsi="宋体"/>
          <w:sz w:val="24"/>
        </w:rPr>
        <w:t>）购买证券用于控制或影响发行该证券的机构</w:t>
      </w:r>
      <w:r>
        <w:rPr>
          <w:rFonts w:ascii="宋体" w:hAnsi="宋体"/>
          <w:sz w:val="24"/>
        </w:rPr>
        <w:t>或其管理层；</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12</w:t>
      </w:r>
      <w:r>
        <w:rPr>
          <w:rFonts w:ascii="宋体" w:hAnsi="宋体"/>
          <w:sz w:val="24"/>
        </w:rPr>
        <w:t>）直接投资与实物商品相关的衍生品；</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13</w:t>
      </w:r>
      <w:r>
        <w:rPr>
          <w:rFonts w:ascii="宋体" w:hAnsi="宋体"/>
          <w:sz w:val="24"/>
        </w:rPr>
        <w:t>）向其基金管理人、基金托管人出资；</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14</w:t>
      </w:r>
      <w:r>
        <w:rPr>
          <w:rFonts w:ascii="宋体" w:hAnsi="宋体"/>
          <w:sz w:val="24"/>
        </w:rPr>
        <w:t>）从事内幕交易、操纵证券交易价格及其他不正当的证券交易活动；</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15</w:t>
      </w:r>
      <w:r>
        <w:rPr>
          <w:rFonts w:ascii="宋体" w:hAnsi="宋体"/>
          <w:sz w:val="24"/>
        </w:rPr>
        <w:t>）法律、行政法规和中国证监会规定禁止的其他活动。</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w:t>
      </w:r>
      <w:r>
        <w:rPr>
          <w:rFonts w:ascii="宋体" w:hAnsi="宋体"/>
          <w:sz w:val="24"/>
        </w:rPr>
        <w:t>。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如法律、行政法规或监管部门取消上述禁止性规定，如适用于本基金，基金管理人在履行适当程序后，本基金可不受上述规定的限制。</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（五）标的指数与业绩比较基准</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本基金的业绩比较基准为：中证海外中国互联网指数收益率</w:t>
      </w:r>
      <w:r>
        <w:rPr>
          <w:rFonts w:ascii="宋体" w:hAnsi="宋体"/>
          <w:sz w:val="24"/>
        </w:rPr>
        <w:t>×95%</w:t>
      </w:r>
      <w:r>
        <w:rPr>
          <w:rFonts w:ascii="宋体" w:hAnsi="宋体"/>
          <w:sz w:val="24"/>
        </w:rPr>
        <w:t>＋银行活期存款利率（税后）</w:t>
      </w:r>
      <w:r>
        <w:rPr>
          <w:rFonts w:ascii="宋体" w:hAnsi="宋体"/>
          <w:sz w:val="24"/>
        </w:rPr>
        <w:t>×5%</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本基金的标的指数为中证海外中国互联网指数。中证海外中国互联网指数由中证指数有限</w:t>
      </w:r>
      <w:r>
        <w:rPr>
          <w:rFonts w:ascii="宋体" w:hAnsi="宋体"/>
          <w:sz w:val="24"/>
        </w:rPr>
        <w:t>公司编制，于</w:t>
      </w:r>
      <w:r>
        <w:rPr>
          <w:rFonts w:ascii="宋体" w:hAnsi="宋体"/>
          <w:sz w:val="24"/>
        </w:rPr>
        <w:t>2011</w:t>
      </w:r>
      <w:r>
        <w:rPr>
          <w:rFonts w:ascii="宋体" w:hAnsi="宋体"/>
          <w:sz w:val="24"/>
        </w:rPr>
        <w:t>年</w:t>
      </w:r>
      <w:r>
        <w:rPr>
          <w:rFonts w:ascii="宋体" w:hAnsi="宋体"/>
          <w:sz w:val="24"/>
        </w:rPr>
        <w:t>9</w:t>
      </w:r>
      <w:r>
        <w:rPr>
          <w:rFonts w:ascii="宋体" w:hAnsi="宋体"/>
          <w:sz w:val="24"/>
        </w:rPr>
        <w:t>月</w:t>
      </w:r>
      <w:r>
        <w:rPr>
          <w:rFonts w:ascii="宋体" w:hAnsi="宋体"/>
          <w:sz w:val="24"/>
        </w:rPr>
        <w:t>20</w:t>
      </w:r>
      <w:r>
        <w:rPr>
          <w:rFonts w:ascii="宋体" w:hAnsi="宋体"/>
          <w:sz w:val="24"/>
        </w:rPr>
        <w:t>日发布，该指数选取海外交易所上市的中国互联网企业组成成分股，反映在在海外交易所上市中国互联网企业的整体走势。</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未来若出现标的指数不符合要求（不包括因成份股价格波动等指数编制方法变动之外的因素致使标的指数不符合要求的情形）、指数编制机构退出等情形，基金管理人应当自该情形发生之日起十个工作日内向中国证监会报告并提出解决方案，如更换基金标的指数、转换运作方式，与其他基金合并或者终止基金合同等，并在</w:t>
      </w:r>
      <w:r>
        <w:rPr>
          <w:rFonts w:ascii="宋体" w:hAnsi="宋体"/>
          <w:sz w:val="24"/>
        </w:rPr>
        <w:t>6</w:t>
      </w:r>
      <w:r>
        <w:rPr>
          <w:rFonts w:ascii="宋体" w:hAnsi="宋体"/>
          <w:sz w:val="24"/>
        </w:rPr>
        <w:t>个月内召集基金份额持有人大会进行表决，基金份额持有人大会未成功召开或就上述事项表决未通</w:t>
      </w:r>
      <w:r>
        <w:rPr>
          <w:rFonts w:ascii="宋体" w:hAnsi="宋体"/>
          <w:sz w:val="24"/>
        </w:rPr>
        <w:t>过的，基金合同终止。</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自指数编制机构停止标的指数的编制及发布至解决方案确定期间，基金管理人应按照指数编制机构提供的最近一个交易日的指数信息遵循基金份额持有人利益优先原则维持基金投资运作。</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若基金标的指数发生变更，基金业绩比较基准随之变更，由基金管理人根据标的指数变更情形履行对应适当程序，并在调整实施前依照《信息披露办法》的有关规定在中国证监会指定媒介上刊登公告。</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（六）风险收益特征</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是一只股票型基金，其预期风险与预期收益高于混合型基金、债券型基金和货币市场基金，属于承担较高风险、预期收益较高的证券投资基金品种。同时本基金为指数型基金，具有与标的指数相似的风险收益特征。根据</w:t>
      </w:r>
      <w:r>
        <w:rPr>
          <w:rFonts w:ascii="宋体" w:hAnsi="宋体"/>
          <w:sz w:val="24"/>
        </w:rPr>
        <w:t>2017</w:t>
      </w:r>
      <w:r>
        <w:rPr>
          <w:rFonts w:ascii="宋体" w:hAnsi="宋体"/>
          <w:sz w:val="24"/>
        </w:rPr>
        <w:t>年</w:t>
      </w:r>
      <w:r>
        <w:rPr>
          <w:rFonts w:ascii="宋体" w:hAnsi="宋体"/>
          <w:sz w:val="24"/>
        </w:rPr>
        <w:t>7</w:t>
      </w:r>
      <w:r>
        <w:rPr>
          <w:rFonts w:ascii="宋体" w:hAnsi="宋体"/>
          <w:sz w:val="24"/>
        </w:rPr>
        <w:t>月</w:t>
      </w:r>
      <w:r>
        <w:rPr>
          <w:rFonts w:ascii="宋体" w:hAnsi="宋体"/>
          <w:sz w:val="24"/>
        </w:rPr>
        <w:t>1</w:t>
      </w:r>
      <w:r>
        <w:rPr>
          <w:rFonts w:ascii="宋体" w:hAnsi="宋体"/>
          <w:sz w:val="24"/>
        </w:rPr>
        <w:t>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（七）基金的融资融券、转融通</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w:t>
      </w:r>
      <w:r>
        <w:rPr>
          <w:rFonts w:ascii="宋体" w:hAnsi="宋体"/>
          <w:sz w:val="24"/>
        </w:rPr>
        <w:t>金可以根据届时有效的有关法律法规和政策的规定进行融资融券、转融通。待基金参与融资融券和转融通业务的相关规定颁布后，基金管理人可以在不改变本基金既有投资策略和风险收益特征并在控制风险的前提下，参与融资融券业务以及通过证券金融公司办理转融通业务，以提高投资效率及进行风险管理。届时基金参与融资融券、转融通等业务的风险控制原则、具体参与比例限制、费用收支、信息披露、估值方法及其他相关事项按照中国证监会的规定及其他相关法律法规的要求执行，无需召开基金份额持有人大会决定。</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（八）基金管理人代表基金行使股东及债权人权利的</w:t>
      </w:r>
      <w:r>
        <w:rPr>
          <w:rFonts w:ascii="宋体" w:hAnsi="宋体" w:hint="eastAsia"/>
          <w:b/>
          <w:kern w:val="0"/>
          <w:sz w:val="24"/>
        </w:rPr>
        <w:t>处理原则及方法</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Pr>
          <w:rFonts w:ascii="宋体" w:hAnsi="宋体"/>
          <w:sz w:val="24"/>
        </w:rPr>
        <w:t>、基金管理人按照国家有关规定代表基金独立行使股东及债权人权利，保护基金份额持有人的利益；</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Pr>
          <w:rFonts w:ascii="宋体" w:hAnsi="宋体"/>
          <w:sz w:val="24"/>
        </w:rPr>
        <w:t>、不谋求对上市公司的控股，不参与所投资上市公司的经营管理；</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Pr>
          <w:rFonts w:ascii="宋体" w:hAnsi="宋体"/>
          <w:sz w:val="24"/>
        </w:rPr>
        <w:t>、有利于基金财产的安全与增值；</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Pr>
          <w:rFonts w:ascii="宋体" w:hAnsi="宋体"/>
          <w:sz w:val="24"/>
        </w:rPr>
        <w:t>、不通过关联交易为自身、雇员、授权代理人或任何存在利害关系的第三人牟取任何不当利益。</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（九）代理投票权</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作为基金份额持有人的代理人，应行使所投资股票的投票权。基金管理人将本着维护持有人利益的原则，勤勉尽责的代理基金份额持有人行使投票权。在履行代理投票职责过程中，基金管理人可根据实际操作需要，委托基金托管人或其他专业机构提供代理投票的建议、协助完成代理投票的程序等，基金管理人应对代理机构的行为进行必要的监督，保留投票记录，并承担相应责任。</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（十）证券交易</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Pr>
          <w:rFonts w:ascii="宋体" w:hAnsi="宋体"/>
          <w:sz w:val="24"/>
        </w:rPr>
        <w:t>．券商的选择标准</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1</w:t>
      </w:r>
      <w:r>
        <w:rPr>
          <w:rFonts w:ascii="宋体" w:hAnsi="宋体"/>
          <w:sz w:val="24"/>
        </w:rPr>
        <w:t>）资历雄厚，信誉良好；</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2</w:t>
      </w:r>
      <w:r>
        <w:rPr>
          <w:rFonts w:ascii="宋体" w:hAnsi="宋体"/>
          <w:sz w:val="24"/>
        </w:rPr>
        <w:t>）财务状况良好，经营行为规范；</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3</w:t>
      </w:r>
      <w:r>
        <w:rPr>
          <w:rFonts w:ascii="宋体" w:hAnsi="宋体"/>
          <w:sz w:val="24"/>
        </w:rPr>
        <w:t>）内部管理规范、严格，具备健全的内控制度（包括但不限于公平交</w:t>
      </w:r>
      <w:r>
        <w:rPr>
          <w:rFonts w:ascii="宋体" w:hAnsi="宋体"/>
          <w:sz w:val="24"/>
        </w:rPr>
        <w:t>易制度及保密制度），并能满足本基金运作高度保密的要求；</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4</w:t>
      </w:r>
      <w:r>
        <w:rPr>
          <w:rFonts w:ascii="宋体" w:hAnsi="宋体"/>
          <w:sz w:val="24"/>
        </w:rPr>
        <w:t>）针对本基金需要能及时、定期、全面地提供各方面研究报告及周到的信息服务；</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5</w:t>
      </w:r>
      <w:r>
        <w:rPr>
          <w:rFonts w:ascii="宋体" w:hAnsi="宋体"/>
          <w:sz w:val="24"/>
        </w:rPr>
        <w:t>）具备本基金运作所需的交易执行能力；</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6</w:t>
      </w:r>
      <w:r>
        <w:rPr>
          <w:rFonts w:ascii="宋体" w:hAnsi="宋体"/>
          <w:sz w:val="24"/>
        </w:rPr>
        <w:t>）具备本基金运作所需的后台清算执行能力；</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7</w:t>
      </w:r>
      <w:r>
        <w:rPr>
          <w:rFonts w:ascii="宋体" w:hAnsi="宋体"/>
          <w:sz w:val="24"/>
        </w:rPr>
        <w:t>）能够提供本基金运作、管理所需的其他服务。</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Pr>
          <w:rFonts w:ascii="宋体" w:hAnsi="宋体"/>
          <w:sz w:val="24"/>
        </w:rPr>
        <w:t>．券商的交易量分配程序</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根据中国证监会《关于完善证券投资基金交易席位制度有关问题的通知》中关于</w:t>
      </w:r>
      <w:r>
        <w:rPr>
          <w:rFonts w:ascii="宋体" w:hAnsi="宋体"/>
          <w:sz w:val="24"/>
        </w:rPr>
        <w:t>“</w:t>
      </w:r>
      <w:r>
        <w:rPr>
          <w:rFonts w:ascii="宋体" w:hAnsi="宋体"/>
          <w:sz w:val="24"/>
        </w:rPr>
        <w:t>一家基金公司通过一家券商的交易席位买卖证券的年交易佣金，不得超过其当年所有基金买卖证券交易佣金的</w:t>
      </w:r>
      <w:r>
        <w:rPr>
          <w:rFonts w:ascii="宋体" w:hAnsi="宋体"/>
          <w:sz w:val="24"/>
        </w:rPr>
        <w:t>30</w:t>
      </w:r>
      <w:r>
        <w:rPr>
          <w:rFonts w:ascii="宋体" w:hAnsi="宋体"/>
          <w:sz w:val="24"/>
        </w:rPr>
        <w:t>％</w:t>
      </w:r>
      <w:r>
        <w:rPr>
          <w:rFonts w:ascii="宋体" w:hAnsi="宋体"/>
          <w:sz w:val="24"/>
        </w:rPr>
        <w:t>”</w:t>
      </w:r>
      <w:r>
        <w:rPr>
          <w:rFonts w:ascii="宋体" w:hAnsi="宋体"/>
          <w:sz w:val="24"/>
        </w:rPr>
        <w:t>的规定。</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对券商服务的评价主要由以下几个</w:t>
      </w:r>
      <w:r>
        <w:rPr>
          <w:rFonts w:ascii="宋体" w:hAnsi="宋体"/>
          <w:sz w:val="24"/>
        </w:rPr>
        <w:t>方面组成：</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1</w:t>
      </w:r>
      <w:r>
        <w:rPr>
          <w:rFonts w:ascii="宋体" w:hAnsi="宋体"/>
          <w:sz w:val="24"/>
        </w:rPr>
        <w:t>）交易服务能力：包括券商所能够提供的交易方式、所能覆盖的交易市场范围及在该交易市场的交易执行能力、交易前后的交易执行分析评价能力等；</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2</w:t>
      </w:r>
      <w:r>
        <w:rPr>
          <w:rFonts w:ascii="宋体" w:hAnsi="宋体"/>
          <w:sz w:val="24"/>
        </w:rPr>
        <w:t>）交易执行质量：包括但不限于成交价格、数量是否符合指令要求；交易成本最小化、交易回报的及时性和准确性、公平交易安排以及保密制度的执行情况等；</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3</w:t>
      </w:r>
      <w:r>
        <w:rPr>
          <w:rFonts w:ascii="宋体" w:hAnsi="宋体"/>
          <w:sz w:val="24"/>
        </w:rPr>
        <w:t>）研究服务水平：包括但不限于研究报告、研究资源及路演服务等质量；</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4</w:t>
      </w:r>
      <w:r>
        <w:rPr>
          <w:rFonts w:ascii="宋体" w:hAnsi="宋体"/>
          <w:sz w:val="24"/>
        </w:rPr>
        <w:t>）清算协作表现：包括清算、交收服务的及时性和准确性；</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5</w:t>
      </w:r>
      <w:r>
        <w:rPr>
          <w:rFonts w:ascii="宋体" w:hAnsi="宋体"/>
          <w:sz w:val="24"/>
        </w:rPr>
        <w:t>）其他协作评价。</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基金管理人将根据上述标准每季度对券商进行综合评价，并根据评价结果分配基金在各家券商的交易量。</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Pr>
          <w:rFonts w:ascii="宋体" w:hAnsi="宋体"/>
          <w:sz w:val="24"/>
        </w:rPr>
        <w:t>．其他事项</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将根据有关规定，在基金定期报告中按规定将所选择的证券经营机构的有关情况、基金通过该证券经营机构买卖证券的成交量、支付的佣金等予以披露，同时将本着维护基金份额持有人的利益的原则，对券商选择和分仓中存在或潜在的利益冲突进行妥善处理，并向中国证监会报告。</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（十一）基金投资组合报告</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本基金管理人的董事会及董事保证本报告所载资料不存在虚假记载、误导性陈述或重大遗漏，并对其内容的真实性、准确性和完整性</w:t>
      </w:r>
      <w:r>
        <w:rPr>
          <w:rFonts w:ascii="宋体" w:hAnsi="宋体"/>
          <w:sz w:val="24"/>
        </w:rPr>
        <w:t>承担个别及连带责任。</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本基金托管人中国农业银行根据本基金合同规定，于</w:t>
      </w:r>
      <w:r>
        <w:rPr>
          <w:rFonts w:ascii="宋体" w:hAnsi="宋体"/>
          <w:sz w:val="24"/>
        </w:rPr>
        <w:t>2024</w:t>
      </w:r>
      <w:r>
        <w:rPr>
          <w:rFonts w:ascii="宋体" w:hAnsi="宋体"/>
          <w:sz w:val="24"/>
        </w:rPr>
        <w:t>年</w:t>
      </w:r>
      <w:r>
        <w:rPr>
          <w:rFonts w:ascii="宋体" w:hAnsi="宋体"/>
          <w:sz w:val="24"/>
        </w:rPr>
        <w:t>04</w:t>
      </w:r>
      <w:r>
        <w:rPr>
          <w:rFonts w:ascii="宋体" w:hAnsi="宋体"/>
          <w:sz w:val="24"/>
        </w:rPr>
        <w:t>月</w:t>
      </w:r>
      <w:r>
        <w:rPr>
          <w:rFonts w:ascii="宋体" w:hAnsi="宋体"/>
          <w:sz w:val="24"/>
        </w:rPr>
        <w:t>19</w:t>
      </w:r>
      <w:r>
        <w:rPr>
          <w:rFonts w:ascii="宋体" w:hAnsi="宋体"/>
          <w:sz w:val="24"/>
        </w:rPr>
        <w:t>日复核了本报告中的财务指标、净值表现和投资组合报告等内容，保证复核内容不存在虚假记载、误导性陈述或者重大遗漏。</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本报告期为</w:t>
      </w:r>
      <w:r>
        <w:rPr>
          <w:rFonts w:ascii="宋体" w:hAnsi="宋体"/>
          <w:sz w:val="24"/>
        </w:rPr>
        <w:t>2024</w:t>
      </w:r>
      <w:r>
        <w:rPr>
          <w:rFonts w:ascii="宋体" w:hAnsi="宋体"/>
          <w:sz w:val="24"/>
        </w:rPr>
        <w:t>年</w:t>
      </w:r>
      <w:r>
        <w:rPr>
          <w:rFonts w:ascii="宋体" w:hAnsi="宋体"/>
          <w:sz w:val="24"/>
        </w:rPr>
        <w:t>01</w:t>
      </w:r>
      <w:r>
        <w:rPr>
          <w:rFonts w:ascii="宋体" w:hAnsi="宋体"/>
          <w:sz w:val="24"/>
        </w:rPr>
        <w:t>月</w:t>
      </w:r>
      <w:r>
        <w:rPr>
          <w:rFonts w:ascii="宋体" w:hAnsi="宋体"/>
          <w:sz w:val="24"/>
        </w:rPr>
        <w:t>01</w:t>
      </w:r>
      <w:r>
        <w:rPr>
          <w:rFonts w:ascii="宋体" w:hAnsi="宋体"/>
          <w:sz w:val="24"/>
        </w:rPr>
        <w:t>日起至</w:t>
      </w:r>
      <w:r>
        <w:rPr>
          <w:rFonts w:ascii="宋体" w:hAnsi="宋体"/>
          <w:sz w:val="24"/>
        </w:rPr>
        <w:t>03</w:t>
      </w:r>
      <w:r>
        <w:rPr>
          <w:rFonts w:ascii="宋体" w:hAnsi="宋体"/>
          <w:sz w:val="24"/>
        </w:rPr>
        <w:t>月</w:t>
      </w:r>
      <w:r>
        <w:rPr>
          <w:rFonts w:ascii="宋体" w:hAnsi="宋体"/>
          <w:sz w:val="24"/>
        </w:rPr>
        <w:t>31</w:t>
      </w:r>
      <w:r>
        <w:rPr>
          <w:rFonts w:ascii="宋体" w:hAnsi="宋体"/>
          <w:sz w:val="24"/>
        </w:rPr>
        <w:t>日。本报告财务资料未经审计师审计。</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Pr>
          <w:rFonts w:ascii="宋体" w:hAnsi="宋体"/>
          <w:sz w:val="24"/>
        </w:rPr>
        <w:t>、报告期末基金资产组合情况</w:t>
      </w:r>
    </w:p>
    <w:tbl>
      <w:tblPr>
        <w:tblW w:w="5000" w:type="pct"/>
        <w:tblCellMar>
          <w:left w:w="0" w:type="dxa"/>
          <w:right w:w="0" w:type="dxa"/>
        </w:tblCellMar>
        <w:tblLook w:val="04A0" w:firstRow="1" w:lastRow="0" w:firstColumn="1" w:lastColumn="0" w:noHBand="0" w:noVBand="1"/>
      </w:tblPr>
      <w:tblGrid>
        <w:gridCol w:w="1006"/>
        <w:gridCol w:w="3018"/>
        <w:gridCol w:w="3017"/>
        <w:gridCol w:w="1609"/>
      </w:tblGrid>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金额（人民币元）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占基金总资产的比例（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权益投资</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8,577,848,189.82</w:t>
            </w:r>
          </w:p>
        </w:tc>
        <w:tc>
          <w:tcPr>
            <w:tcW w:w="40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91.70</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其中：普通股</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5,420,688,706.28</w:t>
            </w:r>
          </w:p>
        </w:tc>
        <w:tc>
          <w:tcPr>
            <w:tcW w:w="40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57.95</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优先股</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存托凭证</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3,157,159,483.54</w:t>
            </w:r>
          </w:p>
        </w:tc>
        <w:tc>
          <w:tcPr>
            <w:tcW w:w="40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33.75</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房地产信托凭证</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基金投资</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固定收益投资</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其中：债券</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资产支持证券</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金融衍生品投资</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其中：远期</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期货</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期权</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权证</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其中：买断式回购的买入返售金融资产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货币市场工具</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银行存款和结算备付金合计</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755,449,608.53</w:t>
            </w:r>
          </w:p>
        </w:tc>
        <w:tc>
          <w:tcPr>
            <w:tcW w:w="40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8.08</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其他资产</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20,915,995.57</w:t>
            </w:r>
          </w:p>
        </w:tc>
        <w:tc>
          <w:tcPr>
            <w:tcW w:w="40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0.22</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9,354,213,793.92</w:t>
            </w:r>
          </w:p>
        </w:tc>
        <w:tc>
          <w:tcPr>
            <w:tcW w:w="40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w:t>
            </w:r>
          </w:p>
        </w:tc>
      </w:tr>
    </w:tbl>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报告期末在各个国家（地区）证券市场的股票及存托凭证投资分布</w:t>
      </w:r>
    </w:p>
    <w:tbl>
      <w:tblPr>
        <w:tblW w:w="5000" w:type="pct"/>
        <w:tblCellMar>
          <w:left w:w="0" w:type="dxa"/>
          <w:right w:w="0" w:type="dxa"/>
        </w:tblCellMar>
        <w:tblLook w:val="04A0" w:firstRow="1" w:lastRow="0" w:firstColumn="1" w:lastColumn="0" w:noHBand="0" w:noVBand="1"/>
      </w:tblPr>
      <w:tblGrid>
        <w:gridCol w:w="1544"/>
        <w:gridCol w:w="4634"/>
        <w:gridCol w:w="2472"/>
      </w:tblGrid>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国家（地区）</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公允价值（人民币元）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中国香港</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5,420,688,706.28</w:t>
            </w:r>
          </w:p>
        </w:tc>
        <w:tc>
          <w:tcPr>
            <w:tcW w:w="40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58.42</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美国</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3,157,159,483.54</w:t>
            </w:r>
          </w:p>
        </w:tc>
        <w:tc>
          <w:tcPr>
            <w:tcW w:w="40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34.03</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8,577,848,189.82</w:t>
            </w:r>
          </w:p>
        </w:tc>
        <w:tc>
          <w:tcPr>
            <w:tcW w:w="40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92.45</w:t>
            </w:r>
          </w:p>
        </w:tc>
      </w:tr>
    </w:tbl>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w:t>
      </w:r>
      <w:r>
        <w:rPr>
          <w:rFonts w:ascii="宋体" w:hAnsi="宋体"/>
          <w:sz w:val="24"/>
        </w:rPr>
        <w:t>1</w:t>
      </w:r>
      <w:r>
        <w:rPr>
          <w:rFonts w:ascii="宋体" w:hAnsi="宋体"/>
          <w:sz w:val="24"/>
        </w:rPr>
        <w:t xml:space="preserve">、国家（地区）类别根据其所在的证券交易所确定；　　</w:t>
      </w:r>
      <w:r>
        <w:rPr>
          <w:rFonts w:ascii="宋体" w:hAnsi="宋体"/>
          <w:sz w:val="24"/>
        </w:rPr>
        <w:t>2</w:t>
      </w:r>
      <w:r>
        <w:rPr>
          <w:rFonts w:ascii="宋体" w:hAnsi="宋体"/>
          <w:sz w:val="24"/>
        </w:rPr>
        <w:t>、</w:t>
      </w:r>
      <w:r>
        <w:rPr>
          <w:rFonts w:ascii="宋体" w:hAnsi="宋体"/>
          <w:sz w:val="24"/>
        </w:rPr>
        <w:t>ADR</w:t>
      </w:r>
      <w:r>
        <w:rPr>
          <w:rFonts w:ascii="宋体" w:hAnsi="宋体"/>
          <w:sz w:val="24"/>
        </w:rPr>
        <w:t>、</w:t>
      </w:r>
      <w:r>
        <w:rPr>
          <w:rFonts w:ascii="宋体" w:hAnsi="宋体"/>
          <w:sz w:val="24"/>
        </w:rPr>
        <w:t>GDR</w:t>
      </w:r>
      <w:r>
        <w:rPr>
          <w:rFonts w:ascii="宋体" w:hAnsi="宋体"/>
          <w:sz w:val="24"/>
        </w:rPr>
        <w:t>按照存托凭证本身挂牌的证券交易所确定。</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Pr>
          <w:rFonts w:ascii="宋体" w:hAnsi="宋体"/>
          <w:sz w:val="24"/>
        </w:rPr>
        <w:t>、报告期末按行业分类的股票及存托凭证投资组合</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3.1 </w:t>
      </w:r>
      <w:r>
        <w:rPr>
          <w:rFonts w:ascii="宋体" w:hAnsi="宋体"/>
          <w:sz w:val="24"/>
        </w:rPr>
        <w:t>报告期末指数投资按行业分类的股票及存托凭证投资组合</w:t>
      </w:r>
    </w:p>
    <w:tbl>
      <w:tblPr>
        <w:tblW w:w="5000" w:type="pct"/>
        <w:tblCellMar>
          <w:left w:w="0" w:type="dxa"/>
          <w:right w:w="0" w:type="dxa"/>
        </w:tblCellMar>
        <w:tblLook w:val="04A0" w:firstRow="1" w:lastRow="0" w:firstColumn="1" w:lastColumn="0" w:noHBand="0" w:noVBand="1"/>
      </w:tblPr>
      <w:tblGrid>
        <w:gridCol w:w="1544"/>
        <w:gridCol w:w="4634"/>
        <w:gridCol w:w="2472"/>
      </w:tblGrid>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行业类别</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公允价值（人民币元）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通讯</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4,752,964,742.07</w:t>
            </w:r>
          </w:p>
        </w:tc>
        <w:tc>
          <w:tcPr>
            <w:tcW w:w="40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51.22</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非必需消费品</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2,490,564,090.05</w:t>
            </w:r>
          </w:p>
        </w:tc>
        <w:tc>
          <w:tcPr>
            <w:tcW w:w="40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26.84</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必需消费品</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406,474,721.87</w:t>
            </w:r>
          </w:p>
        </w:tc>
        <w:tc>
          <w:tcPr>
            <w:tcW w:w="40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4.38</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258,956,881.33</w:t>
            </w:r>
          </w:p>
        </w:tc>
        <w:tc>
          <w:tcPr>
            <w:tcW w:w="40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2.79</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工业</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361,108,187.23</w:t>
            </w:r>
          </w:p>
        </w:tc>
        <w:tc>
          <w:tcPr>
            <w:tcW w:w="40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3.89</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房地产</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307,779,567.27</w:t>
            </w:r>
          </w:p>
        </w:tc>
        <w:tc>
          <w:tcPr>
            <w:tcW w:w="40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3.32</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8,577,848,189.82</w:t>
            </w:r>
          </w:p>
        </w:tc>
        <w:tc>
          <w:tcPr>
            <w:tcW w:w="40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92.45</w:t>
            </w:r>
          </w:p>
        </w:tc>
      </w:tr>
    </w:tbl>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注：本报告采用彭博</w:t>
      </w:r>
      <w:r>
        <w:rPr>
          <w:rFonts w:ascii="宋体" w:hAnsi="宋体"/>
          <w:sz w:val="24"/>
        </w:rPr>
        <w:t>BICS</w:t>
      </w:r>
      <w:r>
        <w:rPr>
          <w:rFonts w:ascii="宋体" w:hAnsi="宋体"/>
          <w:sz w:val="24"/>
        </w:rPr>
        <w:t>一级分类标准编制。</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3.2 </w:t>
      </w:r>
      <w:r>
        <w:rPr>
          <w:rFonts w:ascii="宋体" w:hAnsi="宋体"/>
          <w:sz w:val="24"/>
        </w:rPr>
        <w:t>报告期末积极投资按行业分类的股票及存托凭证投资组合</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Pr>
          <w:rFonts w:ascii="宋体" w:hAnsi="宋体"/>
          <w:sz w:val="24"/>
        </w:rPr>
        <w:t>、期末按公允价值占基金资产净值比例大小排序的权益投资明细</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4.1 </w:t>
      </w:r>
      <w:r>
        <w:rPr>
          <w:rFonts w:ascii="宋体" w:hAnsi="宋体"/>
          <w:sz w:val="24"/>
        </w:rPr>
        <w:t>报告期末指数投资按公允价值占基金资产净值比例大小排序的前十名股票及存托凭证投资明细</w:t>
      </w:r>
    </w:p>
    <w:tbl>
      <w:tblPr>
        <w:tblW w:w="5000" w:type="pct"/>
        <w:tblCellMar>
          <w:left w:w="0" w:type="dxa"/>
          <w:right w:w="0" w:type="dxa"/>
        </w:tblCellMar>
        <w:tblLook w:val="04A0" w:firstRow="1" w:lastRow="0" w:firstColumn="1" w:lastColumn="0" w:noHBand="0" w:noVBand="1"/>
      </w:tblPr>
      <w:tblGrid>
        <w:gridCol w:w="813"/>
        <w:gridCol w:w="1427"/>
        <w:gridCol w:w="813"/>
        <w:gridCol w:w="813"/>
        <w:gridCol w:w="814"/>
        <w:gridCol w:w="814"/>
        <w:gridCol w:w="1135"/>
        <w:gridCol w:w="1573"/>
        <w:gridCol w:w="448"/>
      </w:tblGrid>
      <w:tr w:rsidR="00B07110">
        <w:trPr>
          <w:cantSplit/>
          <w:trHeight w:val="375"/>
        </w:trPr>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公司名称</w:t>
            </w:r>
            <w:r>
              <w:rPr>
                <w:rFonts w:ascii="Times New Roman" w:hAnsi="Times New Roman"/>
                <w:color w:val="000000"/>
                <w:kern w:val="0"/>
                <w:sz w:val="25"/>
                <w:szCs w:val="24"/>
              </w:rPr>
              <w:t>(</w:t>
            </w:r>
            <w:r>
              <w:rPr>
                <w:rFonts w:ascii="Times New Roman" w:hAnsi="Times New Roman"/>
                <w:color w:val="000000"/>
                <w:kern w:val="0"/>
                <w:sz w:val="25"/>
                <w:szCs w:val="24"/>
              </w:rPr>
              <w:t>英文</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公司名称</w:t>
            </w:r>
            <w:r>
              <w:rPr>
                <w:rFonts w:ascii="Times New Roman" w:hAnsi="Times New Roman"/>
                <w:color w:val="000000"/>
                <w:kern w:val="0"/>
                <w:sz w:val="25"/>
                <w:szCs w:val="24"/>
              </w:rPr>
              <w:t>(</w:t>
            </w:r>
            <w:r>
              <w:rPr>
                <w:rFonts w:ascii="Times New Roman" w:hAnsi="Times New Roman"/>
                <w:color w:val="000000"/>
                <w:kern w:val="0"/>
                <w:sz w:val="25"/>
                <w:szCs w:val="24"/>
              </w:rPr>
              <w:t>中文</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证券代码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所在证券市场</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所属国家（地区）</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w:t>
            </w:r>
            <w:r>
              <w:rPr>
                <w:rFonts w:ascii="Times New Roman" w:hAnsi="Times New Roman"/>
                <w:color w:val="000000"/>
                <w:kern w:val="0"/>
                <w:sz w:val="25"/>
                <w:szCs w:val="24"/>
              </w:rPr>
              <w:t>(</w:t>
            </w:r>
            <w:r>
              <w:rPr>
                <w:rFonts w:ascii="Times New Roman" w:hAnsi="Times New Roman"/>
                <w:color w:val="000000"/>
                <w:kern w:val="0"/>
                <w:sz w:val="25"/>
                <w:szCs w:val="24"/>
              </w:rPr>
              <w:t>股</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公允价值（人民币元）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p>
        </w:tc>
      </w:tr>
      <w:tr w:rsidR="00B07110">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Tencent Holdings Ltd</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腾讯控股</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700 HK</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香港联合交易所</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中国香港</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3,038,400</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836,850,732.31</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9.02</w:t>
            </w:r>
          </w:p>
        </w:tc>
      </w:tr>
      <w:tr w:rsidR="00B07110">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Alibaba Group Holding Ltd</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阿里巴巴</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9988 HK</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香港联合交易所</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中国香港</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12,417,256</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790,837,486.26</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8.52</w:t>
            </w:r>
          </w:p>
        </w:tc>
      </w:tr>
      <w:tr w:rsidR="00B07110">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Meituan</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美团点评</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3690 HK</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香港联合交易所</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中国香港</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7,811,490</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685,526,932.99</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7.39</w:t>
            </w:r>
          </w:p>
        </w:tc>
      </w:tr>
      <w:tr w:rsidR="00B07110">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PDD Holdings Inc</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拼多多</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PDD US</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美国证券交易所</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美国</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692,028</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570,780,369.23</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6.15</w:t>
            </w:r>
          </w:p>
        </w:tc>
      </w:tr>
      <w:tr w:rsidR="00B07110">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NetEase Inc</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网易</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9999 HK</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香港联合交易所</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中国香港</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3,530,965</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521,150,425.72</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5.62</w:t>
            </w:r>
          </w:p>
        </w:tc>
      </w:tr>
      <w:tr w:rsidR="00B07110">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Trip.com Group Ltd</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携程集团</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9961 HK</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香港联合交易所</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中国香港</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1,484,633</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464,627,788.25</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5.01</w:t>
            </w:r>
          </w:p>
        </w:tc>
      </w:tr>
      <w:tr w:rsidR="00B07110">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Tencent Music Entertainment Group</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腾讯音乐娱乐集团</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TME US</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美国证券交易所</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美国</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4,911,581</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389,945,395.91</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4.20</w:t>
            </w:r>
          </w:p>
        </w:tc>
      </w:tr>
      <w:tr w:rsidR="00B07110">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Kanzhun Ltd</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看准网</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BZ US</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美国证券交易所</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美国</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3,134,570</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389,863,240.85</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4.20</w:t>
            </w:r>
          </w:p>
        </w:tc>
      </w:tr>
      <w:tr w:rsidR="00B07110">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Full Truck Alliance Co Ltd</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满帮集团</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YMM US</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美国证券交易所</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美国</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7,000,846</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361,108,187.23</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3.89</w:t>
            </w:r>
          </w:p>
        </w:tc>
      </w:tr>
      <w:tr w:rsidR="00B07110">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JD.com Inc</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京东集团</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9618 HK</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香港联合交易所</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中国香港</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3,662,412</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358,264,623.74</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3.86</w:t>
            </w:r>
          </w:p>
        </w:tc>
      </w:tr>
    </w:tbl>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4.2 </w:t>
      </w:r>
      <w:r>
        <w:rPr>
          <w:rFonts w:ascii="宋体" w:hAnsi="宋体"/>
          <w:sz w:val="24"/>
        </w:rPr>
        <w:t>报告期末积极投资按公允价值占基金资产净值比例大小排序的前五名股票及存托凭证投资明细</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Pr>
          <w:rFonts w:ascii="宋体" w:hAnsi="宋体"/>
          <w:sz w:val="24"/>
        </w:rPr>
        <w:t>、报告期末按债券信用等级分类的债券投资组合</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w:t>
      </w:r>
      <w:r>
        <w:rPr>
          <w:rFonts w:ascii="宋体" w:hAnsi="宋体"/>
          <w:sz w:val="24"/>
        </w:rPr>
        <w:t>、报告期末按公允价值占基金资产净值比例大小排名的前五名债券投资明细</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w:t>
      </w:r>
      <w:r>
        <w:rPr>
          <w:rFonts w:ascii="宋体" w:hAnsi="宋体"/>
          <w:sz w:val="24"/>
        </w:rPr>
        <w:t>、报告期末按公允价值占基金资产净值比例大小排名的前十名资产支持证券投资明细</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w:t>
      </w:r>
      <w:r>
        <w:rPr>
          <w:rFonts w:ascii="宋体" w:hAnsi="宋体"/>
          <w:sz w:val="24"/>
        </w:rPr>
        <w:t>、报告期末按公允价值占基金资产净值比例大小排名的前五名金融衍生品投资明细</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w:t>
      </w:r>
      <w:r>
        <w:rPr>
          <w:rFonts w:ascii="宋体" w:hAnsi="宋体"/>
          <w:sz w:val="24"/>
        </w:rPr>
        <w:t>、报告期末按公允价值占基金资产净值比例大小排序的前十名基金投资明细</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w:t>
      </w:r>
      <w:r>
        <w:rPr>
          <w:rFonts w:ascii="宋体" w:hAnsi="宋体"/>
          <w:sz w:val="24"/>
        </w:rPr>
        <w:t>、投资组合报告附注</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10.1 </w:t>
      </w:r>
      <w:r>
        <w:rPr>
          <w:rFonts w:ascii="宋体" w:hAnsi="宋体"/>
          <w:sz w:val="24"/>
        </w:rPr>
        <w:t>本基金投资的前十名证券的发行主体本期是否出现被监管部门立案调查，或在报告编制日前一年内受到公开谴责、处罚的情形</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报告期内本基金投资的前十名证券的发行主体出现被监管部门立案调查，或在报告编制日前一年内受到公开谴责、处罚的情形披露如下：</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w:t>
      </w:r>
      <w:r>
        <w:rPr>
          <w:rFonts w:ascii="宋体" w:hAnsi="宋体"/>
          <w:sz w:val="24"/>
        </w:rPr>
        <w:t>2023</w:t>
      </w:r>
      <w:r>
        <w:rPr>
          <w:rFonts w:ascii="宋体" w:hAnsi="宋体"/>
          <w:sz w:val="24"/>
        </w:rPr>
        <w:t>年</w:t>
      </w:r>
      <w:r>
        <w:rPr>
          <w:rFonts w:ascii="宋体" w:hAnsi="宋体"/>
          <w:sz w:val="24"/>
        </w:rPr>
        <w:t>7</w:t>
      </w:r>
      <w:r>
        <w:rPr>
          <w:rFonts w:ascii="宋体" w:hAnsi="宋体"/>
          <w:sz w:val="24"/>
        </w:rPr>
        <w:t>月</w:t>
      </w:r>
      <w:r>
        <w:rPr>
          <w:rFonts w:ascii="宋体" w:hAnsi="宋体"/>
          <w:sz w:val="24"/>
        </w:rPr>
        <w:t>7</w:t>
      </w:r>
      <w:r>
        <w:rPr>
          <w:rFonts w:ascii="宋体" w:hAnsi="宋体"/>
          <w:sz w:val="24"/>
        </w:rPr>
        <w:t>日，中国人民银行公示银罚决字〔</w:t>
      </w:r>
      <w:r>
        <w:rPr>
          <w:rFonts w:ascii="宋体" w:hAnsi="宋体"/>
          <w:sz w:val="24"/>
        </w:rPr>
        <w:t>2023</w:t>
      </w:r>
      <w:r>
        <w:rPr>
          <w:rFonts w:ascii="宋体" w:hAnsi="宋体"/>
          <w:sz w:val="24"/>
        </w:rPr>
        <w:t>〕</w:t>
      </w:r>
      <w:r>
        <w:rPr>
          <w:rFonts w:ascii="宋体" w:hAnsi="宋体"/>
          <w:sz w:val="24"/>
        </w:rPr>
        <w:t>34</w:t>
      </w:r>
      <w:r>
        <w:rPr>
          <w:rFonts w:ascii="宋体" w:hAnsi="宋体"/>
          <w:sz w:val="24"/>
        </w:rPr>
        <w:t>号行政处罚决定书，给予腾讯集团旗下的第三方支付平台财付通支付科技有限公司没收违法所得</w:t>
      </w:r>
      <w:r>
        <w:rPr>
          <w:rFonts w:ascii="宋体" w:hAnsi="宋体"/>
          <w:sz w:val="24"/>
        </w:rPr>
        <w:t>56612.38</w:t>
      </w:r>
      <w:r>
        <w:rPr>
          <w:rFonts w:ascii="宋体" w:hAnsi="宋体"/>
          <w:sz w:val="24"/>
        </w:rPr>
        <w:t>万元，罚款</w:t>
      </w:r>
      <w:r>
        <w:rPr>
          <w:rFonts w:ascii="宋体" w:hAnsi="宋体"/>
          <w:sz w:val="24"/>
        </w:rPr>
        <w:t>242677.82</w:t>
      </w:r>
      <w:r>
        <w:rPr>
          <w:rFonts w:ascii="宋体" w:hAnsi="宋体"/>
          <w:sz w:val="24"/>
        </w:rPr>
        <w:t xml:space="preserve">万元的行政处罚。　</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w:t>
      </w:r>
      <w:r>
        <w:rPr>
          <w:rFonts w:ascii="宋体" w:hAnsi="宋体"/>
          <w:sz w:val="24"/>
        </w:rPr>
        <w:t>2023</w:t>
      </w:r>
      <w:r>
        <w:rPr>
          <w:rFonts w:ascii="宋体" w:hAnsi="宋体"/>
          <w:sz w:val="24"/>
        </w:rPr>
        <w:t>年</w:t>
      </w:r>
      <w:r>
        <w:rPr>
          <w:rFonts w:ascii="宋体" w:hAnsi="宋体"/>
          <w:sz w:val="24"/>
        </w:rPr>
        <w:t>12</w:t>
      </w:r>
      <w:r>
        <w:rPr>
          <w:rFonts w:ascii="宋体" w:hAnsi="宋体"/>
          <w:sz w:val="24"/>
        </w:rPr>
        <w:t>月</w:t>
      </w:r>
      <w:r>
        <w:rPr>
          <w:rFonts w:ascii="宋体" w:hAnsi="宋体"/>
          <w:sz w:val="24"/>
        </w:rPr>
        <w:t>29</w:t>
      </w:r>
      <w:r>
        <w:rPr>
          <w:rFonts w:ascii="宋体" w:hAnsi="宋体"/>
          <w:sz w:val="24"/>
        </w:rPr>
        <w:t>日，北京市高级人民法院做出判决，认定阿里滥</w:t>
      </w:r>
      <w:r>
        <w:rPr>
          <w:rFonts w:ascii="宋体" w:hAnsi="宋体"/>
          <w:sz w:val="24"/>
        </w:rPr>
        <w:t>用市场支配地位实施</w:t>
      </w:r>
      <w:r>
        <w:rPr>
          <w:rFonts w:ascii="宋体" w:hAnsi="宋体"/>
          <w:sz w:val="24"/>
        </w:rPr>
        <w:t>“</w:t>
      </w:r>
      <w:r>
        <w:rPr>
          <w:rFonts w:ascii="宋体" w:hAnsi="宋体"/>
          <w:sz w:val="24"/>
        </w:rPr>
        <w:t>二选一</w:t>
      </w:r>
      <w:r>
        <w:rPr>
          <w:rFonts w:ascii="宋体" w:hAnsi="宋体"/>
          <w:sz w:val="24"/>
        </w:rPr>
        <w:t>”</w:t>
      </w:r>
      <w:r>
        <w:rPr>
          <w:rFonts w:ascii="宋体" w:hAnsi="宋体"/>
          <w:sz w:val="24"/>
        </w:rPr>
        <w:t>的垄断行为成立，对京东造成严重侵害，并判决向京东赔偿</w:t>
      </w:r>
      <w:r>
        <w:rPr>
          <w:rFonts w:ascii="宋体" w:hAnsi="宋体"/>
          <w:sz w:val="24"/>
        </w:rPr>
        <w:t>10</w:t>
      </w:r>
      <w:r>
        <w:rPr>
          <w:rFonts w:ascii="宋体" w:hAnsi="宋体"/>
          <w:sz w:val="24"/>
        </w:rPr>
        <w:t xml:space="preserve">亿元。　</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w:t>
      </w:r>
      <w:r>
        <w:rPr>
          <w:rFonts w:ascii="宋体" w:hAnsi="宋体"/>
          <w:sz w:val="24"/>
        </w:rPr>
        <w:t>2023</w:t>
      </w:r>
      <w:r>
        <w:rPr>
          <w:rFonts w:ascii="宋体" w:hAnsi="宋体"/>
          <w:sz w:val="24"/>
        </w:rPr>
        <w:t>年</w:t>
      </w:r>
      <w:r>
        <w:rPr>
          <w:rFonts w:ascii="宋体" w:hAnsi="宋体"/>
          <w:sz w:val="24"/>
        </w:rPr>
        <w:t>11</w:t>
      </w:r>
      <w:r>
        <w:rPr>
          <w:rFonts w:ascii="宋体" w:hAnsi="宋体"/>
          <w:sz w:val="24"/>
        </w:rPr>
        <w:t>月</w:t>
      </w:r>
      <w:r>
        <w:rPr>
          <w:rFonts w:ascii="宋体" w:hAnsi="宋体"/>
          <w:sz w:val="24"/>
        </w:rPr>
        <w:t>22</w:t>
      </w:r>
      <w:r>
        <w:rPr>
          <w:rFonts w:ascii="宋体" w:hAnsi="宋体"/>
          <w:sz w:val="24"/>
        </w:rPr>
        <w:t>日，央行贵州省分行公示贵银处罚〔</w:t>
      </w:r>
      <w:r>
        <w:rPr>
          <w:rFonts w:ascii="宋体" w:hAnsi="宋体"/>
          <w:sz w:val="24"/>
        </w:rPr>
        <w:t>2023</w:t>
      </w:r>
      <w:r>
        <w:rPr>
          <w:rFonts w:ascii="宋体" w:hAnsi="宋体"/>
          <w:sz w:val="24"/>
        </w:rPr>
        <w:t>〕</w:t>
      </w:r>
      <w:r>
        <w:rPr>
          <w:rFonts w:ascii="宋体" w:hAnsi="宋体"/>
          <w:sz w:val="24"/>
        </w:rPr>
        <w:t>0006</w:t>
      </w:r>
      <w:r>
        <w:rPr>
          <w:rFonts w:ascii="宋体" w:hAnsi="宋体"/>
          <w:sz w:val="24"/>
        </w:rPr>
        <w:t>号行政处罚决定书，给予满帮集团旗下贵州货车帮小额贷款有限公司</w:t>
      </w:r>
      <w:r>
        <w:rPr>
          <w:rFonts w:ascii="宋体" w:hAnsi="宋体"/>
          <w:sz w:val="24"/>
        </w:rPr>
        <w:t>37</w:t>
      </w:r>
      <w:r>
        <w:rPr>
          <w:rFonts w:ascii="宋体" w:hAnsi="宋体"/>
          <w:sz w:val="24"/>
        </w:rPr>
        <w:t>万元人民币的罚款行政处罚。</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本基金遵循指数化投资理念，绝大部分资产采用完全复制法跟踪指数，以完全按照标的指数成份股组成及其权重构建基金股票投资组合为原则，进行被动式指数化投资。本基金对上述主体发行证券的投资遵守本基金管理人基金投资管理相关制度及被动式指数化投资策略。</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除上</w:t>
      </w:r>
      <w:r>
        <w:rPr>
          <w:rFonts w:ascii="宋体" w:hAnsi="宋体"/>
          <w:sz w:val="24"/>
        </w:rPr>
        <w:t>述主体外，本基金投资的前十名证券的其他发行主体本期没有出现被监管部门立案调查，或在报告编制日前一年内受到公开谴责、处罚的情形。</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10.2 </w:t>
      </w:r>
      <w:r>
        <w:rPr>
          <w:rFonts w:ascii="宋体" w:hAnsi="宋体"/>
          <w:sz w:val="24"/>
        </w:rPr>
        <w:t>基金投资的前十名股票是否超出基金合同规定的备选股票库</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基金投资的前十名股票中，没有超出基金合同规定的备选股票库之外的股票。</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10.3 </w:t>
      </w:r>
      <w:r>
        <w:rPr>
          <w:rFonts w:ascii="宋体" w:hAnsi="宋体"/>
          <w:sz w:val="24"/>
        </w:rPr>
        <w:t>其他资产构成</w:t>
      </w:r>
    </w:p>
    <w:tbl>
      <w:tblPr>
        <w:tblW w:w="5000" w:type="pct"/>
        <w:tblCellMar>
          <w:left w:w="0" w:type="dxa"/>
          <w:right w:w="0" w:type="dxa"/>
        </w:tblCellMar>
        <w:tblLook w:val="04A0" w:firstRow="1" w:lastRow="0" w:firstColumn="1" w:lastColumn="0" w:noHBand="0" w:noVBand="1"/>
      </w:tblPr>
      <w:tblGrid>
        <w:gridCol w:w="1544"/>
        <w:gridCol w:w="4634"/>
        <w:gridCol w:w="2472"/>
      </w:tblGrid>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名称</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金额（人民币元）</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存出保证金</w:t>
            </w:r>
          </w:p>
        </w:tc>
        <w:tc>
          <w:tcPr>
            <w:tcW w:w="40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应收证券清算款</w:t>
            </w:r>
          </w:p>
        </w:tc>
        <w:tc>
          <w:tcPr>
            <w:tcW w:w="40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应收股利</w:t>
            </w:r>
          </w:p>
        </w:tc>
        <w:tc>
          <w:tcPr>
            <w:tcW w:w="40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12,445,236.91</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应收利息</w:t>
            </w:r>
          </w:p>
        </w:tc>
        <w:tc>
          <w:tcPr>
            <w:tcW w:w="40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应收申购款</w:t>
            </w:r>
          </w:p>
        </w:tc>
        <w:tc>
          <w:tcPr>
            <w:tcW w:w="40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8,470,758.66</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其他应收款</w:t>
            </w:r>
          </w:p>
        </w:tc>
        <w:tc>
          <w:tcPr>
            <w:tcW w:w="40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40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40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right"/>
              <w:rPr>
                <w:rFonts w:ascii="宋体" w:hAnsi="宋体"/>
                <w:color w:val="000000"/>
                <w:kern w:val="0"/>
                <w:sz w:val="25"/>
                <w:szCs w:val="24"/>
              </w:rPr>
            </w:pPr>
            <w:r>
              <w:rPr>
                <w:rFonts w:ascii="Times New Roman" w:hAnsi="Times New Roman"/>
                <w:color w:val="000000"/>
                <w:kern w:val="0"/>
                <w:sz w:val="25"/>
                <w:szCs w:val="24"/>
              </w:rPr>
              <w:t>20,915,995.57</w:t>
            </w:r>
          </w:p>
        </w:tc>
      </w:tr>
    </w:tbl>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10.4 </w:t>
      </w:r>
      <w:r>
        <w:rPr>
          <w:rFonts w:ascii="宋体" w:hAnsi="宋体"/>
          <w:sz w:val="24"/>
        </w:rPr>
        <w:t>报告期末持有的处于转股期的可转换债券明细</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10.5 </w:t>
      </w:r>
      <w:r>
        <w:rPr>
          <w:rFonts w:ascii="宋体" w:hAnsi="宋体"/>
          <w:sz w:val="24"/>
        </w:rPr>
        <w:t>报告期末股票中存在流通受限情况的说明</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w:t>
      </w:r>
      <w:r>
        <w:rPr>
          <w:rFonts w:ascii="宋体" w:hAnsi="宋体"/>
          <w:sz w:val="24"/>
        </w:rPr>
        <w:t>报告期末指数投资前十名股票中存在流通受限情况的说明</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w:t>
      </w:r>
      <w:r>
        <w:rPr>
          <w:rFonts w:ascii="宋体" w:hAnsi="宋体"/>
          <w:sz w:val="24"/>
        </w:rPr>
        <w:t>报告期末积极投资前五名股票中存在流通受限情况的说明</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10.6 </w:t>
      </w:r>
      <w:r>
        <w:rPr>
          <w:rFonts w:ascii="宋体" w:hAnsi="宋体"/>
          <w:sz w:val="24"/>
        </w:rPr>
        <w:t>投资组合报告附注的其他文字描述部分</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由于四舍五入的原因，分项之和与合计项之间可能存在尾差。</w:t>
      </w:r>
    </w:p>
    <w:p w:rsidR="00B07110" w:rsidRDefault="002D4630">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B07110" w:rsidRDefault="002D4630">
      <w:pPr>
        <w:pStyle w:val="1"/>
        <w:snapToGrid w:val="0"/>
        <w:spacing w:beforeLines="0" w:before="240" w:after="240"/>
        <w:rPr>
          <w:rFonts w:ascii="宋体" w:hAnsi="宋体"/>
          <w:szCs w:val="30"/>
        </w:rPr>
      </w:pPr>
      <w:bookmarkStart w:id="7" w:name="_Toc166054587"/>
      <w:r>
        <w:rPr>
          <w:rFonts w:ascii="Times New Roman" w:hAnsi="Times New Roman"/>
          <w:sz w:val="30"/>
        </w:rPr>
        <w:t>五、基金的业绩</w:t>
      </w:r>
      <w:bookmarkEnd w:id="7"/>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基金业绩截止日为</w:t>
      </w:r>
      <w:r>
        <w:rPr>
          <w:rFonts w:ascii="宋体" w:hAnsi="宋体"/>
          <w:sz w:val="24"/>
        </w:rPr>
        <w:t>2024</w:t>
      </w:r>
      <w:r>
        <w:rPr>
          <w:rFonts w:ascii="宋体" w:hAnsi="宋体"/>
          <w:sz w:val="24"/>
        </w:rPr>
        <w:t>年</w:t>
      </w:r>
      <w:r>
        <w:rPr>
          <w:rFonts w:ascii="宋体" w:hAnsi="宋体"/>
          <w:sz w:val="24"/>
        </w:rPr>
        <w:t>3</w:t>
      </w:r>
      <w:r>
        <w:rPr>
          <w:rFonts w:ascii="宋体" w:hAnsi="宋体"/>
          <w:sz w:val="24"/>
        </w:rPr>
        <w:t>月</w:t>
      </w:r>
      <w:r>
        <w:rPr>
          <w:rFonts w:ascii="宋体" w:hAnsi="宋体"/>
          <w:sz w:val="24"/>
        </w:rPr>
        <w:t>31</w:t>
      </w:r>
      <w:r>
        <w:rPr>
          <w:rFonts w:ascii="宋体" w:hAnsi="宋体"/>
          <w:sz w:val="24"/>
        </w:rPr>
        <w:t>日，所载财务数据未经审计师审计。</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下述基金业绩指标不包括持有人认购或交易基金的各项费用，计入费用后实际收益水平要低于所列数字。</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Pr>
          <w:rFonts w:ascii="宋体" w:hAnsi="宋体"/>
          <w:sz w:val="24"/>
        </w:rPr>
        <w:t>、基金份额净值增长率及其与同期业绩比较基准收益率的比较</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Pr>
          <w:rFonts w:ascii="宋体" w:hAnsi="宋体"/>
          <w:sz w:val="24"/>
        </w:rPr>
        <w:t>交银中证海外中国互联网指数</w:t>
      </w:r>
      <w:r>
        <w:rPr>
          <w:rFonts w:ascii="宋体" w:hAnsi="宋体"/>
          <w:sz w:val="24"/>
        </w:rPr>
        <w:t>(LOF)A</w:t>
      </w:r>
    </w:p>
    <w:tbl>
      <w:tblPr>
        <w:tblW w:w="5000" w:type="pct"/>
        <w:tblCellMar>
          <w:left w:w="0" w:type="dxa"/>
          <w:right w:w="0" w:type="dxa"/>
        </w:tblCellMar>
        <w:tblLook w:val="04A0" w:firstRow="1" w:lastRow="0" w:firstColumn="1" w:lastColumn="0" w:noHBand="0" w:noVBand="1"/>
      </w:tblPr>
      <w:tblGrid>
        <w:gridCol w:w="1297"/>
        <w:gridCol w:w="1297"/>
        <w:gridCol w:w="1297"/>
        <w:gridCol w:w="1298"/>
        <w:gridCol w:w="1298"/>
        <w:gridCol w:w="1298"/>
        <w:gridCol w:w="865"/>
      </w:tblGrid>
      <w:tr w:rsidR="00B07110">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①-③</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②-④</w:t>
            </w:r>
          </w:p>
        </w:tc>
      </w:tr>
      <w:tr w:rsidR="00B07110">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-2.09%</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1.83%</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-0.40%</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1.83%</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-1.69%</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r>
      <w:tr w:rsidR="00B07110">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2023</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-7.44%</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1.77%</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-6.97%</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1.75%</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-0.47%</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r>
      <w:tr w:rsidR="00B07110">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2022</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-5.94%</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3.54%</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-8.03%</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3.62%</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2.09%</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-0.08%</w:t>
            </w:r>
          </w:p>
        </w:tc>
      </w:tr>
      <w:tr w:rsidR="00B07110">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2021</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-46.55%</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2.27%</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-48.38%</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2.41%</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1.83%</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-0.14%</w:t>
            </w:r>
          </w:p>
        </w:tc>
      </w:tr>
      <w:tr w:rsidR="00B07110">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46.71%</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1.96%</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48.16%</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1.88%</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-1.45%</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0.08%</w:t>
            </w:r>
          </w:p>
        </w:tc>
      </w:tr>
      <w:tr w:rsidR="00B07110">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2019</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30.22%</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1.47%</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27.77%</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1.46%</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2.45%</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B07110">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2018</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-25.47%</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1.88%</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-31.39%</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1.84%</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5.92%</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r>
      <w:tr w:rsidR="00B07110">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2017</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49.25%</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1.07%</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64.21%</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1.07%</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-14.96%</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r>
      <w:tr w:rsidR="00B07110">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2016</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-3.41%</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1.32%</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-8.19%</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1.44%</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4.78%</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-0.12%</w:t>
            </w:r>
          </w:p>
        </w:tc>
      </w:tr>
      <w:tr w:rsidR="00B07110">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2015</w:t>
            </w:r>
            <w:r>
              <w:rPr>
                <w:rFonts w:ascii="Times New Roman" w:hAnsi="Times New Roman"/>
                <w:color w:val="000000"/>
                <w:kern w:val="0"/>
                <w:sz w:val="25"/>
                <w:szCs w:val="24"/>
              </w:rPr>
              <w:t>年度（</w:t>
            </w:r>
            <w:r>
              <w:rPr>
                <w:rFonts w:ascii="Times New Roman" w:hAnsi="Times New Roman"/>
                <w:color w:val="000000"/>
                <w:kern w:val="0"/>
                <w:sz w:val="25"/>
                <w:szCs w:val="24"/>
              </w:rPr>
              <w:t>2015</w:t>
            </w:r>
            <w:r>
              <w:rPr>
                <w:rFonts w:ascii="Times New Roman" w:hAnsi="Times New Roman"/>
                <w:color w:val="000000"/>
                <w:kern w:val="0"/>
                <w:sz w:val="25"/>
                <w:szCs w:val="24"/>
              </w:rPr>
              <w:t>年</w:t>
            </w:r>
            <w:r>
              <w:rPr>
                <w:rFonts w:ascii="Times New Roman" w:hAnsi="Times New Roman"/>
                <w:color w:val="000000"/>
                <w:kern w:val="0"/>
                <w:sz w:val="25"/>
                <w:szCs w:val="24"/>
              </w:rPr>
              <w:t>5</w:t>
            </w:r>
            <w:r>
              <w:rPr>
                <w:rFonts w:ascii="Times New Roman" w:hAnsi="Times New Roman"/>
                <w:color w:val="000000"/>
                <w:kern w:val="0"/>
                <w:sz w:val="25"/>
                <w:szCs w:val="24"/>
              </w:rPr>
              <w:t>月</w:t>
            </w:r>
            <w:r>
              <w:rPr>
                <w:rFonts w:ascii="Times New Roman" w:hAnsi="Times New Roman"/>
                <w:color w:val="000000"/>
                <w:kern w:val="0"/>
                <w:sz w:val="25"/>
                <w:szCs w:val="24"/>
              </w:rPr>
              <w:t>27</w:t>
            </w:r>
            <w:r>
              <w:rPr>
                <w:rFonts w:ascii="Times New Roman" w:hAnsi="Times New Roman"/>
                <w:color w:val="000000"/>
                <w:kern w:val="0"/>
                <w:sz w:val="25"/>
                <w:szCs w:val="24"/>
              </w:rPr>
              <w:t>日至</w:t>
            </w:r>
            <w:r>
              <w:rPr>
                <w:rFonts w:ascii="Times New Roman" w:hAnsi="Times New Roman"/>
                <w:color w:val="000000"/>
                <w:kern w:val="0"/>
                <w:sz w:val="25"/>
                <w:szCs w:val="24"/>
              </w:rPr>
              <w:t>2015</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-3.30%</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1.87%</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-7.61%</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2.07%</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4.31%</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-0.20%</w:t>
            </w:r>
          </w:p>
        </w:tc>
      </w:tr>
    </w:tbl>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Pr>
          <w:rFonts w:ascii="宋体" w:hAnsi="宋体"/>
          <w:sz w:val="24"/>
        </w:rPr>
        <w:t>交银中证海外中国互联网指数</w:t>
      </w:r>
      <w:r>
        <w:rPr>
          <w:rFonts w:ascii="宋体" w:hAnsi="宋体"/>
          <w:sz w:val="24"/>
        </w:rPr>
        <w:t>(LOF)C</w:t>
      </w:r>
    </w:p>
    <w:tbl>
      <w:tblPr>
        <w:tblW w:w="5000" w:type="pct"/>
        <w:tblCellMar>
          <w:left w:w="0" w:type="dxa"/>
          <w:right w:w="0" w:type="dxa"/>
        </w:tblCellMar>
        <w:tblLook w:val="04A0" w:firstRow="1" w:lastRow="0" w:firstColumn="1" w:lastColumn="0" w:noHBand="0" w:noVBand="1"/>
      </w:tblPr>
      <w:tblGrid>
        <w:gridCol w:w="1297"/>
        <w:gridCol w:w="1297"/>
        <w:gridCol w:w="1297"/>
        <w:gridCol w:w="1298"/>
        <w:gridCol w:w="1298"/>
        <w:gridCol w:w="1298"/>
        <w:gridCol w:w="865"/>
      </w:tblGrid>
      <w:tr w:rsidR="00B07110">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①-③</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②-④</w:t>
            </w:r>
          </w:p>
        </w:tc>
      </w:tr>
      <w:tr w:rsidR="00B07110">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-2.15%</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1.83%</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-0.40%</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1.83%</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-1.75%</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r>
      <w:tr w:rsidR="00B07110">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2023</w:t>
            </w:r>
            <w:r>
              <w:rPr>
                <w:rFonts w:ascii="Times New Roman" w:hAnsi="Times New Roman"/>
                <w:color w:val="000000"/>
                <w:kern w:val="0"/>
                <w:sz w:val="25"/>
                <w:szCs w:val="24"/>
              </w:rPr>
              <w:t>年度（自基金份额类别首次确认起至</w:t>
            </w:r>
            <w:r>
              <w:rPr>
                <w:rFonts w:ascii="Times New Roman" w:hAnsi="Times New Roman"/>
                <w:color w:val="000000"/>
                <w:kern w:val="0"/>
                <w:sz w:val="25"/>
                <w:szCs w:val="24"/>
              </w:rPr>
              <w:t>2023</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-1.62%</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1.65%</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-2.16%</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1.65%</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0.54%</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r>
    </w:tbl>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Pr>
          <w:rFonts w:ascii="宋体" w:hAnsi="宋体"/>
          <w:sz w:val="24"/>
        </w:rPr>
        <w:t>、自基金合同生效以来基金份额累计净值增长率变动及其与同期业绩比较基准收益率变动的比较</w:t>
      </w:r>
    </w:p>
    <w:p w:rsidR="00B07110" w:rsidRDefault="002D4630">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交银施罗德中证海外中国互联网指数型证券投资基金</w:t>
      </w:r>
      <w:r>
        <w:rPr>
          <w:rFonts w:ascii="宋体" w:hAnsi="宋体"/>
          <w:sz w:val="24"/>
        </w:rPr>
        <w:t>(LOF)</w:t>
      </w:r>
    </w:p>
    <w:p w:rsidR="00B07110" w:rsidRDefault="002D4630">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份额累计净值增长率与业绩比较基准收益率历史走势对比图</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(1)</w:t>
      </w:r>
      <w:r>
        <w:rPr>
          <w:rFonts w:ascii="宋体" w:hAnsi="宋体"/>
          <w:sz w:val="24"/>
        </w:rPr>
        <w:t>交银中证海外中国互联网指数</w:t>
      </w:r>
      <w:r>
        <w:rPr>
          <w:rFonts w:ascii="宋体" w:hAnsi="宋体"/>
          <w:sz w:val="24"/>
        </w:rPr>
        <w:t>(LOF)A</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drawing>
          <wp:inline distT="0" distB="0" distL="0" distR="0">
            <wp:extent cx="5577840" cy="4549140"/>
            <wp:effectExtent l="0" t="0" r="0" b="0"/>
            <wp:docPr id="3" name="图片 3"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212566102420208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577840" cy="4549140"/>
                    </a:xfrm>
                    <a:prstGeom prst="rect">
                      <a:avLst/>
                    </a:prstGeom>
                    <a:noFill/>
                    <a:ln>
                      <a:noFill/>
                    </a:ln>
                  </pic:spPr>
                </pic:pic>
              </a:graphicData>
            </a:graphic>
          </wp:inline>
        </w:drawing>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Pr>
          <w:rFonts w:ascii="宋体" w:hAnsi="宋体"/>
          <w:sz w:val="24"/>
        </w:rPr>
        <w:t>交银中证海外中国互联网指数</w:t>
      </w:r>
      <w:r>
        <w:rPr>
          <w:rFonts w:ascii="宋体" w:hAnsi="宋体"/>
          <w:sz w:val="24"/>
        </w:rPr>
        <w:t>(LOF)C</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drawing>
          <wp:inline distT="0" distB="0" distL="0" distR="0">
            <wp:extent cx="5577840" cy="4549140"/>
            <wp:effectExtent l="0" t="0" r="0" b="0"/>
            <wp:docPr id="4" name="图片 4"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212566102420208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577840" cy="4549140"/>
                    </a:xfrm>
                    <a:prstGeom prst="rect">
                      <a:avLst/>
                    </a:prstGeom>
                    <a:noFill/>
                    <a:ln>
                      <a:noFill/>
                    </a:ln>
                  </pic:spPr>
                </pic:pic>
              </a:graphicData>
            </a:graphic>
          </wp:inline>
        </w:drawing>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w:t>
      </w:r>
      <w:r>
        <w:rPr>
          <w:rFonts w:ascii="宋体" w:hAnsi="宋体"/>
          <w:sz w:val="24"/>
        </w:rPr>
        <w:t>1</w:t>
      </w:r>
      <w:r>
        <w:rPr>
          <w:rFonts w:ascii="宋体" w:hAnsi="宋体"/>
          <w:sz w:val="24"/>
        </w:rPr>
        <w:t>、本基金建仓期为自基金合同生效日起的</w:t>
      </w:r>
      <w:r>
        <w:rPr>
          <w:rFonts w:ascii="宋体" w:hAnsi="宋体"/>
          <w:sz w:val="24"/>
        </w:rPr>
        <w:t>6</w:t>
      </w:r>
      <w:r>
        <w:rPr>
          <w:rFonts w:ascii="宋体" w:hAnsi="宋体"/>
          <w:sz w:val="24"/>
        </w:rPr>
        <w:t>个月。截至建仓期结束，本基金各项资产配置比例符合基金合同及招募说明书有关投资比例的约定。</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w:t>
      </w:r>
      <w:r>
        <w:rPr>
          <w:rFonts w:ascii="宋体" w:hAnsi="宋体"/>
          <w:sz w:val="24"/>
        </w:rPr>
        <w:t>2</w:t>
      </w:r>
      <w:r>
        <w:rPr>
          <w:rFonts w:ascii="宋体" w:hAnsi="宋体"/>
          <w:sz w:val="24"/>
        </w:rPr>
        <w:t>、本基金自</w:t>
      </w:r>
      <w:r>
        <w:rPr>
          <w:rFonts w:ascii="宋体" w:hAnsi="宋体"/>
          <w:sz w:val="24"/>
        </w:rPr>
        <w:t>2023</w:t>
      </w:r>
      <w:r>
        <w:rPr>
          <w:rFonts w:ascii="宋体" w:hAnsi="宋体"/>
          <w:sz w:val="24"/>
        </w:rPr>
        <w:t>年</w:t>
      </w:r>
      <w:r>
        <w:rPr>
          <w:rFonts w:ascii="宋体" w:hAnsi="宋体"/>
          <w:sz w:val="24"/>
        </w:rPr>
        <w:t>6</w:t>
      </w:r>
      <w:r>
        <w:rPr>
          <w:rFonts w:ascii="宋体" w:hAnsi="宋体"/>
          <w:sz w:val="24"/>
        </w:rPr>
        <w:t>月</w:t>
      </w:r>
      <w:r>
        <w:rPr>
          <w:rFonts w:ascii="宋体" w:hAnsi="宋体"/>
          <w:sz w:val="24"/>
        </w:rPr>
        <w:t>12</w:t>
      </w:r>
      <w:r>
        <w:rPr>
          <w:rFonts w:ascii="宋体" w:hAnsi="宋体"/>
          <w:sz w:val="24"/>
        </w:rPr>
        <w:t>日起，开始销售</w:t>
      </w:r>
      <w:r>
        <w:rPr>
          <w:rFonts w:ascii="宋体" w:hAnsi="宋体"/>
          <w:sz w:val="24"/>
        </w:rPr>
        <w:t>C</w:t>
      </w:r>
      <w:r>
        <w:rPr>
          <w:rFonts w:ascii="宋体" w:hAnsi="宋体"/>
          <w:sz w:val="24"/>
        </w:rPr>
        <w:t>类份额，投资者提交的申购申请于</w:t>
      </w:r>
      <w:r>
        <w:rPr>
          <w:rFonts w:ascii="宋体" w:hAnsi="宋体"/>
          <w:sz w:val="24"/>
        </w:rPr>
        <w:t>2023</w:t>
      </w:r>
      <w:r>
        <w:rPr>
          <w:rFonts w:ascii="宋体" w:hAnsi="宋体"/>
          <w:sz w:val="24"/>
        </w:rPr>
        <w:t>年</w:t>
      </w:r>
      <w:r>
        <w:rPr>
          <w:rFonts w:ascii="宋体" w:hAnsi="宋体"/>
          <w:sz w:val="24"/>
        </w:rPr>
        <w:t>6</w:t>
      </w:r>
      <w:r>
        <w:rPr>
          <w:rFonts w:ascii="宋体" w:hAnsi="宋体"/>
          <w:sz w:val="24"/>
        </w:rPr>
        <w:t>月</w:t>
      </w:r>
      <w:r>
        <w:rPr>
          <w:rFonts w:ascii="宋体" w:hAnsi="宋体"/>
          <w:sz w:val="24"/>
        </w:rPr>
        <w:t>13</w:t>
      </w:r>
      <w:r>
        <w:rPr>
          <w:rFonts w:ascii="宋体" w:hAnsi="宋体"/>
          <w:sz w:val="24"/>
        </w:rPr>
        <w:t>日被确认并将有效份额登记在册。</w:t>
      </w:r>
    </w:p>
    <w:p w:rsidR="00B07110" w:rsidRDefault="002D4630">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B07110" w:rsidRDefault="002D4630">
      <w:pPr>
        <w:pStyle w:val="1"/>
        <w:snapToGrid w:val="0"/>
        <w:spacing w:beforeLines="0" w:before="240" w:after="240"/>
        <w:rPr>
          <w:rFonts w:ascii="宋体" w:hAnsi="宋体"/>
          <w:szCs w:val="30"/>
        </w:rPr>
      </w:pPr>
      <w:bookmarkStart w:id="8" w:name="_Toc166054588"/>
      <w:r>
        <w:rPr>
          <w:rFonts w:ascii="Times New Roman" w:hAnsi="Times New Roman"/>
          <w:sz w:val="30"/>
        </w:rPr>
        <w:t>六、基金管理人</w:t>
      </w:r>
      <w:bookmarkEnd w:id="8"/>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（一）基金管理人概况</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w:t>
      </w:r>
      <w:r>
        <w:rPr>
          <w:rFonts w:ascii="宋体" w:hAnsi="宋体"/>
          <w:sz w:val="24"/>
        </w:rPr>
        <w:t>(</w:t>
      </w:r>
      <w:r>
        <w:rPr>
          <w:rFonts w:ascii="宋体" w:hAnsi="宋体"/>
          <w:sz w:val="24"/>
        </w:rPr>
        <w:t>上海</w:t>
      </w:r>
      <w:r>
        <w:rPr>
          <w:rFonts w:ascii="宋体" w:hAnsi="宋体"/>
          <w:sz w:val="24"/>
        </w:rPr>
        <w:t>)</w:t>
      </w:r>
      <w:r>
        <w:rPr>
          <w:rFonts w:ascii="宋体" w:hAnsi="宋体"/>
          <w:sz w:val="24"/>
        </w:rPr>
        <w:t>自由贸易试验区银城中路</w:t>
      </w:r>
      <w:r>
        <w:rPr>
          <w:rFonts w:ascii="宋体" w:hAnsi="宋体"/>
          <w:sz w:val="24"/>
        </w:rPr>
        <w:t>188</w:t>
      </w:r>
      <w:r>
        <w:rPr>
          <w:rFonts w:ascii="宋体" w:hAnsi="宋体"/>
          <w:sz w:val="24"/>
        </w:rPr>
        <w:t>号交通银行大楼二层（裙）</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w:t>
      </w:r>
      <w:r>
        <w:rPr>
          <w:rFonts w:ascii="宋体" w:hAnsi="宋体"/>
          <w:sz w:val="24"/>
        </w:rPr>
        <w:t>8</w:t>
      </w:r>
      <w:r>
        <w:rPr>
          <w:rFonts w:ascii="宋体" w:hAnsi="宋体"/>
          <w:sz w:val="24"/>
        </w:rPr>
        <w:t>号国金中心二期</w:t>
      </w:r>
      <w:r>
        <w:rPr>
          <w:rFonts w:ascii="宋体" w:hAnsi="宋体"/>
          <w:sz w:val="24"/>
        </w:rPr>
        <w:t>21-22</w:t>
      </w:r>
      <w:r>
        <w:rPr>
          <w:rFonts w:ascii="宋体" w:hAnsi="宋体"/>
          <w:sz w:val="24"/>
        </w:rPr>
        <w:t>楼</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w:t>
      </w:r>
      <w:r>
        <w:rPr>
          <w:rFonts w:ascii="宋体" w:hAnsi="宋体"/>
          <w:sz w:val="24"/>
        </w:rPr>
        <w:t>200120</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r>
        <w:rPr>
          <w:rFonts w:ascii="宋体" w:hAnsi="宋体" w:hint="eastAsia"/>
          <w:sz w:val="24"/>
        </w:rPr>
        <w:t>张宏良</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w:t>
      </w:r>
      <w:r>
        <w:rPr>
          <w:rFonts w:ascii="宋体" w:hAnsi="宋体"/>
          <w:sz w:val="24"/>
        </w:rPr>
        <w:t>2005</w:t>
      </w:r>
      <w:r>
        <w:rPr>
          <w:rFonts w:ascii="宋体" w:hAnsi="宋体"/>
          <w:sz w:val="24"/>
        </w:rPr>
        <w:t>年</w:t>
      </w:r>
      <w:r>
        <w:rPr>
          <w:rFonts w:ascii="宋体" w:hAnsi="宋体"/>
          <w:sz w:val="24"/>
        </w:rPr>
        <w:t>8</w:t>
      </w:r>
      <w:r>
        <w:rPr>
          <w:rFonts w:ascii="宋体" w:hAnsi="宋体"/>
          <w:sz w:val="24"/>
        </w:rPr>
        <w:t>月</w:t>
      </w:r>
      <w:r>
        <w:rPr>
          <w:rFonts w:ascii="宋体" w:hAnsi="宋体"/>
          <w:sz w:val="24"/>
        </w:rPr>
        <w:t>4</w:t>
      </w:r>
      <w:r>
        <w:rPr>
          <w:rFonts w:ascii="宋体" w:hAnsi="宋体"/>
          <w:sz w:val="24"/>
        </w:rPr>
        <w:t>日</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w:t>
      </w:r>
      <w:r>
        <w:rPr>
          <w:rFonts w:ascii="宋体" w:hAnsi="宋体"/>
          <w:sz w:val="24"/>
        </w:rPr>
        <w:t>2</w:t>
      </w:r>
      <w:r>
        <w:rPr>
          <w:rFonts w:ascii="宋体" w:hAnsi="宋体"/>
          <w:sz w:val="24"/>
        </w:rPr>
        <w:t>亿元人民币</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w:t>
      </w:r>
      <w:r>
        <w:rPr>
          <w:rFonts w:ascii="宋体" w:hAnsi="宋体" w:hint="eastAsia"/>
          <w:sz w:val="24"/>
        </w:rPr>
        <w:t>何佳妮</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021</w:t>
      </w:r>
      <w:r>
        <w:rPr>
          <w:rFonts w:ascii="宋体" w:hAnsi="宋体"/>
          <w:sz w:val="24"/>
        </w:rPr>
        <w:t>）</w:t>
      </w:r>
      <w:r>
        <w:rPr>
          <w:rFonts w:ascii="宋体" w:hAnsi="宋体"/>
          <w:sz w:val="24"/>
        </w:rPr>
        <w:t>61055050</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021</w:t>
      </w:r>
      <w:r>
        <w:rPr>
          <w:rFonts w:ascii="宋体" w:hAnsi="宋体"/>
          <w:sz w:val="24"/>
        </w:rPr>
        <w:t>）</w:t>
      </w:r>
      <w:r>
        <w:rPr>
          <w:rFonts w:ascii="宋体" w:hAnsi="宋体"/>
          <w:sz w:val="24"/>
        </w:rPr>
        <w:t>61055034</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交银施罗德基金管理有限公司（以下简称</w:t>
      </w:r>
      <w:r>
        <w:rPr>
          <w:rFonts w:ascii="宋体" w:hAnsi="宋体"/>
          <w:sz w:val="24"/>
        </w:rPr>
        <w:t>“</w:t>
      </w:r>
      <w:r>
        <w:rPr>
          <w:rFonts w:ascii="宋体" w:hAnsi="宋体"/>
          <w:sz w:val="24"/>
        </w:rPr>
        <w:t>公司</w:t>
      </w:r>
      <w:r>
        <w:rPr>
          <w:rFonts w:ascii="宋体" w:hAnsi="宋体"/>
          <w:sz w:val="24"/>
        </w:rPr>
        <w:t>”</w:t>
      </w:r>
      <w:r>
        <w:rPr>
          <w:rFonts w:ascii="宋体" w:hAnsi="宋体"/>
          <w:sz w:val="24"/>
        </w:rPr>
        <w:t>）经中国证监会证监基金字</w:t>
      </w:r>
      <w:r>
        <w:rPr>
          <w:rFonts w:ascii="宋体" w:hAnsi="宋体"/>
          <w:sz w:val="24"/>
        </w:rPr>
        <w:t>[2005]128</w:t>
      </w:r>
      <w:r>
        <w:rPr>
          <w:rFonts w:ascii="宋体" w:hAnsi="宋体"/>
          <w:sz w:val="24"/>
        </w:rPr>
        <w:t>号文批准设立。公司股权结构如下：</w:t>
      </w:r>
    </w:p>
    <w:tbl>
      <w:tblPr>
        <w:tblW w:w="5000" w:type="pct"/>
        <w:tblCellMar>
          <w:left w:w="0" w:type="dxa"/>
          <w:right w:w="0" w:type="dxa"/>
        </w:tblCellMar>
        <w:tblLook w:val="04A0" w:firstRow="1" w:lastRow="0" w:firstColumn="1" w:lastColumn="0" w:noHBand="0" w:noVBand="1"/>
      </w:tblPr>
      <w:tblGrid>
        <w:gridCol w:w="2162"/>
        <w:gridCol w:w="6488"/>
      </w:tblGrid>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股东名称</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股权比例</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交通银行股份有限公司（以下使用全称或其简称</w:t>
            </w:r>
            <w:r>
              <w:rPr>
                <w:rFonts w:ascii="Times New Roman" w:hAnsi="Times New Roman"/>
                <w:color w:val="000000"/>
                <w:kern w:val="0"/>
                <w:sz w:val="25"/>
                <w:szCs w:val="24"/>
              </w:rPr>
              <w:t>“</w:t>
            </w:r>
            <w:r>
              <w:rPr>
                <w:rFonts w:ascii="Times New Roman" w:hAnsi="Times New Roman"/>
                <w:color w:val="000000"/>
                <w:kern w:val="0"/>
                <w:sz w:val="25"/>
                <w:szCs w:val="24"/>
              </w:rPr>
              <w:t>交通银行</w:t>
            </w:r>
            <w:r>
              <w:rPr>
                <w:rFonts w:ascii="Times New Roman" w:hAnsi="Times New Roman"/>
                <w:color w:val="000000"/>
                <w:kern w:val="0"/>
                <w:sz w:val="25"/>
                <w:szCs w:val="24"/>
              </w:rPr>
              <w:t>”</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65%</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施罗德投资管理有限公司</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30%</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中国国际海运集装箱（集团）股份有限公司</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r>
    </w:tbl>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（二）主要成员情况</w:t>
      </w:r>
    </w:p>
    <w:p w:rsidR="00B07110" w:rsidRDefault="002D4630">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w:t>
      </w:r>
      <w:r>
        <w:rPr>
          <w:rFonts w:ascii="宋体" w:hAnsi="宋体" w:hint="eastAsia"/>
          <w:sz w:val="24"/>
        </w:rPr>
        <w:t>、基金管理人董事会成员</w:t>
      </w:r>
    </w:p>
    <w:p w:rsidR="00B07110" w:rsidRDefault="002D4630">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张宏良先生，董事长，硕士，高级经济师。历任中国太平洋人寿保险公司乌鲁木齐分公司、河南（郑州）分公司、上海分公司党委书记、总经理，交银人寿保险有限公司党委书记、董事长、总裁，兼任交银康联资产管理有限公司董事长，交银理财有限责任公司党委书记、董事长。</w:t>
      </w:r>
    </w:p>
    <w:p w:rsidR="00B07110" w:rsidRDefault="002D4630">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胡晓晖女士，董事，学士，现任交通银行总行监事会办公室副主任、资深专家，历任交通银行总行授信管理部副处长、处长，苏州分行副行长、高级信贷执行官，总行授信管理部副总经理。</w:t>
      </w:r>
    </w:p>
    <w:p w:rsidR="00B07110" w:rsidRDefault="002D4630">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谢卫先生，董事，总经理，博士，高级经济师，第十、十一、十二届民盟中央委员、第十一、十二、十三届全</w:t>
      </w:r>
      <w:r>
        <w:rPr>
          <w:rFonts w:ascii="宋体" w:hAnsi="宋体" w:hint="eastAsia"/>
          <w:sz w:val="24"/>
        </w:rPr>
        <w:t>国政协委员。现任交银施罗德基金管理有限公司总经理，兼任交银施罗德资产管理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首席信息官。</w:t>
      </w:r>
    </w:p>
    <w:p w:rsidR="00B07110" w:rsidRDefault="002D4630">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杜伟麒（</w:t>
      </w:r>
      <w:r>
        <w:rPr>
          <w:rFonts w:ascii="宋体" w:hAnsi="宋体" w:hint="eastAsia"/>
          <w:sz w:val="24"/>
        </w:rPr>
        <w:t>Chris Durack</w:t>
      </w:r>
      <w:r>
        <w:rPr>
          <w:rFonts w:ascii="宋体" w:hAnsi="宋体" w:hint="eastAsia"/>
          <w:sz w:val="24"/>
        </w:rPr>
        <w:t>）先生，董事，硕士。现任施罗德投资亚太区行政总裁。历任施罗德投资澳大利亚董事兼产品及分销主管、香港行政总裁兼亚太区机构业务主</w:t>
      </w:r>
      <w:r>
        <w:rPr>
          <w:rFonts w:ascii="宋体" w:hAnsi="宋体" w:hint="eastAsia"/>
          <w:sz w:val="24"/>
        </w:rPr>
        <w:t>管、澳大利亚行政总裁兼亚太区联席主管等职。</w:t>
      </w:r>
    </w:p>
    <w:p w:rsidR="00B07110" w:rsidRDefault="002D4630">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章骏翔先生，副董事长，硕士，美国特许金融分析师</w:t>
      </w:r>
      <w:r>
        <w:rPr>
          <w:rFonts w:ascii="宋体" w:hAnsi="宋体" w:hint="eastAsia"/>
          <w:sz w:val="24"/>
        </w:rPr>
        <w:t>(CFA)</w:t>
      </w:r>
      <w:r>
        <w:rPr>
          <w:rFonts w:ascii="宋体" w:hAnsi="宋体" w:hint="eastAsia"/>
          <w:sz w:val="24"/>
        </w:rPr>
        <w:t>持证人。现任施罗德投资管理</w:t>
      </w:r>
      <w:r>
        <w:rPr>
          <w:rFonts w:ascii="宋体" w:hAnsi="宋体" w:hint="eastAsia"/>
          <w:sz w:val="24"/>
        </w:rPr>
        <w:t>(</w:t>
      </w:r>
      <w:r>
        <w:rPr>
          <w:rFonts w:ascii="宋体" w:hAnsi="宋体" w:hint="eastAsia"/>
          <w:sz w:val="24"/>
        </w:rPr>
        <w:t>香港</w:t>
      </w:r>
      <w:r>
        <w:rPr>
          <w:rFonts w:ascii="宋体" w:hAnsi="宋体" w:hint="eastAsia"/>
          <w:sz w:val="24"/>
        </w:rPr>
        <w:t>)</w:t>
      </w:r>
      <w:r>
        <w:rPr>
          <w:rFonts w:ascii="宋体" w:hAnsi="宋体" w:hint="eastAsia"/>
          <w:sz w:val="24"/>
        </w:rPr>
        <w:t>有限公司亚洲投资风险主管。历任渣打银行（香港）交易风险监控，华宝兴业基金管理有限公司风险管理部总经理，法国安盛投资管理（香港）有限公司亚洲风险经理等职。</w:t>
      </w:r>
    </w:p>
    <w:p w:rsidR="00B07110" w:rsidRDefault="002D4630">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郝爱群女士，独立董事，学士。历任人民银行稽核司副处长、处长，合作司调研员，非银司副巡视员、副司长，银监会非银部副主任，银行监管一部副主任、巡视员，汇金公司派出董事。</w:t>
      </w:r>
    </w:p>
    <w:p w:rsidR="00B07110" w:rsidRDefault="002D4630">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rsidR="00B07110" w:rsidRDefault="002D4630">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rsidR="00B07110" w:rsidRDefault="002D4630">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w:t>
      </w:r>
      <w:r>
        <w:rPr>
          <w:rFonts w:ascii="宋体" w:hAnsi="宋体" w:hint="eastAsia"/>
          <w:sz w:val="24"/>
        </w:rPr>
        <w:t>、基金管理人监事会成员</w:t>
      </w:r>
    </w:p>
    <w:p w:rsidR="00B07110" w:rsidRDefault="002D4630">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林凯</w:t>
      </w:r>
      <w:r>
        <w:rPr>
          <w:rFonts w:ascii="宋体" w:hAnsi="宋体" w:hint="eastAsia"/>
          <w:sz w:val="24"/>
        </w:rPr>
        <w:t>珊女士，监事，硕士。现任施罗德投资管理（香港）有限公司中国内地及中国香港法律部主管。历任香港证券及期货事务监察委员会发牌科经理、的近律师行律师。</w:t>
      </w:r>
    </w:p>
    <w:p w:rsidR="00B07110" w:rsidRDefault="002D4630">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rsidR="00B07110" w:rsidRDefault="002D4630">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黄伟峰先生，监事，硕士。现任交银施罗德基金管理有限公司市场总监、高级专家。历任平安人寿保险公司上海分公司行政督导、营销管理经理，交银施罗德基金管理有限公司行</w:t>
      </w:r>
      <w:r>
        <w:rPr>
          <w:rFonts w:ascii="宋体" w:hAnsi="宋体" w:hint="eastAsia"/>
          <w:sz w:val="24"/>
        </w:rPr>
        <w:t>政部总经理助理、西部营销中心总经理、机构理财部（上海）总经理兼产品开发部总经理。</w:t>
      </w:r>
    </w:p>
    <w:p w:rsidR="00B07110" w:rsidRDefault="002D4630">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3</w:t>
      </w:r>
      <w:r>
        <w:rPr>
          <w:rFonts w:ascii="宋体" w:hAnsi="宋体" w:hint="eastAsia"/>
          <w:sz w:val="24"/>
        </w:rPr>
        <w:t>、基金管理人高级管理人员</w:t>
      </w:r>
    </w:p>
    <w:p w:rsidR="00B07110" w:rsidRDefault="002D4630">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谢卫先生，总经理。简历同上。</w:t>
      </w:r>
    </w:p>
    <w:p w:rsidR="00B07110" w:rsidRDefault="002D4630">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rsidR="00B07110" w:rsidRDefault="002D4630">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马俊先生，副总经理，硕士。历任交通银行总行投资管理部高级投资分析、副高级经理，交银施罗德基金管理有限公司总裁办公室总经理、研究部副总经理、研</w:t>
      </w:r>
      <w:r>
        <w:rPr>
          <w:rFonts w:ascii="宋体" w:hAnsi="宋体" w:hint="eastAsia"/>
          <w:sz w:val="24"/>
        </w:rPr>
        <w:t>究总监、综合管理部总经理。</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周云康先生，首席信息官，硕士。历任交通银行柳州分行电脑中心科员、软件开发科长、副经理、经理；交通银行总行信息技术部（电脑部）主管、副处长；交通银行总行软件开发中心副高级经理、高级经理；交通银行总行金融科技部高级经理；交通银行总行营运与渠道部副总经理。</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Pr>
          <w:rFonts w:ascii="宋体" w:hAnsi="宋体"/>
          <w:sz w:val="24"/>
        </w:rPr>
        <w:t>、本基金基金经理</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邵文婷女士</w:t>
      </w:r>
      <w:r>
        <w:rPr>
          <w:rFonts w:ascii="宋体" w:hAnsi="宋体"/>
          <w:sz w:val="24"/>
        </w:rPr>
        <w:t>:</w:t>
      </w:r>
      <w:r>
        <w:rPr>
          <w:rFonts w:ascii="宋体" w:hAnsi="宋体"/>
          <w:sz w:val="24"/>
        </w:rPr>
        <w:t>基金经理。英国诺丁汉大学金融与投资硕士、西南财经大学数学与经济学双学士。</w:t>
      </w:r>
      <w:r>
        <w:rPr>
          <w:rFonts w:ascii="宋体" w:hAnsi="宋体"/>
          <w:sz w:val="24"/>
        </w:rPr>
        <w:t>9</w:t>
      </w:r>
      <w:r>
        <w:rPr>
          <w:rFonts w:ascii="宋体" w:hAnsi="宋体"/>
          <w:sz w:val="24"/>
        </w:rPr>
        <w:t>年证券投资行业从业经验。</w:t>
      </w:r>
      <w:r>
        <w:rPr>
          <w:rFonts w:ascii="宋体" w:hAnsi="宋体"/>
          <w:sz w:val="24"/>
        </w:rPr>
        <w:t>2016</w:t>
      </w:r>
      <w:r>
        <w:rPr>
          <w:rFonts w:ascii="宋体" w:hAnsi="宋体"/>
          <w:sz w:val="24"/>
        </w:rPr>
        <w:t>年加入交银施罗德基金管理有限公司，曾任量化投资部研究员、投资经理，现任量化投资部基金经理。</w:t>
      </w:r>
      <w:r>
        <w:rPr>
          <w:rFonts w:ascii="宋体" w:hAnsi="宋体" w:hint="eastAsia"/>
          <w:sz w:val="24"/>
        </w:rPr>
        <w:t>曾任</w:t>
      </w:r>
      <w:r>
        <w:rPr>
          <w:rFonts w:ascii="宋体" w:hAnsi="宋体"/>
          <w:sz w:val="24"/>
        </w:rPr>
        <w:t>交银施罗德定期支付月月丰债券型证券投资基金</w:t>
      </w:r>
      <w:r>
        <w:rPr>
          <w:rFonts w:ascii="宋体" w:hAnsi="宋体"/>
          <w:sz w:val="24"/>
        </w:rPr>
        <w:t>(2022</w:t>
      </w:r>
      <w:r>
        <w:rPr>
          <w:rFonts w:ascii="宋体" w:hAnsi="宋体"/>
          <w:sz w:val="24"/>
        </w:rPr>
        <w:t>年</w:t>
      </w:r>
      <w:r>
        <w:rPr>
          <w:rFonts w:ascii="宋体" w:hAnsi="宋体"/>
          <w:sz w:val="24"/>
        </w:rPr>
        <w:t>11</w:t>
      </w:r>
      <w:r>
        <w:rPr>
          <w:rFonts w:ascii="宋体" w:hAnsi="宋体"/>
          <w:sz w:val="24"/>
        </w:rPr>
        <w:t>月</w:t>
      </w:r>
      <w:r>
        <w:rPr>
          <w:rFonts w:ascii="宋体" w:hAnsi="宋体"/>
          <w:sz w:val="24"/>
        </w:rPr>
        <w:t>30</w:t>
      </w:r>
      <w:r>
        <w:rPr>
          <w:rFonts w:ascii="宋体" w:hAnsi="宋体"/>
          <w:sz w:val="24"/>
        </w:rPr>
        <w:t>日至</w:t>
      </w:r>
      <w:r>
        <w:rPr>
          <w:rFonts w:ascii="宋体" w:hAnsi="宋体" w:hint="eastAsia"/>
          <w:sz w:val="24"/>
        </w:rPr>
        <w:t>2</w:t>
      </w:r>
      <w:r>
        <w:rPr>
          <w:rFonts w:ascii="宋体" w:hAnsi="宋体"/>
          <w:sz w:val="24"/>
        </w:rPr>
        <w:t>024</w:t>
      </w:r>
      <w:r>
        <w:rPr>
          <w:rFonts w:ascii="宋体" w:hAnsi="宋体" w:hint="eastAsia"/>
          <w:sz w:val="24"/>
        </w:rPr>
        <w:t>年</w:t>
      </w:r>
      <w:r>
        <w:rPr>
          <w:rFonts w:ascii="宋体" w:hAnsi="宋体" w:hint="eastAsia"/>
          <w:sz w:val="24"/>
        </w:rPr>
        <w:t>1</w:t>
      </w:r>
      <w:r>
        <w:rPr>
          <w:rFonts w:ascii="宋体" w:hAnsi="宋体"/>
          <w:sz w:val="24"/>
        </w:rPr>
        <w:t>2</w:t>
      </w:r>
      <w:r>
        <w:rPr>
          <w:rFonts w:ascii="宋体" w:hAnsi="宋体" w:hint="eastAsia"/>
          <w:sz w:val="24"/>
        </w:rPr>
        <w:t>月</w:t>
      </w:r>
      <w:r>
        <w:rPr>
          <w:rFonts w:ascii="宋体" w:hAnsi="宋体" w:hint="eastAsia"/>
          <w:sz w:val="24"/>
        </w:rPr>
        <w:t>2</w:t>
      </w:r>
      <w:r>
        <w:rPr>
          <w:rFonts w:ascii="宋体" w:hAnsi="宋体"/>
          <w:sz w:val="24"/>
        </w:rPr>
        <w:t>7</w:t>
      </w:r>
      <w:r>
        <w:rPr>
          <w:rFonts w:ascii="宋体" w:hAnsi="宋体" w:hint="eastAsia"/>
          <w:sz w:val="24"/>
        </w:rPr>
        <w:t>日</w:t>
      </w:r>
      <w:r>
        <w:rPr>
          <w:rFonts w:ascii="宋体" w:hAnsi="宋体"/>
          <w:sz w:val="24"/>
        </w:rPr>
        <w:t>)</w:t>
      </w:r>
      <w:r>
        <w:rPr>
          <w:rFonts w:ascii="宋体" w:hAnsi="宋体" w:hint="eastAsia"/>
          <w:sz w:val="24"/>
        </w:rPr>
        <w:t>的基金经理。</w:t>
      </w:r>
      <w:r>
        <w:rPr>
          <w:rFonts w:ascii="宋体" w:hAnsi="宋体"/>
          <w:sz w:val="24"/>
        </w:rPr>
        <w:t>现任交银施罗德中证环境治理指数型证券投资基金</w:t>
      </w:r>
      <w:r>
        <w:rPr>
          <w:rFonts w:ascii="宋体" w:hAnsi="宋体"/>
          <w:sz w:val="24"/>
        </w:rPr>
        <w:t>(LOF)(2021</w:t>
      </w:r>
      <w:r>
        <w:rPr>
          <w:rFonts w:ascii="宋体" w:hAnsi="宋体"/>
          <w:sz w:val="24"/>
        </w:rPr>
        <w:t>年</w:t>
      </w:r>
      <w:r>
        <w:rPr>
          <w:rFonts w:ascii="宋体" w:hAnsi="宋体"/>
          <w:sz w:val="24"/>
        </w:rPr>
        <w:t>04</w:t>
      </w:r>
      <w:r>
        <w:rPr>
          <w:rFonts w:ascii="宋体" w:hAnsi="宋体"/>
          <w:sz w:val="24"/>
        </w:rPr>
        <w:t>月</w:t>
      </w:r>
      <w:r>
        <w:rPr>
          <w:rFonts w:ascii="宋体" w:hAnsi="宋体"/>
          <w:sz w:val="24"/>
        </w:rPr>
        <w:t>30</w:t>
      </w:r>
      <w:r>
        <w:rPr>
          <w:rFonts w:ascii="宋体" w:hAnsi="宋体"/>
          <w:sz w:val="24"/>
        </w:rPr>
        <w:t>日至今</w:t>
      </w:r>
      <w:r>
        <w:rPr>
          <w:rFonts w:ascii="宋体" w:hAnsi="宋体"/>
          <w:sz w:val="24"/>
        </w:rPr>
        <w:t>)</w:t>
      </w:r>
      <w:r>
        <w:rPr>
          <w:rFonts w:ascii="宋体" w:hAnsi="宋体"/>
          <w:sz w:val="24"/>
        </w:rPr>
        <w:t>、交银施罗德创业板</w:t>
      </w:r>
      <w:r>
        <w:rPr>
          <w:rFonts w:ascii="宋体" w:hAnsi="宋体"/>
          <w:sz w:val="24"/>
        </w:rPr>
        <w:t>50</w:t>
      </w:r>
      <w:r>
        <w:rPr>
          <w:rFonts w:ascii="宋体" w:hAnsi="宋体"/>
          <w:sz w:val="24"/>
        </w:rPr>
        <w:t>指数型证券投资基金</w:t>
      </w:r>
      <w:r>
        <w:rPr>
          <w:rFonts w:ascii="宋体" w:hAnsi="宋体"/>
          <w:sz w:val="24"/>
        </w:rPr>
        <w:t>(2021</w:t>
      </w:r>
      <w:r>
        <w:rPr>
          <w:rFonts w:ascii="宋体" w:hAnsi="宋体"/>
          <w:sz w:val="24"/>
        </w:rPr>
        <w:t>年</w:t>
      </w:r>
      <w:r>
        <w:rPr>
          <w:rFonts w:ascii="宋体" w:hAnsi="宋体"/>
          <w:sz w:val="24"/>
        </w:rPr>
        <w:t>04</w:t>
      </w:r>
      <w:r>
        <w:rPr>
          <w:rFonts w:ascii="宋体" w:hAnsi="宋体"/>
          <w:sz w:val="24"/>
        </w:rPr>
        <w:t>月</w:t>
      </w:r>
      <w:r>
        <w:rPr>
          <w:rFonts w:ascii="宋体" w:hAnsi="宋体"/>
          <w:sz w:val="24"/>
        </w:rPr>
        <w:t>30</w:t>
      </w:r>
      <w:r>
        <w:rPr>
          <w:rFonts w:ascii="宋体" w:hAnsi="宋体"/>
          <w:sz w:val="24"/>
        </w:rPr>
        <w:t>日至今</w:t>
      </w:r>
      <w:r>
        <w:rPr>
          <w:rFonts w:ascii="宋体" w:hAnsi="宋体"/>
          <w:sz w:val="24"/>
        </w:rPr>
        <w:t>)</w:t>
      </w:r>
      <w:r>
        <w:rPr>
          <w:rFonts w:ascii="宋体" w:hAnsi="宋体"/>
          <w:sz w:val="24"/>
        </w:rPr>
        <w:t>、交银施罗德深证</w:t>
      </w:r>
      <w:r>
        <w:rPr>
          <w:rFonts w:ascii="宋体" w:hAnsi="宋体"/>
          <w:sz w:val="24"/>
        </w:rPr>
        <w:t>300</w:t>
      </w:r>
      <w:r>
        <w:rPr>
          <w:rFonts w:ascii="宋体" w:hAnsi="宋体"/>
          <w:sz w:val="24"/>
        </w:rPr>
        <w:t>价值交易型开放式指数证券投资基金联接基金</w:t>
      </w:r>
      <w:r>
        <w:rPr>
          <w:rFonts w:ascii="宋体" w:hAnsi="宋体"/>
          <w:sz w:val="24"/>
        </w:rPr>
        <w:t>(2021</w:t>
      </w:r>
      <w:r>
        <w:rPr>
          <w:rFonts w:ascii="宋体" w:hAnsi="宋体"/>
          <w:sz w:val="24"/>
        </w:rPr>
        <w:t>年</w:t>
      </w:r>
      <w:r>
        <w:rPr>
          <w:rFonts w:ascii="宋体" w:hAnsi="宋体"/>
          <w:sz w:val="24"/>
        </w:rPr>
        <w:t>04</w:t>
      </w:r>
      <w:r>
        <w:rPr>
          <w:rFonts w:ascii="宋体" w:hAnsi="宋体"/>
          <w:sz w:val="24"/>
        </w:rPr>
        <w:t>月</w:t>
      </w:r>
      <w:r>
        <w:rPr>
          <w:rFonts w:ascii="宋体" w:hAnsi="宋体"/>
          <w:sz w:val="24"/>
        </w:rPr>
        <w:t>30</w:t>
      </w:r>
      <w:r>
        <w:rPr>
          <w:rFonts w:ascii="宋体" w:hAnsi="宋体"/>
          <w:sz w:val="24"/>
        </w:rPr>
        <w:t>日至今</w:t>
      </w:r>
      <w:r>
        <w:rPr>
          <w:rFonts w:ascii="宋体" w:hAnsi="宋体"/>
          <w:sz w:val="24"/>
        </w:rPr>
        <w:t>)</w:t>
      </w:r>
      <w:r>
        <w:rPr>
          <w:rFonts w:ascii="宋体" w:hAnsi="宋体"/>
          <w:sz w:val="24"/>
        </w:rPr>
        <w:t>、交银施罗德上证</w:t>
      </w:r>
      <w:r>
        <w:rPr>
          <w:rFonts w:ascii="宋体" w:hAnsi="宋体"/>
          <w:sz w:val="24"/>
        </w:rPr>
        <w:t>180</w:t>
      </w:r>
      <w:r>
        <w:rPr>
          <w:rFonts w:ascii="宋体" w:hAnsi="宋体"/>
          <w:sz w:val="24"/>
        </w:rPr>
        <w:t>公司治理交易型开放式指数证券投资基金联接基金</w:t>
      </w:r>
      <w:r>
        <w:rPr>
          <w:rFonts w:ascii="宋体" w:hAnsi="宋体"/>
          <w:sz w:val="24"/>
        </w:rPr>
        <w:t>(2021</w:t>
      </w:r>
      <w:r>
        <w:rPr>
          <w:rFonts w:ascii="宋体" w:hAnsi="宋体"/>
          <w:sz w:val="24"/>
        </w:rPr>
        <w:t>年</w:t>
      </w:r>
      <w:r>
        <w:rPr>
          <w:rFonts w:ascii="宋体" w:hAnsi="宋体"/>
          <w:sz w:val="24"/>
        </w:rPr>
        <w:t>04</w:t>
      </w:r>
      <w:r>
        <w:rPr>
          <w:rFonts w:ascii="宋体" w:hAnsi="宋体"/>
          <w:sz w:val="24"/>
        </w:rPr>
        <w:t>月</w:t>
      </w:r>
      <w:r>
        <w:rPr>
          <w:rFonts w:ascii="宋体" w:hAnsi="宋体"/>
          <w:sz w:val="24"/>
        </w:rPr>
        <w:t>30</w:t>
      </w:r>
      <w:r>
        <w:rPr>
          <w:rFonts w:ascii="宋体" w:hAnsi="宋体"/>
          <w:sz w:val="24"/>
        </w:rPr>
        <w:t>日至今</w:t>
      </w:r>
      <w:r>
        <w:rPr>
          <w:rFonts w:ascii="宋体" w:hAnsi="宋体"/>
          <w:sz w:val="24"/>
        </w:rPr>
        <w:t>)</w:t>
      </w:r>
      <w:r>
        <w:rPr>
          <w:rFonts w:ascii="宋体" w:hAnsi="宋体"/>
          <w:sz w:val="24"/>
        </w:rPr>
        <w:t>、深证</w:t>
      </w:r>
      <w:r>
        <w:rPr>
          <w:rFonts w:ascii="宋体" w:hAnsi="宋体"/>
          <w:sz w:val="24"/>
        </w:rPr>
        <w:t>300</w:t>
      </w:r>
      <w:r>
        <w:rPr>
          <w:rFonts w:ascii="宋体" w:hAnsi="宋体"/>
          <w:sz w:val="24"/>
        </w:rPr>
        <w:t>价值交易型开放式指数证券投资基金</w:t>
      </w:r>
      <w:r>
        <w:rPr>
          <w:rFonts w:ascii="宋体" w:hAnsi="宋体"/>
          <w:sz w:val="24"/>
        </w:rPr>
        <w:t>(2021</w:t>
      </w:r>
      <w:r>
        <w:rPr>
          <w:rFonts w:ascii="宋体" w:hAnsi="宋体"/>
          <w:sz w:val="24"/>
        </w:rPr>
        <w:t>年</w:t>
      </w:r>
      <w:r>
        <w:rPr>
          <w:rFonts w:ascii="宋体" w:hAnsi="宋体"/>
          <w:sz w:val="24"/>
        </w:rPr>
        <w:t>04</w:t>
      </w:r>
      <w:r>
        <w:rPr>
          <w:rFonts w:ascii="宋体" w:hAnsi="宋体"/>
          <w:sz w:val="24"/>
        </w:rPr>
        <w:t>月</w:t>
      </w:r>
      <w:r>
        <w:rPr>
          <w:rFonts w:ascii="宋体" w:hAnsi="宋体"/>
          <w:sz w:val="24"/>
        </w:rPr>
        <w:t>30</w:t>
      </w:r>
      <w:r>
        <w:rPr>
          <w:rFonts w:ascii="宋体" w:hAnsi="宋体"/>
          <w:sz w:val="24"/>
        </w:rPr>
        <w:t>日至今</w:t>
      </w:r>
      <w:r>
        <w:rPr>
          <w:rFonts w:ascii="宋体" w:hAnsi="宋体"/>
          <w:sz w:val="24"/>
        </w:rPr>
        <w:t>)</w:t>
      </w:r>
      <w:r>
        <w:rPr>
          <w:rFonts w:ascii="宋体" w:hAnsi="宋体"/>
          <w:sz w:val="24"/>
        </w:rPr>
        <w:t>、交银施罗德中证海外中国互联网指数型证券投资基金</w:t>
      </w:r>
      <w:r>
        <w:rPr>
          <w:rFonts w:ascii="宋体" w:hAnsi="宋体"/>
          <w:sz w:val="24"/>
        </w:rPr>
        <w:t>(LOF)(2021</w:t>
      </w:r>
      <w:r>
        <w:rPr>
          <w:rFonts w:ascii="宋体" w:hAnsi="宋体"/>
          <w:sz w:val="24"/>
        </w:rPr>
        <w:t>年</w:t>
      </w:r>
      <w:r>
        <w:rPr>
          <w:rFonts w:ascii="宋体" w:hAnsi="宋体"/>
          <w:sz w:val="24"/>
        </w:rPr>
        <w:t>04</w:t>
      </w:r>
      <w:r>
        <w:rPr>
          <w:rFonts w:ascii="宋体" w:hAnsi="宋体"/>
          <w:sz w:val="24"/>
        </w:rPr>
        <w:t>月</w:t>
      </w:r>
      <w:r>
        <w:rPr>
          <w:rFonts w:ascii="宋体" w:hAnsi="宋体"/>
          <w:sz w:val="24"/>
        </w:rPr>
        <w:t>30</w:t>
      </w:r>
      <w:r>
        <w:rPr>
          <w:rFonts w:ascii="宋体" w:hAnsi="宋体"/>
          <w:sz w:val="24"/>
        </w:rPr>
        <w:t>日至今</w:t>
      </w:r>
      <w:r>
        <w:rPr>
          <w:rFonts w:ascii="宋体" w:hAnsi="宋体"/>
          <w:sz w:val="24"/>
        </w:rPr>
        <w:t>)</w:t>
      </w:r>
      <w:r>
        <w:rPr>
          <w:rFonts w:ascii="宋体" w:hAnsi="宋体"/>
          <w:sz w:val="24"/>
        </w:rPr>
        <w:t>、交银施</w:t>
      </w:r>
      <w:r>
        <w:rPr>
          <w:rFonts w:ascii="宋体" w:hAnsi="宋体"/>
          <w:sz w:val="24"/>
        </w:rPr>
        <w:t>罗德国证新能源指数证券投资基金（</w:t>
      </w:r>
      <w:r>
        <w:rPr>
          <w:rFonts w:ascii="宋体" w:hAnsi="宋体"/>
          <w:sz w:val="24"/>
        </w:rPr>
        <w:t>LOF</w:t>
      </w:r>
      <w:r>
        <w:rPr>
          <w:rFonts w:ascii="宋体" w:hAnsi="宋体"/>
          <w:sz w:val="24"/>
        </w:rPr>
        <w:t>）</w:t>
      </w:r>
      <w:r>
        <w:rPr>
          <w:rFonts w:ascii="宋体" w:hAnsi="宋体"/>
          <w:sz w:val="24"/>
        </w:rPr>
        <w:t>(2021</w:t>
      </w:r>
      <w:r>
        <w:rPr>
          <w:rFonts w:ascii="宋体" w:hAnsi="宋体"/>
          <w:sz w:val="24"/>
        </w:rPr>
        <w:t>年</w:t>
      </w:r>
      <w:r>
        <w:rPr>
          <w:rFonts w:ascii="宋体" w:hAnsi="宋体"/>
          <w:sz w:val="24"/>
        </w:rPr>
        <w:t>04</w:t>
      </w:r>
      <w:r>
        <w:rPr>
          <w:rFonts w:ascii="宋体" w:hAnsi="宋体"/>
          <w:sz w:val="24"/>
        </w:rPr>
        <w:t>月</w:t>
      </w:r>
      <w:r>
        <w:rPr>
          <w:rFonts w:ascii="宋体" w:hAnsi="宋体"/>
          <w:sz w:val="24"/>
        </w:rPr>
        <w:t>30</w:t>
      </w:r>
      <w:r>
        <w:rPr>
          <w:rFonts w:ascii="宋体" w:hAnsi="宋体"/>
          <w:sz w:val="24"/>
        </w:rPr>
        <w:t>日至今</w:t>
      </w:r>
      <w:r>
        <w:rPr>
          <w:rFonts w:ascii="宋体" w:hAnsi="宋体"/>
          <w:sz w:val="24"/>
        </w:rPr>
        <w:t>)</w:t>
      </w:r>
      <w:r>
        <w:rPr>
          <w:rFonts w:ascii="宋体" w:hAnsi="宋体"/>
          <w:sz w:val="24"/>
        </w:rPr>
        <w:t>、上证</w:t>
      </w:r>
      <w:r>
        <w:rPr>
          <w:rFonts w:ascii="宋体" w:hAnsi="宋体"/>
          <w:sz w:val="24"/>
        </w:rPr>
        <w:t>180</w:t>
      </w:r>
      <w:r>
        <w:rPr>
          <w:rFonts w:ascii="宋体" w:hAnsi="宋体"/>
          <w:sz w:val="24"/>
        </w:rPr>
        <w:t>公司治理交易型开放式指数证券投资基金</w:t>
      </w:r>
      <w:r>
        <w:rPr>
          <w:rFonts w:ascii="宋体" w:hAnsi="宋体"/>
          <w:sz w:val="24"/>
        </w:rPr>
        <w:t>(2021</w:t>
      </w:r>
      <w:r>
        <w:rPr>
          <w:rFonts w:ascii="宋体" w:hAnsi="宋体"/>
          <w:sz w:val="24"/>
        </w:rPr>
        <w:t>年</w:t>
      </w:r>
      <w:r>
        <w:rPr>
          <w:rFonts w:ascii="宋体" w:hAnsi="宋体"/>
          <w:sz w:val="24"/>
        </w:rPr>
        <w:t>04</w:t>
      </w:r>
      <w:r>
        <w:rPr>
          <w:rFonts w:ascii="宋体" w:hAnsi="宋体"/>
          <w:sz w:val="24"/>
        </w:rPr>
        <w:t>月</w:t>
      </w:r>
      <w:r>
        <w:rPr>
          <w:rFonts w:ascii="宋体" w:hAnsi="宋体"/>
          <w:sz w:val="24"/>
        </w:rPr>
        <w:t>30</w:t>
      </w:r>
      <w:r>
        <w:rPr>
          <w:rFonts w:ascii="宋体" w:hAnsi="宋体"/>
          <w:sz w:val="24"/>
        </w:rPr>
        <w:t>日至今</w:t>
      </w:r>
      <w:r>
        <w:rPr>
          <w:rFonts w:ascii="宋体" w:hAnsi="宋体"/>
          <w:sz w:val="24"/>
        </w:rPr>
        <w:t>)</w:t>
      </w:r>
      <w:r>
        <w:rPr>
          <w:rFonts w:ascii="宋体" w:hAnsi="宋体"/>
          <w:sz w:val="24"/>
        </w:rPr>
        <w:t>、交银施罗德中证红利低波动</w:t>
      </w:r>
      <w:r>
        <w:rPr>
          <w:rFonts w:ascii="宋体" w:hAnsi="宋体"/>
          <w:sz w:val="24"/>
        </w:rPr>
        <w:t>100</w:t>
      </w:r>
      <w:r>
        <w:rPr>
          <w:rFonts w:ascii="宋体" w:hAnsi="宋体"/>
          <w:sz w:val="24"/>
        </w:rPr>
        <w:t>指数型证券投资基金</w:t>
      </w:r>
      <w:r>
        <w:rPr>
          <w:rFonts w:ascii="宋体" w:hAnsi="宋体"/>
          <w:sz w:val="24"/>
        </w:rPr>
        <w:t>(2024</w:t>
      </w:r>
      <w:r>
        <w:rPr>
          <w:rFonts w:ascii="宋体" w:hAnsi="宋体"/>
          <w:sz w:val="24"/>
        </w:rPr>
        <w:t>年</w:t>
      </w:r>
      <w:r>
        <w:rPr>
          <w:rFonts w:ascii="宋体" w:hAnsi="宋体"/>
          <w:sz w:val="24"/>
        </w:rPr>
        <w:t>03</w:t>
      </w:r>
      <w:r>
        <w:rPr>
          <w:rFonts w:ascii="宋体" w:hAnsi="宋体"/>
          <w:sz w:val="24"/>
        </w:rPr>
        <w:t>月</w:t>
      </w:r>
      <w:r>
        <w:rPr>
          <w:rFonts w:ascii="宋体" w:hAnsi="宋体"/>
          <w:sz w:val="24"/>
        </w:rPr>
        <w:t>15</w:t>
      </w:r>
      <w:r>
        <w:rPr>
          <w:rFonts w:ascii="宋体" w:hAnsi="宋体"/>
          <w:sz w:val="24"/>
        </w:rPr>
        <w:t>日至今</w:t>
      </w:r>
      <w:r>
        <w:rPr>
          <w:rFonts w:ascii="宋体" w:hAnsi="宋体"/>
          <w:sz w:val="24"/>
        </w:rPr>
        <w:t>)</w:t>
      </w:r>
      <w:r>
        <w:rPr>
          <w:rFonts w:ascii="宋体" w:hAnsi="宋体" w:hint="eastAsia"/>
          <w:sz w:val="24"/>
        </w:rPr>
        <w:t>、交银施罗德中证</w:t>
      </w:r>
      <w:r>
        <w:rPr>
          <w:rFonts w:ascii="宋体" w:hAnsi="宋体" w:hint="eastAsia"/>
          <w:sz w:val="24"/>
        </w:rPr>
        <w:t>A500</w:t>
      </w:r>
      <w:r>
        <w:rPr>
          <w:rFonts w:ascii="宋体" w:hAnsi="宋体" w:hint="eastAsia"/>
          <w:sz w:val="24"/>
        </w:rPr>
        <w:t>指数型证券投资基金</w:t>
      </w:r>
      <w:r>
        <w:rPr>
          <w:rFonts w:ascii="宋体" w:hAnsi="宋体" w:hint="eastAsia"/>
          <w:sz w:val="24"/>
        </w:rPr>
        <w:t>(202</w:t>
      </w:r>
      <w:r>
        <w:rPr>
          <w:rFonts w:ascii="宋体" w:hAnsi="宋体" w:hint="eastAsia"/>
          <w:sz w:val="24"/>
        </w:rPr>
        <w:t>5</w:t>
      </w:r>
      <w:r>
        <w:rPr>
          <w:rFonts w:ascii="宋体" w:hAnsi="宋体" w:hint="eastAsia"/>
          <w:sz w:val="24"/>
        </w:rPr>
        <w:t>年</w:t>
      </w:r>
      <w:r>
        <w:rPr>
          <w:rFonts w:ascii="宋体" w:hAnsi="宋体" w:hint="eastAsia"/>
          <w:sz w:val="24"/>
        </w:rPr>
        <w:t>0</w:t>
      </w:r>
      <w:r>
        <w:rPr>
          <w:rFonts w:ascii="宋体" w:hAnsi="宋体" w:hint="eastAsia"/>
          <w:sz w:val="24"/>
        </w:rPr>
        <w:t>1</w:t>
      </w:r>
      <w:r>
        <w:rPr>
          <w:rFonts w:ascii="宋体" w:hAnsi="宋体" w:hint="eastAsia"/>
          <w:sz w:val="24"/>
        </w:rPr>
        <w:t>月</w:t>
      </w:r>
      <w:r>
        <w:rPr>
          <w:rFonts w:ascii="宋体" w:hAnsi="宋体" w:hint="eastAsia"/>
          <w:sz w:val="24"/>
        </w:rPr>
        <w:t>22</w:t>
      </w:r>
      <w:r>
        <w:rPr>
          <w:rFonts w:ascii="宋体" w:hAnsi="宋体" w:hint="eastAsia"/>
          <w:sz w:val="24"/>
        </w:rPr>
        <w:t>日至今</w:t>
      </w:r>
      <w:r>
        <w:rPr>
          <w:rFonts w:ascii="宋体" w:hAnsi="宋体" w:hint="eastAsia"/>
          <w:sz w:val="24"/>
        </w:rPr>
        <w:t>)</w:t>
      </w:r>
      <w:r>
        <w:rPr>
          <w:rFonts w:ascii="宋体" w:hAnsi="宋体"/>
          <w:sz w:val="24"/>
        </w:rPr>
        <w:t>的基金经理。</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本基金历任基金经理：</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蔡铮先生</w:t>
      </w:r>
      <w:r>
        <w:rPr>
          <w:rFonts w:ascii="宋体" w:hAnsi="宋体"/>
          <w:sz w:val="24"/>
        </w:rPr>
        <w:t>(2015</w:t>
      </w:r>
      <w:r>
        <w:rPr>
          <w:rFonts w:ascii="宋体" w:hAnsi="宋体"/>
          <w:sz w:val="24"/>
        </w:rPr>
        <w:t>年</w:t>
      </w:r>
      <w:r>
        <w:rPr>
          <w:rFonts w:ascii="宋体" w:hAnsi="宋体"/>
          <w:sz w:val="24"/>
        </w:rPr>
        <w:t>05</w:t>
      </w:r>
      <w:r>
        <w:rPr>
          <w:rFonts w:ascii="宋体" w:hAnsi="宋体"/>
          <w:sz w:val="24"/>
        </w:rPr>
        <w:t>月</w:t>
      </w:r>
      <w:r>
        <w:rPr>
          <w:rFonts w:ascii="宋体" w:hAnsi="宋体"/>
          <w:sz w:val="24"/>
        </w:rPr>
        <w:t>27</w:t>
      </w:r>
      <w:r>
        <w:rPr>
          <w:rFonts w:ascii="宋体" w:hAnsi="宋体"/>
          <w:sz w:val="24"/>
        </w:rPr>
        <w:t>日至</w:t>
      </w:r>
      <w:r>
        <w:rPr>
          <w:rFonts w:ascii="宋体" w:hAnsi="宋体"/>
          <w:sz w:val="24"/>
        </w:rPr>
        <w:t>2021</w:t>
      </w:r>
      <w:r>
        <w:rPr>
          <w:rFonts w:ascii="宋体" w:hAnsi="宋体"/>
          <w:sz w:val="24"/>
        </w:rPr>
        <w:t>年</w:t>
      </w:r>
      <w:r>
        <w:rPr>
          <w:rFonts w:ascii="宋体" w:hAnsi="宋体"/>
          <w:sz w:val="24"/>
        </w:rPr>
        <w:t>04</w:t>
      </w:r>
      <w:r>
        <w:rPr>
          <w:rFonts w:ascii="宋体" w:hAnsi="宋体"/>
          <w:sz w:val="24"/>
        </w:rPr>
        <w:t>月</w:t>
      </w:r>
      <w:r>
        <w:rPr>
          <w:rFonts w:ascii="宋体" w:hAnsi="宋体"/>
          <w:sz w:val="24"/>
        </w:rPr>
        <w:t>30</w:t>
      </w:r>
      <w:r>
        <w:rPr>
          <w:rFonts w:ascii="宋体" w:hAnsi="宋体"/>
          <w:sz w:val="24"/>
        </w:rPr>
        <w:t>日</w:t>
      </w:r>
      <w:r>
        <w:rPr>
          <w:rFonts w:ascii="宋体" w:hAnsi="宋体"/>
          <w:sz w:val="24"/>
        </w:rPr>
        <w:t>)</w:t>
      </w:r>
      <w:r>
        <w:rPr>
          <w:rFonts w:ascii="宋体" w:hAnsi="宋体"/>
          <w:sz w:val="24"/>
        </w:rPr>
        <w:t>。</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Pr>
          <w:rFonts w:ascii="宋体" w:hAnsi="宋体"/>
          <w:sz w:val="24"/>
        </w:rPr>
        <w:t>、投资决策委员会成员</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委员：谢卫（总经理）</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马俊（副总经理）</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王少成（权益投资总监、基金经理）</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于海颖（</w:t>
      </w:r>
      <w:r>
        <w:rPr>
          <w:rFonts w:ascii="宋体" w:hAnsi="宋体" w:hint="eastAsia"/>
          <w:sz w:val="24"/>
        </w:rPr>
        <w:t>混合资产</w:t>
      </w:r>
      <w:r>
        <w:rPr>
          <w:rFonts w:ascii="宋体" w:hAnsi="宋体" w:hint="eastAsia"/>
          <w:sz w:val="24"/>
        </w:rPr>
        <w:t>投资总监兼多元资产管理总监、基金经理</w:t>
      </w:r>
      <w:r>
        <w:rPr>
          <w:rFonts w:ascii="宋体" w:hAnsi="宋体"/>
          <w:sz w:val="24"/>
        </w:rPr>
        <w:t>）</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王崇（权益投资副总监、权益部一级专家、基金经理）</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马韬（研究总监）</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上述人员之间不存在近亲属关系，上述各项人员信息更新截止日为</w:t>
      </w:r>
      <w:r>
        <w:rPr>
          <w:rFonts w:ascii="宋体" w:hAnsi="宋体" w:hint="eastAsia"/>
          <w:sz w:val="24"/>
        </w:rPr>
        <w:t>2025</w:t>
      </w:r>
      <w:r>
        <w:rPr>
          <w:rFonts w:ascii="宋体" w:hAnsi="宋体" w:hint="eastAsia"/>
          <w:sz w:val="24"/>
        </w:rPr>
        <w:t>年</w:t>
      </w:r>
      <w:r>
        <w:rPr>
          <w:rFonts w:ascii="宋体" w:hAnsi="宋体" w:hint="eastAsia"/>
          <w:sz w:val="24"/>
        </w:rPr>
        <w:t>02</w:t>
      </w:r>
      <w:r>
        <w:rPr>
          <w:rFonts w:ascii="宋体" w:hAnsi="宋体" w:hint="eastAsia"/>
          <w:sz w:val="24"/>
        </w:rPr>
        <w:t>月</w:t>
      </w:r>
      <w:r>
        <w:rPr>
          <w:rFonts w:ascii="宋体" w:hAnsi="宋体" w:hint="eastAsia"/>
          <w:sz w:val="24"/>
        </w:rPr>
        <w:t>13</w:t>
      </w:r>
      <w:r>
        <w:rPr>
          <w:rFonts w:ascii="宋体" w:hAnsi="宋体" w:hint="eastAsia"/>
          <w:sz w:val="24"/>
        </w:rPr>
        <w:t>日</w:t>
      </w:r>
      <w:r>
        <w:rPr>
          <w:rFonts w:ascii="宋体" w:hAnsi="宋体"/>
          <w:sz w:val="24"/>
        </w:rPr>
        <w:t>，期后变动（如有）敬请关注基金管理人发布的相关公告。</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（三）基金管理人的职责</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Pr>
          <w:rFonts w:ascii="宋体" w:hAnsi="宋体"/>
          <w:sz w:val="24"/>
        </w:rPr>
        <w:t>、依法募集资金，办理或者委托经中国证监会认定的其他机构代为办理基金份额的发售、申购、赎回和登记事宜；</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Pr>
          <w:rFonts w:ascii="宋体" w:hAnsi="宋体"/>
          <w:sz w:val="24"/>
        </w:rPr>
        <w:t>、办理基金备案手续；</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Pr>
          <w:rFonts w:ascii="宋体" w:hAnsi="宋体"/>
          <w:sz w:val="24"/>
        </w:rPr>
        <w:t>、对所管理的不同基金财产分别管理、分别记账，进行证券投资；</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Pr>
          <w:rFonts w:ascii="宋体" w:hAnsi="宋体"/>
          <w:sz w:val="24"/>
        </w:rPr>
        <w:t>、按照基金合同的约定确定基金收益分配方案，及时向基金份额持有人分配收益；</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Pr>
          <w:rFonts w:ascii="宋体" w:hAnsi="宋体"/>
          <w:sz w:val="24"/>
        </w:rPr>
        <w:t>、进行基金会计核算并编制基金财务会计报告；</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w:t>
      </w:r>
      <w:r>
        <w:rPr>
          <w:rFonts w:ascii="宋体" w:hAnsi="宋体"/>
          <w:sz w:val="24"/>
        </w:rPr>
        <w:t>、编制季度报告、中期报告和年度报告；</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w:t>
      </w:r>
      <w:r>
        <w:rPr>
          <w:rFonts w:ascii="宋体" w:hAnsi="宋体"/>
          <w:sz w:val="24"/>
        </w:rPr>
        <w:t>、计算并公告基金净值信息，确定基金份额申购、赎回价格；</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w:t>
      </w:r>
      <w:r>
        <w:rPr>
          <w:rFonts w:ascii="宋体" w:hAnsi="宋体"/>
          <w:sz w:val="24"/>
        </w:rPr>
        <w:t>、办理与基金财产管理业务活动有关的信息披露事项；</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w:t>
      </w:r>
      <w:r>
        <w:rPr>
          <w:rFonts w:ascii="宋体" w:hAnsi="宋体"/>
          <w:sz w:val="24"/>
        </w:rPr>
        <w:t>、按照规定召集基金份额持有人大会；</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w:t>
      </w:r>
      <w:r>
        <w:rPr>
          <w:rFonts w:ascii="宋体" w:hAnsi="宋体"/>
          <w:sz w:val="24"/>
        </w:rPr>
        <w:t>、保存基金财产管理业务活动的记录、账册、报表和其他相关资料；</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w:t>
      </w:r>
      <w:r>
        <w:rPr>
          <w:rFonts w:ascii="宋体" w:hAnsi="宋体"/>
          <w:sz w:val="24"/>
        </w:rPr>
        <w:t>、以基金管理人名义，代表基金份额持有人利益行使诉讼权利或者实施其他法律行为；</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w:t>
      </w:r>
      <w:r>
        <w:rPr>
          <w:rFonts w:ascii="宋体" w:hAnsi="宋体"/>
          <w:sz w:val="24"/>
        </w:rPr>
        <w:t>、有关法律法规和中国证监会规定的其他职责。</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w:t>
      </w:r>
      <w:r>
        <w:rPr>
          <w:rFonts w:ascii="宋体" w:hAnsi="宋体"/>
          <w:sz w:val="24"/>
        </w:rPr>
        <w:t>基金管理人的承诺</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Pr>
          <w:rFonts w:ascii="宋体" w:hAnsi="宋体"/>
          <w:sz w:val="24"/>
        </w:rPr>
        <w:t>、基金管理人承诺不从事违反《中华人民共和国证券法》的行为，并承诺建立健全内部控制制度，采取有效措施，防止违反《中华人民共和国证券法》行为的发生；</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Pr>
          <w:rFonts w:ascii="宋体" w:hAnsi="宋体"/>
          <w:sz w:val="24"/>
        </w:rPr>
        <w:t>、基金管理人承诺不从事违反《基金法》的行为，并承诺建立健全内部风险控制制度，采取有效措施，防止下列行为的发生：</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1</w:t>
      </w:r>
      <w:r>
        <w:rPr>
          <w:rFonts w:ascii="宋体" w:hAnsi="宋体"/>
          <w:sz w:val="24"/>
        </w:rPr>
        <w:t>）将基金管理人固有财产或者他人财产混同于基金财产从事证券投资；</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2</w:t>
      </w:r>
      <w:r>
        <w:rPr>
          <w:rFonts w:ascii="宋体" w:hAnsi="宋体"/>
          <w:sz w:val="24"/>
        </w:rPr>
        <w:t>）不公平地对待管理的不同基金财产；</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3</w:t>
      </w:r>
      <w:r>
        <w:rPr>
          <w:rFonts w:ascii="宋体" w:hAnsi="宋体"/>
          <w:sz w:val="24"/>
        </w:rPr>
        <w:t>）利用基金财产为基金份额持有人以外的第三人牟取利益；</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4</w:t>
      </w:r>
      <w:r>
        <w:rPr>
          <w:rFonts w:ascii="宋体" w:hAnsi="宋体"/>
          <w:sz w:val="24"/>
        </w:rPr>
        <w:t>）向基金份额持有人违规承诺收益或者承担损失；</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5</w:t>
      </w:r>
      <w:r>
        <w:rPr>
          <w:rFonts w:ascii="宋体" w:hAnsi="宋体"/>
          <w:sz w:val="24"/>
        </w:rPr>
        <w:t>）侵占、挪用基金财产；</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6</w:t>
      </w:r>
      <w:r>
        <w:rPr>
          <w:rFonts w:ascii="宋体" w:hAnsi="宋体"/>
          <w:sz w:val="24"/>
        </w:rPr>
        <w:t>）法律、行政法规和中国证监会禁止的其他行为。</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Pr>
          <w:rFonts w:ascii="宋体" w:hAnsi="宋体"/>
          <w:sz w:val="24"/>
        </w:rPr>
        <w:t>、基金管理人承诺严格遵守基金合同，并承诺建立健全内部控制制度，采取有效措施，防止违反基金合同行为的发生；</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Pr>
          <w:rFonts w:ascii="宋体" w:hAnsi="宋体"/>
          <w:sz w:val="24"/>
        </w:rPr>
        <w:t>、基金管理人承诺加强人员管理，强化职业操守，督促和约束员工遵守国家有关法律法规及行业规范，诚实信用、勤勉尽责；</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Pr>
          <w:rFonts w:ascii="宋体" w:hAnsi="宋体"/>
          <w:sz w:val="24"/>
        </w:rPr>
        <w:t>、基金管理人承诺不从事其他法规规定禁止从事的行为。</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（五）基金经理承诺</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Pr>
          <w:rFonts w:ascii="宋体" w:hAnsi="宋体"/>
          <w:sz w:val="24"/>
        </w:rPr>
        <w:t>、依照有关法律法规和基金合同的规定，本着谨慎的原则为基金份额持有人谋取最大利益；</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Pr>
          <w:rFonts w:ascii="宋体" w:hAnsi="宋体"/>
          <w:sz w:val="24"/>
        </w:rPr>
        <w:t>、不利用职务之便为自己、受雇人或任何第三者谋取利益；</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Pr>
          <w:rFonts w:ascii="宋体" w:hAnsi="宋体"/>
          <w:sz w:val="24"/>
        </w:rPr>
        <w:t>、不泄露在任职期间知悉的有关证券、基金的商业秘密，尚未依法公开的基金投资内容、基金投资计划等信息，或利用该信息从事或者明示、暗示他人从事相关的交易活动；</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Pr>
          <w:rFonts w:ascii="宋体" w:hAnsi="宋体"/>
          <w:sz w:val="24"/>
        </w:rPr>
        <w:t>、不以任何形式为其他组织或个人进行证券交易。</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（六）基金管理人的内部控制制度</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Pr>
          <w:rFonts w:ascii="宋体" w:hAnsi="宋体"/>
          <w:sz w:val="24"/>
        </w:rPr>
        <w:t>、风险管理的原则</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1</w:t>
      </w:r>
      <w:r>
        <w:rPr>
          <w:rFonts w:ascii="宋体" w:hAnsi="宋体"/>
          <w:sz w:val="24"/>
        </w:rPr>
        <w:t>）全面性原则</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公司风险管理必须覆盖公司的所有部门和岗位，渗透各项业务过程和业务环节。</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2</w:t>
      </w:r>
      <w:r>
        <w:rPr>
          <w:rFonts w:ascii="宋体" w:hAnsi="宋体"/>
          <w:sz w:val="24"/>
        </w:rPr>
        <w:t>）独立性原则</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公司设立独立的风险管理部，风险管理部保持高度的独立性和权威性，负责对公司各部门风险控制工作进行监督和检查。</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3</w:t>
      </w:r>
      <w:r>
        <w:rPr>
          <w:rFonts w:ascii="宋体" w:hAnsi="宋体"/>
          <w:sz w:val="24"/>
        </w:rPr>
        <w:t>）相互制约原则</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公司及各部门在内部组织结构的设计上要形成一种相互制约的机制，建立不同岗位之间的制衡体系。</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4</w:t>
      </w:r>
      <w:r>
        <w:rPr>
          <w:rFonts w:ascii="宋体" w:hAnsi="宋体"/>
          <w:sz w:val="24"/>
        </w:rPr>
        <w:t>）定性和定量相结合原则</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建立完备的风险管理指标体系，使风险管理更具客观性和操作性。</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Pr>
          <w:rFonts w:ascii="宋体" w:hAnsi="宋体"/>
          <w:sz w:val="24"/>
        </w:rPr>
        <w:t>、风险管理和内部风险控制体系结构</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1</w:t>
      </w:r>
      <w:r>
        <w:rPr>
          <w:rFonts w:ascii="宋体" w:hAnsi="宋体"/>
          <w:sz w:val="24"/>
        </w:rPr>
        <w:t>）董事会</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负责制定公司的风险管理政策，对风险管理负完全的和最终的责任。</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2</w:t>
      </w:r>
      <w:r>
        <w:rPr>
          <w:rFonts w:ascii="宋体" w:hAnsi="宋体"/>
          <w:sz w:val="24"/>
        </w:rPr>
        <w:t>）监事会</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是</w:t>
      </w:r>
      <w:r>
        <w:rPr>
          <w:rFonts w:ascii="宋体" w:hAnsi="宋体"/>
          <w:sz w:val="24"/>
        </w:rPr>
        <w:t>公司常设的监事机构，对股东会负责。监事会对公司财务、公司董事、总经理及其他高级管理人员进行监督。</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3</w:t>
      </w:r>
      <w:r>
        <w:rPr>
          <w:rFonts w:ascii="宋体" w:hAnsi="宋体"/>
          <w:sz w:val="24"/>
        </w:rPr>
        <w:t>）合规审核及风险管理委员会</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4</w:t>
      </w:r>
      <w:r>
        <w:rPr>
          <w:rFonts w:ascii="宋体" w:hAnsi="宋体"/>
          <w:sz w:val="24"/>
        </w:rPr>
        <w:t>）风险控制委员会</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作为总经理下设的专业委员会之一，风险控制委员会负责拟定公司风险管理战略及政策，制定灾难复原计划及紧急情况处理制度，确保公司风险控制符合标准，就潜在风险与相关部门协调，审阅公司</w:t>
      </w:r>
      <w:r>
        <w:rPr>
          <w:rFonts w:ascii="宋体" w:hAnsi="宋体"/>
          <w:sz w:val="24"/>
        </w:rPr>
        <w:t>审计报告及监察情况。</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5</w:t>
      </w:r>
      <w:r>
        <w:rPr>
          <w:rFonts w:ascii="宋体" w:hAnsi="宋体"/>
          <w:sz w:val="24"/>
        </w:rPr>
        <w:t>）督察长</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独立行使督察权利；直接对董事会负责；就内部控制制度和执行情况独立地履行检查、评价、报告、建议职能；定期和不定期地向董事会报告公司内部控制执行情况。</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6</w:t>
      </w:r>
      <w:r>
        <w:rPr>
          <w:rFonts w:ascii="宋体" w:hAnsi="宋体"/>
          <w:sz w:val="24"/>
        </w:rPr>
        <w:t>）风险管理部</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7</w:t>
      </w:r>
      <w:r>
        <w:rPr>
          <w:rFonts w:ascii="宋体" w:hAnsi="宋体"/>
          <w:sz w:val="24"/>
        </w:rPr>
        <w:t>）审计部</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审计部负责按照公司要求，根据国家法律法规及行业规范，结合公司战略发展及</w:t>
      </w:r>
      <w:r>
        <w:rPr>
          <w:rFonts w:ascii="宋体" w:hAnsi="宋体"/>
          <w:sz w:val="24"/>
        </w:rPr>
        <w:t>管理目标，对公司内部控制体系的适当性及运行的效果和效率进行独立评价，协助促进公司风险管理、控制和治理过程的完善，实现合规经营目标。</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8</w:t>
      </w:r>
      <w:r>
        <w:rPr>
          <w:rFonts w:ascii="宋体" w:hAnsi="宋体"/>
          <w:sz w:val="24"/>
        </w:rPr>
        <w:t>）法律合规部</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9</w:t>
      </w:r>
      <w:r>
        <w:rPr>
          <w:rFonts w:ascii="宋体" w:hAnsi="宋体"/>
          <w:sz w:val="24"/>
        </w:rPr>
        <w:t>）业务部门</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风险管理是每一个业务部门首要的责任。部门经理对本部门的风险负全部责任，负责履行公司的风险管理程序，负责本部门的风险管理系统的开发、执行和维护，用于识别、监控和降低风险。</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Pr>
          <w:rFonts w:ascii="宋体" w:hAnsi="宋体"/>
          <w:sz w:val="24"/>
        </w:rPr>
        <w:t>、风险管理和内部风险控制的措施</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1</w:t>
      </w:r>
      <w:r>
        <w:rPr>
          <w:rFonts w:ascii="宋体" w:hAnsi="宋体"/>
          <w:sz w:val="24"/>
        </w:rPr>
        <w:t>）建立内控体系，完善内控制度</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公司建立、健全了内控体系，通过高管人员关于内控的明确分工，确保各项业务活动有恰当的组织和授权，确保监察活动独立，并得到高管人员的支持，同时置备操作手册，并定期更新。</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2</w:t>
      </w:r>
      <w:r>
        <w:rPr>
          <w:rFonts w:ascii="宋体" w:hAnsi="宋体"/>
          <w:sz w:val="24"/>
        </w:rPr>
        <w:t>）建立相互分离、相互制衡的内控机制</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建立、健全了各项制度，做到基金经理分开，投资决策分开，基金交易集中，</w:t>
      </w:r>
      <w:r>
        <w:rPr>
          <w:rFonts w:ascii="宋体" w:hAnsi="宋体"/>
          <w:sz w:val="24"/>
        </w:rPr>
        <w:t>形成不同部门、不同岗位之间的制衡机制，从制度上减少和防范风险。</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3</w:t>
      </w:r>
      <w:r>
        <w:rPr>
          <w:rFonts w:ascii="宋体" w:hAnsi="宋体"/>
          <w:sz w:val="24"/>
        </w:rPr>
        <w:t>）建立、健全岗位责任制</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建立、健全了岗位责任制，使每个员工都明确自己的任务、职责，并及时将各自工作领域中的风险隐患上报，以防范和减少风险。</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4</w:t>
      </w:r>
      <w:r>
        <w:rPr>
          <w:rFonts w:ascii="宋体" w:hAnsi="宋体"/>
          <w:sz w:val="24"/>
        </w:rPr>
        <w:t>）建立风险分类、识别、评估、报告、提示程序</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5</w:t>
      </w:r>
      <w:r>
        <w:rPr>
          <w:rFonts w:ascii="宋体" w:hAnsi="宋体"/>
          <w:sz w:val="24"/>
        </w:rPr>
        <w:t>）建立有效的内部监控系统</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建立了足够、有效的内部监控系统，如电脑预警系统、投资监控系统，对可能出现的各种风险进行全面和实时的监控。</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6</w:t>
      </w:r>
      <w:r>
        <w:rPr>
          <w:rFonts w:ascii="宋体" w:hAnsi="宋体"/>
          <w:sz w:val="24"/>
        </w:rPr>
        <w:t>）使用数量化的风险管理手段</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采取数量化、技术化的风险控制手段，建立数量化的风险管理模型，用以提示指数趋势、行业及个股的风险，以便公司及时采取有效的措施，对风险进行分散、控制和规避，尽可能地减少损失。</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7</w:t>
      </w:r>
      <w:r>
        <w:rPr>
          <w:rFonts w:ascii="宋体" w:hAnsi="宋体"/>
          <w:sz w:val="24"/>
        </w:rPr>
        <w:t>）提供足够的培训</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制定了完整的培训计划，为所有员工提供足够和适当的培训，使员工明确其职责所在，控制风险。</w:t>
      </w:r>
    </w:p>
    <w:p w:rsidR="00B07110" w:rsidRDefault="002D4630">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B07110" w:rsidRDefault="002D4630">
      <w:pPr>
        <w:pStyle w:val="1"/>
        <w:snapToGrid w:val="0"/>
        <w:spacing w:beforeLines="0" w:before="240" w:after="240"/>
        <w:rPr>
          <w:rFonts w:ascii="宋体" w:hAnsi="宋体"/>
          <w:szCs w:val="30"/>
        </w:rPr>
      </w:pPr>
      <w:bookmarkStart w:id="9" w:name="_Toc166054589"/>
      <w:r>
        <w:rPr>
          <w:rFonts w:ascii="Times New Roman" w:hAnsi="Times New Roman"/>
          <w:sz w:val="30"/>
        </w:rPr>
        <w:t>七、基金的募集</w:t>
      </w:r>
      <w:bookmarkEnd w:id="9"/>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本基金由基金管理人依照《基金法》、《运作办法》、基金合同及其他有关规定，</w:t>
      </w:r>
      <w:r>
        <w:rPr>
          <w:rFonts w:ascii="宋体" w:hAnsi="宋体"/>
          <w:sz w:val="24"/>
        </w:rPr>
        <w:t>并经中国证监会</w:t>
      </w:r>
      <w:r>
        <w:rPr>
          <w:rFonts w:ascii="宋体" w:hAnsi="宋体"/>
          <w:sz w:val="24"/>
        </w:rPr>
        <w:t>2015</w:t>
      </w:r>
      <w:r>
        <w:rPr>
          <w:rFonts w:ascii="宋体" w:hAnsi="宋体"/>
          <w:sz w:val="24"/>
        </w:rPr>
        <w:t>年</w:t>
      </w:r>
      <w:r>
        <w:rPr>
          <w:rFonts w:ascii="宋体" w:hAnsi="宋体"/>
          <w:sz w:val="24"/>
        </w:rPr>
        <w:t>3</w:t>
      </w:r>
      <w:r>
        <w:rPr>
          <w:rFonts w:ascii="宋体" w:hAnsi="宋体"/>
          <w:sz w:val="24"/>
        </w:rPr>
        <w:t>月</w:t>
      </w:r>
      <w:r>
        <w:rPr>
          <w:rFonts w:ascii="宋体" w:hAnsi="宋体"/>
          <w:sz w:val="24"/>
        </w:rPr>
        <w:t>25</w:t>
      </w:r>
      <w:r>
        <w:rPr>
          <w:rFonts w:ascii="宋体" w:hAnsi="宋体"/>
          <w:sz w:val="24"/>
        </w:rPr>
        <w:t>日证监许可【</w:t>
      </w:r>
      <w:r>
        <w:rPr>
          <w:rFonts w:ascii="宋体" w:hAnsi="宋体"/>
          <w:sz w:val="24"/>
        </w:rPr>
        <w:t>2015</w:t>
      </w:r>
      <w:r>
        <w:rPr>
          <w:rFonts w:ascii="宋体" w:hAnsi="宋体"/>
          <w:sz w:val="24"/>
        </w:rPr>
        <w:t>】</w:t>
      </w:r>
      <w:r>
        <w:rPr>
          <w:rFonts w:ascii="宋体" w:hAnsi="宋体"/>
          <w:sz w:val="24"/>
        </w:rPr>
        <w:t>429</w:t>
      </w:r>
      <w:r>
        <w:rPr>
          <w:rFonts w:ascii="宋体" w:hAnsi="宋体"/>
          <w:sz w:val="24"/>
        </w:rPr>
        <w:t>号文核准募集发售。</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本基金为契约型开放式股票型基金。基金存续期间为不定期。</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本基金募集期间基金份额净值为人民币</w:t>
      </w:r>
      <w:r>
        <w:rPr>
          <w:rFonts w:ascii="宋体" w:hAnsi="宋体"/>
          <w:sz w:val="24"/>
        </w:rPr>
        <w:t>1.00</w:t>
      </w:r>
      <w:r>
        <w:rPr>
          <w:rFonts w:ascii="宋体" w:hAnsi="宋体"/>
          <w:sz w:val="24"/>
        </w:rPr>
        <w:t>元，按初始面值发售。</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本基金自</w:t>
      </w:r>
      <w:r>
        <w:rPr>
          <w:rFonts w:ascii="宋体" w:hAnsi="宋体"/>
          <w:sz w:val="24"/>
        </w:rPr>
        <w:t>2015</w:t>
      </w:r>
      <w:r>
        <w:rPr>
          <w:rFonts w:ascii="宋体" w:hAnsi="宋体"/>
          <w:sz w:val="24"/>
        </w:rPr>
        <w:t>年</w:t>
      </w:r>
      <w:r>
        <w:rPr>
          <w:rFonts w:ascii="宋体" w:hAnsi="宋体"/>
          <w:sz w:val="24"/>
        </w:rPr>
        <w:t>4</w:t>
      </w:r>
      <w:r>
        <w:rPr>
          <w:rFonts w:ascii="宋体" w:hAnsi="宋体"/>
          <w:sz w:val="24"/>
        </w:rPr>
        <w:t>月</w:t>
      </w:r>
      <w:r>
        <w:rPr>
          <w:rFonts w:ascii="宋体" w:hAnsi="宋体"/>
          <w:sz w:val="24"/>
        </w:rPr>
        <w:t>30</w:t>
      </w:r>
      <w:r>
        <w:rPr>
          <w:rFonts w:ascii="宋体" w:hAnsi="宋体"/>
          <w:sz w:val="24"/>
        </w:rPr>
        <w:t>日至</w:t>
      </w:r>
      <w:r>
        <w:rPr>
          <w:rFonts w:ascii="宋体" w:hAnsi="宋体"/>
          <w:sz w:val="24"/>
        </w:rPr>
        <w:t>2015</w:t>
      </w:r>
      <w:r>
        <w:rPr>
          <w:rFonts w:ascii="宋体" w:hAnsi="宋体"/>
          <w:sz w:val="24"/>
        </w:rPr>
        <w:t>年</w:t>
      </w:r>
      <w:r>
        <w:rPr>
          <w:rFonts w:ascii="宋体" w:hAnsi="宋体"/>
          <w:sz w:val="24"/>
        </w:rPr>
        <w:t xml:space="preserve"> 5</w:t>
      </w:r>
      <w:r>
        <w:rPr>
          <w:rFonts w:ascii="宋体" w:hAnsi="宋体"/>
          <w:sz w:val="24"/>
        </w:rPr>
        <w:t>月</w:t>
      </w:r>
      <w:r>
        <w:rPr>
          <w:rFonts w:ascii="宋体" w:hAnsi="宋体"/>
          <w:sz w:val="24"/>
        </w:rPr>
        <w:t>21</w:t>
      </w:r>
      <w:r>
        <w:rPr>
          <w:rFonts w:ascii="宋体" w:hAnsi="宋体"/>
          <w:sz w:val="24"/>
        </w:rPr>
        <w:t>日进行发售，本基金设立募集期共募集</w:t>
      </w:r>
      <w:r>
        <w:rPr>
          <w:rFonts w:ascii="宋体" w:hAnsi="宋体"/>
          <w:sz w:val="24"/>
        </w:rPr>
        <w:t>788,924,486.89</w:t>
      </w:r>
      <w:r>
        <w:rPr>
          <w:rFonts w:ascii="宋体" w:hAnsi="宋体"/>
          <w:sz w:val="24"/>
        </w:rPr>
        <w:t>份基金份额，有效认购户数为</w:t>
      </w:r>
      <w:r>
        <w:rPr>
          <w:rFonts w:ascii="宋体" w:hAnsi="宋体"/>
          <w:sz w:val="24"/>
        </w:rPr>
        <w:t>16,424</w:t>
      </w:r>
      <w:r>
        <w:rPr>
          <w:rFonts w:ascii="宋体" w:hAnsi="宋体"/>
          <w:sz w:val="24"/>
        </w:rPr>
        <w:t>户。</w:t>
      </w:r>
    </w:p>
    <w:p w:rsidR="00B07110" w:rsidRDefault="002D4630">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B07110" w:rsidRDefault="002D4630">
      <w:pPr>
        <w:pStyle w:val="1"/>
        <w:snapToGrid w:val="0"/>
        <w:spacing w:beforeLines="0" w:before="240" w:after="240"/>
        <w:rPr>
          <w:rFonts w:ascii="宋体" w:hAnsi="宋体"/>
          <w:szCs w:val="30"/>
        </w:rPr>
      </w:pPr>
      <w:bookmarkStart w:id="10" w:name="_Toc166054590"/>
      <w:r>
        <w:rPr>
          <w:rFonts w:ascii="Times New Roman" w:hAnsi="Times New Roman"/>
          <w:sz w:val="30"/>
        </w:rPr>
        <w:t>八、基金合同的生效</w:t>
      </w:r>
      <w:bookmarkEnd w:id="10"/>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根据有关规定，本基金满足基金合同生效条件，基金合同已于</w:t>
      </w:r>
      <w:r>
        <w:rPr>
          <w:rFonts w:ascii="宋体" w:hAnsi="宋体"/>
          <w:sz w:val="24"/>
        </w:rPr>
        <w:t>2015</w:t>
      </w:r>
      <w:r>
        <w:rPr>
          <w:rFonts w:ascii="宋体" w:hAnsi="宋体"/>
          <w:sz w:val="24"/>
        </w:rPr>
        <w:t>年</w:t>
      </w:r>
      <w:r>
        <w:rPr>
          <w:rFonts w:ascii="宋体" w:hAnsi="宋体"/>
          <w:sz w:val="24"/>
        </w:rPr>
        <w:t>5</w:t>
      </w:r>
      <w:r>
        <w:rPr>
          <w:rFonts w:ascii="宋体" w:hAnsi="宋体"/>
          <w:sz w:val="24"/>
        </w:rPr>
        <w:t>月</w:t>
      </w:r>
      <w:r>
        <w:rPr>
          <w:rFonts w:ascii="宋体" w:hAnsi="宋体"/>
          <w:sz w:val="24"/>
        </w:rPr>
        <w:t>27</w:t>
      </w:r>
      <w:r>
        <w:rPr>
          <w:rFonts w:ascii="宋体" w:hAnsi="宋体"/>
          <w:sz w:val="24"/>
        </w:rPr>
        <w:t>日正式生效。自基金合同生效之日起，本基金管理人正式开始管理本基金。</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《基金合同》生效后，连续二十个工作日基金资产净值低于</w:t>
      </w:r>
      <w:r>
        <w:rPr>
          <w:rFonts w:ascii="宋体" w:hAnsi="宋体"/>
          <w:sz w:val="24"/>
        </w:rPr>
        <w:t>1</w:t>
      </w:r>
      <w:r>
        <w:rPr>
          <w:rFonts w:ascii="宋体" w:hAnsi="宋体"/>
          <w:sz w:val="24"/>
        </w:rPr>
        <w:t>亿元的，基金管理人可向中国证监会报告并履行适当程序后提前终止基金合同，不需召开基金份额持有人大会。若基金管理人未依前款规定提前终止合同的，连续二十个工作日基金份额持有人数量不满</w:t>
      </w:r>
      <w:r>
        <w:rPr>
          <w:rFonts w:ascii="宋体" w:hAnsi="宋体"/>
          <w:sz w:val="24"/>
        </w:rPr>
        <w:t>200</w:t>
      </w:r>
      <w:r>
        <w:rPr>
          <w:rFonts w:ascii="宋体" w:hAnsi="宋体"/>
          <w:sz w:val="24"/>
        </w:rPr>
        <w:t>人或者基金资产净值低于</w:t>
      </w:r>
      <w:r>
        <w:rPr>
          <w:rFonts w:ascii="宋体" w:hAnsi="宋体"/>
          <w:sz w:val="24"/>
        </w:rPr>
        <w:t>5000</w:t>
      </w:r>
      <w:r>
        <w:rPr>
          <w:rFonts w:ascii="宋体" w:hAnsi="宋体"/>
          <w:sz w:val="24"/>
        </w:rPr>
        <w:t>万元的，基金管理人应当在定期报告中予以披露。连续六十个工作日出现基金份额持有人数量不满</w:t>
      </w:r>
      <w:r>
        <w:rPr>
          <w:rFonts w:ascii="宋体" w:hAnsi="宋体"/>
          <w:sz w:val="24"/>
        </w:rPr>
        <w:t>200</w:t>
      </w:r>
      <w:r>
        <w:rPr>
          <w:rFonts w:ascii="宋体" w:hAnsi="宋体"/>
          <w:sz w:val="24"/>
        </w:rPr>
        <w:t>人或者基金资产</w:t>
      </w:r>
      <w:r>
        <w:rPr>
          <w:rFonts w:ascii="宋体" w:hAnsi="宋体"/>
          <w:sz w:val="24"/>
        </w:rPr>
        <w:t>净值低于</w:t>
      </w:r>
      <w:r>
        <w:rPr>
          <w:rFonts w:ascii="宋体" w:hAnsi="宋体"/>
          <w:sz w:val="24"/>
        </w:rPr>
        <w:t>5000</w:t>
      </w:r>
      <w:r>
        <w:rPr>
          <w:rFonts w:ascii="宋体" w:hAnsi="宋体"/>
          <w:sz w:val="24"/>
        </w:rPr>
        <w:t>万元情形的，基金管理人应当向中国证监会报告并履行适当程序后提前终止基金合同，不需召开基金份额持有人大会。</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法律法规另有规定时，从其规定。</w:t>
      </w:r>
    </w:p>
    <w:p w:rsidR="00B07110" w:rsidRDefault="002D4630">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B07110" w:rsidRDefault="002D4630">
      <w:pPr>
        <w:pStyle w:val="1"/>
        <w:snapToGrid w:val="0"/>
        <w:spacing w:beforeLines="0" w:before="240" w:after="240"/>
        <w:rPr>
          <w:rFonts w:ascii="宋体" w:hAnsi="宋体"/>
          <w:szCs w:val="30"/>
        </w:rPr>
      </w:pPr>
      <w:bookmarkStart w:id="11" w:name="_Toc166054591"/>
      <w:r>
        <w:rPr>
          <w:rFonts w:ascii="Times New Roman" w:hAnsi="Times New Roman"/>
          <w:sz w:val="30"/>
        </w:rPr>
        <w:t>九、基金份额的上市交易</w:t>
      </w:r>
      <w:bookmarkEnd w:id="11"/>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基金合同生效后，基金管理人将根据有关规定，申请本基金</w:t>
      </w:r>
      <w:r>
        <w:rPr>
          <w:rFonts w:ascii="宋体" w:hAnsi="宋体"/>
          <w:sz w:val="24"/>
        </w:rPr>
        <w:t>A</w:t>
      </w:r>
      <w:r>
        <w:rPr>
          <w:rFonts w:ascii="宋体" w:hAnsi="宋体"/>
          <w:sz w:val="24"/>
        </w:rPr>
        <w:t>类基金份额上市交易。如无特别说明，本部分约定仅适用于本基金</w:t>
      </w:r>
      <w:r>
        <w:rPr>
          <w:rFonts w:ascii="宋体" w:hAnsi="宋体"/>
          <w:sz w:val="24"/>
        </w:rPr>
        <w:t>A</w:t>
      </w:r>
      <w:r>
        <w:rPr>
          <w:rFonts w:ascii="宋体" w:hAnsi="宋体"/>
          <w:sz w:val="24"/>
        </w:rPr>
        <w:t>类基金份额。</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基金上市后，登记在证券登记结算系统中的</w:t>
      </w:r>
      <w:r>
        <w:rPr>
          <w:rFonts w:ascii="宋体" w:hAnsi="宋体"/>
          <w:sz w:val="24"/>
        </w:rPr>
        <w:t>A</w:t>
      </w:r>
      <w:r>
        <w:rPr>
          <w:rFonts w:ascii="宋体" w:hAnsi="宋体"/>
          <w:sz w:val="24"/>
        </w:rPr>
        <w:t>类基金份额可直接在深圳证券交易所上市；登记在注册登记系统中的</w:t>
      </w:r>
      <w:r>
        <w:rPr>
          <w:rFonts w:ascii="宋体" w:hAnsi="宋体"/>
          <w:sz w:val="24"/>
        </w:rPr>
        <w:t>A</w:t>
      </w:r>
      <w:r>
        <w:rPr>
          <w:rFonts w:ascii="宋体" w:hAnsi="宋体"/>
          <w:sz w:val="24"/>
        </w:rPr>
        <w:t>类基金份额可通过办理跨系统转托管业务将基金份额转托管在证券登记结算系统中后，再上市交易。</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未来，基金</w:t>
      </w:r>
      <w:r>
        <w:rPr>
          <w:rFonts w:ascii="宋体" w:hAnsi="宋体"/>
          <w:sz w:val="24"/>
        </w:rPr>
        <w:t>管理人在符合法律法规的情况下也可申请本基金</w:t>
      </w:r>
      <w:r>
        <w:rPr>
          <w:rFonts w:ascii="宋体" w:hAnsi="宋体"/>
          <w:sz w:val="24"/>
        </w:rPr>
        <w:t>C</w:t>
      </w:r>
      <w:r>
        <w:rPr>
          <w:rFonts w:ascii="宋体" w:hAnsi="宋体"/>
          <w:sz w:val="24"/>
        </w:rPr>
        <w:t>类基金份额的上市交易，基金管理人可根据需要修改基金合同相关内容，但应在实施日前依照《信息披露办法》的有关规定在指定媒介上公告。</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（一）上市交易的地点</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w:t>
      </w:r>
      <w:r>
        <w:rPr>
          <w:rFonts w:ascii="宋体" w:hAnsi="宋体"/>
          <w:sz w:val="24"/>
        </w:rPr>
        <w:t>A</w:t>
      </w:r>
      <w:r>
        <w:rPr>
          <w:rFonts w:ascii="宋体" w:hAnsi="宋体"/>
          <w:sz w:val="24"/>
        </w:rPr>
        <w:t>类基金份额的上市交易的地点为深圳证券交易所。</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（二）上市交易的时间</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w:t>
      </w:r>
      <w:r>
        <w:rPr>
          <w:rFonts w:ascii="宋体" w:hAnsi="宋体"/>
          <w:sz w:val="24"/>
        </w:rPr>
        <w:t>A</w:t>
      </w:r>
      <w:r>
        <w:rPr>
          <w:rFonts w:ascii="宋体" w:hAnsi="宋体"/>
          <w:sz w:val="24"/>
        </w:rPr>
        <w:t>类基金份额于</w:t>
      </w:r>
      <w:r>
        <w:rPr>
          <w:rFonts w:ascii="宋体" w:hAnsi="宋体"/>
          <w:sz w:val="24"/>
        </w:rPr>
        <w:t>2015</w:t>
      </w:r>
      <w:r>
        <w:rPr>
          <w:rFonts w:ascii="宋体" w:hAnsi="宋体"/>
          <w:sz w:val="24"/>
        </w:rPr>
        <w:t>年</w:t>
      </w:r>
      <w:r>
        <w:rPr>
          <w:rFonts w:ascii="宋体" w:hAnsi="宋体"/>
          <w:sz w:val="24"/>
        </w:rPr>
        <w:t>7</w:t>
      </w:r>
      <w:r>
        <w:rPr>
          <w:rFonts w:ascii="宋体" w:hAnsi="宋体"/>
          <w:sz w:val="24"/>
        </w:rPr>
        <w:t>月</w:t>
      </w:r>
      <w:r>
        <w:rPr>
          <w:rFonts w:ascii="宋体" w:hAnsi="宋体"/>
          <w:sz w:val="24"/>
        </w:rPr>
        <w:t>10</w:t>
      </w:r>
      <w:r>
        <w:rPr>
          <w:rFonts w:ascii="宋体" w:hAnsi="宋体"/>
          <w:sz w:val="24"/>
        </w:rPr>
        <w:t>日开始在深圳证券交易所上市交易。</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（三）上市交易规则</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w:t>
      </w:r>
      <w:r>
        <w:rPr>
          <w:rFonts w:ascii="宋体" w:hAnsi="宋体"/>
          <w:sz w:val="24"/>
        </w:rPr>
        <w:t>A</w:t>
      </w:r>
      <w:r>
        <w:rPr>
          <w:rFonts w:ascii="宋体" w:hAnsi="宋体"/>
          <w:sz w:val="24"/>
        </w:rPr>
        <w:t>类基金份额在深圳证券交易所的上市交易需遵循《深圳证券交易所证券投资基金上市规则》、《深圳证券交易所交易规则》、《深圳证券交易所证券投资基金交易</w:t>
      </w:r>
      <w:r>
        <w:rPr>
          <w:rFonts w:ascii="宋体" w:hAnsi="宋体"/>
          <w:sz w:val="24"/>
        </w:rPr>
        <w:t>和申购赎回实施细则》等有关规定，包括但不限于：</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Pr>
          <w:rFonts w:ascii="宋体" w:hAnsi="宋体"/>
          <w:sz w:val="24"/>
        </w:rPr>
        <w:t>、本基金上市首日的开盘参考价为之前第二个开放日</w:t>
      </w:r>
      <w:r>
        <w:rPr>
          <w:rFonts w:ascii="宋体" w:hAnsi="宋体"/>
          <w:sz w:val="24"/>
        </w:rPr>
        <w:t>A</w:t>
      </w:r>
      <w:r>
        <w:rPr>
          <w:rFonts w:ascii="宋体" w:hAnsi="宋体"/>
          <w:sz w:val="24"/>
        </w:rPr>
        <w:t>类基金份额的基金份额净值；</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Pr>
          <w:rFonts w:ascii="宋体" w:hAnsi="宋体"/>
          <w:sz w:val="24"/>
        </w:rPr>
        <w:t>、本基金实行价格涨跌幅限制，涨跌幅比例限制为</w:t>
      </w:r>
      <w:r>
        <w:rPr>
          <w:rFonts w:ascii="宋体" w:hAnsi="宋体"/>
          <w:sz w:val="24"/>
        </w:rPr>
        <w:t>10%</w:t>
      </w:r>
      <w:r>
        <w:rPr>
          <w:rFonts w:ascii="宋体" w:hAnsi="宋体"/>
          <w:sz w:val="24"/>
        </w:rPr>
        <w:t>，自上市首日起实行；</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Pr>
          <w:rFonts w:ascii="宋体" w:hAnsi="宋体"/>
          <w:sz w:val="24"/>
        </w:rPr>
        <w:t>、本基金买入申报数量为</w:t>
      </w:r>
      <w:r>
        <w:rPr>
          <w:rFonts w:ascii="宋体" w:hAnsi="宋体"/>
          <w:sz w:val="24"/>
        </w:rPr>
        <w:t xml:space="preserve">100 </w:t>
      </w:r>
      <w:r>
        <w:rPr>
          <w:rFonts w:ascii="宋体" w:hAnsi="宋体"/>
          <w:sz w:val="24"/>
        </w:rPr>
        <w:t>份或其整数倍；</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Pr>
          <w:rFonts w:ascii="宋体" w:hAnsi="宋体"/>
          <w:sz w:val="24"/>
        </w:rPr>
        <w:t>、本基金申报价格最小变动单位为</w:t>
      </w:r>
      <w:r>
        <w:rPr>
          <w:rFonts w:ascii="宋体" w:hAnsi="宋体"/>
          <w:sz w:val="24"/>
        </w:rPr>
        <w:t xml:space="preserve">0.001 </w:t>
      </w:r>
      <w:r>
        <w:rPr>
          <w:rFonts w:ascii="宋体" w:hAnsi="宋体"/>
          <w:sz w:val="24"/>
        </w:rPr>
        <w:t>元人民币；</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Pr>
          <w:rFonts w:ascii="宋体" w:hAnsi="宋体"/>
          <w:sz w:val="24"/>
        </w:rPr>
        <w:t>、《深圳证券交易所交易规则》、《深圳证券交易所证券投资基金上市规则》、《深圳证券交易所证券投资基金交易和申购赎回实施细则》等其他相关规定。</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（四）上市交易的费用</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w:t>
      </w:r>
      <w:r>
        <w:rPr>
          <w:rFonts w:ascii="宋体" w:hAnsi="宋体"/>
          <w:sz w:val="24"/>
        </w:rPr>
        <w:t>A</w:t>
      </w:r>
      <w:r>
        <w:rPr>
          <w:rFonts w:ascii="宋体" w:hAnsi="宋体"/>
          <w:sz w:val="24"/>
        </w:rPr>
        <w:t>类基金份额上市交易的费用按照深圳证券交易所有关规定办理。</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（五）上市交易的行情揭示</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w:t>
      </w:r>
      <w:r>
        <w:rPr>
          <w:rFonts w:ascii="宋体" w:hAnsi="宋体"/>
          <w:sz w:val="24"/>
        </w:rPr>
        <w:t>A</w:t>
      </w:r>
      <w:r>
        <w:rPr>
          <w:rFonts w:ascii="宋体" w:hAnsi="宋体"/>
          <w:sz w:val="24"/>
        </w:rPr>
        <w:t>类基金份额在深圳证券交易所挂牌交易，交易行情通过行情发布系统揭示。行情发布系统同时揭示基金之前第二个开放日</w:t>
      </w:r>
      <w:r>
        <w:rPr>
          <w:rFonts w:ascii="宋体" w:hAnsi="宋体"/>
          <w:sz w:val="24"/>
        </w:rPr>
        <w:t>A</w:t>
      </w:r>
      <w:r>
        <w:rPr>
          <w:rFonts w:ascii="宋体" w:hAnsi="宋体"/>
          <w:sz w:val="24"/>
        </w:rPr>
        <w:t>类基金份额的基金份额净值。</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（六）上市交易的停复牌、暂停上市、恢复上市和终止上市</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w:t>
      </w:r>
      <w:r>
        <w:rPr>
          <w:rFonts w:ascii="宋体" w:hAnsi="宋体"/>
          <w:sz w:val="24"/>
        </w:rPr>
        <w:t>A</w:t>
      </w:r>
      <w:r>
        <w:rPr>
          <w:rFonts w:ascii="宋体" w:hAnsi="宋体"/>
          <w:sz w:val="24"/>
        </w:rPr>
        <w:t>类基金份额的停复牌、暂停上市、恢复上市和终止上市按照相关法律法规和深圳证券交易所的相关规定执行。</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（七）</w:t>
      </w:r>
      <w:r>
        <w:rPr>
          <w:rFonts w:ascii="宋体" w:hAnsi="宋体" w:hint="eastAsia"/>
          <w:kern w:val="0"/>
          <w:sz w:val="24"/>
        </w:rPr>
        <w:t>相关法律法规、中国证监会及深圳证券交易所对基金上市交易的规则等相关规定内容进行调整的，基金合同相应予以修改，且此项修改无须召开基金份额持有人大会。</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（八）</w:t>
      </w:r>
      <w:r>
        <w:rPr>
          <w:rFonts w:ascii="宋体" w:hAnsi="宋体" w:hint="eastAsia"/>
          <w:kern w:val="0"/>
          <w:sz w:val="24"/>
        </w:rPr>
        <w:t>若深圳证券交易所、中国证券登记结算有限责任公司增加了基金场内交易的新业务，基金管理人可以在履行适当的程序后为本基金增加办理相应的新业务。</w:t>
      </w:r>
    </w:p>
    <w:p w:rsidR="00B07110" w:rsidRDefault="002D4630">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B07110" w:rsidRDefault="002D4630">
      <w:pPr>
        <w:pStyle w:val="1"/>
        <w:snapToGrid w:val="0"/>
        <w:spacing w:beforeLines="0" w:before="240" w:after="240"/>
        <w:rPr>
          <w:rFonts w:ascii="宋体" w:hAnsi="宋体"/>
          <w:szCs w:val="30"/>
        </w:rPr>
      </w:pPr>
      <w:bookmarkStart w:id="12" w:name="_Toc166054592"/>
      <w:r>
        <w:rPr>
          <w:rFonts w:ascii="Times New Roman" w:hAnsi="Times New Roman"/>
          <w:sz w:val="30"/>
        </w:rPr>
        <w:t>十、基金份额的申购与赎回</w:t>
      </w:r>
      <w:bookmarkEnd w:id="12"/>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投资者可通过场外和场内两种方式申购与赎回</w:t>
      </w:r>
      <w:r>
        <w:rPr>
          <w:rFonts w:ascii="宋体" w:hAnsi="宋体"/>
          <w:sz w:val="24"/>
        </w:rPr>
        <w:t>A</w:t>
      </w:r>
      <w:r>
        <w:rPr>
          <w:rFonts w:ascii="宋体" w:hAnsi="宋体"/>
          <w:sz w:val="24"/>
        </w:rPr>
        <w:t>类基金份额；</w:t>
      </w:r>
      <w:r>
        <w:rPr>
          <w:rFonts w:ascii="宋体" w:hAnsi="宋体"/>
          <w:sz w:val="24"/>
        </w:rPr>
        <w:t>C</w:t>
      </w:r>
      <w:r>
        <w:rPr>
          <w:rFonts w:ascii="宋体" w:hAnsi="宋体"/>
          <w:sz w:val="24"/>
        </w:rPr>
        <w:t>类基金份额不上市交易，也不开设场内申购、赎回的方式，投资者只能通过场外方式申购与赎回</w:t>
      </w:r>
      <w:r>
        <w:rPr>
          <w:rFonts w:ascii="宋体" w:hAnsi="宋体"/>
          <w:sz w:val="24"/>
        </w:rPr>
        <w:t>C</w:t>
      </w:r>
      <w:r>
        <w:rPr>
          <w:rFonts w:ascii="宋体" w:hAnsi="宋体"/>
          <w:sz w:val="24"/>
        </w:rPr>
        <w:t>类基金份额。</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（一）申购和赎回的场所</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投资人可以</w:t>
      </w:r>
      <w:r>
        <w:rPr>
          <w:rFonts w:ascii="宋体" w:hAnsi="宋体"/>
          <w:sz w:val="24"/>
        </w:rPr>
        <w:t>使用开放式基金账户，通过基金管理人的直销机构及其他场外销售机构办理本基金</w:t>
      </w:r>
      <w:r>
        <w:rPr>
          <w:rFonts w:ascii="宋体" w:hAnsi="宋体"/>
          <w:sz w:val="24"/>
        </w:rPr>
        <w:t>A</w:t>
      </w:r>
      <w:r>
        <w:rPr>
          <w:rFonts w:ascii="宋体" w:hAnsi="宋体"/>
          <w:sz w:val="24"/>
        </w:rPr>
        <w:t>类基金份额和</w:t>
      </w:r>
      <w:r>
        <w:rPr>
          <w:rFonts w:ascii="宋体" w:hAnsi="宋体"/>
          <w:sz w:val="24"/>
        </w:rPr>
        <w:t>C</w:t>
      </w:r>
      <w:r>
        <w:rPr>
          <w:rFonts w:ascii="宋体" w:hAnsi="宋体"/>
          <w:sz w:val="24"/>
        </w:rPr>
        <w:t>类基金份额的场外申购和赎回业务。投资人也可使用深圳证券账户，通过场内销售机构利用深圳证券交易所交易系统办理本基金</w:t>
      </w:r>
      <w:r>
        <w:rPr>
          <w:rFonts w:ascii="宋体" w:hAnsi="宋体"/>
          <w:sz w:val="24"/>
        </w:rPr>
        <w:t>A</w:t>
      </w:r>
      <w:r>
        <w:rPr>
          <w:rFonts w:ascii="宋体" w:hAnsi="宋体"/>
          <w:sz w:val="24"/>
        </w:rPr>
        <w:t>类基金份额的场内申购和赎回业务。</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投资人可通过下述场所按照规定的方式进行申购或赎回：</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Pr>
          <w:rFonts w:ascii="宋体" w:hAnsi="宋体"/>
          <w:sz w:val="24"/>
        </w:rPr>
        <w:t>、本基金管理人的直销机构</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本基金直销机构为基金管理人以及基金管理人的网上直销交易平台。</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w:t>
      </w:r>
      <w:r>
        <w:rPr>
          <w:rFonts w:ascii="宋体" w:hAnsi="宋体"/>
          <w:sz w:val="24"/>
        </w:rPr>
        <w:t>(</w:t>
      </w:r>
      <w:r>
        <w:rPr>
          <w:rFonts w:ascii="宋体" w:hAnsi="宋体"/>
          <w:sz w:val="24"/>
        </w:rPr>
        <w:t>上海</w:t>
      </w:r>
      <w:r>
        <w:rPr>
          <w:rFonts w:ascii="宋体" w:hAnsi="宋体"/>
          <w:sz w:val="24"/>
        </w:rPr>
        <w:t>)</w:t>
      </w:r>
      <w:r>
        <w:rPr>
          <w:rFonts w:ascii="宋体" w:hAnsi="宋体"/>
          <w:sz w:val="24"/>
        </w:rPr>
        <w:t>自由贸易试验区银城中路</w:t>
      </w:r>
      <w:r>
        <w:rPr>
          <w:rFonts w:ascii="宋体" w:hAnsi="宋体"/>
          <w:sz w:val="24"/>
        </w:rPr>
        <w:t>188</w:t>
      </w:r>
      <w:r>
        <w:rPr>
          <w:rFonts w:ascii="宋体" w:hAnsi="宋体"/>
          <w:sz w:val="24"/>
        </w:rPr>
        <w:t>号交通银行大楼二层（裙）</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w:t>
      </w:r>
      <w:r>
        <w:rPr>
          <w:rFonts w:ascii="宋体" w:hAnsi="宋体"/>
          <w:sz w:val="24"/>
        </w:rPr>
        <w:t>大道</w:t>
      </w:r>
      <w:r>
        <w:rPr>
          <w:rFonts w:ascii="宋体" w:hAnsi="宋体"/>
          <w:sz w:val="24"/>
        </w:rPr>
        <w:t>8</w:t>
      </w:r>
      <w:r>
        <w:rPr>
          <w:rFonts w:ascii="宋体" w:hAnsi="宋体"/>
          <w:sz w:val="24"/>
        </w:rPr>
        <w:t>号国金中心二期</w:t>
      </w:r>
      <w:r>
        <w:rPr>
          <w:rFonts w:ascii="宋体" w:hAnsi="宋体"/>
          <w:sz w:val="24"/>
        </w:rPr>
        <w:t>21-22</w:t>
      </w:r>
      <w:r>
        <w:rPr>
          <w:rFonts w:ascii="宋体" w:hAnsi="宋体"/>
          <w:sz w:val="24"/>
        </w:rPr>
        <w:t>楼</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021</w:t>
      </w:r>
      <w:r>
        <w:rPr>
          <w:rFonts w:ascii="宋体" w:hAnsi="宋体"/>
          <w:sz w:val="24"/>
        </w:rPr>
        <w:t>）</w:t>
      </w:r>
      <w:r>
        <w:rPr>
          <w:rFonts w:ascii="宋体" w:hAnsi="宋体"/>
          <w:sz w:val="24"/>
        </w:rPr>
        <w:t>61055724</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021</w:t>
      </w:r>
      <w:r>
        <w:rPr>
          <w:rFonts w:ascii="宋体" w:hAnsi="宋体"/>
          <w:sz w:val="24"/>
        </w:rPr>
        <w:t>）</w:t>
      </w:r>
      <w:r>
        <w:rPr>
          <w:rFonts w:ascii="宋体" w:hAnsi="宋体"/>
          <w:sz w:val="24"/>
        </w:rPr>
        <w:t>61055054</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400-700-5000</w:t>
      </w:r>
      <w:r>
        <w:rPr>
          <w:rFonts w:ascii="宋体" w:hAnsi="宋体"/>
          <w:sz w:val="24"/>
        </w:rPr>
        <w:t>（免长途话费），（</w:t>
      </w:r>
      <w:r>
        <w:rPr>
          <w:rFonts w:ascii="宋体" w:hAnsi="宋体"/>
          <w:sz w:val="24"/>
        </w:rPr>
        <w:t>021</w:t>
      </w:r>
      <w:r>
        <w:rPr>
          <w:rFonts w:ascii="宋体" w:hAnsi="宋体"/>
          <w:sz w:val="24"/>
        </w:rPr>
        <w:t>）</w:t>
      </w:r>
      <w:r>
        <w:rPr>
          <w:rFonts w:ascii="宋体" w:hAnsi="宋体"/>
          <w:sz w:val="24"/>
        </w:rPr>
        <w:t>61055000</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www.fund001.com</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个人投资者可以通过基金管理人网上直销交易平台办理开户、本基金的场外申购、赎回、定期定额投资等业务，具体交易细则请参阅基金管理人网站。</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网上直销交易平台网址：</w:t>
      </w:r>
      <w:r>
        <w:rPr>
          <w:rFonts w:ascii="宋体" w:hAnsi="宋体"/>
          <w:sz w:val="24"/>
        </w:rPr>
        <w:t>www.fund001.com</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Pr>
          <w:rFonts w:ascii="宋体" w:hAnsi="宋体"/>
          <w:sz w:val="24"/>
        </w:rPr>
        <w:t>、具有基金销售业务资格、经深圳证券交易所和中国证券登记结算有限责任公司认可的通过深圳证券交易所交易系统办理相关业务的深圳证券交易所会员单位，具体名单详见深圳证券交易所网站。</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Pr>
          <w:rFonts w:ascii="宋体" w:hAnsi="宋体"/>
          <w:sz w:val="24"/>
        </w:rPr>
        <w:t>、不通过深圳证券交易所交易系统办理相关业务的场外销售机构（除本基金管理人外）</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本基金的场外销售机构参见本招募说明书</w:t>
      </w:r>
      <w:r>
        <w:rPr>
          <w:rFonts w:ascii="宋体" w:hAnsi="宋体"/>
          <w:sz w:val="24"/>
        </w:rPr>
        <w:t>“</w:t>
      </w:r>
      <w:r>
        <w:rPr>
          <w:rFonts w:ascii="宋体" w:hAnsi="宋体"/>
          <w:sz w:val="24"/>
        </w:rPr>
        <w:t>二十、相关服务机构</w:t>
      </w:r>
      <w:r>
        <w:rPr>
          <w:rFonts w:ascii="宋体" w:hAnsi="宋体"/>
          <w:sz w:val="24"/>
        </w:rPr>
        <w:t>”</w:t>
      </w:r>
      <w:r>
        <w:rPr>
          <w:rFonts w:ascii="宋体" w:hAnsi="宋体"/>
          <w:sz w:val="24"/>
        </w:rPr>
        <w:t>章节或拨打本公司客户服务电话进行咨询。</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投资人应通过上述销售机构办理基金申购、赎回业务的营业场所或按上述销售机构提供的其他方式进行申购或赎回。本基金管理人可根据情况变更或增减基金场外销售机构，并在管</w:t>
      </w:r>
      <w:r>
        <w:rPr>
          <w:rFonts w:ascii="宋体" w:hAnsi="宋体"/>
          <w:sz w:val="24"/>
        </w:rPr>
        <w:t>理人网站公示。</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若基金管理人或其指定的销售机构开通电话、传真或网上等交易方式，投资人可以通过上述方式进行申购与赎回。</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（二）申购和赎回的开放日及时间</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Pr>
          <w:rFonts w:ascii="宋体" w:hAnsi="宋体"/>
          <w:sz w:val="24"/>
        </w:rPr>
        <w:t>、开放日及开放时间</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若出现新的证券交易市场、证券交易所交易时间变更，本基金投资的主要市场的证券交易所遇节假日休市或暂停交易，或其他特殊情况，基金管理人将视情况对前述开</w:t>
      </w:r>
      <w:r>
        <w:rPr>
          <w:rFonts w:ascii="宋体" w:hAnsi="宋体"/>
          <w:sz w:val="24"/>
        </w:rPr>
        <w:t>放日及开放时间进行相应的调整，但应在实施日前依照《信息披露办法》的有关规定在指定媒介上公告。</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Pr>
          <w:rFonts w:ascii="宋体" w:hAnsi="宋体"/>
          <w:sz w:val="24"/>
        </w:rPr>
        <w:t>、申购、赎回开始日及业务办理时间</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w:t>
      </w:r>
      <w:r>
        <w:rPr>
          <w:rFonts w:ascii="宋体" w:hAnsi="宋体"/>
          <w:sz w:val="24"/>
        </w:rPr>
        <w:t>A</w:t>
      </w:r>
      <w:r>
        <w:rPr>
          <w:rFonts w:ascii="宋体" w:hAnsi="宋体"/>
          <w:sz w:val="24"/>
        </w:rPr>
        <w:t>类基金份额于</w:t>
      </w:r>
      <w:r>
        <w:rPr>
          <w:rFonts w:ascii="宋体" w:hAnsi="宋体"/>
          <w:sz w:val="24"/>
        </w:rPr>
        <w:t>2015</w:t>
      </w:r>
      <w:r>
        <w:rPr>
          <w:rFonts w:ascii="宋体" w:hAnsi="宋体"/>
          <w:sz w:val="24"/>
        </w:rPr>
        <w:t>年</w:t>
      </w:r>
      <w:r>
        <w:rPr>
          <w:rFonts w:ascii="宋体" w:hAnsi="宋体"/>
          <w:sz w:val="24"/>
        </w:rPr>
        <w:t>7</w:t>
      </w:r>
      <w:r>
        <w:rPr>
          <w:rFonts w:ascii="宋体" w:hAnsi="宋体"/>
          <w:sz w:val="24"/>
        </w:rPr>
        <w:t>月</w:t>
      </w:r>
      <w:r>
        <w:rPr>
          <w:rFonts w:ascii="宋体" w:hAnsi="宋体"/>
          <w:sz w:val="24"/>
        </w:rPr>
        <w:t>10</w:t>
      </w:r>
      <w:r>
        <w:rPr>
          <w:rFonts w:ascii="宋体" w:hAnsi="宋体"/>
          <w:sz w:val="24"/>
        </w:rPr>
        <w:t>日起开放申购、赎回业务。</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w:t>
      </w:r>
      <w:r>
        <w:rPr>
          <w:rFonts w:ascii="宋体" w:hAnsi="宋体"/>
          <w:sz w:val="24"/>
        </w:rPr>
        <w:t>C</w:t>
      </w:r>
      <w:r>
        <w:rPr>
          <w:rFonts w:ascii="宋体" w:hAnsi="宋体"/>
          <w:sz w:val="24"/>
        </w:rPr>
        <w:t>类基金份额于</w:t>
      </w:r>
      <w:r>
        <w:rPr>
          <w:rFonts w:ascii="宋体" w:hAnsi="宋体"/>
          <w:sz w:val="24"/>
        </w:rPr>
        <w:t>2023</w:t>
      </w:r>
      <w:r>
        <w:rPr>
          <w:rFonts w:ascii="宋体" w:hAnsi="宋体"/>
          <w:sz w:val="24"/>
        </w:rPr>
        <w:t>年</w:t>
      </w:r>
      <w:r>
        <w:rPr>
          <w:rFonts w:ascii="宋体" w:hAnsi="宋体"/>
          <w:sz w:val="24"/>
        </w:rPr>
        <w:t>6</w:t>
      </w:r>
      <w:r>
        <w:rPr>
          <w:rFonts w:ascii="宋体" w:hAnsi="宋体"/>
          <w:sz w:val="24"/>
        </w:rPr>
        <w:t>月</w:t>
      </w:r>
      <w:r>
        <w:rPr>
          <w:rFonts w:ascii="宋体" w:hAnsi="宋体"/>
          <w:sz w:val="24"/>
        </w:rPr>
        <w:t>12</w:t>
      </w:r>
      <w:r>
        <w:rPr>
          <w:rFonts w:ascii="宋体" w:hAnsi="宋体"/>
          <w:sz w:val="24"/>
        </w:rPr>
        <w:t>日起开放场外申购、场外赎回业务。</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（三）申购与赎回的原</w:t>
      </w:r>
      <w:r>
        <w:rPr>
          <w:rFonts w:ascii="宋体" w:hAnsi="宋体" w:hint="eastAsia"/>
          <w:b/>
          <w:kern w:val="0"/>
          <w:sz w:val="24"/>
        </w:rPr>
        <w:t>则</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Pr>
          <w:rFonts w:ascii="宋体" w:hAnsi="宋体"/>
          <w:sz w:val="24"/>
        </w:rPr>
        <w:t>、</w:t>
      </w:r>
      <w:r>
        <w:rPr>
          <w:rFonts w:ascii="宋体" w:hAnsi="宋体"/>
          <w:sz w:val="24"/>
        </w:rPr>
        <w:t>“</w:t>
      </w:r>
      <w:r>
        <w:rPr>
          <w:rFonts w:ascii="宋体" w:hAnsi="宋体"/>
          <w:sz w:val="24"/>
        </w:rPr>
        <w:t>未知价</w:t>
      </w:r>
      <w:r>
        <w:rPr>
          <w:rFonts w:ascii="宋体" w:hAnsi="宋体"/>
          <w:sz w:val="24"/>
        </w:rPr>
        <w:t>”</w:t>
      </w:r>
      <w:r>
        <w:rPr>
          <w:rFonts w:ascii="宋体" w:hAnsi="宋体"/>
          <w:sz w:val="24"/>
        </w:rPr>
        <w:t>原则，即申购、赎回价格以申请日的基金份额净值为基准进行计算；</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Pr>
          <w:rFonts w:ascii="宋体" w:hAnsi="宋体"/>
          <w:sz w:val="24"/>
        </w:rPr>
        <w:t>、</w:t>
      </w:r>
      <w:r>
        <w:rPr>
          <w:rFonts w:ascii="宋体" w:hAnsi="宋体"/>
          <w:sz w:val="24"/>
        </w:rPr>
        <w:t>“</w:t>
      </w:r>
      <w:r>
        <w:rPr>
          <w:rFonts w:ascii="宋体" w:hAnsi="宋体"/>
          <w:sz w:val="24"/>
        </w:rPr>
        <w:t>金额申购、份额赎回</w:t>
      </w:r>
      <w:r>
        <w:rPr>
          <w:rFonts w:ascii="宋体" w:hAnsi="宋体"/>
          <w:sz w:val="24"/>
        </w:rPr>
        <w:t>”</w:t>
      </w:r>
      <w:r>
        <w:rPr>
          <w:rFonts w:ascii="宋体" w:hAnsi="宋体"/>
          <w:sz w:val="24"/>
        </w:rPr>
        <w:t>原则，即申购以金额申请，赎回以份额申请；</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Pr>
          <w:rFonts w:ascii="宋体" w:hAnsi="宋体"/>
          <w:sz w:val="24"/>
        </w:rPr>
        <w:t>、当日的场外申购与赎回申请可以在基金管理人规定的时间以内撤销，但申请经登记机构受理的不得撤销；</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Pr>
          <w:rFonts w:ascii="宋体" w:hAnsi="宋体"/>
          <w:sz w:val="24"/>
        </w:rPr>
        <w:t>、投资者办理基金份额场外申购、赎回应使用开放式基金账户，办理基金份额场内申购、赎回应使用深圳证券账户；</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Pr>
          <w:rFonts w:ascii="宋体" w:hAnsi="宋体"/>
          <w:sz w:val="24"/>
        </w:rPr>
        <w:t>、基金份额持有人在场外赎回时，除指定赎回外，基金管理人按</w:t>
      </w:r>
      <w:r>
        <w:rPr>
          <w:rFonts w:ascii="宋体" w:hAnsi="宋体"/>
          <w:sz w:val="24"/>
        </w:rPr>
        <w:t>“</w:t>
      </w:r>
      <w:r>
        <w:rPr>
          <w:rFonts w:ascii="宋体" w:hAnsi="宋体"/>
          <w:sz w:val="24"/>
        </w:rPr>
        <w:t>先进先出</w:t>
      </w:r>
      <w:r>
        <w:rPr>
          <w:rFonts w:ascii="宋体" w:hAnsi="宋体"/>
          <w:sz w:val="24"/>
        </w:rPr>
        <w:t>”</w:t>
      </w:r>
      <w:r>
        <w:rPr>
          <w:rFonts w:ascii="宋体" w:hAnsi="宋体"/>
          <w:sz w:val="24"/>
        </w:rPr>
        <w:t>的原则，对该持有人账户在该销售机构托管的基金份额进行处理，即登记确认日期在先的基金份额先赎</w:t>
      </w:r>
      <w:r>
        <w:rPr>
          <w:rFonts w:ascii="宋体" w:hAnsi="宋体"/>
          <w:sz w:val="24"/>
        </w:rPr>
        <w:t>回，登记确认日期在后的基金份额后赎回，以确定被赎回基金份额的持有期限和所适用的赎回费率；</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w:t>
      </w:r>
      <w:r>
        <w:rPr>
          <w:rFonts w:ascii="宋体" w:hAnsi="宋体"/>
          <w:sz w:val="24"/>
        </w:rPr>
        <w:t>、投资人通过深圳证券交易所交易系统办理场内申购、赎回业务时，需遵守深圳证券交易所和中国证券登记结算有限责任公司的相关业务规则。若相关法律法规、中国证监会、深圳证券交易所或中国证券登记结算有限责任公司对场内申购、赎回业务规则有新的规定，按新规定执行；</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w:t>
      </w:r>
      <w:r>
        <w:rPr>
          <w:rFonts w:ascii="宋体" w:hAnsi="宋体"/>
          <w:sz w:val="24"/>
        </w:rPr>
        <w:t>、若将来条件许可，在不违反法律法规规定且对基金份额持有人利益无实质性不利影响的情况下，本基金可以接受投资者以人民币以外的其他货币申购、赎回，并经与基金托管人协商一致后相应修改基金合同的必要部分，而无需召开基金份额持有人大会。</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基金管理人可在法律法规允许的情况下，对上述原则进行调整。基金管理人必须在新规则开始实施前依照《信息披露办法》的有关规定在指定媒介上公告。</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（四）申购和赎回的数额限定</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Pr>
          <w:rFonts w:ascii="宋体" w:hAnsi="宋体"/>
          <w:sz w:val="24"/>
        </w:rPr>
        <w:t>、申购金额的限制</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直销机构首次申购的最低金额为单笔</w:t>
      </w:r>
      <w:r>
        <w:rPr>
          <w:rFonts w:ascii="宋体" w:hAnsi="宋体"/>
          <w:sz w:val="24"/>
        </w:rPr>
        <w:t>100</w:t>
      </w:r>
      <w:r>
        <w:rPr>
          <w:rFonts w:ascii="宋体" w:hAnsi="宋体"/>
          <w:sz w:val="24"/>
        </w:rPr>
        <w:t>万元，追加申购的最低金额为单笔</w:t>
      </w:r>
      <w:r>
        <w:rPr>
          <w:rFonts w:ascii="宋体" w:hAnsi="宋体"/>
          <w:sz w:val="24"/>
        </w:rPr>
        <w:t>10</w:t>
      </w:r>
      <w:r>
        <w:rPr>
          <w:rFonts w:ascii="宋体" w:hAnsi="宋体"/>
          <w:sz w:val="24"/>
        </w:rPr>
        <w:t>万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w:t>
      </w:r>
      <w:r>
        <w:rPr>
          <w:rFonts w:ascii="宋体" w:hAnsi="宋体"/>
          <w:sz w:val="24"/>
        </w:rPr>
        <w:t>1</w:t>
      </w:r>
      <w:r>
        <w:rPr>
          <w:rFonts w:ascii="宋体" w:hAnsi="宋体"/>
          <w:sz w:val="24"/>
        </w:rPr>
        <w:t>元。本基金直销机构单笔申购最低金额可由基金管理人酌情调整。</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场外其他销售机构每个账户单笔申购的最低金额为单笔</w:t>
      </w:r>
      <w:r>
        <w:rPr>
          <w:rFonts w:ascii="宋体" w:hAnsi="宋体"/>
          <w:sz w:val="24"/>
        </w:rPr>
        <w:t>1</w:t>
      </w:r>
      <w:r>
        <w:rPr>
          <w:rFonts w:ascii="宋体" w:hAnsi="宋体"/>
          <w:sz w:val="24"/>
        </w:rPr>
        <w:t>元，如果销售机构业务规则规定的最低单笔申购金额高于</w:t>
      </w:r>
      <w:r>
        <w:rPr>
          <w:rFonts w:ascii="宋体" w:hAnsi="宋体"/>
          <w:sz w:val="24"/>
        </w:rPr>
        <w:t>1</w:t>
      </w:r>
      <w:r>
        <w:rPr>
          <w:rFonts w:ascii="宋体" w:hAnsi="宋体"/>
          <w:sz w:val="24"/>
        </w:rPr>
        <w:t>元，以该销售机构的规定为准。</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场内申购时，每笔申购金额最低为</w:t>
      </w:r>
      <w:r>
        <w:rPr>
          <w:rFonts w:ascii="宋体" w:hAnsi="宋体"/>
          <w:sz w:val="24"/>
        </w:rPr>
        <w:t>1</w:t>
      </w:r>
      <w:r>
        <w:rPr>
          <w:rFonts w:ascii="宋体" w:hAnsi="宋体"/>
          <w:sz w:val="24"/>
        </w:rPr>
        <w:t>,000</w:t>
      </w:r>
      <w:r>
        <w:rPr>
          <w:rFonts w:ascii="宋体" w:hAnsi="宋体"/>
          <w:sz w:val="24"/>
        </w:rPr>
        <w:t>元（含申购费）。</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本基金对单个投资人累计持有的基金份额不设上限，但基金管理人可根据境外证券投资额度、基金组合情况等因素，设定申购份额上限和赎回份额上限，以对当日的申购总规模或赎回总规模进行控制。</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Pr>
          <w:rFonts w:ascii="宋体" w:hAnsi="宋体"/>
          <w:sz w:val="24"/>
        </w:rPr>
        <w:t>、赎回份额的限制</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赎回的最低份额为</w:t>
      </w:r>
      <w:r>
        <w:rPr>
          <w:rFonts w:ascii="宋体" w:hAnsi="宋体"/>
          <w:sz w:val="24"/>
        </w:rPr>
        <w:t>1</w:t>
      </w:r>
      <w:r>
        <w:rPr>
          <w:rFonts w:ascii="宋体" w:hAnsi="宋体"/>
          <w:sz w:val="24"/>
        </w:rPr>
        <w:t>份基金份额，如果销售机构业务规则规定的最低单笔赎回份额高于</w:t>
      </w:r>
      <w:r>
        <w:rPr>
          <w:rFonts w:ascii="宋体" w:hAnsi="宋体"/>
          <w:sz w:val="24"/>
        </w:rPr>
        <w:t>1</w:t>
      </w:r>
      <w:r>
        <w:rPr>
          <w:rFonts w:ascii="宋体" w:hAnsi="宋体"/>
          <w:sz w:val="24"/>
        </w:rPr>
        <w:t>份，以该销售机构的规定为准。</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Pr>
          <w:rFonts w:ascii="宋体" w:hAnsi="宋体"/>
          <w:sz w:val="24"/>
        </w:rPr>
        <w:t>、最低保留余额的限制</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本基金暂无最低保留余额限制。</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Pr>
          <w:rFonts w:ascii="宋体" w:hAnsi="宋体"/>
          <w:sz w:val="24"/>
        </w:rPr>
        <w:t>、当接受申购申请对存量基金份额持有人利益构成潜在重大不利影响时，基金管理人应当采取设定单一投资者申购金额上限或基金单日净申购</w:t>
      </w:r>
      <w:r>
        <w:rPr>
          <w:rFonts w:ascii="宋体" w:hAnsi="宋体"/>
          <w:sz w:val="24"/>
        </w:rPr>
        <w:t>比例上限、拒绝大额申购、暂停基金申购等措施，切实保护存量基金份额持有人的合法权益。具体请参见相关公告。</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Pr>
          <w:rFonts w:ascii="宋体" w:hAnsi="宋体"/>
          <w:sz w:val="24"/>
        </w:rPr>
        <w:t>、基金管理人可根据市场情况，在法律法规允许的情况下，调整申购的金额和赎回的份额以及最低基金份额保留余额的数量限制，基金管理人必须在调整实施前依照《信息披露办法》的有关规定在指定媒介上刊登公告并报中国证监会备案。</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w:t>
      </w:r>
      <w:r>
        <w:rPr>
          <w:rFonts w:ascii="宋体" w:hAnsi="宋体"/>
          <w:sz w:val="24"/>
        </w:rPr>
        <w:t>、投资人通过深圳证券交易所交易系统办理本基金基金份额的场内申购、赎回业务时，需遵守深圳证券交易所及中国证券登记结算有限责任公司对场内申购、赎回数额限定的相关业务规则。</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（五）申购和赎回的程序</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Pr>
          <w:rFonts w:ascii="宋体" w:hAnsi="宋体"/>
          <w:sz w:val="24"/>
        </w:rPr>
        <w:t>、申购和赎回的申请方式</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Pr>
          <w:rFonts w:ascii="宋体" w:hAnsi="宋体"/>
          <w:sz w:val="24"/>
        </w:rPr>
        <w:t>、申购和赎回的款项支付</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投资人申购基金份额时，必须全额交付申购款项，若申购资金在规定时间内未全额到账则申购不成立。投资人全额交付申购款项，申购成立；登记机构确认基金份额时，申购生效。</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投资人递交赎回申请，赎回成立；登记机构确认赎回时，赎回生效。投资人赎回申请</w:t>
      </w:r>
      <w:r>
        <w:rPr>
          <w:rFonts w:ascii="宋体" w:hAnsi="宋体"/>
          <w:sz w:val="24"/>
        </w:rPr>
        <w:t>成功后，基金管理人将在</w:t>
      </w:r>
      <w:r>
        <w:rPr>
          <w:rFonts w:ascii="宋体" w:hAnsi="宋体"/>
          <w:sz w:val="24"/>
        </w:rPr>
        <w:t>T</w:t>
      </w:r>
      <w:r>
        <w:rPr>
          <w:rFonts w:ascii="宋体" w:hAnsi="宋体"/>
          <w:sz w:val="24"/>
        </w:rPr>
        <w:t>＋</w:t>
      </w:r>
      <w:r>
        <w:rPr>
          <w:rFonts w:ascii="宋体" w:hAnsi="宋体"/>
          <w:sz w:val="24"/>
        </w:rPr>
        <w:t>10</w:t>
      </w:r>
      <w:r>
        <w:rPr>
          <w:rFonts w:ascii="宋体" w:hAnsi="宋体"/>
          <w:sz w:val="24"/>
        </w:rPr>
        <w:t>日（包括该日）内支付赎回款项，但中国证监会另有规定除外。外管局相关规定变更、本基金所投资市场暂停交易、延迟支付赎回款项或交易清算规则有变更时，赎回款支付时间将相应调整。在发生巨额赎回时，款项的支付办法参照基金合同有关条款处理。</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Pr>
          <w:rFonts w:ascii="宋体" w:hAnsi="宋体"/>
          <w:sz w:val="24"/>
        </w:rPr>
        <w:t>、申购和赎回申请的确认</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基金管理人或基金管理人委托的登记机构应以交易时间结束前受理有效申购和赎回申请的当天作为申购或赎回申请日（</w:t>
      </w:r>
      <w:r>
        <w:rPr>
          <w:rFonts w:ascii="宋体" w:hAnsi="宋体"/>
          <w:sz w:val="24"/>
        </w:rPr>
        <w:t>T</w:t>
      </w:r>
      <w:r>
        <w:rPr>
          <w:rFonts w:ascii="宋体" w:hAnsi="宋体"/>
          <w:sz w:val="24"/>
        </w:rPr>
        <w:t>日），在正常情况下，本基金登记机构在</w:t>
      </w:r>
      <w:r>
        <w:rPr>
          <w:rFonts w:ascii="宋体" w:hAnsi="宋体"/>
          <w:sz w:val="24"/>
        </w:rPr>
        <w:t>T+2</w:t>
      </w:r>
      <w:r>
        <w:rPr>
          <w:rFonts w:ascii="宋体" w:hAnsi="宋体"/>
          <w:sz w:val="24"/>
        </w:rPr>
        <w:t>日（包括该日）内对该交易的有效性进行确认。</w:t>
      </w:r>
      <w:r>
        <w:rPr>
          <w:rFonts w:ascii="宋体" w:hAnsi="宋体"/>
          <w:sz w:val="24"/>
        </w:rPr>
        <w:t>T</w:t>
      </w:r>
      <w:r>
        <w:rPr>
          <w:rFonts w:ascii="宋体" w:hAnsi="宋体"/>
          <w:sz w:val="24"/>
        </w:rPr>
        <w:t>日提交的有效申请，投资人应在</w:t>
      </w:r>
      <w:r>
        <w:rPr>
          <w:rFonts w:ascii="宋体" w:hAnsi="宋体"/>
          <w:sz w:val="24"/>
        </w:rPr>
        <w:t>T+3</w:t>
      </w:r>
      <w:r>
        <w:rPr>
          <w:rFonts w:ascii="宋体" w:hAnsi="宋体"/>
          <w:sz w:val="24"/>
        </w:rPr>
        <w:t>日</w:t>
      </w:r>
      <w:r>
        <w:rPr>
          <w:rFonts w:ascii="宋体" w:hAnsi="宋体"/>
          <w:sz w:val="24"/>
        </w:rPr>
        <w:t>后（包括该日）及时到销售网点柜台或以销售机构规定的其他方式查询申请的确认情况。若申购不成功，则申购款项退还给投资人。</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基金管理人可在法律法规允许的范围内，依法对上述申购和赎回申请的确认时间进行调整，并必须在调整实施日前按照《信息披露办法》的有关规定在指定媒介上公告并报中国证监会备案。</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销售机构对申购、赎回申请的受理并不代表该申请一定成功，而仅代表销售机构确实接收到申购、赎回申请。申购、赎回申请的确认以登记机构的确认结果为准。对于申请的确认情况，投资者应及时查询。</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Pr>
          <w:rFonts w:ascii="宋体" w:hAnsi="宋体"/>
          <w:sz w:val="24"/>
        </w:rPr>
        <w:t>、申购和赎回的登记</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1</w:t>
      </w:r>
      <w:r>
        <w:rPr>
          <w:rFonts w:ascii="宋体" w:hAnsi="宋体"/>
          <w:sz w:val="24"/>
        </w:rPr>
        <w:t>）投资人</w:t>
      </w:r>
      <w:r>
        <w:rPr>
          <w:rFonts w:ascii="宋体" w:hAnsi="宋体"/>
          <w:sz w:val="24"/>
        </w:rPr>
        <w:t>T</w:t>
      </w:r>
      <w:r>
        <w:rPr>
          <w:rFonts w:ascii="宋体" w:hAnsi="宋体"/>
          <w:sz w:val="24"/>
        </w:rPr>
        <w:t>日申购基金成功后，正常情况下，登记机构在</w:t>
      </w:r>
      <w:r>
        <w:rPr>
          <w:rFonts w:ascii="宋体" w:hAnsi="宋体"/>
          <w:sz w:val="24"/>
        </w:rPr>
        <w:t>T</w:t>
      </w:r>
      <w:r>
        <w:rPr>
          <w:rFonts w:ascii="宋体" w:hAnsi="宋体"/>
          <w:sz w:val="24"/>
        </w:rPr>
        <w:t>＋</w:t>
      </w:r>
      <w:r>
        <w:rPr>
          <w:rFonts w:ascii="宋体" w:hAnsi="宋体"/>
          <w:sz w:val="24"/>
        </w:rPr>
        <w:t>2</w:t>
      </w:r>
      <w:r>
        <w:rPr>
          <w:rFonts w:ascii="宋体" w:hAnsi="宋体"/>
          <w:sz w:val="24"/>
        </w:rPr>
        <w:t>日为投资人增加权益并办理登记手续，投资人自</w:t>
      </w:r>
      <w:r>
        <w:rPr>
          <w:rFonts w:ascii="宋体" w:hAnsi="宋体"/>
          <w:sz w:val="24"/>
        </w:rPr>
        <w:t>T</w:t>
      </w:r>
      <w:r>
        <w:rPr>
          <w:rFonts w:ascii="宋体" w:hAnsi="宋体"/>
          <w:sz w:val="24"/>
        </w:rPr>
        <w:t>＋</w:t>
      </w:r>
      <w:r>
        <w:rPr>
          <w:rFonts w:ascii="宋体" w:hAnsi="宋体"/>
          <w:sz w:val="24"/>
        </w:rPr>
        <w:t>3</w:t>
      </w:r>
      <w:r>
        <w:rPr>
          <w:rFonts w:ascii="宋体" w:hAnsi="宋体"/>
          <w:sz w:val="24"/>
        </w:rPr>
        <w:t>日起（包括该日）有权赎回该部分基金份额。投资人应及时查询有关申请的确认情况。</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2</w:t>
      </w:r>
      <w:r>
        <w:rPr>
          <w:rFonts w:ascii="宋体" w:hAnsi="宋体"/>
          <w:sz w:val="24"/>
        </w:rPr>
        <w:t>）投资人</w:t>
      </w:r>
      <w:r>
        <w:rPr>
          <w:rFonts w:ascii="宋体" w:hAnsi="宋体"/>
          <w:sz w:val="24"/>
        </w:rPr>
        <w:t>T</w:t>
      </w:r>
      <w:r>
        <w:rPr>
          <w:rFonts w:ascii="宋体" w:hAnsi="宋体"/>
          <w:sz w:val="24"/>
        </w:rPr>
        <w:t>日赎回基金成功后，正常情况下，登记机构在</w:t>
      </w:r>
      <w:r>
        <w:rPr>
          <w:rFonts w:ascii="宋体" w:hAnsi="宋体"/>
          <w:sz w:val="24"/>
        </w:rPr>
        <w:t>T</w:t>
      </w:r>
      <w:r>
        <w:rPr>
          <w:rFonts w:ascii="宋体" w:hAnsi="宋体"/>
          <w:sz w:val="24"/>
        </w:rPr>
        <w:t>＋</w:t>
      </w:r>
      <w:r>
        <w:rPr>
          <w:rFonts w:ascii="宋体" w:hAnsi="宋体"/>
          <w:sz w:val="24"/>
        </w:rPr>
        <w:t>2</w:t>
      </w:r>
      <w:r>
        <w:rPr>
          <w:rFonts w:ascii="宋体" w:hAnsi="宋体"/>
          <w:sz w:val="24"/>
        </w:rPr>
        <w:t>日为投资人扣除权益并办理相应的登记手续。</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3</w:t>
      </w:r>
      <w:r>
        <w:rPr>
          <w:rFonts w:ascii="宋体" w:hAnsi="宋体"/>
          <w:sz w:val="24"/>
        </w:rPr>
        <w:t>）基金管理人可在法律法规允许的范围内，对上述登记办理时间进行调整，并于开始实施前按照《信息披露办法》的有关规定在指定媒介上公告并报中国证监会备案。</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（六）基金的申购费和赎回费</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Pr>
          <w:rFonts w:ascii="宋体" w:hAnsi="宋体"/>
          <w:sz w:val="24"/>
        </w:rPr>
        <w:t>、申购费用</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本基金基金份额分为</w:t>
      </w:r>
      <w:r>
        <w:rPr>
          <w:rFonts w:ascii="宋体" w:hAnsi="宋体"/>
          <w:sz w:val="24"/>
        </w:rPr>
        <w:t>A</w:t>
      </w:r>
      <w:r>
        <w:rPr>
          <w:rFonts w:ascii="宋体" w:hAnsi="宋体"/>
          <w:sz w:val="24"/>
        </w:rPr>
        <w:t>类基金份额</w:t>
      </w:r>
      <w:r>
        <w:rPr>
          <w:rFonts w:ascii="宋体" w:hAnsi="宋体"/>
          <w:sz w:val="24"/>
        </w:rPr>
        <w:t>和</w:t>
      </w:r>
      <w:r>
        <w:rPr>
          <w:rFonts w:ascii="宋体" w:hAnsi="宋体"/>
          <w:sz w:val="24"/>
        </w:rPr>
        <w:t>C</w:t>
      </w:r>
      <w:r>
        <w:rPr>
          <w:rFonts w:ascii="宋体" w:hAnsi="宋体"/>
          <w:sz w:val="24"/>
        </w:rPr>
        <w:t>类基金份额。投资人申购</w:t>
      </w:r>
      <w:r>
        <w:rPr>
          <w:rFonts w:ascii="宋体" w:hAnsi="宋体"/>
          <w:sz w:val="24"/>
        </w:rPr>
        <w:t>A</w:t>
      </w:r>
      <w:r>
        <w:rPr>
          <w:rFonts w:ascii="宋体" w:hAnsi="宋体"/>
          <w:sz w:val="24"/>
        </w:rPr>
        <w:t>类基金份额在申购时支付申购费用；申购</w:t>
      </w:r>
      <w:r>
        <w:rPr>
          <w:rFonts w:ascii="宋体" w:hAnsi="宋体"/>
          <w:sz w:val="24"/>
        </w:rPr>
        <w:t>C</w:t>
      </w:r>
      <w:r>
        <w:rPr>
          <w:rFonts w:ascii="宋体" w:hAnsi="宋体"/>
          <w:sz w:val="24"/>
        </w:rPr>
        <w:t>类基金份额不支付申购费用，并从该类别基金资产中计提销售服务费。</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w:t>
      </w:r>
      <w:r>
        <w:rPr>
          <w:rFonts w:ascii="宋体" w:hAnsi="宋体"/>
          <w:sz w:val="24"/>
        </w:rPr>
        <w:t>A</w:t>
      </w:r>
      <w:r>
        <w:rPr>
          <w:rFonts w:ascii="宋体" w:hAnsi="宋体"/>
          <w:sz w:val="24"/>
        </w:rPr>
        <w:t>类基金份额的申购费用由申购</w:t>
      </w:r>
      <w:r>
        <w:rPr>
          <w:rFonts w:ascii="宋体" w:hAnsi="宋体"/>
          <w:sz w:val="24"/>
        </w:rPr>
        <w:t>A</w:t>
      </w:r>
      <w:r>
        <w:rPr>
          <w:rFonts w:ascii="宋体" w:hAnsi="宋体"/>
          <w:sz w:val="24"/>
        </w:rPr>
        <w:t>类基金份额的投资人承担，不列入基金财产，主要用于本基金的市场推广、销售、登记等各项费用。</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投资人可以多次申购本基金，申购费用按每笔申购申请单独计算。</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w:t>
      </w:r>
      <w:r>
        <w:rPr>
          <w:rFonts w:ascii="宋体" w:hAnsi="宋体"/>
          <w:sz w:val="24"/>
        </w:rPr>
        <w:t>A</w:t>
      </w:r>
      <w:r>
        <w:rPr>
          <w:rFonts w:ascii="宋体" w:hAnsi="宋体"/>
          <w:sz w:val="24"/>
        </w:rPr>
        <w:t>类基金份额（非养老金客户）的场外申购费率如下：</w:t>
      </w:r>
    </w:p>
    <w:tbl>
      <w:tblPr>
        <w:tblW w:w="5000" w:type="pct"/>
        <w:tblCellMar>
          <w:left w:w="0" w:type="dxa"/>
          <w:right w:w="0" w:type="dxa"/>
        </w:tblCellMar>
        <w:tblLook w:val="04A0" w:firstRow="1" w:lastRow="0" w:firstColumn="1" w:lastColumn="0" w:noHBand="0" w:noVBand="1"/>
      </w:tblPr>
      <w:tblGrid>
        <w:gridCol w:w="2162"/>
        <w:gridCol w:w="6488"/>
      </w:tblGrid>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类基金份额场外申购费率</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1.2%</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0.8%</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0.6%</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0.4%</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w:t>
      </w:r>
      <w:r>
        <w:rPr>
          <w:rFonts w:ascii="宋体" w:hAnsi="宋体"/>
          <w:sz w:val="24"/>
        </w:rPr>
        <w:t>A</w:t>
      </w:r>
      <w:r>
        <w:rPr>
          <w:rFonts w:ascii="宋体" w:hAnsi="宋体"/>
          <w:sz w:val="24"/>
        </w:rPr>
        <w:t>类基金份额的场内申购费率由场内销售机构参照上表场外申购费率设定。</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持有</w:t>
      </w:r>
      <w:r>
        <w:rPr>
          <w:rFonts w:ascii="宋体" w:hAnsi="宋体"/>
          <w:sz w:val="24"/>
        </w:rPr>
        <w:t>A</w:t>
      </w:r>
      <w:r>
        <w:rPr>
          <w:rFonts w:ascii="宋体" w:hAnsi="宋体"/>
          <w:sz w:val="24"/>
        </w:rPr>
        <w:t>类基金份额的投资人因红利自动再投资而产生的</w:t>
      </w:r>
      <w:r>
        <w:rPr>
          <w:rFonts w:ascii="宋体" w:hAnsi="宋体"/>
          <w:sz w:val="24"/>
        </w:rPr>
        <w:t>A</w:t>
      </w:r>
      <w:r>
        <w:rPr>
          <w:rFonts w:ascii="宋体" w:hAnsi="宋体"/>
          <w:sz w:val="24"/>
        </w:rPr>
        <w:t>类基金份额，不收取相应的申购费用。</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本基金对通过基金管理人直销柜台申购本基金</w:t>
      </w:r>
      <w:r>
        <w:rPr>
          <w:rFonts w:ascii="宋体" w:hAnsi="宋体"/>
          <w:sz w:val="24"/>
        </w:rPr>
        <w:t>A</w:t>
      </w:r>
      <w:r>
        <w:rPr>
          <w:rFonts w:ascii="宋体" w:hAnsi="宋体"/>
          <w:sz w:val="24"/>
        </w:rPr>
        <w:t>类基金份额的养老金客户实施特定申购费率。</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通过基金管理人直销柜台申购本基金</w:t>
      </w:r>
      <w:r>
        <w:rPr>
          <w:rFonts w:ascii="宋体" w:hAnsi="宋体"/>
          <w:sz w:val="24"/>
        </w:rPr>
        <w:t>A</w:t>
      </w:r>
      <w:r>
        <w:rPr>
          <w:rFonts w:ascii="宋体" w:hAnsi="宋体"/>
          <w:sz w:val="24"/>
        </w:rPr>
        <w:t>类基金份额的养老金客户特定场外申购费率如下表：</w:t>
      </w:r>
    </w:p>
    <w:tbl>
      <w:tblPr>
        <w:tblW w:w="5000" w:type="pct"/>
        <w:tblCellMar>
          <w:left w:w="0" w:type="dxa"/>
          <w:right w:w="0" w:type="dxa"/>
        </w:tblCellMar>
        <w:tblLook w:val="04A0" w:firstRow="1" w:lastRow="0" w:firstColumn="1" w:lastColumn="0" w:noHBand="0" w:noVBand="1"/>
      </w:tblPr>
      <w:tblGrid>
        <w:gridCol w:w="2162"/>
        <w:gridCol w:w="6488"/>
      </w:tblGrid>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类基金份额特定场外申购费率</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0.24%</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0.16%</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r>
              <w:rPr>
                <w:rFonts w:ascii="Times New Roman" w:hAnsi="Times New Roman"/>
                <w:color w:val="000000"/>
                <w:kern w:val="0"/>
                <w:sz w:val="25"/>
                <w:szCs w:val="24"/>
              </w:rPr>
              <w:t>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0.12%</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0.08%</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有关养老金客户实施特定申购费率的具体规定以及活动时间如有变化，敬请投资人留意本公司发布的相关公告。</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投资者通过直销机构交易享有的交易费率优惠情况请见本基金管理人的有关公告或本基金管理人网站。本基金管理人基金网上直销业务已开通的银行卡及各银行卡交易金额限额请参阅本基金管理人网站。</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Pr>
          <w:rFonts w:ascii="宋体" w:hAnsi="宋体"/>
          <w:sz w:val="24"/>
        </w:rPr>
        <w:t>、赎回费用</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w:t>
      </w:r>
      <w:r>
        <w:rPr>
          <w:rFonts w:ascii="宋体" w:hAnsi="宋体"/>
          <w:sz w:val="24"/>
        </w:rPr>
        <w:t>A</w:t>
      </w:r>
      <w:r>
        <w:rPr>
          <w:rFonts w:ascii="宋体" w:hAnsi="宋体"/>
          <w:sz w:val="24"/>
        </w:rPr>
        <w:t>类基金份额和</w:t>
      </w:r>
      <w:r>
        <w:rPr>
          <w:rFonts w:ascii="宋体" w:hAnsi="宋体"/>
          <w:sz w:val="24"/>
        </w:rPr>
        <w:t>C</w:t>
      </w:r>
      <w:r>
        <w:rPr>
          <w:rFonts w:ascii="宋体" w:hAnsi="宋体"/>
          <w:sz w:val="24"/>
        </w:rPr>
        <w:t>类基金份额的赎回费用由赎回该类基金份额的基金份额持有人承担，在基金份额持有人赎回基金份额时收取，赎回费总额的</w:t>
      </w:r>
      <w:r>
        <w:rPr>
          <w:rFonts w:ascii="宋体" w:hAnsi="宋体"/>
          <w:sz w:val="24"/>
        </w:rPr>
        <w:t>25%</w:t>
      </w:r>
      <w:r>
        <w:rPr>
          <w:rFonts w:ascii="宋体" w:hAnsi="宋体"/>
          <w:sz w:val="24"/>
        </w:rPr>
        <w:t>应归基金财产，其余用于支付登记费和其他必要的手续费。其中，对持续持有期少于</w:t>
      </w:r>
      <w:r>
        <w:rPr>
          <w:rFonts w:ascii="宋体" w:hAnsi="宋体"/>
          <w:sz w:val="24"/>
        </w:rPr>
        <w:t>7</w:t>
      </w:r>
      <w:r>
        <w:rPr>
          <w:rFonts w:ascii="宋体" w:hAnsi="宋体"/>
          <w:sz w:val="24"/>
        </w:rPr>
        <w:t>日的基金份额持有人收取不低于</w:t>
      </w:r>
      <w:r>
        <w:rPr>
          <w:rFonts w:ascii="宋体" w:hAnsi="宋体"/>
          <w:sz w:val="24"/>
        </w:rPr>
        <w:t>1.5%</w:t>
      </w:r>
      <w:r>
        <w:rPr>
          <w:rFonts w:ascii="宋体" w:hAnsi="宋体"/>
          <w:sz w:val="24"/>
        </w:rPr>
        <w:t>的赎回费并全额计入基金财产。</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1</w:t>
      </w:r>
      <w:r>
        <w:rPr>
          <w:rFonts w:ascii="宋体" w:hAnsi="宋体"/>
          <w:sz w:val="24"/>
        </w:rPr>
        <w:t>）本基金</w:t>
      </w:r>
      <w:r>
        <w:rPr>
          <w:rFonts w:ascii="宋体" w:hAnsi="宋体"/>
          <w:sz w:val="24"/>
        </w:rPr>
        <w:t>A</w:t>
      </w:r>
      <w:r>
        <w:rPr>
          <w:rFonts w:ascii="宋体" w:hAnsi="宋体"/>
          <w:sz w:val="24"/>
        </w:rPr>
        <w:t>类基金份额的赎回费率</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w:t>
      </w:r>
      <w:r>
        <w:rPr>
          <w:rFonts w:ascii="宋体" w:hAnsi="宋体"/>
          <w:sz w:val="24"/>
        </w:rPr>
        <w:t>A</w:t>
      </w:r>
      <w:r>
        <w:rPr>
          <w:rFonts w:ascii="宋体" w:hAnsi="宋体"/>
          <w:sz w:val="24"/>
        </w:rPr>
        <w:t>类基金份额的场外赎回费率如下：</w:t>
      </w:r>
    </w:p>
    <w:tbl>
      <w:tblPr>
        <w:tblW w:w="5000" w:type="pct"/>
        <w:tblCellMar>
          <w:left w:w="0" w:type="dxa"/>
          <w:right w:w="0" w:type="dxa"/>
        </w:tblCellMar>
        <w:tblLook w:val="04A0" w:firstRow="1" w:lastRow="0" w:firstColumn="1" w:lastColumn="0" w:noHBand="0" w:noVBand="1"/>
      </w:tblPr>
      <w:tblGrid>
        <w:gridCol w:w="2162"/>
        <w:gridCol w:w="6488"/>
      </w:tblGrid>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类基金份额场外赎回费率</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日以内</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日（含）</w:t>
            </w:r>
            <w:r>
              <w:rPr>
                <w:rFonts w:ascii="Times New Roman" w:hAnsi="Times New Roman"/>
                <w:color w:val="000000"/>
                <w:kern w:val="0"/>
                <w:sz w:val="25"/>
                <w:szCs w:val="24"/>
              </w:rPr>
              <w:t>—1</w:t>
            </w:r>
            <w:r>
              <w:rPr>
                <w:rFonts w:ascii="Times New Roman" w:hAnsi="Times New Roman"/>
                <w:color w:val="000000"/>
                <w:kern w:val="0"/>
                <w:sz w:val="25"/>
                <w:szCs w:val="24"/>
              </w:rPr>
              <w:t>年（含）</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r>
              <w:rPr>
                <w:rFonts w:ascii="Times New Roman" w:hAnsi="Times New Roman"/>
                <w:color w:val="000000"/>
                <w:kern w:val="0"/>
                <w:sz w:val="25"/>
                <w:szCs w:val="24"/>
              </w:rPr>
              <w:t>年</w:t>
            </w:r>
            <w:r>
              <w:rPr>
                <w:rFonts w:ascii="Times New Roman" w:hAnsi="Times New Roman"/>
                <w:color w:val="000000"/>
                <w:kern w:val="0"/>
                <w:sz w:val="25"/>
                <w:szCs w:val="24"/>
              </w:rPr>
              <w:t>—2</w:t>
            </w:r>
            <w:r>
              <w:rPr>
                <w:rFonts w:ascii="Times New Roman" w:hAnsi="Times New Roman"/>
                <w:color w:val="000000"/>
                <w:kern w:val="0"/>
                <w:sz w:val="25"/>
                <w:szCs w:val="24"/>
              </w:rPr>
              <w:t>年（含）</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0.2%</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r>
              <w:rPr>
                <w:rFonts w:ascii="Times New Roman" w:hAnsi="Times New Roman"/>
                <w:color w:val="000000"/>
                <w:kern w:val="0"/>
                <w:sz w:val="25"/>
                <w:szCs w:val="24"/>
              </w:rPr>
              <w:t>年以上</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上表中的</w:t>
      </w:r>
      <w:r>
        <w:rPr>
          <w:rFonts w:ascii="宋体" w:hAnsi="宋体"/>
          <w:sz w:val="24"/>
        </w:rPr>
        <w:t>“</w:t>
      </w:r>
      <w:r>
        <w:rPr>
          <w:rFonts w:ascii="宋体" w:hAnsi="宋体"/>
          <w:sz w:val="24"/>
        </w:rPr>
        <w:t>年</w:t>
      </w:r>
      <w:r>
        <w:rPr>
          <w:rFonts w:ascii="宋体" w:hAnsi="宋体"/>
          <w:sz w:val="24"/>
        </w:rPr>
        <w:t>”</w:t>
      </w:r>
      <w:r>
        <w:rPr>
          <w:rFonts w:ascii="宋体" w:hAnsi="宋体"/>
          <w:sz w:val="24"/>
        </w:rPr>
        <w:t>指的是</w:t>
      </w:r>
      <w:r>
        <w:rPr>
          <w:rFonts w:ascii="宋体" w:hAnsi="宋体"/>
          <w:sz w:val="24"/>
        </w:rPr>
        <w:t>365</w:t>
      </w:r>
      <w:r>
        <w:rPr>
          <w:rFonts w:ascii="宋体" w:hAnsi="宋体"/>
          <w:sz w:val="24"/>
        </w:rPr>
        <w:t>个自然日。场外赎回</w:t>
      </w:r>
      <w:r>
        <w:rPr>
          <w:rFonts w:ascii="宋体" w:hAnsi="宋体"/>
          <w:sz w:val="24"/>
        </w:rPr>
        <w:t>A</w:t>
      </w:r>
      <w:r>
        <w:rPr>
          <w:rFonts w:ascii="宋体" w:hAnsi="宋体"/>
          <w:sz w:val="24"/>
        </w:rPr>
        <w:t>类基金份额时，其持有期限的计算以中国证券登记结算有限责任公司的相关业务规则为准。</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w:t>
      </w:r>
      <w:r>
        <w:rPr>
          <w:rFonts w:ascii="宋体" w:hAnsi="宋体"/>
          <w:sz w:val="24"/>
        </w:rPr>
        <w:t>A</w:t>
      </w:r>
      <w:r>
        <w:rPr>
          <w:rFonts w:ascii="宋体" w:hAnsi="宋体"/>
          <w:sz w:val="24"/>
        </w:rPr>
        <w:t>类基金份额的场内赎回费率如下：</w:t>
      </w:r>
    </w:p>
    <w:tbl>
      <w:tblPr>
        <w:tblW w:w="5000" w:type="pct"/>
        <w:tblCellMar>
          <w:left w:w="0" w:type="dxa"/>
          <w:right w:w="0" w:type="dxa"/>
        </w:tblCellMar>
        <w:tblLook w:val="04A0" w:firstRow="1" w:lastRow="0" w:firstColumn="1" w:lastColumn="0" w:noHBand="0" w:noVBand="1"/>
      </w:tblPr>
      <w:tblGrid>
        <w:gridCol w:w="2162"/>
        <w:gridCol w:w="6488"/>
      </w:tblGrid>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类基金份额场内赎回费率</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日以内</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日以上（含）</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bl>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2</w:t>
      </w:r>
      <w:r>
        <w:rPr>
          <w:rFonts w:ascii="宋体" w:hAnsi="宋体"/>
          <w:sz w:val="24"/>
        </w:rPr>
        <w:t>）本基金</w:t>
      </w:r>
      <w:r>
        <w:rPr>
          <w:rFonts w:ascii="宋体" w:hAnsi="宋体"/>
          <w:sz w:val="24"/>
        </w:rPr>
        <w:t>C</w:t>
      </w:r>
      <w:r>
        <w:rPr>
          <w:rFonts w:ascii="宋体" w:hAnsi="宋体"/>
          <w:sz w:val="24"/>
        </w:rPr>
        <w:t>类基金份额的赎回费率如下：</w:t>
      </w:r>
    </w:p>
    <w:tbl>
      <w:tblPr>
        <w:tblW w:w="5000" w:type="pct"/>
        <w:tblCellMar>
          <w:left w:w="0" w:type="dxa"/>
          <w:right w:w="0" w:type="dxa"/>
        </w:tblCellMar>
        <w:tblLook w:val="04A0" w:firstRow="1" w:lastRow="0" w:firstColumn="1" w:lastColumn="0" w:noHBand="0" w:noVBand="1"/>
      </w:tblPr>
      <w:tblGrid>
        <w:gridCol w:w="2162"/>
        <w:gridCol w:w="6488"/>
      </w:tblGrid>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r>
              <w:rPr>
                <w:rFonts w:ascii="Times New Roman" w:hAnsi="Times New Roman"/>
                <w:color w:val="000000"/>
                <w:kern w:val="0"/>
                <w:sz w:val="25"/>
                <w:szCs w:val="24"/>
              </w:rPr>
              <w:t>类基金份额赎回费率</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日以内</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日以上（含）</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Pr>
          <w:rFonts w:ascii="宋体" w:hAnsi="宋体"/>
          <w:sz w:val="24"/>
        </w:rPr>
        <w:t>、基金管理人可以在基金合同约定的范围内调整费率或收费方式，并最迟应于新的费率或收费方式实施日前依照《信息披露办法》的有关规定在指定媒介上公告。</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Pr>
          <w:rFonts w:ascii="宋体" w:hAnsi="宋体"/>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赎回费率和销售服务费率。</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（七）申购和赎回的数额和价格</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Pr>
          <w:rFonts w:ascii="宋体" w:hAnsi="宋体"/>
          <w:sz w:val="24"/>
        </w:rPr>
        <w:t>、申购和赎回数额、余额的处理方式</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1</w:t>
      </w:r>
      <w:r>
        <w:rPr>
          <w:rFonts w:ascii="宋体" w:hAnsi="宋体"/>
          <w:sz w:val="24"/>
        </w:rPr>
        <w:t>）申购</w:t>
      </w:r>
      <w:r>
        <w:rPr>
          <w:rFonts w:ascii="宋体" w:hAnsi="宋体"/>
          <w:sz w:val="24"/>
        </w:rPr>
        <w:t>A</w:t>
      </w:r>
      <w:r>
        <w:rPr>
          <w:rFonts w:ascii="宋体" w:hAnsi="宋体"/>
          <w:sz w:val="24"/>
        </w:rPr>
        <w:t>类基金份额或</w:t>
      </w:r>
      <w:r>
        <w:rPr>
          <w:rFonts w:ascii="宋体" w:hAnsi="宋体"/>
          <w:sz w:val="24"/>
        </w:rPr>
        <w:t>C</w:t>
      </w:r>
      <w:r>
        <w:rPr>
          <w:rFonts w:ascii="宋体" w:hAnsi="宋体"/>
          <w:sz w:val="24"/>
        </w:rPr>
        <w:t>类基金份额的有效份额为净申购金额除以当日该类基金份额的基金份额净值，有效份额单位为份，场外申购份额计算结果按四舍五入方法，保留到小数点后</w:t>
      </w:r>
      <w:r>
        <w:rPr>
          <w:rFonts w:ascii="宋体" w:hAnsi="宋体"/>
          <w:sz w:val="24"/>
        </w:rPr>
        <w:t>2</w:t>
      </w:r>
      <w:r>
        <w:rPr>
          <w:rFonts w:ascii="宋体" w:hAnsi="宋体"/>
          <w:sz w:val="24"/>
        </w:rPr>
        <w:t>位，由此产生的收益或损失由基金财产承担，场内申购的基金份额的计算结果采用截位的方式，保留到整数位，剩余部分折回金额返还至投资人资金账户。</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2</w:t>
      </w:r>
      <w:r>
        <w:rPr>
          <w:rFonts w:ascii="宋体" w:hAnsi="宋体"/>
          <w:sz w:val="24"/>
        </w:rPr>
        <w:t>）赎回金额为按实际确认的</w:t>
      </w:r>
      <w:r>
        <w:rPr>
          <w:rFonts w:ascii="宋体" w:hAnsi="宋体"/>
          <w:sz w:val="24"/>
        </w:rPr>
        <w:t>A</w:t>
      </w:r>
      <w:r>
        <w:rPr>
          <w:rFonts w:ascii="宋体" w:hAnsi="宋体"/>
          <w:sz w:val="24"/>
        </w:rPr>
        <w:t>类基金份额或</w:t>
      </w:r>
      <w:r>
        <w:rPr>
          <w:rFonts w:ascii="宋体" w:hAnsi="宋体"/>
          <w:sz w:val="24"/>
        </w:rPr>
        <w:t>C</w:t>
      </w:r>
      <w:r>
        <w:rPr>
          <w:rFonts w:ascii="宋体" w:hAnsi="宋体"/>
          <w:sz w:val="24"/>
        </w:rPr>
        <w:t>类基金份额有效赎回份额乘以当日该类基金份额的基金份额净值并扣除相应的费用（如有），赎回金额单位为元。赎回金额计算结果按四舍五入方法，保留到小数点后</w:t>
      </w:r>
      <w:r>
        <w:rPr>
          <w:rFonts w:ascii="宋体" w:hAnsi="宋体"/>
          <w:sz w:val="24"/>
        </w:rPr>
        <w:t>2</w:t>
      </w:r>
      <w:r>
        <w:rPr>
          <w:rFonts w:ascii="宋体" w:hAnsi="宋体"/>
          <w:sz w:val="24"/>
        </w:rPr>
        <w:t>位，由此产生的收益</w:t>
      </w:r>
      <w:r>
        <w:rPr>
          <w:rFonts w:ascii="宋体" w:hAnsi="宋体"/>
          <w:sz w:val="24"/>
        </w:rPr>
        <w:t>或损失由基金财产承担。</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Pr>
          <w:rFonts w:ascii="宋体" w:hAnsi="宋体"/>
          <w:sz w:val="24"/>
        </w:rPr>
        <w:t>、申购份额的计算</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1</w:t>
      </w:r>
      <w:r>
        <w:rPr>
          <w:rFonts w:ascii="宋体" w:hAnsi="宋体"/>
          <w:sz w:val="24"/>
        </w:rPr>
        <w:t>）</w:t>
      </w:r>
      <w:r>
        <w:rPr>
          <w:rFonts w:ascii="宋体" w:hAnsi="宋体"/>
          <w:sz w:val="24"/>
        </w:rPr>
        <w:t>A</w:t>
      </w:r>
      <w:r>
        <w:rPr>
          <w:rFonts w:ascii="宋体" w:hAnsi="宋体"/>
          <w:sz w:val="24"/>
        </w:rPr>
        <w:t>类基金份额的申购</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w:t>
      </w:r>
      <w:r>
        <w:rPr>
          <w:rFonts w:ascii="宋体" w:hAnsi="宋体"/>
          <w:sz w:val="24"/>
        </w:rPr>
        <w:t>A</w:t>
      </w:r>
      <w:r>
        <w:rPr>
          <w:rFonts w:ascii="宋体" w:hAnsi="宋体"/>
          <w:sz w:val="24"/>
        </w:rPr>
        <w:t>类基金份额的场外申购和场内申购均采用金额申购的方式，申购份额的计算方式如下：</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w:t>
      </w:r>
      <w:r>
        <w:rPr>
          <w:rFonts w:ascii="宋体" w:hAnsi="宋体"/>
          <w:sz w:val="24"/>
        </w:rPr>
        <w:t>=</w:t>
      </w:r>
      <w:r>
        <w:rPr>
          <w:rFonts w:ascii="宋体" w:hAnsi="宋体"/>
          <w:sz w:val="24"/>
        </w:rPr>
        <w:t>申请总金额</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w:t>
      </w:r>
      <w:r>
        <w:rPr>
          <w:rFonts w:ascii="宋体" w:hAnsi="宋体"/>
          <w:sz w:val="24"/>
        </w:rPr>
        <w:t>=</w:t>
      </w:r>
      <w:r>
        <w:rPr>
          <w:rFonts w:ascii="宋体" w:hAnsi="宋体"/>
          <w:sz w:val="24"/>
        </w:rPr>
        <w:t>申购总金额</w:t>
      </w:r>
      <w:r>
        <w:rPr>
          <w:rFonts w:ascii="宋体" w:hAnsi="宋体"/>
          <w:sz w:val="24"/>
        </w:rPr>
        <w:t>/</w:t>
      </w:r>
      <w:r>
        <w:rPr>
          <w:rFonts w:ascii="宋体" w:hAnsi="宋体"/>
          <w:sz w:val="24"/>
        </w:rPr>
        <w:t>（</w:t>
      </w:r>
      <w:r>
        <w:rPr>
          <w:rFonts w:ascii="宋体" w:hAnsi="宋体"/>
          <w:sz w:val="24"/>
        </w:rPr>
        <w:t>1+</w:t>
      </w:r>
      <w:r>
        <w:rPr>
          <w:rFonts w:ascii="宋体" w:hAnsi="宋体"/>
          <w:sz w:val="24"/>
        </w:rPr>
        <w:t>申购费率）</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（注：对于适用固定金额申购费用的申购，净申购金额＝申购总金额－固定申购费用金额）</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w:t>
      </w:r>
      <w:r>
        <w:rPr>
          <w:rFonts w:ascii="宋体" w:hAnsi="宋体"/>
          <w:sz w:val="24"/>
        </w:rPr>
        <w:t>=</w:t>
      </w:r>
      <w:r>
        <w:rPr>
          <w:rFonts w:ascii="宋体" w:hAnsi="宋体"/>
          <w:sz w:val="24"/>
        </w:rPr>
        <w:t>申购总金额</w:t>
      </w:r>
      <w:r>
        <w:rPr>
          <w:rFonts w:ascii="宋体" w:hAnsi="宋体"/>
          <w:sz w:val="24"/>
        </w:rPr>
        <w:t>-</w:t>
      </w:r>
      <w:r>
        <w:rPr>
          <w:rFonts w:ascii="宋体" w:hAnsi="宋体"/>
          <w:sz w:val="24"/>
        </w:rPr>
        <w:t>净申购金额</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（注：对于适用固定金额申购费用的申购，申购费用＝固定申购费用金额）</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w:t>
      </w:r>
      <w:r>
        <w:rPr>
          <w:rFonts w:ascii="宋体" w:hAnsi="宋体"/>
          <w:sz w:val="24"/>
        </w:rPr>
        <w:t>=</w:t>
      </w:r>
      <w:r>
        <w:rPr>
          <w:rFonts w:ascii="宋体" w:hAnsi="宋体"/>
          <w:sz w:val="24"/>
        </w:rPr>
        <w:t>（申购总金额</w:t>
      </w:r>
      <w:r>
        <w:rPr>
          <w:rFonts w:ascii="宋体" w:hAnsi="宋体"/>
          <w:sz w:val="24"/>
        </w:rPr>
        <w:t>-</w:t>
      </w:r>
      <w:r>
        <w:rPr>
          <w:rFonts w:ascii="宋体" w:hAnsi="宋体"/>
          <w:sz w:val="24"/>
        </w:rPr>
        <w:t>申购费用）</w:t>
      </w:r>
      <w:r>
        <w:rPr>
          <w:rFonts w:ascii="宋体" w:hAnsi="宋体"/>
          <w:sz w:val="24"/>
        </w:rPr>
        <w:t>/ T</w:t>
      </w:r>
      <w:r>
        <w:rPr>
          <w:rFonts w:ascii="宋体" w:hAnsi="宋体"/>
          <w:sz w:val="24"/>
        </w:rPr>
        <w:t>日</w:t>
      </w:r>
      <w:r>
        <w:rPr>
          <w:rFonts w:ascii="宋体" w:hAnsi="宋体"/>
          <w:sz w:val="24"/>
        </w:rPr>
        <w:t>A</w:t>
      </w:r>
      <w:r>
        <w:rPr>
          <w:rFonts w:ascii="宋体" w:hAnsi="宋体"/>
          <w:sz w:val="24"/>
        </w:rPr>
        <w:t>类基金份额净值</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例一：某投资者（非养老金客户）投资</w:t>
      </w:r>
      <w:r>
        <w:rPr>
          <w:rFonts w:ascii="宋体" w:hAnsi="宋体"/>
          <w:sz w:val="24"/>
        </w:rPr>
        <w:t>50,000</w:t>
      </w:r>
      <w:r>
        <w:rPr>
          <w:rFonts w:ascii="宋体" w:hAnsi="宋体"/>
          <w:sz w:val="24"/>
        </w:rPr>
        <w:t>元场外申购本基金</w:t>
      </w:r>
      <w:r>
        <w:rPr>
          <w:rFonts w:ascii="宋体" w:hAnsi="宋体"/>
          <w:sz w:val="24"/>
        </w:rPr>
        <w:t>A</w:t>
      </w:r>
      <w:r>
        <w:rPr>
          <w:rFonts w:ascii="宋体" w:hAnsi="宋体"/>
          <w:sz w:val="24"/>
        </w:rPr>
        <w:t>类基金份额，假设申购当日本基金</w:t>
      </w:r>
      <w:r>
        <w:rPr>
          <w:rFonts w:ascii="宋体" w:hAnsi="宋体"/>
          <w:sz w:val="24"/>
        </w:rPr>
        <w:t>A</w:t>
      </w:r>
      <w:r>
        <w:rPr>
          <w:rFonts w:ascii="宋体" w:hAnsi="宋体"/>
          <w:sz w:val="24"/>
        </w:rPr>
        <w:t>类基金份额的基金份额净值为</w:t>
      </w:r>
      <w:r>
        <w:rPr>
          <w:rFonts w:ascii="宋体" w:hAnsi="宋体"/>
          <w:sz w:val="24"/>
        </w:rPr>
        <w:t>1.0400</w:t>
      </w:r>
      <w:r>
        <w:rPr>
          <w:rFonts w:ascii="宋体" w:hAnsi="宋体"/>
          <w:sz w:val="24"/>
        </w:rPr>
        <w:t>元，申购费率为</w:t>
      </w:r>
      <w:r>
        <w:rPr>
          <w:rFonts w:ascii="宋体" w:hAnsi="宋体"/>
          <w:sz w:val="24"/>
        </w:rPr>
        <w:t>1.2%</w:t>
      </w:r>
      <w:r>
        <w:rPr>
          <w:rFonts w:ascii="宋体" w:hAnsi="宋体"/>
          <w:sz w:val="24"/>
        </w:rPr>
        <w:t>，则其可得到的申购份额为：</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w:t>
      </w:r>
      <w:r>
        <w:rPr>
          <w:rFonts w:ascii="宋体" w:hAnsi="宋体"/>
          <w:sz w:val="24"/>
        </w:rPr>
        <w:t>50,000</w:t>
      </w:r>
      <w:r>
        <w:rPr>
          <w:rFonts w:ascii="宋体" w:hAnsi="宋体"/>
          <w:sz w:val="24"/>
        </w:rPr>
        <w:t>元</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w:t>
      </w:r>
      <w:r>
        <w:rPr>
          <w:rFonts w:ascii="宋体" w:hAnsi="宋体"/>
          <w:sz w:val="24"/>
        </w:rPr>
        <w:t>=50,000/</w:t>
      </w:r>
      <w:r>
        <w:rPr>
          <w:rFonts w:ascii="宋体" w:hAnsi="宋体"/>
          <w:sz w:val="24"/>
        </w:rPr>
        <w:t>（</w:t>
      </w:r>
      <w:r>
        <w:rPr>
          <w:rFonts w:ascii="宋体" w:hAnsi="宋体"/>
          <w:sz w:val="24"/>
        </w:rPr>
        <w:t>1+1.2%</w:t>
      </w:r>
      <w:r>
        <w:rPr>
          <w:rFonts w:ascii="宋体" w:hAnsi="宋体"/>
          <w:sz w:val="24"/>
        </w:rPr>
        <w:t>）</w:t>
      </w:r>
      <w:r>
        <w:rPr>
          <w:rFonts w:ascii="宋体" w:hAnsi="宋体"/>
          <w:sz w:val="24"/>
        </w:rPr>
        <w:t>=49,407.11</w:t>
      </w:r>
      <w:r>
        <w:rPr>
          <w:rFonts w:ascii="宋体" w:hAnsi="宋体"/>
          <w:sz w:val="24"/>
        </w:rPr>
        <w:t>元</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w:t>
      </w:r>
      <w:r>
        <w:rPr>
          <w:rFonts w:ascii="宋体" w:hAnsi="宋体"/>
          <w:sz w:val="24"/>
        </w:rPr>
        <w:t>=50,000-49,407.11=592.89</w:t>
      </w:r>
      <w:r>
        <w:rPr>
          <w:rFonts w:ascii="宋体" w:hAnsi="宋体"/>
          <w:sz w:val="24"/>
        </w:rPr>
        <w:t>元</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w:t>
      </w:r>
      <w:r>
        <w:rPr>
          <w:rFonts w:ascii="宋体" w:hAnsi="宋体"/>
          <w:sz w:val="24"/>
        </w:rPr>
        <w:t>=</w:t>
      </w:r>
      <w:r>
        <w:rPr>
          <w:rFonts w:ascii="宋体" w:hAnsi="宋体"/>
          <w:sz w:val="24"/>
        </w:rPr>
        <w:t>（</w:t>
      </w:r>
      <w:r>
        <w:rPr>
          <w:rFonts w:ascii="宋体" w:hAnsi="宋体"/>
          <w:sz w:val="24"/>
        </w:rPr>
        <w:t>50,000-592.89</w:t>
      </w:r>
      <w:r>
        <w:rPr>
          <w:rFonts w:ascii="宋体" w:hAnsi="宋体"/>
          <w:sz w:val="24"/>
        </w:rPr>
        <w:t>）</w:t>
      </w:r>
      <w:r>
        <w:rPr>
          <w:rFonts w:ascii="宋体" w:hAnsi="宋体"/>
          <w:sz w:val="24"/>
        </w:rPr>
        <w:t>/1.0400=47,506.84</w:t>
      </w:r>
      <w:r>
        <w:rPr>
          <w:rFonts w:ascii="宋体" w:hAnsi="宋体"/>
          <w:sz w:val="24"/>
        </w:rPr>
        <w:t>份</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即：某投资者（非养老金客户）投资</w:t>
      </w:r>
      <w:r>
        <w:rPr>
          <w:rFonts w:ascii="宋体" w:hAnsi="宋体"/>
          <w:sz w:val="24"/>
        </w:rPr>
        <w:t>50,000</w:t>
      </w:r>
      <w:r>
        <w:rPr>
          <w:rFonts w:ascii="宋体" w:hAnsi="宋体"/>
          <w:sz w:val="24"/>
        </w:rPr>
        <w:t>元场外申购本基金</w:t>
      </w:r>
      <w:r>
        <w:rPr>
          <w:rFonts w:ascii="宋体" w:hAnsi="宋体"/>
          <w:sz w:val="24"/>
        </w:rPr>
        <w:t>A</w:t>
      </w:r>
      <w:r>
        <w:rPr>
          <w:rFonts w:ascii="宋体" w:hAnsi="宋体"/>
          <w:sz w:val="24"/>
        </w:rPr>
        <w:t>类基金份额，假设申购当日</w:t>
      </w:r>
      <w:r>
        <w:rPr>
          <w:rFonts w:ascii="宋体" w:hAnsi="宋体"/>
          <w:sz w:val="24"/>
        </w:rPr>
        <w:t>A</w:t>
      </w:r>
      <w:r>
        <w:rPr>
          <w:rFonts w:ascii="宋体" w:hAnsi="宋体"/>
          <w:sz w:val="24"/>
        </w:rPr>
        <w:t>类基金份</w:t>
      </w:r>
      <w:r>
        <w:rPr>
          <w:rFonts w:ascii="宋体" w:hAnsi="宋体"/>
          <w:sz w:val="24"/>
        </w:rPr>
        <w:t>额净值为</w:t>
      </w:r>
      <w:r>
        <w:rPr>
          <w:rFonts w:ascii="宋体" w:hAnsi="宋体"/>
          <w:sz w:val="24"/>
        </w:rPr>
        <w:t>1.0400</w:t>
      </w:r>
      <w:r>
        <w:rPr>
          <w:rFonts w:ascii="宋体" w:hAnsi="宋体"/>
          <w:sz w:val="24"/>
        </w:rPr>
        <w:t>元，则其可得到</w:t>
      </w:r>
      <w:r>
        <w:rPr>
          <w:rFonts w:ascii="宋体" w:hAnsi="宋体"/>
          <w:sz w:val="24"/>
        </w:rPr>
        <w:t>47,506.84</w:t>
      </w:r>
      <w:r>
        <w:rPr>
          <w:rFonts w:ascii="宋体" w:hAnsi="宋体"/>
          <w:sz w:val="24"/>
        </w:rPr>
        <w:t>份</w:t>
      </w:r>
      <w:r>
        <w:rPr>
          <w:rFonts w:ascii="宋体" w:hAnsi="宋体"/>
          <w:sz w:val="24"/>
        </w:rPr>
        <w:t>A</w:t>
      </w:r>
      <w:r>
        <w:rPr>
          <w:rFonts w:ascii="宋体" w:hAnsi="宋体"/>
          <w:sz w:val="24"/>
        </w:rPr>
        <w:t>类基金份额。</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如果该投资者是场内申购，则申购</w:t>
      </w:r>
      <w:r>
        <w:rPr>
          <w:rFonts w:ascii="宋体" w:hAnsi="宋体"/>
          <w:sz w:val="24"/>
        </w:rPr>
        <w:t>A</w:t>
      </w:r>
      <w:r>
        <w:rPr>
          <w:rFonts w:ascii="宋体" w:hAnsi="宋体"/>
          <w:sz w:val="24"/>
        </w:rPr>
        <w:t>类基金份额为</w:t>
      </w:r>
      <w:r>
        <w:rPr>
          <w:rFonts w:ascii="宋体" w:hAnsi="宋体"/>
          <w:sz w:val="24"/>
        </w:rPr>
        <w:t>47,506</w:t>
      </w:r>
      <w:r>
        <w:rPr>
          <w:rFonts w:ascii="宋体" w:hAnsi="宋体"/>
          <w:sz w:val="24"/>
        </w:rPr>
        <w:t>份，其余</w:t>
      </w:r>
      <w:r>
        <w:rPr>
          <w:rFonts w:ascii="宋体" w:hAnsi="宋体"/>
          <w:sz w:val="24"/>
        </w:rPr>
        <w:t>0.84</w:t>
      </w:r>
      <w:r>
        <w:rPr>
          <w:rFonts w:ascii="宋体" w:hAnsi="宋体"/>
          <w:sz w:val="24"/>
        </w:rPr>
        <w:t>份对应金额返回给投资者。退款金额具体计算如下：</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实际净申购金额</w:t>
      </w:r>
      <w:r>
        <w:rPr>
          <w:rFonts w:ascii="宋体" w:hAnsi="宋体"/>
          <w:sz w:val="24"/>
        </w:rPr>
        <w:t>=47,506×1.0400=49,406.24</w:t>
      </w:r>
      <w:r>
        <w:rPr>
          <w:rFonts w:ascii="宋体" w:hAnsi="宋体"/>
          <w:sz w:val="24"/>
        </w:rPr>
        <w:t>元</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对应返还申购金额</w:t>
      </w:r>
      <w:r>
        <w:rPr>
          <w:rFonts w:ascii="宋体" w:hAnsi="宋体"/>
          <w:sz w:val="24"/>
        </w:rPr>
        <w:t>=50,000-49,406.24-592.89=0.87</w:t>
      </w:r>
      <w:r>
        <w:rPr>
          <w:rFonts w:ascii="宋体" w:hAnsi="宋体"/>
          <w:sz w:val="24"/>
        </w:rPr>
        <w:t>元</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例二：某养老金客户投资</w:t>
      </w:r>
      <w:r>
        <w:rPr>
          <w:rFonts w:ascii="宋体" w:hAnsi="宋体"/>
          <w:sz w:val="24"/>
        </w:rPr>
        <w:t>50,000</w:t>
      </w:r>
      <w:r>
        <w:rPr>
          <w:rFonts w:ascii="宋体" w:hAnsi="宋体"/>
          <w:sz w:val="24"/>
        </w:rPr>
        <w:t>元通过基金管理人的直销柜台申购本基金</w:t>
      </w:r>
      <w:r>
        <w:rPr>
          <w:rFonts w:ascii="宋体" w:hAnsi="宋体"/>
          <w:sz w:val="24"/>
        </w:rPr>
        <w:t>A</w:t>
      </w:r>
      <w:r>
        <w:rPr>
          <w:rFonts w:ascii="宋体" w:hAnsi="宋体"/>
          <w:sz w:val="24"/>
        </w:rPr>
        <w:t>类基金份额，假设申购当日</w:t>
      </w:r>
      <w:r>
        <w:rPr>
          <w:rFonts w:ascii="宋体" w:hAnsi="宋体"/>
          <w:sz w:val="24"/>
        </w:rPr>
        <w:t>A</w:t>
      </w:r>
      <w:r>
        <w:rPr>
          <w:rFonts w:ascii="宋体" w:hAnsi="宋体"/>
          <w:sz w:val="24"/>
        </w:rPr>
        <w:t>类基金份额净值为</w:t>
      </w:r>
      <w:r>
        <w:rPr>
          <w:rFonts w:ascii="宋体" w:hAnsi="宋体"/>
          <w:sz w:val="24"/>
        </w:rPr>
        <w:t>1.0400</w:t>
      </w:r>
      <w:r>
        <w:rPr>
          <w:rFonts w:ascii="宋体" w:hAnsi="宋体"/>
          <w:sz w:val="24"/>
        </w:rPr>
        <w:t>元，申购费率为</w:t>
      </w:r>
      <w:r>
        <w:rPr>
          <w:rFonts w:ascii="宋体" w:hAnsi="宋体"/>
          <w:sz w:val="24"/>
        </w:rPr>
        <w:t>0.24%</w:t>
      </w:r>
      <w:r>
        <w:rPr>
          <w:rFonts w:ascii="宋体" w:hAnsi="宋体"/>
          <w:sz w:val="24"/>
        </w:rPr>
        <w:t>，则其可得到的申购份额为：</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w:t>
      </w:r>
      <w:r>
        <w:rPr>
          <w:rFonts w:ascii="宋体" w:hAnsi="宋体"/>
          <w:sz w:val="24"/>
        </w:rPr>
        <w:t>50,000</w:t>
      </w:r>
      <w:r>
        <w:rPr>
          <w:rFonts w:ascii="宋体" w:hAnsi="宋体"/>
          <w:sz w:val="24"/>
        </w:rPr>
        <w:t>元</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w:t>
      </w:r>
      <w:r>
        <w:rPr>
          <w:rFonts w:ascii="宋体" w:hAnsi="宋体"/>
          <w:sz w:val="24"/>
        </w:rPr>
        <w:t>=50,000/</w:t>
      </w:r>
      <w:r>
        <w:rPr>
          <w:rFonts w:ascii="宋体" w:hAnsi="宋体"/>
          <w:sz w:val="24"/>
        </w:rPr>
        <w:t>（</w:t>
      </w:r>
      <w:r>
        <w:rPr>
          <w:rFonts w:ascii="宋体" w:hAnsi="宋体"/>
          <w:sz w:val="24"/>
        </w:rPr>
        <w:t>1+0.24%</w:t>
      </w:r>
      <w:r>
        <w:rPr>
          <w:rFonts w:ascii="宋体" w:hAnsi="宋体"/>
          <w:sz w:val="24"/>
        </w:rPr>
        <w:t>）</w:t>
      </w:r>
      <w:r>
        <w:rPr>
          <w:rFonts w:ascii="宋体" w:hAnsi="宋体"/>
          <w:sz w:val="24"/>
        </w:rPr>
        <w:t>=49,880.29</w:t>
      </w:r>
      <w:r>
        <w:rPr>
          <w:rFonts w:ascii="宋体" w:hAnsi="宋体"/>
          <w:sz w:val="24"/>
        </w:rPr>
        <w:t>元</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w:t>
      </w:r>
      <w:r>
        <w:rPr>
          <w:rFonts w:ascii="宋体" w:hAnsi="宋体"/>
          <w:sz w:val="24"/>
        </w:rPr>
        <w:t>=50,000-49,880.29=119.71</w:t>
      </w:r>
      <w:r>
        <w:rPr>
          <w:rFonts w:ascii="宋体" w:hAnsi="宋体"/>
          <w:sz w:val="24"/>
        </w:rPr>
        <w:t>元</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w:t>
      </w:r>
      <w:r>
        <w:rPr>
          <w:rFonts w:ascii="宋体" w:hAnsi="宋体"/>
          <w:sz w:val="24"/>
        </w:rPr>
        <w:t>=</w:t>
      </w:r>
      <w:r>
        <w:rPr>
          <w:rFonts w:ascii="宋体" w:hAnsi="宋体"/>
          <w:sz w:val="24"/>
        </w:rPr>
        <w:t>（</w:t>
      </w:r>
      <w:r>
        <w:rPr>
          <w:rFonts w:ascii="宋体" w:hAnsi="宋体"/>
          <w:sz w:val="24"/>
        </w:rPr>
        <w:t>50,000-119.71</w:t>
      </w:r>
      <w:r>
        <w:rPr>
          <w:rFonts w:ascii="宋体" w:hAnsi="宋体"/>
          <w:sz w:val="24"/>
        </w:rPr>
        <w:t>）</w:t>
      </w:r>
      <w:r>
        <w:rPr>
          <w:rFonts w:ascii="宋体" w:hAnsi="宋体"/>
          <w:sz w:val="24"/>
        </w:rPr>
        <w:t>/1.0400=47,961.82</w:t>
      </w:r>
      <w:r>
        <w:rPr>
          <w:rFonts w:ascii="宋体" w:hAnsi="宋体"/>
          <w:sz w:val="24"/>
        </w:rPr>
        <w:t>份</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即：该养老金客户投资</w:t>
      </w:r>
      <w:r>
        <w:rPr>
          <w:rFonts w:ascii="宋体" w:hAnsi="宋体"/>
          <w:sz w:val="24"/>
        </w:rPr>
        <w:t>50,000</w:t>
      </w:r>
      <w:r>
        <w:rPr>
          <w:rFonts w:ascii="宋体" w:hAnsi="宋体"/>
          <w:sz w:val="24"/>
        </w:rPr>
        <w:t>元通过基金管理人的直销柜台申购本基金</w:t>
      </w:r>
      <w:r>
        <w:rPr>
          <w:rFonts w:ascii="宋体" w:hAnsi="宋体"/>
          <w:sz w:val="24"/>
        </w:rPr>
        <w:t>A</w:t>
      </w:r>
      <w:r>
        <w:rPr>
          <w:rFonts w:ascii="宋体" w:hAnsi="宋体"/>
          <w:sz w:val="24"/>
        </w:rPr>
        <w:t>类基金份额，假设申购当日</w:t>
      </w:r>
      <w:r>
        <w:rPr>
          <w:rFonts w:ascii="宋体" w:hAnsi="宋体"/>
          <w:sz w:val="24"/>
        </w:rPr>
        <w:t>A</w:t>
      </w:r>
      <w:r>
        <w:rPr>
          <w:rFonts w:ascii="宋体" w:hAnsi="宋体"/>
          <w:sz w:val="24"/>
        </w:rPr>
        <w:t>类基金份额净值为</w:t>
      </w:r>
      <w:r>
        <w:rPr>
          <w:rFonts w:ascii="宋体" w:hAnsi="宋体"/>
          <w:sz w:val="24"/>
        </w:rPr>
        <w:t>1.0400</w:t>
      </w:r>
      <w:r>
        <w:rPr>
          <w:rFonts w:ascii="宋体" w:hAnsi="宋体"/>
          <w:sz w:val="24"/>
        </w:rPr>
        <w:t>元，则其可得到</w:t>
      </w:r>
      <w:r>
        <w:rPr>
          <w:rFonts w:ascii="宋体" w:hAnsi="宋体"/>
          <w:sz w:val="24"/>
        </w:rPr>
        <w:t>47,961.82</w:t>
      </w:r>
      <w:r>
        <w:rPr>
          <w:rFonts w:ascii="宋体" w:hAnsi="宋体"/>
          <w:sz w:val="24"/>
        </w:rPr>
        <w:t>份</w:t>
      </w:r>
      <w:r>
        <w:rPr>
          <w:rFonts w:ascii="宋体" w:hAnsi="宋体"/>
          <w:sz w:val="24"/>
        </w:rPr>
        <w:t>A</w:t>
      </w:r>
      <w:r>
        <w:rPr>
          <w:rFonts w:ascii="宋体" w:hAnsi="宋体"/>
          <w:sz w:val="24"/>
        </w:rPr>
        <w:t>类基金份额。</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2</w:t>
      </w:r>
      <w:r>
        <w:rPr>
          <w:rFonts w:ascii="宋体" w:hAnsi="宋体"/>
          <w:sz w:val="24"/>
        </w:rPr>
        <w:t>）</w:t>
      </w:r>
      <w:r>
        <w:rPr>
          <w:rFonts w:ascii="宋体" w:hAnsi="宋体"/>
          <w:sz w:val="24"/>
        </w:rPr>
        <w:t>C</w:t>
      </w:r>
      <w:r>
        <w:rPr>
          <w:rFonts w:ascii="宋体" w:hAnsi="宋体"/>
          <w:sz w:val="24"/>
        </w:rPr>
        <w:t>类基金份额的申购</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如果投资者选择申购</w:t>
      </w:r>
      <w:r>
        <w:rPr>
          <w:rFonts w:ascii="宋体" w:hAnsi="宋体"/>
          <w:sz w:val="24"/>
        </w:rPr>
        <w:t>C</w:t>
      </w:r>
      <w:r>
        <w:rPr>
          <w:rFonts w:ascii="宋体" w:hAnsi="宋体"/>
          <w:sz w:val="24"/>
        </w:rPr>
        <w:t>类基金份额，则申购份额的计算方法如下：</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w:t>
      </w:r>
      <w:r>
        <w:rPr>
          <w:rFonts w:ascii="宋体" w:hAnsi="宋体"/>
          <w:sz w:val="24"/>
        </w:rPr>
        <w:t>=</w:t>
      </w:r>
      <w:r>
        <w:rPr>
          <w:rFonts w:ascii="宋体" w:hAnsi="宋体"/>
          <w:sz w:val="24"/>
        </w:rPr>
        <w:t>申请总金额</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w:t>
      </w:r>
      <w:r>
        <w:rPr>
          <w:rFonts w:ascii="宋体" w:hAnsi="宋体"/>
          <w:sz w:val="24"/>
        </w:rPr>
        <w:t>=</w:t>
      </w:r>
      <w:r>
        <w:rPr>
          <w:rFonts w:ascii="宋体" w:hAnsi="宋体"/>
          <w:sz w:val="24"/>
        </w:rPr>
        <w:t>申购总金额</w:t>
      </w:r>
      <w:r>
        <w:rPr>
          <w:rFonts w:ascii="宋体" w:hAnsi="宋体"/>
          <w:sz w:val="24"/>
        </w:rPr>
        <w:t>/T</w:t>
      </w:r>
      <w:r>
        <w:rPr>
          <w:rFonts w:ascii="宋体" w:hAnsi="宋体"/>
          <w:sz w:val="24"/>
        </w:rPr>
        <w:t>日</w:t>
      </w:r>
      <w:r>
        <w:rPr>
          <w:rFonts w:ascii="宋体" w:hAnsi="宋体"/>
          <w:sz w:val="24"/>
        </w:rPr>
        <w:t>C</w:t>
      </w:r>
      <w:r>
        <w:rPr>
          <w:rFonts w:ascii="宋体" w:hAnsi="宋体"/>
          <w:sz w:val="24"/>
        </w:rPr>
        <w:t>类基金份额净值</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例三：某投资者投资</w:t>
      </w:r>
      <w:r>
        <w:rPr>
          <w:rFonts w:ascii="宋体" w:hAnsi="宋体"/>
          <w:sz w:val="24"/>
        </w:rPr>
        <w:t>100,000</w:t>
      </w:r>
      <w:r>
        <w:rPr>
          <w:rFonts w:ascii="宋体" w:hAnsi="宋体"/>
          <w:sz w:val="24"/>
        </w:rPr>
        <w:t>元申购本基金的</w:t>
      </w:r>
      <w:r>
        <w:rPr>
          <w:rFonts w:ascii="宋体" w:hAnsi="宋体"/>
          <w:sz w:val="24"/>
        </w:rPr>
        <w:t>C</w:t>
      </w:r>
      <w:r>
        <w:rPr>
          <w:rFonts w:ascii="宋体" w:hAnsi="宋体"/>
          <w:sz w:val="24"/>
        </w:rPr>
        <w:t>类基金份额，假设申购当日</w:t>
      </w:r>
      <w:r>
        <w:rPr>
          <w:rFonts w:ascii="宋体" w:hAnsi="宋体"/>
          <w:sz w:val="24"/>
        </w:rPr>
        <w:t>C</w:t>
      </w:r>
      <w:r>
        <w:rPr>
          <w:rFonts w:ascii="宋体" w:hAnsi="宋体"/>
          <w:sz w:val="24"/>
        </w:rPr>
        <w:t>类基金份额净值为</w:t>
      </w:r>
      <w:r>
        <w:rPr>
          <w:rFonts w:ascii="宋体" w:hAnsi="宋体"/>
          <w:sz w:val="24"/>
        </w:rPr>
        <w:t>1.0400</w:t>
      </w:r>
      <w:r>
        <w:rPr>
          <w:rFonts w:ascii="宋体" w:hAnsi="宋体"/>
          <w:sz w:val="24"/>
        </w:rPr>
        <w:t>元，则其可得到的申购份额为：</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w:t>
      </w:r>
      <w:r>
        <w:rPr>
          <w:rFonts w:ascii="宋体" w:hAnsi="宋体"/>
          <w:sz w:val="24"/>
        </w:rPr>
        <w:t>100,000/1.0400</w:t>
      </w:r>
      <w:r>
        <w:rPr>
          <w:rFonts w:ascii="宋体" w:hAnsi="宋体"/>
          <w:sz w:val="24"/>
        </w:rPr>
        <w:t>＝</w:t>
      </w:r>
      <w:r>
        <w:rPr>
          <w:rFonts w:ascii="宋体" w:hAnsi="宋体"/>
          <w:sz w:val="24"/>
        </w:rPr>
        <w:t>96,153.85</w:t>
      </w:r>
      <w:r>
        <w:rPr>
          <w:rFonts w:ascii="宋体" w:hAnsi="宋体"/>
          <w:sz w:val="24"/>
        </w:rPr>
        <w:t>份</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即：投资者投资</w:t>
      </w:r>
      <w:r>
        <w:rPr>
          <w:rFonts w:ascii="宋体" w:hAnsi="宋体"/>
          <w:sz w:val="24"/>
        </w:rPr>
        <w:t>100,000</w:t>
      </w:r>
      <w:r>
        <w:rPr>
          <w:rFonts w:ascii="宋体" w:hAnsi="宋体"/>
          <w:sz w:val="24"/>
        </w:rPr>
        <w:t>元申购本基金的</w:t>
      </w:r>
      <w:r>
        <w:rPr>
          <w:rFonts w:ascii="宋体" w:hAnsi="宋体"/>
          <w:sz w:val="24"/>
        </w:rPr>
        <w:t>C</w:t>
      </w:r>
      <w:r>
        <w:rPr>
          <w:rFonts w:ascii="宋体" w:hAnsi="宋体"/>
          <w:sz w:val="24"/>
        </w:rPr>
        <w:t>类基金份额，假设申购当日</w:t>
      </w:r>
      <w:r>
        <w:rPr>
          <w:rFonts w:ascii="宋体" w:hAnsi="宋体"/>
          <w:sz w:val="24"/>
        </w:rPr>
        <w:t>C</w:t>
      </w:r>
      <w:r>
        <w:rPr>
          <w:rFonts w:ascii="宋体" w:hAnsi="宋体"/>
          <w:sz w:val="24"/>
        </w:rPr>
        <w:t>类基金份额净值为</w:t>
      </w:r>
      <w:r>
        <w:rPr>
          <w:rFonts w:ascii="宋体" w:hAnsi="宋体"/>
          <w:sz w:val="24"/>
        </w:rPr>
        <w:t>1.0400</w:t>
      </w:r>
      <w:r>
        <w:rPr>
          <w:rFonts w:ascii="宋体" w:hAnsi="宋体"/>
          <w:sz w:val="24"/>
        </w:rPr>
        <w:t>元，则其可得到</w:t>
      </w:r>
      <w:r>
        <w:rPr>
          <w:rFonts w:ascii="宋体" w:hAnsi="宋体"/>
          <w:sz w:val="24"/>
        </w:rPr>
        <w:t>96,153.85</w:t>
      </w:r>
      <w:r>
        <w:rPr>
          <w:rFonts w:ascii="宋体" w:hAnsi="宋体"/>
          <w:sz w:val="24"/>
        </w:rPr>
        <w:t>份</w:t>
      </w:r>
      <w:r>
        <w:rPr>
          <w:rFonts w:ascii="宋体" w:hAnsi="宋体"/>
          <w:sz w:val="24"/>
        </w:rPr>
        <w:t>C</w:t>
      </w:r>
      <w:r>
        <w:rPr>
          <w:rFonts w:ascii="宋体" w:hAnsi="宋体"/>
          <w:sz w:val="24"/>
        </w:rPr>
        <w:t>类基金份额。</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Pr>
          <w:rFonts w:ascii="宋体" w:hAnsi="宋体"/>
          <w:sz w:val="24"/>
        </w:rPr>
        <w:t>、赎回金额的计算</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本基金的场外赎回和场内赎回均采用份额赎回的方式，赎回金额为按实际确认的</w:t>
      </w:r>
      <w:r>
        <w:rPr>
          <w:rFonts w:ascii="宋体" w:hAnsi="宋体"/>
          <w:sz w:val="24"/>
        </w:rPr>
        <w:t>A</w:t>
      </w:r>
      <w:r>
        <w:rPr>
          <w:rFonts w:ascii="宋体" w:hAnsi="宋体"/>
          <w:sz w:val="24"/>
        </w:rPr>
        <w:t>类基金份额</w:t>
      </w:r>
      <w:r>
        <w:rPr>
          <w:rFonts w:ascii="宋体" w:hAnsi="宋体"/>
          <w:sz w:val="24"/>
        </w:rPr>
        <w:t>或</w:t>
      </w:r>
      <w:r>
        <w:rPr>
          <w:rFonts w:ascii="宋体" w:hAnsi="宋体"/>
          <w:sz w:val="24"/>
        </w:rPr>
        <w:t>C</w:t>
      </w:r>
      <w:r>
        <w:rPr>
          <w:rFonts w:ascii="宋体" w:hAnsi="宋体"/>
          <w:sz w:val="24"/>
        </w:rPr>
        <w:t>类基金份额有效赎回份额乘以当日该类基金份额的基金份额净值并扣除相应的费用（如有），赎回金额单位为元，计算结果保留到小数点后两位，第三位四舍五入。</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1</w:t>
      </w:r>
      <w:r>
        <w:rPr>
          <w:rFonts w:ascii="宋体" w:hAnsi="宋体"/>
          <w:sz w:val="24"/>
        </w:rPr>
        <w:t>）</w:t>
      </w:r>
      <w:r>
        <w:rPr>
          <w:rFonts w:ascii="宋体" w:hAnsi="宋体"/>
          <w:sz w:val="24"/>
        </w:rPr>
        <w:t>A</w:t>
      </w:r>
      <w:r>
        <w:rPr>
          <w:rFonts w:ascii="宋体" w:hAnsi="宋体"/>
          <w:sz w:val="24"/>
        </w:rPr>
        <w:t>类基金份额的赎回</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投资者赎回</w:t>
      </w:r>
      <w:r>
        <w:rPr>
          <w:rFonts w:ascii="宋体" w:hAnsi="宋体"/>
          <w:sz w:val="24"/>
        </w:rPr>
        <w:t>A</w:t>
      </w:r>
      <w:r>
        <w:rPr>
          <w:rFonts w:ascii="宋体" w:hAnsi="宋体"/>
          <w:sz w:val="24"/>
        </w:rPr>
        <w:t>类基金份额，赎回金额的计算方法如下：</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w:t>
      </w:r>
      <w:r>
        <w:rPr>
          <w:rFonts w:ascii="宋体" w:hAnsi="宋体"/>
          <w:sz w:val="24"/>
        </w:rPr>
        <w:t>=</w:t>
      </w:r>
      <w:r>
        <w:rPr>
          <w:rFonts w:ascii="宋体" w:hAnsi="宋体"/>
          <w:sz w:val="24"/>
        </w:rPr>
        <w:t>赎回份额</w:t>
      </w:r>
      <w:r>
        <w:rPr>
          <w:rFonts w:ascii="宋体" w:hAnsi="宋体"/>
          <w:sz w:val="24"/>
        </w:rPr>
        <w:t>×T</w:t>
      </w:r>
      <w:r>
        <w:rPr>
          <w:rFonts w:ascii="宋体" w:hAnsi="宋体"/>
          <w:sz w:val="24"/>
        </w:rPr>
        <w:t>日</w:t>
      </w:r>
      <w:r>
        <w:rPr>
          <w:rFonts w:ascii="宋体" w:hAnsi="宋体"/>
          <w:sz w:val="24"/>
        </w:rPr>
        <w:t>A</w:t>
      </w:r>
      <w:r>
        <w:rPr>
          <w:rFonts w:ascii="宋体" w:hAnsi="宋体"/>
          <w:sz w:val="24"/>
        </w:rPr>
        <w:t>类基金份额净值</w:t>
      </w:r>
      <w:r>
        <w:rPr>
          <w:rFonts w:ascii="宋体" w:hAnsi="宋体"/>
          <w:sz w:val="24"/>
        </w:rPr>
        <w:t>×</w:t>
      </w:r>
      <w:r>
        <w:rPr>
          <w:rFonts w:ascii="宋体" w:hAnsi="宋体"/>
          <w:sz w:val="24"/>
        </w:rPr>
        <w:t>赎回费率</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w:t>
      </w:r>
      <w:r>
        <w:rPr>
          <w:rFonts w:ascii="宋体" w:hAnsi="宋体"/>
          <w:sz w:val="24"/>
        </w:rPr>
        <w:t>=</w:t>
      </w:r>
      <w:r>
        <w:rPr>
          <w:rFonts w:ascii="宋体" w:hAnsi="宋体"/>
          <w:sz w:val="24"/>
        </w:rPr>
        <w:t>赎回份额</w:t>
      </w:r>
      <w:r>
        <w:rPr>
          <w:rFonts w:ascii="宋体" w:hAnsi="宋体"/>
          <w:sz w:val="24"/>
        </w:rPr>
        <w:t>×T</w:t>
      </w:r>
      <w:r>
        <w:rPr>
          <w:rFonts w:ascii="宋体" w:hAnsi="宋体"/>
          <w:sz w:val="24"/>
        </w:rPr>
        <w:t>日</w:t>
      </w:r>
      <w:r>
        <w:rPr>
          <w:rFonts w:ascii="宋体" w:hAnsi="宋体"/>
          <w:sz w:val="24"/>
        </w:rPr>
        <w:t>A</w:t>
      </w:r>
      <w:r>
        <w:rPr>
          <w:rFonts w:ascii="宋体" w:hAnsi="宋体"/>
          <w:sz w:val="24"/>
        </w:rPr>
        <w:t>类基金份额净值</w:t>
      </w:r>
      <w:r>
        <w:rPr>
          <w:rFonts w:ascii="宋体" w:hAnsi="宋体"/>
          <w:sz w:val="24"/>
        </w:rPr>
        <w:t>-</w:t>
      </w:r>
      <w:r>
        <w:rPr>
          <w:rFonts w:ascii="宋体" w:hAnsi="宋体"/>
          <w:sz w:val="24"/>
        </w:rPr>
        <w:t>赎回费用</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例四：某投资者在场外赎回持有的</w:t>
      </w:r>
      <w:r>
        <w:rPr>
          <w:rFonts w:ascii="宋体" w:hAnsi="宋体"/>
          <w:sz w:val="24"/>
        </w:rPr>
        <w:t>50,000</w:t>
      </w:r>
      <w:r>
        <w:rPr>
          <w:rFonts w:ascii="宋体" w:hAnsi="宋体"/>
          <w:sz w:val="24"/>
        </w:rPr>
        <w:t>份</w:t>
      </w:r>
      <w:r>
        <w:rPr>
          <w:rFonts w:ascii="宋体" w:hAnsi="宋体"/>
          <w:sz w:val="24"/>
        </w:rPr>
        <w:t>A</w:t>
      </w:r>
      <w:r>
        <w:rPr>
          <w:rFonts w:ascii="宋体" w:hAnsi="宋体"/>
          <w:sz w:val="24"/>
        </w:rPr>
        <w:t>类基金份额，持有期限为</w:t>
      </w:r>
      <w:r>
        <w:rPr>
          <w:rFonts w:ascii="宋体" w:hAnsi="宋体"/>
          <w:sz w:val="24"/>
        </w:rPr>
        <w:t>1.5</w:t>
      </w:r>
      <w:r>
        <w:rPr>
          <w:rFonts w:ascii="宋体" w:hAnsi="宋体"/>
          <w:sz w:val="24"/>
        </w:rPr>
        <w:t>年，对应的赎回费率为</w:t>
      </w:r>
      <w:r>
        <w:rPr>
          <w:rFonts w:ascii="宋体" w:hAnsi="宋体"/>
          <w:sz w:val="24"/>
        </w:rPr>
        <w:t>0.2%</w:t>
      </w:r>
      <w:r>
        <w:rPr>
          <w:rFonts w:ascii="宋体" w:hAnsi="宋体"/>
          <w:sz w:val="24"/>
        </w:rPr>
        <w:t>，假设赎回当日</w:t>
      </w:r>
      <w:r>
        <w:rPr>
          <w:rFonts w:ascii="宋体" w:hAnsi="宋体"/>
          <w:sz w:val="24"/>
        </w:rPr>
        <w:t>A</w:t>
      </w:r>
      <w:r>
        <w:rPr>
          <w:rFonts w:ascii="宋体" w:hAnsi="宋体"/>
          <w:sz w:val="24"/>
        </w:rPr>
        <w:t>类基金份额净值是</w:t>
      </w:r>
      <w:r>
        <w:rPr>
          <w:rFonts w:ascii="宋体" w:hAnsi="宋体"/>
          <w:sz w:val="24"/>
        </w:rPr>
        <w:t>1.0160</w:t>
      </w:r>
      <w:r>
        <w:rPr>
          <w:rFonts w:ascii="宋体" w:hAnsi="宋体"/>
          <w:sz w:val="24"/>
        </w:rPr>
        <w:t>元，则其可得到的赎回金额为：</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w:t>
      </w:r>
      <w:r>
        <w:rPr>
          <w:rFonts w:ascii="宋体" w:hAnsi="宋体"/>
          <w:sz w:val="24"/>
        </w:rPr>
        <w:t>用</w:t>
      </w:r>
      <w:r>
        <w:rPr>
          <w:rFonts w:ascii="宋体" w:hAnsi="宋体"/>
          <w:sz w:val="24"/>
        </w:rPr>
        <w:t xml:space="preserve"> = 50,000×1.0160×0.2%</w:t>
      </w:r>
      <w:r>
        <w:rPr>
          <w:rFonts w:ascii="宋体" w:hAnsi="宋体"/>
          <w:sz w:val="24"/>
        </w:rPr>
        <w:t>＝</w:t>
      </w:r>
      <w:r>
        <w:rPr>
          <w:rFonts w:ascii="宋体" w:hAnsi="宋体"/>
          <w:sz w:val="24"/>
        </w:rPr>
        <w:t>101.60</w:t>
      </w:r>
      <w:r>
        <w:rPr>
          <w:rFonts w:ascii="宋体" w:hAnsi="宋体"/>
          <w:sz w:val="24"/>
        </w:rPr>
        <w:t>元</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w:t>
      </w:r>
      <w:r>
        <w:rPr>
          <w:rFonts w:ascii="宋体" w:hAnsi="宋体"/>
          <w:sz w:val="24"/>
        </w:rPr>
        <w:t xml:space="preserve"> = 50,000×1.0160-101.60</w:t>
      </w:r>
      <w:r>
        <w:rPr>
          <w:rFonts w:ascii="宋体" w:hAnsi="宋体"/>
          <w:sz w:val="24"/>
        </w:rPr>
        <w:t>＝</w:t>
      </w:r>
      <w:r>
        <w:rPr>
          <w:rFonts w:ascii="宋体" w:hAnsi="宋体"/>
          <w:sz w:val="24"/>
        </w:rPr>
        <w:t>50,698.40</w:t>
      </w:r>
      <w:r>
        <w:rPr>
          <w:rFonts w:ascii="宋体" w:hAnsi="宋体"/>
          <w:sz w:val="24"/>
        </w:rPr>
        <w:t>元</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即：投资者在场外赎回</w:t>
      </w:r>
      <w:r>
        <w:rPr>
          <w:rFonts w:ascii="宋体" w:hAnsi="宋体"/>
          <w:sz w:val="24"/>
        </w:rPr>
        <w:t>50,000</w:t>
      </w:r>
      <w:r>
        <w:rPr>
          <w:rFonts w:ascii="宋体" w:hAnsi="宋体"/>
          <w:sz w:val="24"/>
        </w:rPr>
        <w:t>份本基金</w:t>
      </w:r>
      <w:r>
        <w:rPr>
          <w:rFonts w:ascii="宋体" w:hAnsi="宋体"/>
          <w:sz w:val="24"/>
        </w:rPr>
        <w:t>A</w:t>
      </w:r>
      <w:r>
        <w:rPr>
          <w:rFonts w:ascii="宋体" w:hAnsi="宋体"/>
          <w:sz w:val="24"/>
        </w:rPr>
        <w:t>类基金份额，对应的赎回费率为</w:t>
      </w:r>
      <w:r>
        <w:rPr>
          <w:rFonts w:ascii="宋体" w:hAnsi="宋体"/>
          <w:sz w:val="24"/>
        </w:rPr>
        <w:t>0.2%</w:t>
      </w:r>
      <w:r>
        <w:rPr>
          <w:rFonts w:ascii="宋体" w:hAnsi="宋体"/>
          <w:sz w:val="24"/>
        </w:rPr>
        <w:t>，假设赎回当日</w:t>
      </w:r>
      <w:r>
        <w:rPr>
          <w:rFonts w:ascii="宋体" w:hAnsi="宋体"/>
          <w:sz w:val="24"/>
        </w:rPr>
        <w:t>A</w:t>
      </w:r>
      <w:r>
        <w:rPr>
          <w:rFonts w:ascii="宋体" w:hAnsi="宋体"/>
          <w:sz w:val="24"/>
        </w:rPr>
        <w:t>类基金份额净值是</w:t>
      </w:r>
      <w:r>
        <w:rPr>
          <w:rFonts w:ascii="宋体" w:hAnsi="宋体"/>
          <w:sz w:val="24"/>
        </w:rPr>
        <w:t>1.0160</w:t>
      </w:r>
      <w:r>
        <w:rPr>
          <w:rFonts w:ascii="宋体" w:hAnsi="宋体"/>
          <w:sz w:val="24"/>
        </w:rPr>
        <w:t>元，则其可得到的赎回金额为</w:t>
      </w:r>
      <w:r>
        <w:rPr>
          <w:rFonts w:ascii="宋体" w:hAnsi="宋体"/>
          <w:sz w:val="24"/>
        </w:rPr>
        <w:t>50,698.40</w:t>
      </w:r>
      <w:r>
        <w:rPr>
          <w:rFonts w:ascii="宋体" w:hAnsi="宋体"/>
          <w:sz w:val="24"/>
        </w:rPr>
        <w:t>元。</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例五：某投资者在场内赎回持有的</w:t>
      </w:r>
      <w:r>
        <w:rPr>
          <w:rFonts w:ascii="宋体" w:hAnsi="宋体"/>
          <w:sz w:val="24"/>
        </w:rPr>
        <w:t>50,000</w:t>
      </w:r>
      <w:r>
        <w:rPr>
          <w:rFonts w:ascii="宋体" w:hAnsi="宋体"/>
          <w:sz w:val="24"/>
        </w:rPr>
        <w:t>份本基金</w:t>
      </w:r>
      <w:r>
        <w:rPr>
          <w:rFonts w:ascii="宋体" w:hAnsi="宋体"/>
          <w:sz w:val="24"/>
        </w:rPr>
        <w:t>A</w:t>
      </w:r>
      <w:r>
        <w:rPr>
          <w:rFonts w:ascii="宋体" w:hAnsi="宋体"/>
          <w:sz w:val="24"/>
        </w:rPr>
        <w:t>类基金份额，持有期限为</w:t>
      </w:r>
      <w:r>
        <w:rPr>
          <w:rFonts w:ascii="宋体" w:hAnsi="宋体"/>
          <w:sz w:val="24"/>
        </w:rPr>
        <w:t>1.5</w:t>
      </w:r>
      <w:r>
        <w:rPr>
          <w:rFonts w:ascii="宋体" w:hAnsi="宋体"/>
          <w:sz w:val="24"/>
        </w:rPr>
        <w:t>年，对应的赎回费率固定值为</w:t>
      </w:r>
      <w:r>
        <w:rPr>
          <w:rFonts w:ascii="宋体" w:hAnsi="宋体"/>
          <w:sz w:val="24"/>
        </w:rPr>
        <w:t>0.5%</w:t>
      </w:r>
      <w:r>
        <w:rPr>
          <w:rFonts w:ascii="宋体" w:hAnsi="宋体"/>
          <w:sz w:val="24"/>
        </w:rPr>
        <w:t>，假设赎回当日</w:t>
      </w:r>
      <w:r>
        <w:rPr>
          <w:rFonts w:ascii="宋体" w:hAnsi="宋体"/>
          <w:sz w:val="24"/>
        </w:rPr>
        <w:t>A</w:t>
      </w:r>
      <w:r>
        <w:rPr>
          <w:rFonts w:ascii="宋体" w:hAnsi="宋体"/>
          <w:sz w:val="24"/>
        </w:rPr>
        <w:t>类基金份额净值是</w:t>
      </w:r>
      <w:r>
        <w:rPr>
          <w:rFonts w:ascii="宋体" w:hAnsi="宋体"/>
          <w:sz w:val="24"/>
        </w:rPr>
        <w:t>1.0160</w:t>
      </w:r>
      <w:r>
        <w:rPr>
          <w:rFonts w:ascii="宋体" w:hAnsi="宋体"/>
          <w:sz w:val="24"/>
        </w:rPr>
        <w:t>元，则其可得到的赎回金额为：</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w:t>
      </w:r>
      <w:r>
        <w:rPr>
          <w:rFonts w:ascii="宋体" w:hAnsi="宋体"/>
          <w:sz w:val="24"/>
        </w:rPr>
        <w:t xml:space="preserve"> =</w:t>
      </w:r>
      <w:r>
        <w:rPr>
          <w:rFonts w:ascii="宋体" w:hAnsi="宋体"/>
          <w:sz w:val="24"/>
        </w:rPr>
        <w:t xml:space="preserve"> 50,000×1.0160×0.5%</w:t>
      </w:r>
      <w:r>
        <w:rPr>
          <w:rFonts w:ascii="宋体" w:hAnsi="宋体"/>
          <w:sz w:val="24"/>
        </w:rPr>
        <w:t>＝</w:t>
      </w:r>
      <w:r>
        <w:rPr>
          <w:rFonts w:ascii="宋体" w:hAnsi="宋体"/>
          <w:sz w:val="24"/>
        </w:rPr>
        <w:t>254.00</w:t>
      </w:r>
      <w:r>
        <w:rPr>
          <w:rFonts w:ascii="宋体" w:hAnsi="宋体"/>
          <w:sz w:val="24"/>
        </w:rPr>
        <w:t>元</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w:t>
      </w:r>
      <w:r>
        <w:rPr>
          <w:rFonts w:ascii="宋体" w:hAnsi="宋体"/>
          <w:sz w:val="24"/>
        </w:rPr>
        <w:t xml:space="preserve"> = 50,000×1.0160-254.00</w:t>
      </w:r>
      <w:r>
        <w:rPr>
          <w:rFonts w:ascii="宋体" w:hAnsi="宋体"/>
          <w:sz w:val="24"/>
        </w:rPr>
        <w:t>＝</w:t>
      </w:r>
      <w:r>
        <w:rPr>
          <w:rFonts w:ascii="宋体" w:hAnsi="宋体"/>
          <w:sz w:val="24"/>
        </w:rPr>
        <w:t>50,546.00</w:t>
      </w:r>
      <w:r>
        <w:rPr>
          <w:rFonts w:ascii="宋体" w:hAnsi="宋体"/>
          <w:sz w:val="24"/>
        </w:rPr>
        <w:t>元</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即：投资者在场内赎回</w:t>
      </w:r>
      <w:r>
        <w:rPr>
          <w:rFonts w:ascii="宋体" w:hAnsi="宋体"/>
          <w:sz w:val="24"/>
        </w:rPr>
        <w:t>50,000</w:t>
      </w:r>
      <w:r>
        <w:rPr>
          <w:rFonts w:ascii="宋体" w:hAnsi="宋体"/>
          <w:sz w:val="24"/>
        </w:rPr>
        <w:t>份本基金</w:t>
      </w:r>
      <w:r>
        <w:rPr>
          <w:rFonts w:ascii="宋体" w:hAnsi="宋体"/>
          <w:sz w:val="24"/>
        </w:rPr>
        <w:t>A</w:t>
      </w:r>
      <w:r>
        <w:rPr>
          <w:rFonts w:ascii="宋体" w:hAnsi="宋体"/>
          <w:sz w:val="24"/>
        </w:rPr>
        <w:t>类基金份额，对应的赎回费率为</w:t>
      </w:r>
      <w:r>
        <w:rPr>
          <w:rFonts w:ascii="宋体" w:hAnsi="宋体"/>
          <w:sz w:val="24"/>
        </w:rPr>
        <w:t>0.5%</w:t>
      </w:r>
      <w:r>
        <w:rPr>
          <w:rFonts w:ascii="宋体" w:hAnsi="宋体"/>
          <w:sz w:val="24"/>
        </w:rPr>
        <w:t>，假设赎回当日</w:t>
      </w:r>
      <w:r>
        <w:rPr>
          <w:rFonts w:ascii="宋体" w:hAnsi="宋体"/>
          <w:sz w:val="24"/>
        </w:rPr>
        <w:t>A</w:t>
      </w:r>
      <w:r>
        <w:rPr>
          <w:rFonts w:ascii="宋体" w:hAnsi="宋体"/>
          <w:sz w:val="24"/>
        </w:rPr>
        <w:t>类基金份额净值是</w:t>
      </w:r>
      <w:r>
        <w:rPr>
          <w:rFonts w:ascii="宋体" w:hAnsi="宋体"/>
          <w:sz w:val="24"/>
        </w:rPr>
        <w:t>1.0160</w:t>
      </w:r>
      <w:r>
        <w:rPr>
          <w:rFonts w:ascii="宋体" w:hAnsi="宋体"/>
          <w:sz w:val="24"/>
        </w:rPr>
        <w:t>元，则其可得到的赎回金额为</w:t>
      </w:r>
      <w:r>
        <w:rPr>
          <w:rFonts w:ascii="宋体" w:hAnsi="宋体"/>
          <w:sz w:val="24"/>
        </w:rPr>
        <w:t>50,546.00</w:t>
      </w:r>
      <w:r>
        <w:rPr>
          <w:rFonts w:ascii="宋体" w:hAnsi="宋体"/>
          <w:sz w:val="24"/>
        </w:rPr>
        <w:t>元。</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2</w:t>
      </w:r>
      <w:r>
        <w:rPr>
          <w:rFonts w:ascii="宋体" w:hAnsi="宋体"/>
          <w:sz w:val="24"/>
        </w:rPr>
        <w:t>）</w:t>
      </w:r>
      <w:r>
        <w:rPr>
          <w:rFonts w:ascii="宋体" w:hAnsi="宋体"/>
          <w:sz w:val="24"/>
        </w:rPr>
        <w:t>C</w:t>
      </w:r>
      <w:r>
        <w:rPr>
          <w:rFonts w:ascii="宋体" w:hAnsi="宋体"/>
          <w:sz w:val="24"/>
        </w:rPr>
        <w:t>类基金份额的赎回</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投资者赎回</w:t>
      </w:r>
      <w:r>
        <w:rPr>
          <w:rFonts w:ascii="宋体" w:hAnsi="宋体"/>
          <w:sz w:val="24"/>
        </w:rPr>
        <w:t>C</w:t>
      </w:r>
      <w:r>
        <w:rPr>
          <w:rFonts w:ascii="宋体" w:hAnsi="宋体"/>
          <w:sz w:val="24"/>
        </w:rPr>
        <w:t>类基金份额，赎回金额的计算方法如下：</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w:t>
      </w:r>
      <w:r>
        <w:rPr>
          <w:rFonts w:ascii="宋体" w:hAnsi="宋体"/>
          <w:sz w:val="24"/>
        </w:rPr>
        <w:t>=</w:t>
      </w:r>
      <w:r>
        <w:rPr>
          <w:rFonts w:ascii="宋体" w:hAnsi="宋体"/>
          <w:sz w:val="24"/>
        </w:rPr>
        <w:t>赎回份额</w:t>
      </w:r>
      <w:r>
        <w:rPr>
          <w:rFonts w:ascii="宋体" w:hAnsi="宋体"/>
          <w:sz w:val="24"/>
        </w:rPr>
        <w:t>×T</w:t>
      </w:r>
      <w:r>
        <w:rPr>
          <w:rFonts w:ascii="宋体" w:hAnsi="宋体"/>
          <w:sz w:val="24"/>
        </w:rPr>
        <w:t>日</w:t>
      </w:r>
      <w:r>
        <w:rPr>
          <w:rFonts w:ascii="宋体" w:hAnsi="宋体"/>
          <w:sz w:val="24"/>
        </w:rPr>
        <w:t>C</w:t>
      </w:r>
      <w:r>
        <w:rPr>
          <w:rFonts w:ascii="宋体" w:hAnsi="宋体"/>
          <w:sz w:val="24"/>
        </w:rPr>
        <w:t>类基金份额净值</w:t>
      </w:r>
      <w:r>
        <w:rPr>
          <w:rFonts w:ascii="宋体" w:hAnsi="宋体"/>
          <w:sz w:val="24"/>
        </w:rPr>
        <w:t>×</w:t>
      </w:r>
      <w:r>
        <w:rPr>
          <w:rFonts w:ascii="宋体" w:hAnsi="宋体"/>
          <w:sz w:val="24"/>
        </w:rPr>
        <w:t>赎回费率</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w:t>
      </w:r>
      <w:r>
        <w:rPr>
          <w:rFonts w:ascii="宋体" w:hAnsi="宋体"/>
          <w:sz w:val="24"/>
        </w:rPr>
        <w:t>=</w:t>
      </w:r>
      <w:r>
        <w:rPr>
          <w:rFonts w:ascii="宋体" w:hAnsi="宋体"/>
          <w:sz w:val="24"/>
        </w:rPr>
        <w:t>赎回份额</w:t>
      </w:r>
      <w:r>
        <w:rPr>
          <w:rFonts w:ascii="宋体" w:hAnsi="宋体"/>
          <w:sz w:val="24"/>
        </w:rPr>
        <w:t>×T</w:t>
      </w:r>
      <w:r>
        <w:rPr>
          <w:rFonts w:ascii="宋体" w:hAnsi="宋体"/>
          <w:sz w:val="24"/>
        </w:rPr>
        <w:t>日</w:t>
      </w:r>
      <w:r>
        <w:rPr>
          <w:rFonts w:ascii="宋体" w:hAnsi="宋体"/>
          <w:sz w:val="24"/>
        </w:rPr>
        <w:t>C</w:t>
      </w:r>
      <w:r>
        <w:rPr>
          <w:rFonts w:ascii="宋体" w:hAnsi="宋体"/>
          <w:sz w:val="24"/>
        </w:rPr>
        <w:t>类基金份额净值</w:t>
      </w:r>
      <w:r>
        <w:rPr>
          <w:rFonts w:ascii="宋体" w:hAnsi="宋体"/>
          <w:sz w:val="24"/>
        </w:rPr>
        <w:t>-</w:t>
      </w:r>
      <w:r>
        <w:rPr>
          <w:rFonts w:ascii="宋体" w:hAnsi="宋体"/>
          <w:sz w:val="24"/>
        </w:rPr>
        <w:t>赎回费用</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例六：某投资者赎回</w:t>
      </w:r>
      <w:r>
        <w:rPr>
          <w:rFonts w:ascii="宋体" w:hAnsi="宋体"/>
          <w:sz w:val="24"/>
        </w:rPr>
        <w:t>100,000</w:t>
      </w:r>
      <w:r>
        <w:rPr>
          <w:rFonts w:ascii="宋体" w:hAnsi="宋体"/>
          <w:sz w:val="24"/>
        </w:rPr>
        <w:t>份</w:t>
      </w:r>
      <w:r>
        <w:rPr>
          <w:rFonts w:ascii="宋体" w:hAnsi="宋体"/>
          <w:sz w:val="24"/>
        </w:rPr>
        <w:t>C</w:t>
      </w:r>
      <w:r>
        <w:rPr>
          <w:rFonts w:ascii="宋体" w:hAnsi="宋体"/>
          <w:sz w:val="24"/>
        </w:rPr>
        <w:t>类基金份额，持有期限为</w:t>
      </w:r>
      <w:r>
        <w:rPr>
          <w:rFonts w:ascii="宋体" w:hAnsi="宋体"/>
          <w:sz w:val="24"/>
        </w:rPr>
        <w:t>20</w:t>
      </w:r>
      <w:r>
        <w:rPr>
          <w:rFonts w:ascii="宋体" w:hAnsi="宋体"/>
          <w:sz w:val="24"/>
        </w:rPr>
        <w:t>日，对应的赎回费率为</w:t>
      </w:r>
      <w:r>
        <w:rPr>
          <w:rFonts w:ascii="宋体" w:hAnsi="宋体"/>
          <w:sz w:val="24"/>
        </w:rPr>
        <w:t>0</w:t>
      </w:r>
      <w:r>
        <w:rPr>
          <w:rFonts w:ascii="宋体" w:hAnsi="宋体"/>
          <w:sz w:val="24"/>
        </w:rPr>
        <w:t>，假设赎回当日</w:t>
      </w:r>
      <w:r>
        <w:rPr>
          <w:rFonts w:ascii="宋体" w:hAnsi="宋体"/>
          <w:sz w:val="24"/>
        </w:rPr>
        <w:t>C</w:t>
      </w:r>
      <w:r>
        <w:rPr>
          <w:rFonts w:ascii="宋体" w:hAnsi="宋体"/>
          <w:sz w:val="24"/>
        </w:rPr>
        <w:t>类基金份额净值是</w:t>
      </w:r>
      <w:r>
        <w:rPr>
          <w:rFonts w:ascii="宋体" w:hAnsi="宋体"/>
          <w:sz w:val="24"/>
        </w:rPr>
        <w:t>1.0160</w:t>
      </w:r>
      <w:r>
        <w:rPr>
          <w:rFonts w:ascii="宋体" w:hAnsi="宋体"/>
          <w:sz w:val="24"/>
        </w:rPr>
        <w:t>元，则其可得到的赎回金额为：</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w:t>
      </w:r>
      <w:r>
        <w:rPr>
          <w:rFonts w:ascii="宋体" w:hAnsi="宋体"/>
          <w:sz w:val="24"/>
        </w:rPr>
        <w:t>=100,000×1.0160×0%</w:t>
      </w:r>
      <w:r>
        <w:rPr>
          <w:rFonts w:ascii="宋体" w:hAnsi="宋体"/>
          <w:sz w:val="24"/>
        </w:rPr>
        <w:t>＝</w:t>
      </w:r>
      <w:r>
        <w:rPr>
          <w:rFonts w:ascii="宋体" w:hAnsi="宋体"/>
          <w:sz w:val="24"/>
        </w:rPr>
        <w:t>0.00</w:t>
      </w:r>
      <w:r>
        <w:rPr>
          <w:rFonts w:ascii="宋体" w:hAnsi="宋体"/>
          <w:sz w:val="24"/>
        </w:rPr>
        <w:t>元</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w:t>
      </w:r>
      <w:r>
        <w:rPr>
          <w:rFonts w:ascii="宋体" w:hAnsi="宋体"/>
          <w:sz w:val="24"/>
        </w:rPr>
        <w:t>=100,000×1.0160-0</w:t>
      </w:r>
      <w:r>
        <w:rPr>
          <w:rFonts w:ascii="宋体" w:hAnsi="宋体"/>
          <w:sz w:val="24"/>
        </w:rPr>
        <w:t>＝</w:t>
      </w:r>
      <w:r>
        <w:rPr>
          <w:rFonts w:ascii="宋体" w:hAnsi="宋体"/>
          <w:sz w:val="24"/>
        </w:rPr>
        <w:t>101,600.00</w:t>
      </w:r>
      <w:r>
        <w:rPr>
          <w:rFonts w:ascii="宋体" w:hAnsi="宋体"/>
          <w:sz w:val="24"/>
        </w:rPr>
        <w:t>元</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即：投资者赎回</w:t>
      </w:r>
      <w:r>
        <w:rPr>
          <w:rFonts w:ascii="宋体" w:hAnsi="宋体"/>
          <w:sz w:val="24"/>
        </w:rPr>
        <w:t>100,000</w:t>
      </w:r>
      <w:r>
        <w:rPr>
          <w:rFonts w:ascii="宋体" w:hAnsi="宋体"/>
          <w:sz w:val="24"/>
        </w:rPr>
        <w:t>份</w:t>
      </w:r>
      <w:r>
        <w:rPr>
          <w:rFonts w:ascii="宋体" w:hAnsi="宋体"/>
          <w:sz w:val="24"/>
        </w:rPr>
        <w:t>C</w:t>
      </w:r>
      <w:r>
        <w:rPr>
          <w:rFonts w:ascii="宋体" w:hAnsi="宋体"/>
          <w:sz w:val="24"/>
        </w:rPr>
        <w:t>类基金份额，持有期限为</w:t>
      </w:r>
      <w:r>
        <w:rPr>
          <w:rFonts w:ascii="宋体" w:hAnsi="宋体"/>
          <w:sz w:val="24"/>
        </w:rPr>
        <w:t>20</w:t>
      </w:r>
      <w:r>
        <w:rPr>
          <w:rFonts w:ascii="宋体" w:hAnsi="宋体"/>
          <w:sz w:val="24"/>
        </w:rPr>
        <w:t>日，对应的赎回费率为</w:t>
      </w:r>
      <w:r>
        <w:rPr>
          <w:rFonts w:ascii="宋体" w:hAnsi="宋体"/>
          <w:sz w:val="24"/>
        </w:rPr>
        <w:t>0</w:t>
      </w:r>
      <w:r>
        <w:rPr>
          <w:rFonts w:ascii="宋体" w:hAnsi="宋体"/>
          <w:sz w:val="24"/>
        </w:rPr>
        <w:t>，假设赎回当日</w:t>
      </w:r>
      <w:r>
        <w:rPr>
          <w:rFonts w:ascii="宋体" w:hAnsi="宋体"/>
          <w:sz w:val="24"/>
        </w:rPr>
        <w:t>C</w:t>
      </w:r>
      <w:r>
        <w:rPr>
          <w:rFonts w:ascii="宋体" w:hAnsi="宋体"/>
          <w:sz w:val="24"/>
        </w:rPr>
        <w:t>类基金份额净值是</w:t>
      </w:r>
      <w:r>
        <w:rPr>
          <w:rFonts w:ascii="宋体" w:hAnsi="宋体"/>
          <w:sz w:val="24"/>
        </w:rPr>
        <w:t>1.0160</w:t>
      </w:r>
      <w:r>
        <w:rPr>
          <w:rFonts w:ascii="宋体" w:hAnsi="宋体"/>
          <w:sz w:val="24"/>
        </w:rPr>
        <w:t>元，则其可得到的赎回金额为</w:t>
      </w:r>
      <w:r>
        <w:rPr>
          <w:rFonts w:ascii="宋体" w:hAnsi="宋体"/>
          <w:sz w:val="24"/>
        </w:rPr>
        <w:t>101,600.00</w:t>
      </w:r>
      <w:r>
        <w:rPr>
          <w:rFonts w:ascii="宋体" w:hAnsi="宋体"/>
          <w:sz w:val="24"/>
        </w:rPr>
        <w:t>元。</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Pr>
          <w:rFonts w:ascii="宋体" w:hAnsi="宋体"/>
          <w:sz w:val="24"/>
        </w:rPr>
        <w:t>、基金份额净值的计算公式</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w:t>
      </w:r>
      <w:r>
        <w:rPr>
          <w:rFonts w:ascii="宋体" w:hAnsi="宋体"/>
          <w:sz w:val="24"/>
        </w:rPr>
        <w:t>类基金份额净值＝</w:t>
      </w:r>
      <w:r>
        <w:rPr>
          <w:rFonts w:ascii="宋体" w:hAnsi="宋体"/>
          <w:sz w:val="24"/>
        </w:rPr>
        <w:t>A</w:t>
      </w:r>
      <w:r>
        <w:rPr>
          <w:rFonts w:ascii="宋体" w:hAnsi="宋体"/>
          <w:sz w:val="24"/>
        </w:rPr>
        <w:t>类基</w:t>
      </w:r>
      <w:r>
        <w:rPr>
          <w:rFonts w:ascii="宋体" w:hAnsi="宋体"/>
          <w:sz w:val="24"/>
        </w:rPr>
        <w:t>金份额的基金资产净值总额</w:t>
      </w:r>
      <w:r>
        <w:rPr>
          <w:rFonts w:ascii="宋体" w:hAnsi="宋体"/>
          <w:sz w:val="24"/>
        </w:rPr>
        <w:t>/</w:t>
      </w:r>
      <w:r>
        <w:rPr>
          <w:rFonts w:ascii="宋体" w:hAnsi="宋体"/>
          <w:sz w:val="24"/>
        </w:rPr>
        <w:t>发行在外的</w:t>
      </w:r>
      <w:r>
        <w:rPr>
          <w:rFonts w:ascii="宋体" w:hAnsi="宋体"/>
          <w:sz w:val="24"/>
        </w:rPr>
        <w:t>A</w:t>
      </w:r>
      <w:r>
        <w:rPr>
          <w:rFonts w:ascii="宋体" w:hAnsi="宋体"/>
          <w:sz w:val="24"/>
        </w:rPr>
        <w:t>类基金份额总数</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w:t>
      </w:r>
      <w:r>
        <w:rPr>
          <w:rFonts w:ascii="宋体" w:hAnsi="宋体"/>
          <w:sz w:val="24"/>
        </w:rPr>
        <w:t>类基金份额净值＝</w:t>
      </w:r>
      <w:r>
        <w:rPr>
          <w:rFonts w:ascii="宋体" w:hAnsi="宋体"/>
          <w:sz w:val="24"/>
        </w:rPr>
        <w:t>C</w:t>
      </w:r>
      <w:r>
        <w:rPr>
          <w:rFonts w:ascii="宋体" w:hAnsi="宋体"/>
          <w:sz w:val="24"/>
        </w:rPr>
        <w:t>类基金份额的基金资产净值总额</w:t>
      </w:r>
      <w:r>
        <w:rPr>
          <w:rFonts w:ascii="宋体" w:hAnsi="宋体"/>
          <w:sz w:val="24"/>
        </w:rPr>
        <w:t>/</w:t>
      </w:r>
      <w:r>
        <w:rPr>
          <w:rFonts w:ascii="宋体" w:hAnsi="宋体"/>
          <w:sz w:val="24"/>
        </w:rPr>
        <w:t>发行在外的</w:t>
      </w:r>
      <w:r>
        <w:rPr>
          <w:rFonts w:ascii="宋体" w:hAnsi="宋体"/>
          <w:sz w:val="24"/>
        </w:rPr>
        <w:t>C</w:t>
      </w:r>
      <w:r>
        <w:rPr>
          <w:rFonts w:ascii="宋体" w:hAnsi="宋体"/>
          <w:sz w:val="24"/>
        </w:rPr>
        <w:t>类基金份额总数</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w:t>
      </w:r>
      <w:r>
        <w:rPr>
          <w:rFonts w:ascii="宋体" w:hAnsi="宋体"/>
          <w:sz w:val="24"/>
        </w:rPr>
        <w:t>T</w:t>
      </w:r>
      <w:r>
        <w:rPr>
          <w:rFonts w:ascii="宋体" w:hAnsi="宋体"/>
          <w:sz w:val="24"/>
        </w:rPr>
        <w:t>日的基金份额净值在</w:t>
      </w:r>
      <w:r>
        <w:rPr>
          <w:rFonts w:ascii="宋体" w:hAnsi="宋体"/>
          <w:sz w:val="24"/>
        </w:rPr>
        <w:t>T+1</w:t>
      </w:r>
      <w:r>
        <w:rPr>
          <w:rFonts w:ascii="宋体" w:hAnsi="宋体"/>
          <w:sz w:val="24"/>
        </w:rPr>
        <w:t>日收市后计算，并在</w:t>
      </w:r>
      <w:r>
        <w:rPr>
          <w:rFonts w:ascii="宋体" w:hAnsi="宋体"/>
          <w:sz w:val="24"/>
        </w:rPr>
        <w:t>T</w:t>
      </w:r>
      <w:r>
        <w:rPr>
          <w:rFonts w:ascii="宋体" w:hAnsi="宋体"/>
          <w:sz w:val="24"/>
        </w:rPr>
        <w:t>＋</w:t>
      </w:r>
      <w:r>
        <w:rPr>
          <w:rFonts w:ascii="宋体" w:hAnsi="宋体"/>
          <w:sz w:val="24"/>
        </w:rPr>
        <w:t>2</w:t>
      </w:r>
      <w:r>
        <w:rPr>
          <w:rFonts w:ascii="宋体" w:hAnsi="宋体"/>
          <w:sz w:val="24"/>
        </w:rPr>
        <w:t>日（包括该日）内公告。遇特殊情况，经中国证监会同意，可以适当延迟计算或公告。本基金</w:t>
      </w:r>
      <w:r>
        <w:rPr>
          <w:rFonts w:ascii="宋体" w:hAnsi="宋体"/>
          <w:sz w:val="24"/>
        </w:rPr>
        <w:t>A</w:t>
      </w:r>
      <w:r>
        <w:rPr>
          <w:rFonts w:ascii="宋体" w:hAnsi="宋体"/>
          <w:sz w:val="24"/>
        </w:rPr>
        <w:t>类基金份额和</w:t>
      </w:r>
      <w:r>
        <w:rPr>
          <w:rFonts w:ascii="宋体" w:hAnsi="宋体"/>
          <w:sz w:val="24"/>
        </w:rPr>
        <w:t>C</w:t>
      </w:r>
      <w:r>
        <w:rPr>
          <w:rFonts w:ascii="宋体" w:hAnsi="宋体"/>
          <w:sz w:val="24"/>
        </w:rPr>
        <w:t>类基金份额的基金份额净值的计算，均保留到小数点后</w:t>
      </w:r>
      <w:r>
        <w:rPr>
          <w:rFonts w:ascii="宋体" w:hAnsi="宋体"/>
          <w:sz w:val="24"/>
        </w:rPr>
        <w:t>4</w:t>
      </w:r>
      <w:r>
        <w:rPr>
          <w:rFonts w:ascii="宋体" w:hAnsi="宋体"/>
          <w:sz w:val="24"/>
        </w:rPr>
        <w:t>位，小数点后第</w:t>
      </w:r>
      <w:r>
        <w:rPr>
          <w:rFonts w:ascii="宋体" w:hAnsi="宋体"/>
          <w:sz w:val="24"/>
        </w:rPr>
        <w:t>5</w:t>
      </w:r>
      <w:r>
        <w:rPr>
          <w:rFonts w:ascii="宋体" w:hAnsi="宋体"/>
          <w:sz w:val="24"/>
        </w:rPr>
        <w:t>位四舍五入，由此误差产生的收益或损失由基金财产承担。</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（八）拒绝或暂停申购的情形</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发生下列情况时，基金管理人可拒绝或暂停接受投资人的申购申请：</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Pr>
          <w:rFonts w:ascii="宋体" w:hAnsi="宋体"/>
          <w:sz w:val="24"/>
        </w:rPr>
        <w:t>、因不可抗力导</w:t>
      </w:r>
      <w:r>
        <w:rPr>
          <w:rFonts w:ascii="宋体" w:hAnsi="宋体"/>
          <w:sz w:val="24"/>
        </w:rPr>
        <w:t>致基金无法正常运作。</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Pr>
          <w:rFonts w:ascii="宋体" w:hAnsi="宋体"/>
          <w:sz w:val="24"/>
        </w:rPr>
        <w:t>、发生基金合同规定的暂停基金资产估值情况时，基金管理人可暂停接受投资人的申购申请。</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Pr>
          <w:rFonts w:ascii="宋体" w:hAnsi="宋体"/>
          <w:sz w:val="24"/>
        </w:rPr>
        <w:t>、基金投资或交易所处的主要市场或外汇市场休市或交易时间非正常停市，可能影响本基金的投资或本基金正常估值时。</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Pr>
          <w:rFonts w:ascii="宋体" w:hAnsi="宋体"/>
          <w:sz w:val="24"/>
        </w:rPr>
        <w:t>、基金管理人接受某笔或某些申购申请会损害现有基金份额持有人利益时。</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Pr>
          <w:rFonts w:ascii="宋体" w:hAnsi="宋体"/>
          <w:sz w:val="24"/>
        </w:rPr>
        <w:t>、因基金收益分配、或基金投资组合内某个或某些证券进行权益分派等原因，使基金管理人认为短期内继续接受申购可能会影响或损害现有基金份额持有人利益的。</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w:t>
      </w:r>
      <w:r>
        <w:rPr>
          <w:rFonts w:ascii="宋体" w:hAnsi="宋体"/>
          <w:sz w:val="24"/>
        </w:rPr>
        <w:t>、基金资产规模过大，使基金管理人无法找到合适的投资品种，或其他可能对基金业</w:t>
      </w:r>
      <w:r>
        <w:rPr>
          <w:rFonts w:ascii="宋体" w:hAnsi="宋体"/>
          <w:sz w:val="24"/>
        </w:rPr>
        <w:t>绩产生负面影响，或出现其他损害现有基金份额持有人利益的情形。</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w:t>
      </w:r>
      <w:r>
        <w:rPr>
          <w:rFonts w:ascii="宋体" w:hAnsi="宋体"/>
          <w:sz w:val="24"/>
        </w:rPr>
        <w:t>、本基金的资产组合中的重要部分发生暂停交易或其他重大事件，继续接受申购可能会影响或损害其他基金份额持有人利益时。</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w:t>
      </w:r>
      <w:r>
        <w:rPr>
          <w:rFonts w:ascii="宋体" w:hAnsi="宋体"/>
          <w:sz w:val="24"/>
        </w:rPr>
        <w:t>、基金管理人、基金托管人、基金销售机构、基金销售支付结算机构或登记机构的异常情况导致基金销售系统、基金销售支付结算机构、基金注册登记系统或基金会计系统无法正常运行。</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w:t>
      </w:r>
      <w:r>
        <w:rPr>
          <w:rFonts w:ascii="宋体" w:hAnsi="宋体"/>
          <w:sz w:val="24"/>
        </w:rPr>
        <w:t>、基金资产规模或者份额数量达到了基金管理人规定的上限（基金管理人可根据外管局的审批及市场情况进行调整）。</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w:t>
      </w:r>
      <w:r>
        <w:rPr>
          <w:rFonts w:ascii="宋体" w:hAnsi="宋体"/>
          <w:sz w:val="24"/>
        </w:rPr>
        <w:t>、指数编制单位或指数发布机构因异常情况使指数数据无法正</w:t>
      </w:r>
      <w:r>
        <w:rPr>
          <w:rFonts w:ascii="宋体" w:hAnsi="宋体"/>
          <w:sz w:val="24"/>
        </w:rPr>
        <w:t>常计算、计算错误或发布异常时。</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w:t>
      </w:r>
      <w:r>
        <w:rPr>
          <w:rFonts w:ascii="宋体" w:hAnsi="宋体"/>
          <w:sz w:val="24"/>
        </w:rPr>
        <w:t>、遇基金所投资的主要市场暂停交易致使本基金资产净值</w:t>
      </w:r>
      <w:r>
        <w:rPr>
          <w:rFonts w:ascii="宋体" w:hAnsi="宋体"/>
          <w:sz w:val="24"/>
        </w:rPr>
        <w:t>10%</w:t>
      </w:r>
      <w:r>
        <w:rPr>
          <w:rFonts w:ascii="宋体" w:hAnsi="宋体"/>
          <w:sz w:val="24"/>
        </w:rPr>
        <w:t>以上的资产无法交易或估值（资产净值比例以本基金在决定暂停申购或赎回前一个估值日的投资组合为基础计算），本基金亦将决定是否暂停申购或赎回。</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w:t>
      </w:r>
      <w:r>
        <w:rPr>
          <w:rFonts w:ascii="宋体" w:hAnsi="宋体"/>
          <w:sz w:val="24"/>
        </w:rPr>
        <w:t>、当前一估值日基金资产净值</w:t>
      </w:r>
      <w:r>
        <w:rPr>
          <w:rFonts w:ascii="宋体" w:hAnsi="宋体"/>
          <w:sz w:val="24"/>
        </w:rPr>
        <w:t>50%</w:t>
      </w:r>
      <w:r>
        <w:rPr>
          <w:rFonts w:ascii="宋体" w:hAnsi="宋体"/>
          <w:sz w:val="24"/>
        </w:rPr>
        <w:t>以上的资产出现无可参考的活跃市场价格且采用估值技术仍导致公允价值存在重大不确定性时，经与基金托管人协商确认后，基金管理人应当暂停接受基金申购申请。</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w:t>
      </w:r>
      <w:r>
        <w:rPr>
          <w:rFonts w:ascii="宋体" w:hAnsi="宋体"/>
          <w:sz w:val="24"/>
        </w:rPr>
        <w:t>、基金管理人接受某笔或者某些申购申请有可能导致单一投资者持有基金份额的比例超过</w:t>
      </w:r>
      <w:r>
        <w:rPr>
          <w:rFonts w:ascii="宋体" w:hAnsi="宋体"/>
          <w:sz w:val="24"/>
        </w:rPr>
        <w:t>50%</w:t>
      </w:r>
      <w:r>
        <w:rPr>
          <w:rFonts w:ascii="宋体" w:hAnsi="宋体"/>
          <w:sz w:val="24"/>
        </w:rPr>
        <w:t>，或者变相</w:t>
      </w:r>
      <w:r>
        <w:rPr>
          <w:rFonts w:ascii="宋体" w:hAnsi="宋体"/>
          <w:sz w:val="24"/>
        </w:rPr>
        <w:t>规避</w:t>
      </w:r>
      <w:r>
        <w:rPr>
          <w:rFonts w:ascii="宋体" w:hAnsi="宋体"/>
          <w:sz w:val="24"/>
        </w:rPr>
        <w:t>50%</w:t>
      </w:r>
      <w:r>
        <w:rPr>
          <w:rFonts w:ascii="宋体" w:hAnsi="宋体"/>
          <w:sz w:val="24"/>
        </w:rPr>
        <w:t>集中度的情形。出现上述情形时，基金管理人有权将上述申购申请全部或部分确认失败。</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w:t>
      </w:r>
      <w:r>
        <w:rPr>
          <w:rFonts w:ascii="宋体" w:hAnsi="宋体"/>
          <w:sz w:val="24"/>
        </w:rPr>
        <w:t>、法律法规规定、中国证监会认定或基金合同约定的其他情形。</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发生上述第</w:t>
      </w:r>
      <w:r>
        <w:rPr>
          <w:rFonts w:ascii="宋体" w:hAnsi="宋体"/>
          <w:sz w:val="24"/>
        </w:rPr>
        <w:t>1</w:t>
      </w:r>
      <w:r>
        <w:rPr>
          <w:rFonts w:ascii="宋体" w:hAnsi="宋体"/>
          <w:sz w:val="24"/>
        </w:rPr>
        <w:t>、</w:t>
      </w:r>
      <w:r>
        <w:rPr>
          <w:rFonts w:ascii="宋体" w:hAnsi="宋体"/>
          <w:sz w:val="24"/>
        </w:rPr>
        <w:t>2</w:t>
      </w:r>
      <w:r>
        <w:rPr>
          <w:rFonts w:ascii="宋体" w:hAnsi="宋体"/>
          <w:sz w:val="24"/>
        </w:rPr>
        <w:t>、</w:t>
      </w:r>
      <w:r>
        <w:rPr>
          <w:rFonts w:ascii="宋体" w:hAnsi="宋体"/>
          <w:sz w:val="24"/>
        </w:rPr>
        <w:t>3</w:t>
      </w:r>
      <w:r>
        <w:rPr>
          <w:rFonts w:ascii="宋体" w:hAnsi="宋体"/>
          <w:sz w:val="24"/>
        </w:rPr>
        <w:t>、</w:t>
      </w:r>
      <w:r>
        <w:rPr>
          <w:rFonts w:ascii="宋体" w:hAnsi="宋体"/>
          <w:sz w:val="24"/>
        </w:rPr>
        <w:t>5</w:t>
      </w:r>
      <w:r>
        <w:rPr>
          <w:rFonts w:ascii="宋体" w:hAnsi="宋体"/>
          <w:sz w:val="24"/>
        </w:rPr>
        <w:t>、</w:t>
      </w:r>
      <w:r>
        <w:rPr>
          <w:rFonts w:ascii="宋体" w:hAnsi="宋体"/>
          <w:sz w:val="24"/>
        </w:rPr>
        <w:t>6</w:t>
      </w:r>
      <w:r>
        <w:rPr>
          <w:rFonts w:ascii="宋体" w:hAnsi="宋体"/>
          <w:sz w:val="24"/>
        </w:rPr>
        <w:t>、</w:t>
      </w:r>
      <w:r>
        <w:rPr>
          <w:rFonts w:ascii="宋体" w:hAnsi="宋体"/>
          <w:sz w:val="24"/>
        </w:rPr>
        <w:t>7</w:t>
      </w:r>
      <w:r>
        <w:rPr>
          <w:rFonts w:ascii="宋体" w:hAnsi="宋体"/>
          <w:sz w:val="24"/>
        </w:rPr>
        <w:t>、</w:t>
      </w:r>
      <w:r>
        <w:rPr>
          <w:rFonts w:ascii="宋体" w:hAnsi="宋体"/>
          <w:sz w:val="24"/>
        </w:rPr>
        <w:t>8</w:t>
      </w:r>
      <w:r>
        <w:rPr>
          <w:rFonts w:ascii="宋体" w:hAnsi="宋体"/>
          <w:sz w:val="24"/>
        </w:rPr>
        <w:t>、</w:t>
      </w:r>
      <w:r>
        <w:rPr>
          <w:rFonts w:ascii="宋体" w:hAnsi="宋体"/>
          <w:sz w:val="24"/>
        </w:rPr>
        <w:t>9</w:t>
      </w:r>
      <w:r>
        <w:rPr>
          <w:rFonts w:ascii="宋体" w:hAnsi="宋体"/>
          <w:sz w:val="24"/>
        </w:rPr>
        <w:t>、</w:t>
      </w:r>
      <w:r>
        <w:rPr>
          <w:rFonts w:ascii="宋体" w:hAnsi="宋体"/>
          <w:sz w:val="24"/>
        </w:rPr>
        <w:t>10</w:t>
      </w:r>
      <w:r>
        <w:rPr>
          <w:rFonts w:ascii="宋体" w:hAnsi="宋体"/>
          <w:sz w:val="24"/>
        </w:rPr>
        <w:t>、</w:t>
      </w:r>
      <w:r>
        <w:rPr>
          <w:rFonts w:ascii="宋体" w:hAnsi="宋体"/>
          <w:sz w:val="24"/>
        </w:rPr>
        <w:t>11</w:t>
      </w:r>
      <w:r>
        <w:rPr>
          <w:rFonts w:ascii="宋体" w:hAnsi="宋体"/>
          <w:sz w:val="24"/>
        </w:rPr>
        <w:t>、</w:t>
      </w:r>
      <w:r>
        <w:rPr>
          <w:rFonts w:ascii="宋体" w:hAnsi="宋体"/>
          <w:sz w:val="24"/>
        </w:rPr>
        <w:t>12</w:t>
      </w:r>
      <w:r>
        <w:rPr>
          <w:rFonts w:ascii="宋体" w:hAnsi="宋体"/>
          <w:sz w:val="24"/>
        </w:rPr>
        <w:t>、</w:t>
      </w:r>
      <w:r>
        <w:rPr>
          <w:rFonts w:ascii="宋体" w:hAnsi="宋体"/>
          <w:sz w:val="24"/>
        </w:rPr>
        <w:t>14</w:t>
      </w:r>
      <w:r>
        <w:rPr>
          <w:rFonts w:ascii="宋体" w:hAnsi="宋体"/>
          <w:sz w:val="24"/>
        </w:rPr>
        <w:t>项暂停申购情形之一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（九）暂停赎回或延缓支付赎回款项的情形</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发生下列情形时，基金管理人可暂停接受投资人的赎回申请或延缓支付赎回款项：</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Pr>
          <w:rFonts w:ascii="宋体" w:hAnsi="宋体"/>
          <w:sz w:val="24"/>
        </w:rPr>
        <w:t>、因不可抗力导致基金管理人不能支付赎回款项。</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Pr>
          <w:rFonts w:ascii="宋体" w:hAnsi="宋体"/>
          <w:sz w:val="24"/>
        </w:rPr>
        <w:t>、发生基金合同规定的暂停基金资产估值情况时，基金管理人可暂停接受投资人的赎回申请或延缓支付赎回款项。</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Pr>
          <w:rFonts w:ascii="宋体" w:hAnsi="宋体"/>
          <w:sz w:val="24"/>
        </w:rPr>
        <w:t>、基金投资或交易所处的主要市场或外汇市场休市或交易时间非正常停市，可能影响本基金的投资或本基金正常估值时。</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Pr>
          <w:rFonts w:ascii="宋体" w:hAnsi="宋体"/>
          <w:sz w:val="24"/>
        </w:rPr>
        <w:t>、本基金的资产组合中的重要部分发生暂停交易或其他重大事件，继续接受赎回可能会影响或损害其他基金份额持有人利益时。</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Pr>
          <w:rFonts w:ascii="宋体" w:hAnsi="宋体"/>
          <w:sz w:val="24"/>
        </w:rPr>
        <w:t>、连续两个或两个以上开放日发生巨额赎回。</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w:t>
      </w:r>
      <w:r>
        <w:rPr>
          <w:rFonts w:ascii="宋体" w:hAnsi="宋体"/>
          <w:sz w:val="24"/>
        </w:rPr>
        <w:t>、基金管理人、</w:t>
      </w:r>
      <w:r>
        <w:rPr>
          <w:rFonts w:ascii="宋体" w:hAnsi="宋体"/>
          <w:sz w:val="24"/>
        </w:rPr>
        <w:t>基金托管人、基金销售机构、基金销售支付结算机构或登记机构的异常情况导致基金销售系统、基金销售支付结算系统、基金注册登记系统或基金会计系统无法正常运行。</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w:t>
      </w:r>
      <w:r>
        <w:rPr>
          <w:rFonts w:ascii="宋体" w:hAnsi="宋体"/>
          <w:sz w:val="24"/>
        </w:rPr>
        <w:t>、出现继续接受赎回申请将损害现有基金份额持有人利益的情形时，可暂停接受投资人的赎回申请。</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w:t>
      </w:r>
      <w:r>
        <w:rPr>
          <w:rFonts w:ascii="宋体" w:hAnsi="宋体"/>
          <w:sz w:val="24"/>
        </w:rPr>
        <w:t>、指数编制单位或指数发布机构因异常情况使指数数据无法正常计算、计算错误或发布异常时。</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w:t>
      </w:r>
      <w:r>
        <w:rPr>
          <w:rFonts w:ascii="宋体" w:hAnsi="宋体"/>
          <w:sz w:val="24"/>
        </w:rPr>
        <w:t>、当前一估值日基金资产净值</w:t>
      </w:r>
      <w:r>
        <w:rPr>
          <w:rFonts w:ascii="宋体" w:hAnsi="宋体"/>
          <w:sz w:val="24"/>
        </w:rPr>
        <w:t>50%</w:t>
      </w:r>
      <w:r>
        <w:rPr>
          <w:rFonts w:ascii="宋体" w:hAnsi="宋体"/>
          <w:sz w:val="24"/>
        </w:rPr>
        <w:t>以上的资产出现无可参考的活跃市场价格且采用估值技术仍导致公允价值存在重大不确定性时，经与基金托管人协商确认后，基金管理人应当暂停接受基金赎回申请或</w:t>
      </w:r>
      <w:r>
        <w:rPr>
          <w:rFonts w:ascii="宋体" w:hAnsi="宋体"/>
          <w:sz w:val="24"/>
        </w:rPr>
        <w:t>延缓支付赎回款项。</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w:t>
      </w:r>
      <w:r>
        <w:rPr>
          <w:rFonts w:ascii="宋体" w:hAnsi="宋体"/>
          <w:sz w:val="24"/>
        </w:rPr>
        <w:t>、法律法规规定、中国证监会认定或基金合同约定的其他情形。</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若出现上述第</w:t>
      </w:r>
      <w:r>
        <w:rPr>
          <w:rFonts w:ascii="宋体" w:hAnsi="宋体"/>
          <w:sz w:val="24"/>
        </w:rPr>
        <w:t>5</w:t>
      </w:r>
      <w:r>
        <w:rPr>
          <w:rFonts w:ascii="宋体" w:hAnsi="宋体"/>
          <w:sz w:val="24"/>
        </w:rPr>
        <w:t>项所述情形，按基金合同的相关条款处理。基金份额持有人在申请场外赎回时可事先选择将当日可能未获受理部分予以撤销。对于场内赎回部分，按照深圳证券交易所及中</w:t>
      </w:r>
      <w:r>
        <w:rPr>
          <w:rFonts w:ascii="宋体" w:hAnsi="宋体"/>
          <w:sz w:val="24"/>
        </w:rPr>
        <w:t>国证券登记结算有限责任公司的有关规定办理。在暂停赎回的情况消除时，基金管理人应及时恢复赎回业务的办理并公告。</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（十）巨额赎回的情形及处理方式</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Pr>
          <w:rFonts w:ascii="宋体" w:hAnsi="宋体"/>
          <w:sz w:val="24"/>
        </w:rPr>
        <w:t>、巨额赎回的认定</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w:t>
      </w:r>
      <w:r>
        <w:rPr>
          <w:rFonts w:ascii="宋体" w:hAnsi="宋体"/>
          <w:sz w:val="24"/>
        </w:rPr>
        <w:t>)</w:t>
      </w:r>
      <w:r>
        <w:rPr>
          <w:rFonts w:ascii="宋体" w:hAnsi="宋体"/>
          <w:sz w:val="24"/>
        </w:rPr>
        <w:t>超过前一开放日的基金总份额的</w:t>
      </w:r>
      <w:r>
        <w:rPr>
          <w:rFonts w:ascii="宋体" w:hAnsi="宋体"/>
          <w:sz w:val="24"/>
        </w:rPr>
        <w:t>10%</w:t>
      </w:r>
      <w:r>
        <w:rPr>
          <w:rFonts w:ascii="宋体" w:hAnsi="宋体"/>
          <w:sz w:val="24"/>
        </w:rPr>
        <w:t>，即认为是发生了巨额赎回。</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Pr>
          <w:rFonts w:ascii="宋体" w:hAnsi="宋体"/>
          <w:sz w:val="24"/>
        </w:rPr>
        <w:t>、巨额赎回的处理方式</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1</w:t>
      </w:r>
      <w:r>
        <w:rPr>
          <w:rFonts w:ascii="宋体" w:hAnsi="宋体"/>
          <w:sz w:val="24"/>
        </w:rPr>
        <w:t>）全额赎回：当基金管</w:t>
      </w:r>
      <w:r>
        <w:rPr>
          <w:rFonts w:ascii="宋体" w:hAnsi="宋体"/>
          <w:sz w:val="24"/>
        </w:rPr>
        <w:t>理人认为有能力支付投资人的全部赎回申请时，按正常赎回程序执行。</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2</w:t>
      </w:r>
      <w:r>
        <w:rPr>
          <w:rFonts w:ascii="宋体" w:hAnsi="宋体"/>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ascii="宋体" w:hAnsi="宋体"/>
          <w:sz w:val="24"/>
        </w:rPr>
        <w:t>10%</w:t>
      </w:r>
      <w:r>
        <w:rPr>
          <w:rFonts w:ascii="宋体" w:hAnsi="宋体"/>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w:t>
      </w:r>
      <w:r>
        <w:rPr>
          <w:rFonts w:ascii="宋体" w:hAnsi="宋体"/>
          <w:sz w:val="24"/>
        </w:rPr>
        <w:t>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本基金发生巨额赎回且单个基金份额持有人的赎回申请超过上一日基金总份额</w:t>
      </w:r>
      <w:r>
        <w:rPr>
          <w:rFonts w:ascii="宋体" w:hAnsi="宋体"/>
          <w:sz w:val="24"/>
        </w:rPr>
        <w:t>20%</w:t>
      </w:r>
      <w:r>
        <w:rPr>
          <w:rFonts w:ascii="宋体" w:hAnsi="宋体"/>
          <w:sz w:val="24"/>
        </w:rPr>
        <w:t>的情形下，基金管理人有权采取如下措施：对于基金份额持有人当日超过</w:t>
      </w:r>
      <w:r>
        <w:rPr>
          <w:rFonts w:ascii="宋体" w:hAnsi="宋体"/>
          <w:sz w:val="24"/>
        </w:rPr>
        <w:t>20%</w:t>
      </w:r>
      <w:r>
        <w:rPr>
          <w:rFonts w:ascii="宋体" w:hAnsi="宋体"/>
          <w:sz w:val="24"/>
        </w:rPr>
        <w:t>的赎回申请，可以对其赎回申请延期办理；对于基金份额持有人未超过上述比例的部分，基金管理人可以根据前段</w:t>
      </w:r>
      <w:r>
        <w:rPr>
          <w:rFonts w:ascii="宋体" w:hAnsi="宋体"/>
          <w:sz w:val="24"/>
        </w:rPr>
        <w:t>“</w:t>
      </w:r>
      <w:r>
        <w:rPr>
          <w:rFonts w:ascii="宋体" w:hAnsi="宋体"/>
          <w:sz w:val="24"/>
        </w:rPr>
        <w:t>（</w:t>
      </w:r>
      <w:r>
        <w:rPr>
          <w:rFonts w:ascii="宋体" w:hAnsi="宋体"/>
          <w:sz w:val="24"/>
        </w:rPr>
        <w:t>1</w:t>
      </w:r>
      <w:r>
        <w:rPr>
          <w:rFonts w:ascii="宋体" w:hAnsi="宋体"/>
          <w:sz w:val="24"/>
        </w:rPr>
        <w:t>）全额赎回</w:t>
      </w:r>
      <w:r>
        <w:rPr>
          <w:rFonts w:ascii="宋体" w:hAnsi="宋体"/>
          <w:sz w:val="24"/>
        </w:rPr>
        <w:t>”</w:t>
      </w:r>
      <w:r>
        <w:rPr>
          <w:rFonts w:ascii="宋体" w:hAnsi="宋体"/>
          <w:sz w:val="24"/>
        </w:rPr>
        <w:t>或</w:t>
      </w:r>
      <w:r>
        <w:rPr>
          <w:rFonts w:ascii="宋体" w:hAnsi="宋体"/>
          <w:sz w:val="24"/>
        </w:rPr>
        <w:t>“</w:t>
      </w:r>
      <w:r>
        <w:rPr>
          <w:rFonts w:ascii="宋体" w:hAnsi="宋体"/>
          <w:sz w:val="24"/>
        </w:rPr>
        <w:t>（</w:t>
      </w:r>
      <w:r>
        <w:rPr>
          <w:rFonts w:ascii="宋体" w:hAnsi="宋体"/>
          <w:sz w:val="24"/>
        </w:rPr>
        <w:t>2</w:t>
      </w:r>
      <w:r>
        <w:rPr>
          <w:rFonts w:ascii="宋体" w:hAnsi="宋体"/>
          <w:sz w:val="24"/>
        </w:rPr>
        <w:t>）部分延期赎回</w:t>
      </w:r>
      <w:r>
        <w:rPr>
          <w:rFonts w:ascii="宋体" w:hAnsi="宋体"/>
          <w:sz w:val="24"/>
        </w:rPr>
        <w:t>”</w:t>
      </w:r>
      <w:r>
        <w:rPr>
          <w:rFonts w:ascii="宋体" w:hAnsi="宋体"/>
          <w:sz w:val="24"/>
        </w:rPr>
        <w:t>的约定方式与</w:t>
      </w:r>
      <w:r>
        <w:rPr>
          <w:rFonts w:ascii="宋体" w:hAnsi="宋体"/>
          <w:sz w:val="24"/>
        </w:rPr>
        <w:t>其他基金份额持有人的赎回申请一并办理。但是，如基金份额持有人在当日选择取消赎回，则其当日未获受理的部分赎回申请将被撤销。</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巨额赎回业务的场内处理，按照深圳证券交易所及中国证券登记结算有限责任公司的有关规定办理。</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3</w:t>
      </w:r>
      <w:r>
        <w:rPr>
          <w:rFonts w:ascii="宋体" w:hAnsi="宋体"/>
          <w:sz w:val="24"/>
        </w:rPr>
        <w:t>）暂停赎回：连续</w:t>
      </w:r>
      <w:r>
        <w:rPr>
          <w:rFonts w:ascii="宋体" w:hAnsi="宋体"/>
          <w:sz w:val="24"/>
        </w:rPr>
        <w:t>2</w:t>
      </w:r>
      <w:r>
        <w:rPr>
          <w:rFonts w:ascii="宋体" w:hAnsi="宋体"/>
          <w:sz w:val="24"/>
        </w:rPr>
        <w:t>个开放日以上（含本数）发生巨额赎回，如基金管理人认为有必要，可暂停接受基金的赎回申请；已经接受的赎回申请可以延缓支付赎回款项，但不得超过</w:t>
      </w:r>
      <w:r>
        <w:rPr>
          <w:rFonts w:ascii="宋体" w:hAnsi="宋体"/>
          <w:sz w:val="24"/>
        </w:rPr>
        <w:t>20</w:t>
      </w:r>
      <w:r>
        <w:rPr>
          <w:rFonts w:ascii="宋体" w:hAnsi="宋体"/>
          <w:sz w:val="24"/>
        </w:rPr>
        <w:t>个工作日，并应当在指定媒介上进行公告。</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Pr>
          <w:rFonts w:ascii="宋体" w:hAnsi="宋体"/>
          <w:sz w:val="24"/>
        </w:rPr>
        <w:t>、巨额赎回的公告</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当发生上述巨额赎回并延期办理时，基金管理人应当通过邮寄、传真、刊登公告或者通知销售机构代为告知等方式在</w:t>
      </w:r>
      <w:r>
        <w:rPr>
          <w:rFonts w:ascii="宋体" w:hAnsi="宋体"/>
          <w:sz w:val="24"/>
        </w:rPr>
        <w:t>3</w:t>
      </w:r>
      <w:r>
        <w:rPr>
          <w:rFonts w:ascii="宋体" w:hAnsi="宋体"/>
          <w:sz w:val="24"/>
        </w:rPr>
        <w:t>个交易日内通知基金份额持有人，说明有关处理方法，并在</w:t>
      </w:r>
      <w:r>
        <w:rPr>
          <w:rFonts w:ascii="宋体" w:hAnsi="宋体"/>
          <w:sz w:val="24"/>
        </w:rPr>
        <w:t>2</w:t>
      </w:r>
      <w:r>
        <w:rPr>
          <w:rFonts w:ascii="宋体" w:hAnsi="宋体"/>
          <w:sz w:val="24"/>
        </w:rPr>
        <w:t>日内在指定媒介上刊登公告。</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（十一）暂停申购或赎回的公告和重新开放申购或赎回的公告</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Pr>
          <w:rFonts w:ascii="宋体" w:hAnsi="宋体"/>
          <w:sz w:val="24"/>
        </w:rPr>
        <w:t>、发生上述暂停申购或赎回情况的，基金管理人应在规定期限内在指定媒介上刊登暂停公告。</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Pr>
          <w:rFonts w:ascii="宋体" w:hAnsi="宋体"/>
          <w:sz w:val="24"/>
        </w:rPr>
        <w:t>、暂停结束，基金重新开放申购或赎回时，基金管理人应依照《信息披露办法》的有关规定，不迟于重新开放日，在指定媒介上刊登基金重新开放申购或赎回公告，并公布最近一个开放日各类基金份额的基金</w:t>
      </w:r>
      <w:r>
        <w:rPr>
          <w:rFonts w:ascii="宋体" w:hAnsi="宋体"/>
          <w:sz w:val="24"/>
        </w:rPr>
        <w:t>份额净值。</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（十二）基金转换</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（十三）基金份额的转让</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w:t>
      </w:r>
      <w:r>
        <w:rPr>
          <w:rFonts w:ascii="宋体" w:hAnsi="宋体"/>
          <w:sz w:val="24"/>
        </w:rPr>
        <w:t>根据基金管理人公告的业务规则办理基金份额转让业务。</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（十四）基金的非交易过户</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w:t>
      </w:r>
      <w:r>
        <w:rPr>
          <w:rFonts w:ascii="宋体" w:hAnsi="宋体"/>
          <w:sz w:val="24"/>
        </w:rPr>
        <w:t>其他自然人、法人或其他组织。办理非交易过户必须提供基金登记机构要求提供的相关资料，对于符合条件的非交易过户申请按基金登记机构的规定办理，并按基金登记机构规定的标准收费。</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（十五）基金的转托管</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基金份额持有人可办理已持有基金份额在不同销售机构之间的转托管，基金销售机构可以按照规定的标准收取转托管费。基金份额的转托管包括系统内转托管和跨系统转托管。</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Pr>
          <w:rFonts w:ascii="宋体" w:hAnsi="宋体"/>
          <w:sz w:val="24"/>
        </w:rPr>
        <w:t>、基金份额的登记</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1</w:t>
      </w:r>
      <w:r>
        <w:rPr>
          <w:rFonts w:ascii="宋体" w:hAnsi="宋体"/>
          <w:sz w:val="24"/>
        </w:rPr>
        <w:t>）本基金的份额采用分系统登记的原则。场外认购、申购的基金份额，登记在注册登记系统中基金份额持有人的开放式基金账户下；场内认购、申购的基金份额</w:t>
      </w:r>
      <w:r>
        <w:rPr>
          <w:rFonts w:ascii="宋体" w:hAnsi="宋体"/>
          <w:sz w:val="24"/>
        </w:rPr>
        <w:t>，以及上市交易的基金份额，登记在证券登记结算系统基金份额持有人深圳证券账户下。</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2</w:t>
      </w:r>
      <w:r>
        <w:rPr>
          <w:rFonts w:ascii="宋体" w:hAnsi="宋体"/>
          <w:sz w:val="24"/>
        </w:rPr>
        <w:t>）登记在证券登记结算系统中的基金份额，可以在深圳证券交易所上市交易，也可以直接申请场内赎回，或经跨系统转托管至注册登记系统后申请场外赎回。</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3</w:t>
      </w:r>
      <w:r>
        <w:rPr>
          <w:rFonts w:ascii="宋体" w:hAnsi="宋体"/>
          <w:sz w:val="24"/>
        </w:rPr>
        <w:t>）登记在注册登记系统中的</w:t>
      </w:r>
      <w:r>
        <w:rPr>
          <w:rFonts w:ascii="宋体" w:hAnsi="宋体"/>
          <w:sz w:val="24"/>
        </w:rPr>
        <w:t>A</w:t>
      </w:r>
      <w:r>
        <w:rPr>
          <w:rFonts w:ascii="宋体" w:hAnsi="宋体"/>
          <w:sz w:val="24"/>
        </w:rPr>
        <w:t>类基金份额，既可以直接申请场外赎回，也可经跨系统转托管至证券登记结算系统后，在深圳证券交易所上市交易。</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Pr>
          <w:rFonts w:ascii="宋体" w:hAnsi="宋体"/>
          <w:sz w:val="24"/>
        </w:rPr>
        <w:t>、系统内转托管</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1</w:t>
      </w:r>
      <w:r>
        <w:rPr>
          <w:rFonts w:ascii="宋体" w:hAnsi="宋体"/>
          <w:sz w:val="24"/>
        </w:rPr>
        <w:t>）系统内转托管是指基金份额持有人将持有的基金份额在注册登记系统内不同销售机构（网点）之间，或在证券登记结算系统内不同会员单位（交易单</w:t>
      </w:r>
      <w:r>
        <w:rPr>
          <w:rFonts w:ascii="宋体" w:hAnsi="宋体"/>
          <w:sz w:val="24"/>
        </w:rPr>
        <w:t>元）之间进行转登记的行为。</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2</w:t>
      </w:r>
      <w:r>
        <w:rPr>
          <w:rFonts w:ascii="宋体" w:hAnsi="宋体"/>
          <w:sz w:val="24"/>
        </w:rPr>
        <w:t>）基金份额登记在注册登记系统的基金份额持有人在变更办理基金份额场外赎回业务的销售机构（网点）时，需办理已持有基金份额的系统内转托管。</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3</w:t>
      </w:r>
      <w:r>
        <w:rPr>
          <w:rFonts w:ascii="宋体" w:hAnsi="宋体"/>
          <w:sz w:val="24"/>
        </w:rPr>
        <w:t>）基金份额登记在证券登记结算系统的基金份额持有人在变更办理基金份额场内赎回的会员单位（交易单元）时，需办理已持有基金份额的系统内转托管。</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Pr>
          <w:rFonts w:ascii="宋体" w:hAnsi="宋体"/>
          <w:sz w:val="24"/>
        </w:rPr>
        <w:t>、跨系统转托管</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1</w:t>
      </w:r>
      <w:r>
        <w:rPr>
          <w:rFonts w:ascii="宋体" w:hAnsi="宋体"/>
          <w:sz w:val="24"/>
        </w:rPr>
        <w:t>）跨系统转托管是指基金份额持有人将持有的</w:t>
      </w:r>
      <w:r>
        <w:rPr>
          <w:rFonts w:ascii="宋体" w:hAnsi="宋体"/>
          <w:sz w:val="24"/>
        </w:rPr>
        <w:t>A</w:t>
      </w:r>
      <w:r>
        <w:rPr>
          <w:rFonts w:ascii="宋体" w:hAnsi="宋体"/>
          <w:sz w:val="24"/>
        </w:rPr>
        <w:t>类基金份额在注册登记系统和证券登记结算系统之间进行转登记的行为。除经基金管理人另行公告，</w:t>
      </w:r>
      <w:r>
        <w:rPr>
          <w:rFonts w:ascii="宋体" w:hAnsi="宋体"/>
          <w:sz w:val="24"/>
        </w:rPr>
        <w:t>C</w:t>
      </w:r>
      <w:r>
        <w:rPr>
          <w:rFonts w:ascii="宋体" w:hAnsi="宋体"/>
          <w:sz w:val="24"/>
        </w:rPr>
        <w:t>类基金份额不能进行跨系统转托管。</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2</w:t>
      </w:r>
      <w:r>
        <w:rPr>
          <w:rFonts w:ascii="宋体" w:hAnsi="宋体"/>
          <w:sz w:val="24"/>
        </w:rPr>
        <w:t>）本基金跨系</w:t>
      </w:r>
      <w:r>
        <w:rPr>
          <w:rFonts w:ascii="宋体" w:hAnsi="宋体"/>
          <w:sz w:val="24"/>
        </w:rPr>
        <w:t>统转托管的具体业务按照中国证券登记结算有限责任公司及深圳证券交易所的相关规定办理。</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（十六）定期定额投资计划</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w:t>
      </w:r>
      <w:r>
        <w:rPr>
          <w:rFonts w:ascii="宋体" w:hAnsi="宋体"/>
          <w:sz w:val="24"/>
        </w:rPr>
        <w:t>2021</w:t>
      </w:r>
      <w:r>
        <w:rPr>
          <w:rFonts w:ascii="宋体" w:hAnsi="宋体"/>
          <w:sz w:val="24"/>
        </w:rPr>
        <w:t>年</w:t>
      </w:r>
      <w:r>
        <w:rPr>
          <w:rFonts w:ascii="宋体" w:hAnsi="宋体"/>
          <w:sz w:val="24"/>
        </w:rPr>
        <w:t>8</w:t>
      </w:r>
      <w:r>
        <w:rPr>
          <w:rFonts w:ascii="宋体" w:hAnsi="宋体"/>
          <w:sz w:val="24"/>
        </w:rPr>
        <w:t>月</w:t>
      </w:r>
      <w:r>
        <w:rPr>
          <w:rFonts w:ascii="宋体" w:hAnsi="宋体"/>
          <w:sz w:val="24"/>
        </w:rPr>
        <w:t>7</w:t>
      </w:r>
      <w:r>
        <w:rPr>
          <w:rFonts w:ascii="宋体" w:hAnsi="宋体"/>
          <w:sz w:val="24"/>
        </w:rPr>
        <w:t>日刊登公告自</w:t>
      </w:r>
      <w:r>
        <w:rPr>
          <w:rFonts w:ascii="宋体" w:hAnsi="宋体"/>
          <w:sz w:val="24"/>
        </w:rPr>
        <w:t>2021</w:t>
      </w:r>
      <w:r>
        <w:rPr>
          <w:rFonts w:ascii="宋体" w:hAnsi="宋体"/>
          <w:sz w:val="24"/>
        </w:rPr>
        <w:t>年</w:t>
      </w:r>
      <w:r>
        <w:rPr>
          <w:rFonts w:ascii="宋体" w:hAnsi="宋体"/>
          <w:sz w:val="24"/>
        </w:rPr>
        <w:t>8</w:t>
      </w:r>
      <w:r>
        <w:rPr>
          <w:rFonts w:ascii="宋体" w:hAnsi="宋体"/>
          <w:sz w:val="24"/>
        </w:rPr>
        <w:t>月</w:t>
      </w:r>
      <w:r>
        <w:rPr>
          <w:rFonts w:ascii="宋体" w:hAnsi="宋体"/>
          <w:sz w:val="24"/>
        </w:rPr>
        <w:t>9</w:t>
      </w:r>
      <w:r>
        <w:rPr>
          <w:rFonts w:ascii="宋体" w:hAnsi="宋体"/>
          <w:sz w:val="24"/>
        </w:rPr>
        <w:t>日起开通定期定额投资计划业务，本基金</w:t>
      </w:r>
      <w:r>
        <w:rPr>
          <w:rFonts w:ascii="宋体" w:hAnsi="宋体"/>
          <w:sz w:val="24"/>
        </w:rPr>
        <w:t>2023</w:t>
      </w:r>
      <w:r>
        <w:rPr>
          <w:rFonts w:ascii="宋体" w:hAnsi="宋体"/>
          <w:sz w:val="24"/>
        </w:rPr>
        <w:t>年</w:t>
      </w:r>
      <w:r>
        <w:rPr>
          <w:rFonts w:ascii="宋体" w:hAnsi="宋体"/>
          <w:sz w:val="24"/>
        </w:rPr>
        <w:t>6</w:t>
      </w:r>
      <w:r>
        <w:rPr>
          <w:rFonts w:ascii="宋体" w:hAnsi="宋体"/>
          <w:sz w:val="24"/>
        </w:rPr>
        <w:t>月</w:t>
      </w:r>
      <w:r>
        <w:rPr>
          <w:rFonts w:ascii="宋体" w:hAnsi="宋体"/>
          <w:sz w:val="24"/>
        </w:rPr>
        <w:t>8</w:t>
      </w:r>
      <w:r>
        <w:rPr>
          <w:rFonts w:ascii="宋体" w:hAnsi="宋体"/>
          <w:sz w:val="24"/>
        </w:rPr>
        <w:t>日刊登公告自</w:t>
      </w:r>
      <w:r>
        <w:rPr>
          <w:rFonts w:ascii="宋体" w:hAnsi="宋体"/>
          <w:sz w:val="24"/>
        </w:rPr>
        <w:t>2023</w:t>
      </w:r>
      <w:r>
        <w:rPr>
          <w:rFonts w:ascii="宋体" w:hAnsi="宋体"/>
          <w:sz w:val="24"/>
        </w:rPr>
        <w:t>年</w:t>
      </w:r>
      <w:r>
        <w:rPr>
          <w:rFonts w:ascii="宋体" w:hAnsi="宋体"/>
          <w:sz w:val="24"/>
        </w:rPr>
        <w:t>6</w:t>
      </w:r>
      <w:r>
        <w:rPr>
          <w:rFonts w:ascii="宋体" w:hAnsi="宋体"/>
          <w:sz w:val="24"/>
        </w:rPr>
        <w:t>月</w:t>
      </w:r>
      <w:r>
        <w:rPr>
          <w:rFonts w:ascii="宋体" w:hAnsi="宋体"/>
          <w:sz w:val="24"/>
        </w:rPr>
        <w:t>12</w:t>
      </w:r>
      <w:r>
        <w:rPr>
          <w:rFonts w:ascii="宋体" w:hAnsi="宋体"/>
          <w:sz w:val="24"/>
        </w:rPr>
        <w:t>日起增设</w:t>
      </w:r>
      <w:r>
        <w:rPr>
          <w:rFonts w:ascii="宋体" w:hAnsi="宋体"/>
          <w:sz w:val="24"/>
        </w:rPr>
        <w:t>C</w:t>
      </w:r>
      <w:r>
        <w:rPr>
          <w:rFonts w:ascii="宋体" w:hAnsi="宋体"/>
          <w:sz w:val="24"/>
        </w:rPr>
        <w:t>类基金份额并开通</w:t>
      </w:r>
      <w:r>
        <w:rPr>
          <w:rFonts w:ascii="宋体" w:hAnsi="宋体"/>
          <w:sz w:val="24"/>
        </w:rPr>
        <w:t>C</w:t>
      </w:r>
      <w:r>
        <w:rPr>
          <w:rFonts w:ascii="宋体" w:hAnsi="宋体"/>
          <w:sz w:val="24"/>
        </w:rPr>
        <w:t>类基金份额的定期定</w:t>
      </w:r>
      <w:r>
        <w:rPr>
          <w:rFonts w:ascii="宋体" w:hAnsi="宋体"/>
          <w:sz w:val="24"/>
        </w:rPr>
        <w:t>额投资计划业务，具体开通销售机构名单和业务规则参见相关公告。</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（十七）基金份额的冻结和解冻</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登记机构只受理国家有权机关依法要求的基金份额的冻结与解冻，以及登记机构认可、符合法律法规的其他情况下的冻结与解冻。</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（十八）多币种的申购、赎回</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在相关法律法规允许、相应技术条件成熟及与基金托管人达成一致的情况下，可以开通多币种（包括但不限于美元、港币）的申购、赎回业务，不同币种的申购、赎回价格以受理申请当日的对应币种折算净值为基准计算。多币种的申购、赎回业务细则以基金管理人的相关公告为准。</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（十九）其他业务</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rsidR="00B07110" w:rsidRDefault="002D4630">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B07110" w:rsidRDefault="002D4630">
      <w:pPr>
        <w:pStyle w:val="1"/>
        <w:snapToGrid w:val="0"/>
        <w:spacing w:beforeLines="0" w:before="240" w:after="240"/>
        <w:rPr>
          <w:rFonts w:ascii="宋体" w:hAnsi="宋体"/>
          <w:szCs w:val="30"/>
        </w:rPr>
      </w:pPr>
      <w:bookmarkStart w:id="13" w:name="_Toc166054593"/>
      <w:r>
        <w:rPr>
          <w:rFonts w:ascii="Times New Roman" w:hAnsi="Times New Roman"/>
          <w:sz w:val="30"/>
        </w:rPr>
        <w:t>十一、基金的费用与税收</w:t>
      </w:r>
      <w:bookmarkEnd w:id="13"/>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（一）基金费用的种类</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Pr>
          <w:rFonts w:ascii="宋体" w:hAnsi="宋体"/>
          <w:sz w:val="24"/>
        </w:rPr>
        <w:t>、基金管理人的管理费；</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Pr>
          <w:rFonts w:ascii="宋体" w:hAnsi="宋体"/>
          <w:sz w:val="24"/>
        </w:rPr>
        <w:t>、基金托管人的托管费（含境外托管人收取的费用）；</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Pr>
          <w:rFonts w:ascii="宋体" w:hAnsi="宋体"/>
          <w:sz w:val="24"/>
        </w:rPr>
        <w:t>、本基金从</w:t>
      </w:r>
      <w:r>
        <w:rPr>
          <w:rFonts w:ascii="宋体" w:hAnsi="宋体"/>
          <w:sz w:val="24"/>
        </w:rPr>
        <w:t>C</w:t>
      </w:r>
      <w:r>
        <w:rPr>
          <w:rFonts w:ascii="宋体" w:hAnsi="宋体"/>
          <w:sz w:val="24"/>
        </w:rPr>
        <w:t>类基金份额的基金财产中计提的销售服务费；</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Pr>
          <w:rFonts w:ascii="宋体" w:hAnsi="宋体"/>
          <w:sz w:val="24"/>
        </w:rPr>
        <w:t>、基金标的指数许可使用费；</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Pr>
          <w:rFonts w:ascii="宋体" w:hAnsi="宋体"/>
          <w:sz w:val="24"/>
        </w:rPr>
        <w:t>、基金上市初费及上市年费；</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w:t>
      </w:r>
      <w:r>
        <w:rPr>
          <w:rFonts w:ascii="宋体" w:hAnsi="宋体"/>
          <w:sz w:val="24"/>
        </w:rPr>
        <w:t>、《基金合同》生效后与基金相关的信息披露费用；</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w:t>
      </w:r>
      <w:r>
        <w:rPr>
          <w:rFonts w:ascii="宋体" w:hAnsi="宋体"/>
          <w:sz w:val="24"/>
        </w:rPr>
        <w:t>、《基金合同》生效后与基金相关的会计师费、律师费和诉讼费；</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w:t>
      </w:r>
      <w:r>
        <w:rPr>
          <w:rFonts w:ascii="宋体" w:hAnsi="宋体"/>
          <w:sz w:val="24"/>
        </w:rPr>
        <w:t>、基金份额持有人大会费用；</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w:t>
      </w:r>
      <w:r>
        <w:rPr>
          <w:rFonts w:ascii="宋体" w:hAnsi="宋体"/>
          <w:sz w:val="24"/>
        </w:rPr>
        <w:t>、基金的证券交易费用及在境外市场的交易、清算、登记等实际发生的费用（</w:t>
      </w:r>
      <w:r>
        <w:rPr>
          <w:rFonts w:ascii="宋体" w:hAnsi="宋体"/>
          <w:sz w:val="24"/>
        </w:rPr>
        <w:t>out-of-pocket fees</w:t>
      </w:r>
      <w:r>
        <w:rPr>
          <w:rFonts w:ascii="宋体" w:hAnsi="宋体"/>
          <w:sz w:val="24"/>
        </w:rPr>
        <w:t>）；</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w:t>
      </w:r>
      <w:r>
        <w:rPr>
          <w:rFonts w:ascii="宋体" w:hAnsi="宋体"/>
          <w:sz w:val="24"/>
        </w:rPr>
        <w:t>、基金的银行汇划费用和外汇兑换交易相关费用；</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w:t>
      </w:r>
      <w:r>
        <w:rPr>
          <w:rFonts w:ascii="宋体" w:hAnsi="宋体"/>
          <w:sz w:val="24"/>
        </w:rPr>
        <w:t>、基金的开户费用、账户维护费用；</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w:t>
      </w:r>
      <w:r>
        <w:rPr>
          <w:rFonts w:ascii="宋体" w:hAnsi="宋体"/>
          <w:sz w:val="24"/>
        </w:rPr>
        <w:t>、与基金缴纳税款有关的手续费、汇款费及代理费；</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w:t>
      </w:r>
      <w:r>
        <w:rPr>
          <w:rFonts w:ascii="宋体" w:hAnsi="宋体"/>
          <w:sz w:val="24"/>
        </w:rPr>
        <w:t>、因基金利益更换境外托管人而进行的资产转移所产生的费用；</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w:t>
      </w:r>
      <w:r>
        <w:rPr>
          <w:rFonts w:ascii="宋体" w:hAnsi="宋体"/>
          <w:sz w:val="24"/>
        </w:rPr>
        <w:t>、为应付赎回和交易清算而进行临时借款所发生的费用；</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w:t>
      </w:r>
      <w:r>
        <w:rPr>
          <w:rFonts w:ascii="宋体" w:hAnsi="宋体"/>
          <w:sz w:val="24"/>
        </w:rPr>
        <w:t>、代表基金投票或其他与基金投资活动有关的费用；</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w:t>
      </w:r>
      <w:r>
        <w:rPr>
          <w:rFonts w:ascii="宋体" w:hAnsi="宋体"/>
          <w:sz w:val="24"/>
        </w:rPr>
        <w:t>、按照国家有关规定和《基金合同》约定，可以在基金财产中列支的其他费用。</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（二）基金费用计提方法、计提标准和支付方式</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Pr>
          <w:rFonts w:ascii="宋体" w:hAnsi="宋体"/>
          <w:sz w:val="24"/>
        </w:rPr>
        <w:t>、基金管理人的管理费</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本基金的管理费按前一日基金资产净值的</w:t>
      </w:r>
      <w:r>
        <w:rPr>
          <w:rFonts w:ascii="宋体" w:hAnsi="宋体"/>
          <w:sz w:val="24"/>
        </w:rPr>
        <w:t>1.20%</w:t>
      </w:r>
      <w:r>
        <w:rPr>
          <w:rFonts w:ascii="宋体" w:hAnsi="宋体"/>
          <w:sz w:val="24"/>
        </w:rPr>
        <w:t>年费率计提。管理费的计算方法如下：</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w:t>
      </w:r>
      <w:r>
        <w:rPr>
          <w:rFonts w:ascii="宋体" w:hAnsi="宋体"/>
          <w:sz w:val="24"/>
        </w:rPr>
        <w:t>＝</w:t>
      </w:r>
      <w:r>
        <w:rPr>
          <w:rFonts w:ascii="宋体" w:hAnsi="宋体"/>
          <w:sz w:val="24"/>
        </w:rPr>
        <w:t>E×1.20%÷</w:t>
      </w:r>
      <w:r>
        <w:rPr>
          <w:rFonts w:ascii="宋体" w:hAnsi="宋体"/>
          <w:sz w:val="24"/>
        </w:rPr>
        <w:t>当年天数</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w:t>
      </w:r>
      <w:r>
        <w:rPr>
          <w:rFonts w:ascii="宋体" w:hAnsi="宋体"/>
          <w:sz w:val="24"/>
        </w:rPr>
        <w:t>为每日应计提的基金管理费</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w:t>
      </w:r>
      <w:r>
        <w:rPr>
          <w:rFonts w:ascii="宋体" w:hAnsi="宋体"/>
          <w:sz w:val="24"/>
        </w:rPr>
        <w:t>为前一日的基金资产净值</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基金管理费每日计算，逐日累计至每月月末，按月支付，由基金管理人向基金托管人发送基金管理费划款指令，基金托管人复核后于次月前</w:t>
      </w:r>
      <w:r>
        <w:rPr>
          <w:rFonts w:ascii="宋体" w:hAnsi="宋体"/>
          <w:sz w:val="24"/>
        </w:rPr>
        <w:t>3</w:t>
      </w:r>
      <w:r>
        <w:rPr>
          <w:rFonts w:ascii="宋体" w:hAnsi="宋体"/>
          <w:sz w:val="24"/>
        </w:rPr>
        <w:t>个工作日内从基金财产中一次性支付给基金管理人。若遇法定节假日、公休假或不可抗</w:t>
      </w:r>
      <w:r>
        <w:rPr>
          <w:rFonts w:ascii="宋体" w:hAnsi="宋体"/>
          <w:sz w:val="24"/>
        </w:rPr>
        <w:t>力致使无法按时支付的，支付日期顺延。</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Pr>
          <w:rFonts w:ascii="宋体" w:hAnsi="宋体"/>
          <w:sz w:val="24"/>
        </w:rPr>
        <w:t>、基金托管人的托管费</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本基金的托管费按前一日基金资产净值的</w:t>
      </w:r>
      <w:r>
        <w:rPr>
          <w:rFonts w:ascii="宋体" w:hAnsi="宋体" w:hint="eastAsia"/>
          <w:sz w:val="24"/>
        </w:rPr>
        <w:t>0.20</w:t>
      </w:r>
      <w:r>
        <w:rPr>
          <w:rFonts w:ascii="宋体" w:hAnsi="宋体"/>
          <w:sz w:val="24"/>
        </w:rPr>
        <w:t>%</w:t>
      </w:r>
      <w:r>
        <w:rPr>
          <w:rFonts w:ascii="宋体" w:hAnsi="宋体"/>
          <w:sz w:val="24"/>
        </w:rPr>
        <w:t>的年费率计提。托管费的计算方法如下：</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w:t>
      </w:r>
      <w:r>
        <w:rPr>
          <w:rFonts w:ascii="宋体" w:hAnsi="宋体"/>
          <w:sz w:val="24"/>
        </w:rPr>
        <w:t>＝</w:t>
      </w:r>
      <w:r>
        <w:rPr>
          <w:rFonts w:ascii="宋体" w:hAnsi="宋体"/>
          <w:sz w:val="24"/>
        </w:rPr>
        <w:t>E×</w:t>
      </w:r>
      <w:r>
        <w:rPr>
          <w:rFonts w:ascii="宋体" w:hAnsi="宋体" w:hint="eastAsia"/>
          <w:sz w:val="24"/>
        </w:rPr>
        <w:t>0.20</w:t>
      </w:r>
      <w:r>
        <w:rPr>
          <w:rFonts w:ascii="宋体" w:hAnsi="宋体"/>
          <w:sz w:val="24"/>
        </w:rPr>
        <w:t>%÷</w:t>
      </w:r>
      <w:r>
        <w:rPr>
          <w:rFonts w:ascii="宋体" w:hAnsi="宋体"/>
          <w:sz w:val="24"/>
        </w:rPr>
        <w:t>当年天数</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w:t>
      </w:r>
      <w:r>
        <w:rPr>
          <w:rFonts w:ascii="宋体" w:hAnsi="宋体"/>
          <w:sz w:val="24"/>
        </w:rPr>
        <w:t>为每日应计提的基金托管费</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w:t>
      </w:r>
      <w:r>
        <w:rPr>
          <w:rFonts w:ascii="宋体" w:hAnsi="宋体"/>
          <w:sz w:val="24"/>
        </w:rPr>
        <w:t>为前一日的基金资产净值</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基金托管费每日计算，逐日累计至每月月末，按月支付，由基金管理人向基金托管人发送基金托管费划款指令，基金托管人复核后于次月前</w:t>
      </w:r>
      <w:r>
        <w:rPr>
          <w:rFonts w:ascii="宋体" w:hAnsi="宋体"/>
          <w:sz w:val="24"/>
        </w:rPr>
        <w:t>3</w:t>
      </w:r>
      <w:r>
        <w:rPr>
          <w:rFonts w:ascii="宋体" w:hAnsi="宋体"/>
          <w:sz w:val="24"/>
        </w:rPr>
        <w:t>个工作日内从基金财产中一次性支取。若遇法定节假日、公休日或不可抗力致使无法按时支付的，支付日期顺延。</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Pr>
          <w:rFonts w:ascii="宋体" w:hAnsi="宋体"/>
          <w:sz w:val="24"/>
        </w:rPr>
        <w:t>、</w:t>
      </w:r>
      <w:r>
        <w:rPr>
          <w:rFonts w:ascii="宋体" w:hAnsi="宋体"/>
          <w:sz w:val="24"/>
        </w:rPr>
        <w:t>C</w:t>
      </w:r>
      <w:r>
        <w:rPr>
          <w:rFonts w:ascii="宋体" w:hAnsi="宋体"/>
          <w:sz w:val="24"/>
        </w:rPr>
        <w:t>类基金份额的销售服务费</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w:t>
      </w:r>
      <w:r>
        <w:rPr>
          <w:rFonts w:ascii="宋体" w:hAnsi="宋体"/>
          <w:sz w:val="24"/>
        </w:rPr>
        <w:t>A</w:t>
      </w:r>
      <w:r>
        <w:rPr>
          <w:rFonts w:ascii="宋体" w:hAnsi="宋体"/>
          <w:sz w:val="24"/>
        </w:rPr>
        <w:t>类基金份额不收取销</w:t>
      </w:r>
      <w:r>
        <w:rPr>
          <w:rFonts w:ascii="宋体" w:hAnsi="宋体"/>
          <w:sz w:val="24"/>
        </w:rPr>
        <w:t>售服务费，</w:t>
      </w:r>
      <w:r>
        <w:rPr>
          <w:rFonts w:ascii="宋体" w:hAnsi="宋体"/>
          <w:sz w:val="24"/>
        </w:rPr>
        <w:t>C</w:t>
      </w:r>
      <w:r>
        <w:rPr>
          <w:rFonts w:ascii="宋体" w:hAnsi="宋体"/>
          <w:sz w:val="24"/>
        </w:rPr>
        <w:t>类基金份额的销售服务费按前一日</w:t>
      </w:r>
      <w:r>
        <w:rPr>
          <w:rFonts w:ascii="宋体" w:hAnsi="宋体"/>
          <w:sz w:val="24"/>
        </w:rPr>
        <w:t>C</w:t>
      </w:r>
      <w:r>
        <w:rPr>
          <w:rFonts w:ascii="宋体" w:hAnsi="宋体"/>
          <w:sz w:val="24"/>
        </w:rPr>
        <w:t>类基金资产净值的</w:t>
      </w:r>
      <w:r>
        <w:rPr>
          <w:rFonts w:ascii="宋体" w:hAnsi="宋体"/>
          <w:sz w:val="24"/>
        </w:rPr>
        <w:t>0.1%</w:t>
      </w:r>
      <w:r>
        <w:rPr>
          <w:rFonts w:ascii="宋体" w:hAnsi="宋体"/>
          <w:sz w:val="24"/>
        </w:rPr>
        <w:t>年费率计提。计算方法如下：</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w:t>
      </w:r>
      <w:r>
        <w:rPr>
          <w:rFonts w:ascii="宋体" w:hAnsi="宋体"/>
          <w:sz w:val="24"/>
        </w:rPr>
        <w:t>＝</w:t>
      </w:r>
      <w:r>
        <w:rPr>
          <w:rFonts w:ascii="宋体" w:hAnsi="宋体"/>
          <w:sz w:val="24"/>
        </w:rPr>
        <w:t>E×0.1%÷</w:t>
      </w:r>
      <w:r>
        <w:rPr>
          <w:rFonts w:ascii="宋体" w:hAnsi="宋体"/>
          <w:sz w:val="24"/>
        </w:rPr>
        <w:t>当年天数</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w:t>
      </w:r>
      <w:r>
        <w:rPr>
          <w:rFonts w:ascii="宋体" w:hAnsi="宋体"/>
          <w:sz w:val="24"/>
        </w:rPr>
        <w:t>为</w:t>
      </w:r>
      <w:r>
        <w:rPr>
          <w:rFonts w:ascii="宋体" w:hAnsi="宋体"/>
          <w:sz w:val="24"/>
        </w:rPr>
        <w:t>C</w:t>
      </w:r>
      <w:r>
        <w:rPr>
          <w:rFonts w:ascii="宋体" w:hAnsi="宋体"/>
          <w:sz w:val="24"/>
        </w:rPr>
        <w:t>类基金份额每日应计提的销售服务费</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w:t>
      </w:r>
      <w:r>
        <w:rPr>
          <w:rFonts w:ascii="宋体" w:hAnsi="宋体"/>
          <w:sz w:val="24"/>
        </w:rPr>
        <w:t>为</w:t>
      </w:r>
      <w:r>
        <w:rPr>
          <w:rFonts w:ascii="宋体" w:hAnsi="宋体"/>
          <w:sz w:val="24"/>
        </w:rPr>
        <w:t>C</w:t>
      </w:r>
      <w:r>
        <w:rPr>
          <w:rFonts w:ascii="宋体" w:hAnsi="宋体"/>
          <w:sz w:val="24"/>
        </w:rPr>
        <w:t>类基金份额前一日基金资产净值</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w:t>
      </w:r>
      <w:r>
        <w:rPr>
          <w:rFonts w:ascii="宋体" w:hAnsi="宋体"/>
          <w:sz w:val="24"/>
        </w:rPr>
        <w:t>类基金份额销售服务费每日计提，按月支付。由基金管理人向基金托管人发送销售服务费划付指令，经基金托管人复核后于次月首日起</w:t>
      </w:r>
      <w:r>
        <w:rPr>
          <w:rFonts w:ascii="宋体" w:hAnsi="宋体"/>
          <w:sz w:val="24"/>
        </w:rPr>
        <w:t>5</w:t>
      </w:r>
      <w:r>
        <w:rPr>
          <w:rFonts w:ascii="宋体" w:hAnsi="宋体"/>
          <w:sz w:val="24"/>
        </w:rPr>
        <w:t>个工作日内从基金资产中一次性支付给基金管理人，由基金管理人代付给销售机构。若遇法定节假日、休息日或不可抗力致使无法按时支付的，顺延至最近可支付日支付。</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w:t>
      </w:r>
      <w:r>
        <w:rPr>
          <w:rFonts w:ascii="宋体" w:hAnsi="宋体"/>
          <w:sz w:val="24"/>
        </w:rPr>
        <w:t>类基金份额的销售服务费将专门用于本基</w:t>
      </w:r>
      <w:r>
        <w:rPr>
          <w:rFonts w:ascii="宋体" w:hAnsi="宋体"/>
          <w:sz w:val="24"/>
        </w:rPr>
        <w:t>金的推广、销售与基金份额持有人服务。</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Pr>
          <w:rFonts w:ascii="宋体" w:hAnsi="宋体"/>
          <w:sz w:val="24"/>
        </w:rPr>
        <w:t>、标的指数许可使用费</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本基金作为指数基金，需根据与中证指数有限公司签署的指数使用许可协议的约定向中证指数有限公司支付标的指数许可使用费。通常情况下，本基金标的指数许可使用费按前一日基金资产净值的</w:t>
      </w:r>
      <w:r>
        <w:rPr>
          <w:rFonts w:ascii="宋体" w:hAnsi="宋体"/>
          <w:sz w:val="24"/>
        </w:rPr>
        <w:t>0.02%</w:t>
      </w:r>
      <w:r>
        <w:rPr>
          <w:rFonts w:ascii="宋体" w:hAnsi="宋体"/>
          <w:sz w:val="24"/>
        </w:rPr>
        <w:t>的年费率计提，标的指数许可使用费的计算方法如下：</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w:t>
      </w:r>
      <w:r>
        <w:rPr>
          <w:rFonts w:ascii="宋体" w:hAnsi="宋体"/>
          <w:sz w:val="24"/>
        </w:rPr>
        <w:t>＝</w:t>
      </w:r>
      <w:r>
        <w:rPr>
          <w:rFonts w:ascii="宋体" w:hAnsi="宋体"/>
          <w:sz w:val="24"/>
        </w:rPr>
        <w:t>E×0.02%÷</w:t>
      </w:r>
      <w:r>
        <w:rPr>
          <w:rFonts w:ascii="宋体" w:hAnsi="宋体"/>
          <w:sz w:val="24"/>
        </w:rPr>
        <w:t>当年天数</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w:t>
      </w:r>
      <w:r>
        <w:rPr>
          <w:rFonts w:ascii="宋体" w:hAnsi="宋体"/>
          <w:sz w:val="24"/>
        </w:rPr>
        <w:t>为每日应计提的指数许可使用费</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w:t>
      </w:r>
      <w:r>
        <w:rPr>
          <w:rFonts w:ascii="宋体" w:hAnsi="宋体"/>
          <w:sz w:val="24"/>
        </w:rPr>
        <w:t>为前一日基金资产净值</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自基金合同生效日起，基金标的指数许可使用费每日计提，按季支付，指数许可使用费的收取下限为每季度人民币</w:t>
      </w:r>
      <w:r>
        <w:rPr>
          <w:rFonts w:ascii="宋体" w:hAnsi="宋体"/>
          <w:sz w:val="24"/>
        </w:rPr>
        <w:t>5</w:t>
      </w:r>
      <w:r>
        <w:rPr>
          <w:rFonts w:ascii="宋体" w:hAnsi="宋体"/>
          <w:sz w:val="24"/>
        </w:rPr>
        <w:t>万元，计费期间不足一季度的，根据实际天数按比例计算。由基金管理人向基金托管人发送基金标的指数许可使用费划付指令，经基金托管人复核后从基金财产中一次性支付，若遇法定节假日、休息日或不可抗力致使无法按时支付的，支付日期顺延。</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标的指数供应商根据相应指数使用许可协议变更上述标的指数许可使用费费率和计费方式，本基金将采用调整后的方法或费率计算标的指数许可使用费。此项调整无需召开基金份额持有人大会，基金管理人应及时按照《信息披露办法》的规定在指定媒介进行公告。</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Pr>
          <w:rFonts w:ascii="宋体" w:hAnsi="宋体"/>
          <w:sz w:val="24"/>
        </w:rPr>
        <w:t>、上述</w:t>
      </w:r>
      <w:r>
        <w:rPr>
          <w:rFonts w:ascii="宋体" w:hAnsi="宋体"/>
          <w:sz w:val="24"/>
        </w:rPr>
        <w:t>“</w:t>
      </w:r>
      <w:r>
        <w:rPr>
          <w:rFonts w:ascii="宋体" w:hAnsi="宋体"/>
          <w:sz w:val="24"/>
        </w:rPr>
        <w:t>（一）基金费用的种类</w:t>
      </w:r>
      <w:r>
        <w:rPr>
          <w:rFonts w:ascii="宋体" w:hAnsi="宋体"/>
          <w:sz w:val="24"/>
        </w:rPr>
        <w:t>”</w:t>
      </w:r>
      <w:r>
        <w:rPr>
          <w:rFonts w:ascii="宋体" w:hAnsi="宋体"/>
          <w:sz w:val="24"/>
        </w:rPr>
        <w:t>中第</w:t>
      </w:r>
      <w:r>
        <w:rPr>
          <w:rFonts w:ascii="宋体" w:hAnsi="宋体"/>
          <w:sz w:val="24"/>
        </w:rPr>
        <w:t>5</w:t>
      </w:r>
      <w:r>
        <w:rPr>
          <w:rFonts w:ascii="宋体" w:hAnsi="宋体"/>
          <w:sz w:val="24"/>
        </w:rPr>
        <w:t>－</w:t>
      </w:r>
      <w:r>
        <w:rPr>
          <w:rFonts w:ascii="宋体" w:hAnsi="宋体"/>
          <w:sz w:val="24"/>
        </w:rPr>
        <w:t>16</w:t>
      </w:r>
      <w:r>
        <w:rPr>
          <w:rFonts w:ascii="宋体" w:hAnsi="宋体"/>
          <w:sz w:val="24"/>
        </w:rPr>
        <w:t>项费用，根据有关法规及相应协议规定，按费用实际支出金额列入当期费用，由基金托管人从基金财产中支付。</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（三）不列入基金费用的项目</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下列费用不列入基金费用：</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Pr>
          <w:rFonts w:ascii="宋体" w:hAnsi="宋体"/>
          <w:sz w:val="24"/>
        </w:rPr>
        <w:t>、基金管理人和基金托管人因未履行或未完全履行义务导致的费用支出或基金财产的</w:t>
      </w:r>
      <w:r>
        <w:rPr>
          <w:rFonts w:ascii="宋体" w:hAnsi="宋体"/>
          <w:sz w:val="24"/>
        </w:rPr>
        <w:t>损失；</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Pr>
          <w:rFonts w:ascii="宋体" w:hAnsi="宋体"/>
          <w:sz w:val="24"/>
        </w:rPr>
        <w:t>、基金管理人和基金托管人处理与基金运作无关的事项发生的费用；</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Pr>
          <w:rFonts w:ascii="宋体" w:hAnsi="宋体"/>
          <w:sz w:val="24"/>
        </w:rPr>
        <w:t>、《基金合同》生效前的相关费用；</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Pr>
          <w:rFonts w:ascii="宋体" w:hAnsi="宋体"/>
          <w:sz w:val="24"/>
        </w:rPr>
        <w:t>、其他根据相关法律法规及中国证监会的有关规定不得列入基金费用的项目。</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（四）</w:t>
      </w:r>
      <w:r>
        <w:rPr>
          <w:rFonts w:ascii="宋体" w:hAnsi="宋体" w:hint="eastAsia"/>
          <w:kern w:val="0"/>
          <w:sz w:val="24"/>
        </w:rPr>
        <w:t>基金管理人和基金托管人可根据基金发展情况调整基金管理费率、基金托管费率、销售服务费率等相关费率。降低基金管理费率、基金托管费率、销售服务费率，无须召开基金份额持有人大会。基金管理人必须依照有关规定于新的费率实施日前在指定媒介上刊登公告。</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（五）基金税收</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本基金运作过程中涉及的各纳税主体，其纳税义务按国家税收法律、法规和境外市</w:t>
      </w:r>
      <w:r>
        <w:rPr>
          <w:rFonts w:ascii="宋体" w:hAnsi="宋体"/>
          <w:sz w:val="24"/>
        </w:rPr>
        <w:t>场的规定执行。</w:t>
      </w:r>
    </w:p>
    <w:p w:rsidR="00B07110" w:rsidRDefault="002D4630">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B07110" w:rsidRDefault="002D4630">
      <w:pPr>
        <w:pStyle w:val="1"/>
        <w:snapToGrid w:val="0"/>
        <w:spacing w:beforeLines="0" w:before="240" w:after="240"/>
        <w:rPr>
          <w:rFonts w:ascii="宋体" w:hAnsi="宋体"/>
          <w:szCs w:val="30"/>
        </w:rPr>
      </w:pPr>
      <w:bookmarkStart w:id="14" w:name="_Toc166054594"/>
      <w:r>
        <w:rPr>
          <w:rFonts w:ascii="Times New Roman" w:hAnsi="Times New Roman"/>
          <w:sz w:val="30"/>
        </w:rPr>
        <w:t>十二、基金的财产</w:t>
      </w:r>
      <w:bookmarkEnd w:id="14"/>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（一）基金资产总值</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基金资产总值是指基金拥有的各类有价证券、银行存款本息、基金应收申购款及其他资产的价值总和。</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（二）基金资产净值</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基金资产净值是指基金资产总值减去基金负债后的价值。</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（三）基金财产的账户</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根据相关法律法规、规范性文件为本基金开立资金账户、证券账户、以及投资所需的其他专用账户。境外托管人根据基金财产所在地法律法规、证券交易所规则、市场惯例以及其与基金托管人签订的次托管协议为本基金在境外开立资金账户、证券账户以及投资所需的其他专用账户。开立的基金专用账户与基金管理人、基金托管人、境外托管人、基金销售机构和基金登记机构自有的财产账户以及其他基金财产账户相独立。</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（四）基金财产的保管和处分</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本基金财产独立于基金管理人、基金托管人、境外托管人和基金销售机构的财产，并由基金托管人保管。基金管理</w:t>
      </w:r>
      <w:r>
        <w:rPr>
          <w:rFonts w:ascii="宋体" w:hAnsi="宋体"/>
          <w:sz w:val="24"/>
        </w:rPr>
        <w:t>人、基金托管人、境外托管人、基金登记机构和基金销售机构以其自有的财产承担其自身的法律责任，其债权人不得对本基金财产行使请求冻结、扣押或其他权利。除依法律法规和《基金合同》的规定处分外，基金财产不得被处分。</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境外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B07110" w:rsidRDefault="002D4630">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B07110" w:rsidRDefault="002D4630">
      <w:pPr>
        <w:pStyle w:val="1"/>
        <w:snapToGrid w:val="0"/>
        <w:spacing w:beforeLines="0" w:before="240" w:after="240"/>
        <w:rPr>
          <w:rFonts w:ascii="宋体" w:hAnsi="宋体"/>
          <w:szCs w:val="30"/>
        </w:rPr>
      </w:pPr>
      <w:bookmarkStart w:id="15" w:name="_Toc166054595"/>
      <w:r>
        <w:rPr>
          <w:rFonts w:ascii="Times New Roman" w:hAnsi="Times New Roman"/>
          <w:sz w:val="30"/>
        </w:rPr>
        <w:t>十三、基金资产的估值</w:t>
      </w:r>
      <w:bookmarkEnd w:id="15"/>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（一）估值日</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w:t>
      </w:r>
      <w:r>
        <w:rPr>
          <w:rFonts w:ascii="宋体" w:hAnsi="宋体"/>
          <w:sz w:val="24"/>
        </w:rPr>
        <w:t>金的估值日为基金合同生效后的每个开放日以及国家法律法规规定需要对外披露基金净值的非开放日。</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（二）估值对象</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基金所拥有的股票、权证、债券和银行存款本息、应收款项、其它投资等资产及负债。</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（三）估值方法</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Pr>
          <w:rFonts w:ascii="宋体" w:hAnsi="宋体"/>
          <w:sz w:val="24"/>
        </w:rPr>
        <w:t>、证券交易所上市的有价证券的估值</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1</w:t>
      </w:r>
      <w:r>
        <w:rPr>
          <w:rFonts w:ascii="宋体" w:hAnsi="宋体"/>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w:t>
      </w:r>
      <w:r>
        <w:rPr>
          <w:rFonts w:ascii="宋体" w:hAnsi="宋体"/>
          <w:sz w:val="24"/>
        </w:rPr>
        <w:t>机构发生影响证券价格的重大事件的，可参考类似投资品种的现行市价及重大变化因素，调整最近交易市价，确定公允价格；</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2</w:t>
      </w:r>
      <w:r>
        <w:rPr>
          <w:rFonts w:ascii="宋体" w:hAnsi="宋体"/>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3</w:t>
      </w:r>
      <w:r>
        <w:rPr>
          <w:rFonts w:ascii="宋体" w:hAnsi="宋体"/>
          <w:sz w:val="24"/>
        </w:rPr>
        <w:t>）交易所上市未实行净价交易的债券按估值日收盘价减去债券收盘价中所含的债券应收利息得到的净价进行估值；估值日没有交易的，且最近交易日后经济环境未</w:t>
      </w:r>
      <w:r>
        <w:rPr>
          <w:rFonts w:ascii="宋体" w:hAnsi="宋体"/>
          <w:sz w:val="24"/>
        </w:rPr>
        <w:t>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4</w:t>
      </w:r>
      <w:r>
        <w:rPr>
          <w:rFonts w:ascii="宋体" w:hAnsi="宋体"/>
          <w:sz w:val="24"/>
        </w:rPr>
        <w:t>）交易所上市不存在活跃市场的有价证券，采用估值技术确定公允价值。交易所上市的资产支持证券，采用估值技术确定公允价值，在估值技术难以可靠计量公允价值的情况下，按成本估值。</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Pr>
          <w:rFonts w:ascii="宋体" w:hAnsi="宋体"/>
          <w:sz w:val="24"/>
        </w:rPr>
        <w:t>、处于未上市期间的有价证券应区分如下情况处理：</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1</w:t>
      </w:r>
      <w:r>
        <w:rPr>
          <w:rFonts w:ascii="宋体" w:hAnsi="宋体"/>
          <w:sz w:val="24"/>
        </w:rPr>
        <w:t>）送股、转增股、配股和公开增发的新股，按估值日在证券交易所挂牌的同一股票的估</w:t>
      </w:r>
      <w:r>
        <w:rPr>
          <w:rFonts w:ascii="宋体" w:hAnsi="宋体"/>
          <w:sz w:val="24"/>
        </w:rPr>
        <w:t>值方法估值；</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2</w:t>
      </w:r>
      <w:r>
        <w:rPr>
          <w:rFonts w:ascii="宋体" w:hAnsi="宋体"/>
          <w:sz w:val="24"/>
        </w:rPr>
        <w:t>）首次公开发行未上市的股票、债券和权证，采用估值技术确定公允价值，在估值技术难以可靠计量公允价值的情况下，按成本估值；</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3</w:t>
      </w:r>
      <w:r>
        <w:rPr>
          <w:rFonts w:ascii="宋体" w:hAnsi="宋体"/>
          <w:sz w:val="24"/>
        </w:rPr>
        <w:t>）首次公开发行有明确锁定期的股票，同一股票在交易所上市后，按交易所上市的同一股票的估值方法估值；非公开发行有明确锁定期的股票，按监管机构或行业协会有关规定确定公允价值。</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Pr>
          <w:rFonts w:ascii="宋体" w:hAnsi="宋体"/>
          <w:sz w:val="24"/>
        </w:rPr>
        <w:t>、因持有股票而享有的配股权证，从配股除权日起到配股确认日止，若配股权证可以在交易所交易，则按照</w:t>
      </w:r>
      <w:r>
        <w:rPr>
          <w:rFonts w:ascii="宋体" w:hAnsi="宋体"/>
          <w:sz w:val="24"/>
        </w:rPr>
        <w:t>“1</w:t>
      </w:r>
      <w:r>
        <w:rPr>
          <w:rFonts w:ascii="宋体" w:hAnsi="宋体"/>
          <w:sz w:val="24"/>
        </w:rPr>
        <w:t>、证券交易所上市的有价证券的估值</w:t>
      </w:r>
      <w:r>
        <w:rPr>
          <w:rFonts w:ascii="宋体" w:hAnsi="宋体"/>
          <w:sz w:val="24"/>
        </w:rPr>
        <w:t>”</w:t>
      </w:r>
      <w:r>
        <w:rPr>
          <w:rFonts w:ascii="宋体" w:hAnsi="宋体"/>
          <w:sz w:val="24"/>
        </w:rPr>
        <w:t>中确定的方法进行估值；不能在交易所交易的配股权证，如果收盘价高于配</w:t>
      </w:r>
      <w:r>
        <w:rPr>
          <w:rFonts w:ascii="宋体" w:hAnsi="宋体"/>
          <w:sz w:val="24"/>
        </w:rPr>
        <w:t>股价，则按收盘价和配股价的差额进行估值，如果收盘价低于或等于配股价，则估值为零。</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Pr>
          <w:rFonts w:ascii="宋体" w:hAnsi="宋体"/>
          <w:sz w:val="24"/>
        </w:rPr>
        <w:t>、对于非上市证券，采用公允价值进行估值，具体可参照主要做市商或其他权威价格提供机构的报价进行估值；若价格无法通过公开信息取得，参照最近一个交易日可取得的主要做市商或其他权威价格提供机构的报价进行估值。</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Pr>
          <w:rFonts w:ascii="宋体" w:hAnsi="宋体"/>
          <w:sz w:val="24"/>
        </w:rPr>
        <w:t>、开放式基金的估值以其在估值日公布的净值进行估值，开放式基金未公布估值日的净值的，以估值日前最新的净值进行估值。若基金价格无法通过公开信息取得，参照最近一个交易日可取得的主要做市商或其他权威价格提供机构的报价进行估值。</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w:t>
      </w:r>
      <w:r>
        <w:rPr>
          <w:rFonts w:ascii="宋体" w:hAnsi="宋体"/>
          <w:sz w:val="24"/>
        </w:rPr>
        <w:t>、衍生品估值方法</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1</w:t>
      </w:r>
      <w:r>
        <w:rPr>
          <w:rFonts w:ascii="宋体" w:hAnsi="宋体"/>
          <w:sz w:val="24"/>
        </w:rPr>
        <w:t>）上市流通衍生品按估值日其所在证券交易所的收盘价估值；估值日无交易的，以最近交易日的收盘价估值。</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2</w:t>
      </w:r>
      <w:r>
        <w:rPr>
          <w:rFonts w:ascii="宋体" w:hAnsi="宋体"/>
          <w:sz w:val="24"/>
        </w:rPr>
        <w:t>）未上市衍生品按成本价估值，如成本价不能反映公允价值，则采用估值技术确定公允价值；若衍生品价格无法通过公开信息取得，由基金管理人负责从其经纪商处取得，并通过书面方式及时告知基金托管人。</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3</w:t>
      </w:r>
      <w:r>
        <w:rPr>
          <w:rFonts w:ascii="宋体" w:hAnsi="宋体"/>
          <w:sz w:val="24"/>
        </w:rPr>
        <w:t>）衍生品的估值，可以参照国际会计准则进行。</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w:t>
      </w:r>
      <w:r>
        <w:rPr>
          <w:rFonts w:ascii="宋体" w:hAnsi="宋体"/>
          <w:sz w:val="24"/>
        </w:rPr>
        <w:t>、存托凭证估值方法</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公开挂牌的存托凭证按其所在证券交易所的最近交易日的收盘价估值。</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w:t>
      </w:r>
      <w:r>
        <w:rPr>
          <w:rFonts w:ascii="宋体" w:hAnsi="宋体"/>
          <w:sz w:val="24"/>
        </w:rPr>
        <w:t>、非流动性资产或暂停交易的证券估值方法</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对于未上市流通、或流通受</w:t>
      </w:r>
      <w:r>
        <w:rPr>
          <w:rFonts w:ascii="宋体" w:hAnsi="宋体"/>
          <w:sz w:val="24"/>
        </w:rPr>
        <w:t>限、或暂停交易的证券，应参照上述估值原则进行估值。如果上述估值方法不能客观反映公允价值的，基金管理人可根据具体情况，并与基金托管人商定后，按最能反映公允价值的价格估值。</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w:t>
      </w:r>
      <w:r>
        <w:rPr>
          <w:rFonts w:ascii="宋体" w:hAnsi="宋体"/>
          <w:sz w:val="24"/>
        </w:rPr>
        <w:t>、外汇汇率</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外币资产价值计算中，所涉及人民币对美元的汇率应当以基金估值日中国人民银行或其授权机构公布的人民币汇率为准。涉及到其它币种与人民币之间的汇率，采用估值日国际市场主要信息披露机构提供的其它币种对美元的汇率套算。</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w:t>
      </w:r>
      <w:r>
        <w:rPr>
          <w:rFonts w:ascii="宋体" w:hAnsi="宋体"/>
          <w:sz w:val="24"/>
        </w:rPr>
        <w:t>、税收</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对于按照中国法律法规和基金投资所在地的法律法规规定应交纳的各项税金，本基金将按权责发生制原则进行估值；</w:t>
      </w:r>
      <w:r>
        <w:rPr>
          <w:rFonts w:ascii="宋体" w:hAnsi="宋体"/>
          <w:sz w:val="24"/>
        </w:rPr>
        <w:t>对于因税收规定调整或其他原因导致基金实际交纳税金与估算的应交税金有差异的，基金将在相关税金调整日或实际支付日进行相应的会计处理。</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w:t>
      </w:r>
      <w:r>
        <w:rPr>
          <w:rFonts w:ascii="宋体" w:hAnsi="宋体"/>
          <w:sz w:val="24"/>
        </w:rPr>
        <w:t>、同一债券同时在两个或两个以上市场交易的，按债券所处的市场分别估值。</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w:t>
      </w:r>
      <w:r>
        <w:rPr>
          <w:rFonts w:ascii="宋体" w:hAnsi="宋体"/>
          <w:sz w:val="24"/>
        </w:rPr>
        <w:t>、如有确凿证据表明按上述方法进行估值不能客观反映其公允价值的，基金管理人可根据具体情况与基金托管人商定后，按最能反映公允价值的价格估值。</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w:t>
      </w:r>
      <w:r>
        <w:rPr>
          <w:rFonts w:ascii="宋体" w:hAnsi="宋体"/>
          <w:sz w:val="24"/>
        </w:rPr>
        <w:t>、相关法律法规以及监管部门有强制规定的，从其规定。如有新增事项，按法律法规以及监管部门最新规定估值。</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如基金管理人或基金托管人发现基金估值违反基金合同订明的估值方</w:t>
      </w:r>
      <w:r>
        <w:rPr>
          <w:rFonts w:ascii="宋体" w:hAnsi="宋体"/>
          <w:sz w:val="24"/>
        </w:rPr>
        <w:t>法、程序及相关法律法规的规定或者未能充分维护基金份额持有人利益时，应立即通知对方，共同查明原因，双方协商解决。</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（四）估值程序</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Pr>
          <w:rFonts w:ascii="宋体" w:hAnsi="宋体"/>
          <w:sz w:val="24"/>
        </w:rPr>
        <w:t>、各类基金份额的基金份额净值是按照计算日该类基金份额的基金资产净值除以计算日该类基金份额的余额数量计算，精确到</w:t>
      </w:r>
      <w:r>
        <w:rPr>
          <w:rFonts w:ascii="宋体" w:hAnsi="宋体"/>
          <w:sz w:val="24"/>
        </w:rPr>
        <w:t>0.0001</w:t>
      </w:r>
      <w:r>
        <w:rPr>
          <w:rFonts w:ascii="宋体" w:hAnsi="宋体"/>
          <w:sz w:val="24"/>
        </w:rPr>
        <w:t>元，</w:t>
      </w:r>
      <w:r>
        <w:rPr>
          <w:rFonts w:ascii="宋体" w:hAnsi="宋体"/>
          <w:sz w:val="24"/>
        </w:rPr>
        <w:t>小数点后第五位四舍五入。国家另有规定的，从其规定。</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基金管理人于每个工作日计算前一工作日各类基金份额的基金资产净值及基金份额净值，并按规定公告。如遇特殊情况，经中国证监会同意，可以适当延迟计算或公告。</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Pr>
          <w:rFonts w:ascii="宋体" w:hAnsi="宋体"/>
          <w:sz w:val="24"/>
        </w:rPr>
        <w:t>、基金管理人应每个工作日对基金资产估值，但基金管理人根据法律法规或基金合同的规定暂停估值时除外。基金管理人每个工作日对基金资产估值后，将各类基金份额净值结果发送基金托管人，经基金托管人复核无误后，由基金管理人依据基金合同和相关法律法规的规定对外公布。</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（五）估值错误的处理</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基金管理人和基金托管人将采取必要、</w:t>
      </w:r>
      <w:r>
        <w:rPr>
          <w:rFonts w:ascii="宋体" w:hAnsi="宋体"/>
          <w:sz w:val="24"/>
        </w:rPr>
        <w:t>适当、合理的措施确保基金资产估值的准确性、及时性。当基金份额净值小数点后第</w:t>
      </w:r>
      <w:r>
        <w:rPr>
          <w:rFonts w:ascii="宋体" w:hAnsi="宋体"/>
          <w:sz w:val="24"/>
        </w:rPr>
        <w:t>4</w:t>
      </w:r>
      <w:r>
        <w:rPr>
          <w:rFonts w:ascii="宋体" w:hAnsi="宋体"/>
          <w:sz w:val="24"/>
        </w:rPr>
        <w:t>位以内（含第</w:t>
      </w:r>
      <w:r>
        <w:rPr>
          <w:rFonts w:ascii="宋体" w:hAnsi="宋体"/>
          <w:sz w:val="24"/>
        </w:rPr>
        <w:t>4</w:t>
      </w:r>
      <w:r>
        <w:rPr>
          <w:rFonts w:ascii="宋体" w:hAnsi="宋体"/>
          <w:sz w:val="24"/>
        </w:rPr>
        <w:t>位</w:t>
      </w:r>
      <w:r>
        <w:rPr>
          <w:rFonts w:ascii="宋体" w:hAnsi="宋体"/>
          <w:sz w:val="24"/>
        </w:rPr>
        <w:t xml:space="preserve">) </w:t>
      </w:r>
      <w:r>
        <w:rPr>
          <w:rFonts w:ascii="宋体" w:hAnsi="宋体"/>
          <w:sz w:val="24"/>
        </w:rPr>
        <w:t>发生估值错误时，视为基金份额净值错误。</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基金合同的当事人应按照以下约定处理：</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Pr>
          <w:rFonts w:ascii="宋体" w:hAnsi="宋体"/>
          <w:sz w:val="24"/>
        </w:rPr>
        <w:t>、估值错误类型</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ascii="宋体" w:hAnsi="宋体"/>
          <w:sz w:val="24"/>
        </w:rPr>
        <w:t>“</w:t>
      </w:r>
      <w:r>
        <w:rPr>
          <w:rFonts w:ascii="宋体" w:hAnsi="宋体"/>
          <w:sz w:val="24"/>
        </w:rPr>
        <w:t>受损方</w:t>
      </w:r>
      <w:r>
        <w:rPr>
          <w:rFonts w:ascii="宋体" w:hAnsi="宋体"/>
          <w:sz w:val="24"/>
        </w:rPr>
        <w:t xml:space="preserve">”) </w:t>
      </w:r>
      <w:r>
        <w:rPr>
          <w:rFonts w:ascii="宋体" w:hAnsi="宋体"/>
          <w:sz w:val="24"/>
        </w:rPr>
        <w:t>的直接损失按下述</w:t>
      </w:r>
      <w:r>
        <w:rPr>
          <w:rFonts w:ascii="宋体" w:hAnsi="宋体"/>
          <w:sz w:val="24"/>
        </w:rPr>
        <w:t>“</w:t>
      </w:r>
      <w:r>
        <w:rPr>
          <w:rFonts w:ascii="宋体" w:hAnsi="宋体"/>
          <w:sz w:val="24"/>
        </w:rPr>
        <w:t>估值错误处理原则</w:t>
      </w:r>
      <w:r>
        <w:rPr>
          <w:rFonts w:ascii="宋体" w:hAnsi="宋体"/>
          <w:sz w:val="24"/>
        </w:rPr>
        <w:t>”</w:t>
      </w:r>
      <w:r>
        <w:rPr>
          <w:rFonts w:ascii="宋体" w:hAnsi="宋体"/>
          <w:sz w:val="24"/>
        </w:rPr>
        <w:t>给予赔偿，承担赔偿责任。</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上述估值错误的主要类型包括但不限于：资料申报差错、数据传输差错、数据计算差错、系统故障差错、下达指令差错等。</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Pr>
          <w:rFonts w:ascii="宋体" w:hAnsi="宋体"/>
          <w:sz w:val="24"/>
        </w:rPr>
        <w:t>、估值错误处理原则</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1</w:t>
      </w:r>
      <w:r>
        <w:rPr>
          <w:rFonts w:ascii="宋体" w:hAnsi="宋体"/>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w:t>
      </w:r>
      <w:r>
        <w:rPr>
          <w:rFonts w:ascii="宋体" w:hAnsi="宋体"/>
          <w:sz w:val="24"/>
        </w:rPr>
        <w:t>向有关当事人进行确认，确保估值错误已得到更正。</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2</w:t>
      </w:r>
      <w:r>
        <w:rPr>
          <w:rFonts w:ascii="宋体" w:hAnsi="宋体"/>
          <w:sz w:val="24"/>
        </w:rPr>
        <w:t>）估值错误的责任方对有关当事人的直接损失负责，不对间接损失负责，并且仅对估值错误的有关直接当事人负责，不对第三方负责。</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3</w:t>
      </w:r>
      <w:r>
        <w:rPr>
          <w:rFonts w:ascii="宋体" w:hAnsi="宋体"/>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rFonts w:ascii="宋体" w:hAnsi="宋体"/>
          <w:sz w:val="24"/>
        </w:rPr>
        <w:t>(“</w:t>
      </w:r>
      <w:r>
        <w:rPr>
          <w:rFonts w:ascii="宋体" w:hAnsi="宋体"/>
          <w:sz w:val="24"/>
        </w:rPr>
        <w:t>受损方</w:t>
      </w:r>
      <w:r>
        <w:rPr>
          <w:rFonts w:ascii="宋体" w:hAnsi="宋体"/>
          <w:sz w:val="24"/>
        </w:rPr>
        <w:t>”)</w:t>
      </w:r>
      <w:r>
        <w:rPr>
          <w:rFonts w:ascii="宋体" w:hAnsi="宋体"/>
          <w:sz w:val="24"/>
        </w:rPr>
        <w:t>，则估值错误责任方应赔偿受损方的损失，并在其支付的赔偿金额的范围内对获得不当得利的当事人享有要求交付不当得利的权利；如果获得不当得利的当事人已经将</w:t>
      </w:r>
      <w:r>
        <w:rPr>
          <w:rFonts w:ascii="宋体" w:hAnsi="宋体"/>
          <w:sz w:val="24"/>
        </w:rPr>
        <w:t>此部分不当得利返还给受损方，则受损方应当将其已经获得的赔偿额加上已经获得的不当得利返还的总和超过其实际损失的差额部分支付给估值错误责任方。</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4</w:t>
      </w:r>
      <w:r>
        <w:rPr>
          <w:rFonts w:ascii="宋体" w:hAnsi="宋体"/>
          <w:sz w:val="24"/>
        </w:rPr>
        <w:t>）估值错误调整采用尽量恢复至假设未发生估值错误的正确情形的方式。</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5</w:t>
      </w:r>
      <w:r>
        <w:rPr>
          <w:rFonts w:ascii="宋体" w:hAnsi="宋体"/>
          <w:sz w:val="24"/>
        </w:rPr>
        <w:t>）按法律法规规定的其他原则处理估值错误。</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Pr>
          <w:rFonts w:ascii="宋体" w:hAnsi="宋体"/>
          <w:sz w:val="24"/>
        </w:rPr>
        <w:t>、估值错误处理程序</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估值错误被发现后，有关的当事人应当及时进行处理，处理的程序如下：</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1</w:t>
      </w:r>
      <w:r>
        <w:rPr>
          <w:rFonts w:ascii="宋体" w:hAnsi="宋体"/>
          <w:sz w:val="24"/>
        </w:rPr>
        <w:t>）查明估值错误发生的原因，列明所有的当事人，并根据估值错误发生的原因确定估值错误的责任方；</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2</w:t>
      </w:r>
      <w:r>
        <w:rPr>
          <w:rFonts w:ascii="宋体" w:hAnsi="宋体"/>
          <w:sz w:val="24"/>
        </w:rPr>
        <w:t>）根据估值错误处理原则或当事人协商的方法对因估值错误造成的损失进行评</w:t>
      </w:r>
      <w:r>
        <w:rPr>
          <w:rFonts w:ascii="宋体" w:hAnsi="宋体"/>
          <w:sz w:val="24"/>
        </w:rPr>
        <w:t>估；</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3</w:t>
      </w:r>
      <w:r>
        <w:rPr>
          <w:rFonts w:ascii="宋体" w:hAnsi="宋体"/>
          <w:sz w:val="24"/>
        </w:rPr>
        <w:t>）根据估值错误处理原则或当事人协商的方法由估值错误的责任方进行更正和赔偿损失；</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4</w:t>
      </w:r>
      <w:r>
        <w:rPr>
          <w:rFonts w:ascii="宋体" w:hAnsi="宋体"/>
          <w:sz w:val="24"/>
        </w:rPr>
        <w:t>）根据估值错误处理的方法，需要修改基金登记机构交易数据的，由基金登记机构进行更正，并就估值错误的更正向有关当事人进行确认。</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Pr>
          <w:rFonts w:ascii="宋体" w:hAnsi="宋体"/>
          <w:sz w:val="24"/>
        </w:rPr>
        <w:t>、基金份额净值估值错误处理的方法如下：</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1</w:t>
      </w:r>
      <w:r>
        <w:rPr>
          <w:rFonts w:ascii="宋体" w:hAnsi="宋体"/>
          <w:sz w:val="24"/>
        </w:rPr>
        <w:t>）基金份额净值计算出现错误时，基金管理人应当立即予以纠正，通报基金托管人，并采取合理的措施防止损失进一步扩大。</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2</w:t>
      </w:r>
      <w:r>
        <w:rPr>
          <w:rFonts w:ascii="宋体" w:hAnsi="宋体"/>
          <w:sz w:val="24"/>
        </w:rPr>
        <w:t>）错误偏差达到基金份额净值的</w:t>
      </w:r>
      <w:r>
        <w:rPr>
          <w:rFonts w:ascii="宋体" w:hAnsi="宋体"/>
          <w:sz w:val="24"/>
        </w:rPr>
        <w:t>0.25%</w:t>
      </w:r>
      <w:r>
        <w:rPr>
          <w:rFonts w:ascii="宋体" w:hAnsi="宋体"/>
          <w:sz w:val="24"/>
        </w:rPr>
        <w:t>时，基金管理人应当通报基金托管人并报中国证监会备案；错误偏差达到基金份额净值的</w:t>
      </w:r>
      <w:r>
        <w:rPr>
          <w:rFonts w:ascii="宋体" w:hAnsi="宋体"/>
          <w:sz w:val="24"/>
        </w:rPr>
        <w:t>0.5%</w:t>
      </w:r>
      <w:r>
        <w:rPr>
          <w:rFonts w:ascii="宋体" w:hAnsi="宋体"/>
          <w:sz w:val="24"/>
        </w:rPr>
        <w:t>时，基金</w:t>
      </w:r>
      <w:r>
        <w:rPr>
          <w:rFonts w:ascii="宋体" w:hAnsi="宋体"/>
          <w:sz w:val="24"/>
        </w:rPr>
        <w:t>管理人应当公告。</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3</w:t>
      </w:r>
      <w:r>
        <w:rPr>
          <w:rFonts w:ascii="宋体" w:hAnsi="宋体"/>
          <w:sz w:val="24"/>
        </w:rPr>
        <w:t>）前述内容如法律法规或监管机关另有规定的，从其规定处理。</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（六）暂停估值的情形</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Pr>
          <w:rFonts w:ascii="宋体" w:hAnsi="宋体"/>
          <w:sz w:val="24"/>
        </w:rPr>
        <w:t>、基金投资或交易所涉及的主要证券交易市场或外汇市场遇法定节假日或因其他原因暂停营业时；</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Pr>
          <w:rFonts w:ascii="宋体" w:hAnsi="宋体"/>
          <w:sz w:val="24"/>
        </w:rPr>
        <w:t>、因不可抗力致使基金管理人、基金托管人无法准确评估基金资产价值时；</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Pr>
          <w:rFonts w:ascii="宋体" w:hAnsi="宋体"/>
          <w:sz w:val="24"/>
        </w:rPr>
        <w:t>、当前一估值日基金资产净值</w:t>
      </w:r>
      <w:r>
        <w:rPr>
          <w:rFonts w:ascii="宋体" w:hAnsi="宋体"/>
          <w:sz w:val="24"/>
        </w:rPr>
        <w:t>50%</w:t>
      </w:r>
      <w:r>
        <w:rPr>
          <w:rFonts w:ascii="宋体" w:hAnsi="宋体"/>
          <w:sz w:val="24"/>
        </w:rPr>
        <w:t>以上的资产出现无可参考的活跃市场价格且采用估值技术仍导致公允价值存在重大不确定性时，经与基金托管人协商确认后，基金管理人应当暂停估值；</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Pr>
          <w:rFonts w:ascii="宋体" w:hAnsi="宋体"/>
          <w:sz w:val="24"/>
        </w:rPr>
        <w:t>、中国证监会和基金合同认定的其它情形。</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（七）基金净值的确认</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用于基金信息披露的各类基金份额的基金资产净值和基金份额净值由基金管理人负责计算，基金托管人负责进行复核。基金管理人应于每个开放日交易结束后计算前一工作日各类基金份额的基金资产净值和基金份额净值并发送给基金托管人。基金托管人对净值计算结果复核确认后发送给基金管理人，由基金管理人依据基金合同和相关法律法规的规定对基金净值予以公布。</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（八）特殊情形的处理</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Pr>
          <w:rFonts w:ascii="宋体" w:hAnsi="宋体"/>
          <w:sz w:val="24"/>
        </w:rPr>
        <w:t>、基金管理人或基金托管人按估值方法的第</w:t>
      </w:r>
      <w:r>
        <w:rPr>
          <w:rFonts w:ascii="宋体" w:hAnsi="宋体"/>
          <w:sz w:val="24"/>
        </w:rPr>
        <w:t>12</w:t>
      </w:r>
      <w:r>
        <w:rPr>
          <w:rFonts w:ascii="宋体" w:hAnsi="宋体"/>
          <w:sz w:val="24"/>
        </w:rPr>
        <w:t>项进行估值时，所造成的误差不作为基金资产估值错误处理。</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Pr>
          <w:rFonts w:ascii="宋体" w:hAnsi="宋体"/>
          <w:sz w:val="24"/>
        </w:rPr>
        <w:t>、对于因税收规定调整或其他原因导致基金实际交纳税金与基金按</w:t>
      </w:r>
      <w:r>
        <w:rPr>
          <w:rFonts w:ascii="宋体" w:hAnsi="宋体"/>
          <w:sz w:val="24"/>
        </w:rPr>
        <w:t>照权责发生制进行估值的应交税金有差异的，相关估值调整不作为基金资产估值错误处理。</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Pr>
          <w:rFonts w:ascii="宋体" w:hAnsi="宋体"/>
          <w:sz w:val="24"/>
        </w:rPr>
        <w:t>、由于投资涉及不同市场及时区，因时差、通讯或其他非可控的客观原因，在本基金管理人和本基金托管人协商一致的时间点前无法确认的交易，导致的对基金资产净值的影响，不作为基金资产估值错误处理。</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Pr>
          <w:rFonts w:ascii="宋体" w:hAnsi="宋体"/>
          <w:sz w:val="24"/>
        </w:rPr>
        <w:t>、由于不可抗力原因，或由于证券交易所、指数编制机构、证券经纪机构、登记结算公司及其他数据服务机构发送的数据错误等原因，基金管理人和基金托管人虽然已经采取必要、适当、合理的措施进行检查，但是未能发现该错误而造成的基金资产估值错误，基金管理人、</w:t>
      </w:r>
      <w:r>
        <w:rPr>
          <w:rFonts w:ascii="宋体" w:hAnsi="宋体"/>
          <w:sz w:val="24"/>
        </w:rPr>
        <w:t>基金托管人免除赔偿责任。但基金管理人、基金托管人应积极采取必要的措施减轻或消除由此造成的影响。</w:t>
      </w:r>
    </w:p>
    <w:p w:rsidR="00B07110" w:rsidRDefault="002D4630">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B07110" w:rsidRDefault="002D4630">
      <w:pPr>
        <w:pStyle w:val="1"/>
        <w:snapToGrid w:val="0"/>
        <w:spacing w:beforeLines="0" w:before="240" w:after="240"/>
        <w:rPr>
          <w:rFonts w:ascii="宋体" w:hAnsi="宋体"/>
          <w:szCs w:val="30"/>
        </w:rPr>
      </w:pPr>
      <w:bookmarkStart w:id="16" w:name="_Toc166054596"/>
      <w:r>
        <w:rPr>
          <w:rFonts w:ascii="Times New Roman" w:hAnsi="Times New Roman"/>
          <w:sz w:val="30"/>
        </w:rPr>
        <w:t>十四、基金收益与分配</w:t>
      </w:r>
      <w:bookmarkEnd w:id="16"/>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（一）基金利润的构成</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基金利润指基金利息收入、投资收益、公允价值变动收益和其他收入扣除相关费用后的余额；基金已实现收益指基金利润减去公允价值变动收益后的余额。</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（二）基金可供分配利润</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基金可供分配利润指截至收益分配基准日基金未分配利润与未分配利润中已实现收益的孰低数。</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（三）基金收益分配原则</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Pr>
          <w:rFonts w:ascii="宋体" w:hAnsi="宋体"/>
          <w:sz w:val="24"/>
        </w:rPr>
        <w:t>、在符合有关基金分红条件的前提下，本基金每年收益分配次数最多为</w:t>
      </w:r>
      <w:r>
        <w:rPr>
          <w:rFonts w:ascii="宋体" w:hAnsi="宋体"/>
          <w:sz w:val="24"/>
        </w:rPr>
        <w:t>6</w:t>
      </w:r>
      <w:r>
        <w:rPr>
          <w:rFonts w:ascii="宋体" w:hAnsi="宋体"/>
          <w:sz w:val="24"/>
        </w:rPr>
        <w:t>次，每份基金份额每次分配比例不</w:t>
      </w:r>
      <w:r>
        <w:rPr>
          <w:rFonts w:ascii="宋体" w:hAnsi="宋体"/>
          <w:sz w:val="24"/>
        </w:rPr>
        <w:t>得低于收益分配基准日每份基金份额可供分配利润的</w:t>
      </w:r>
      <w:r>
        <w:rPr>
          <w:rFonts w:ascii="宋体" w:hAnsi="宋体"/>
          <w:sz w:val="24"/>
        </w:rPr>
        <w:t>10%</w:t>
      </w:r>
      <w:r>
        <w:rPr>
          <w:rFonts w:ascii="宋体" w:hAnsi="宋体"/>
          <w:sz w:val="24"/>
        </w:rPr>
        <w:t>，若《基金合同》生效不满</w:t>
      </w:r>
      <w:r>
        <w:rPr>
          <w:rFonts w:ascii="宋体" w:hAnsi="宋体"/>
          <w:sz w:val="24"/>
        </w:rPr>
        <w:t>3</w:t>
      </w:r>
      <w:r>
        <w:rPr>
          <w:rFonts w:ascii="宋体" w:hAnsi="宋体"/>
          <w:sz w:val="24"/>
        </w:rPr>
        <w:t>个月可不进行收益分配；</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Pr>
          <w:rFonts w:ascii="宋体" w:hAnsi="宋体"/>
          <w:sz w:val="24"/>
        </w:rPr>
        <w:t>、本基金收益分配方式分两种：现金分红与红利再投资，场外投资者可选择现金红利或将现金红利自动转为相应类别的基金份额进行再投资；若投资者不选择，本基金默认的收益分配方式是现金分红。基金份额持有人可对其持有的场外</w:t>
      </w:r>
      <w:r>
        <w:rPr>
          <w:rFonts w:ascii="宋体" w:hAnsi="宋体"/>
          <w:sz w:val="24"/>
        </w:rPr>
        <w:t>A</w:t>
      </w:r>
      <w:r>
        <w:rPr>
          <w:rFonts w:ascii="宋体" w:hAnsi="宋体"/>
          <w:sz w:val="24"/>
        </w:rPr>
        <w:t>类基金份额和</w:t>
      </w:r>
      <w:r>
        <w:rPr>
          <w:rFonts w:ascii="宋体" w:hAnsi="宋体"/>
          <w:sz w:val="24"/>
        </w:rPr>
        <w:t>C</w:t>
      </w:r>
      <w:r>
        <w:rPr>
          <w:rFonts w:ascii="宋体" w:hAnsi="宋体"/>
          <w:sz w:val="24"/>
        </w:rPr>
        <w:t>类基金份额分别选择不同的收益分配方式；场内基金份额收益分配方式只能为现金分红；场内基金份额具体收益分配程序等有关事项遵循深圳证券交易所及登记机构的相关规定；</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Pr>
          <w:rFonts w:ascii="宋体" w:hAnsi="宋体"/>
          <w:sz w:val="24"/>
        </w:rPr>
        <w:t>、基金收益分配后任一类基金</w:t>
      </w:r>
      <w:r>
        <w:rPr>
          <w:rFonts w:ascii="宋体" w:hAnsi="宋体"/>
          <w:sz w:val="24"/>
        </w:rPr>
        <w:t>份额净值不能低于面值，即基金收益分配基准日的任一类基金份额净值减去每单位该类基金份额收益分配金额后不能低于面值；</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Pr>
          <w:rFonts w:ascii="宋体" w:hAnsi="宋体"/>
          <w:sz w:val="24"/>
        </w:rPr>
        <w:t>、由于本基金</w:t>
      </w:r>
      <w:r>
        <w:rPr>
          <w:rFonts w:ascii="宋体" w:hAnsi="宋体"/>
          <w:sz w:val="24"/>
        </w:rPr>
        <w:t>A</w:t>
      </w:r>
      <w:r>
        <w:rPr>
          <w:rFonts w:ascii="宋体" w:hAnsi="宋体"/>
          <w:sz w:val="24"/>
        </w:rPr>
        <w:t>类基金份额不收取销售服务费，</w:t>
      </w:r>
      <w:r>
        <w:rPr>
          <w:rFonts w:ascii="宋体" w:hAnsi="宋体"/>
          <w:sz w:val="24"/>
        </w:rPr>
        <w:t>C</w:t>
      </w:r>
      <w:r>
        <w:rPr>
          <w:rFonts w:ascii="宋体" w:hAnsi="宋体"/>
          <w:sz w:val="24"/>
        </w:rPr>
        <w:t>类基金份额收取销售服务费，各基金份额类别对应的可供分配利润将有所不同；本基金同一基金份额类别的每一基金份额享有同等分配权；</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Pr>
          <w:rFonts w:ascii="宋体" w:hAnsi="宋体"/>
          <w:sz w:val="24"/>
        </w:rPr>
        <w:t>、法律法规或监管机关另有规定的，从其规定。</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（四）收益分配方案</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基金收益分配方案中应载明截止收益分配基准日的可供分配利润、基金收益分配对象、分配时间、分配数额及比例、分配方式等内容。</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（五）收益分配方案的确定、公告与实施</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本基金收益分配方案由基金管理人拟定，并由基金托管人复核，依照《信息披露办法》的有关规定在指定媒介公告。</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基金红利发放日距离收益分配基准日（即可供分配利润计算截止日）的时间不得超过</w:t>
      </w:r>
      <w:r>
        <w:rPr>
          <w:rFonts w:ascii="宋体" w:hAnsi="宋体"/>
          <w:sz w:val="24"/>
        </w:rPr>
        <w:t>15</w:t>
      </w:r>
      <w:r>
        <w:rPr>
          <w:rFonts w:ascii="宋体" w:hAnsi="宋体"/>
          <w:sz w:val="24"/>
        </w:rPr>
        <w:t>个工作日。</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法律法规或监管机关另有规定的，从其规定。</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（六）基金收益分配中发生的费用</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时所发生的银行转账或其他手续费用由投资者自行承担。当投资者的现金红利小于一定金额，不足以支付银行转账或其他手续费用时，登记机构可将基金份额持有人的现金红利自动转为相应类别的基金份额。红利再投资的计算方法，依照《业务规则》执行。</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（七</w:t>
      </w:r>
      <w:r>
        <w:rPr>
          <w:rFonts w:ascii="宋体" w:hAnsi="宋体" w:hint="eastAsia"/>
          <w:b/>
          <w:kern w:val="0"/>
          <w:sz w:val="24"/>
        </w:rPr>
        <w:t>）收益分配方式的修改</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投资人可至销售机构办理收益分配方式的修改，投资人对本基金不同的交易账户可设置不同的收益分配方式。</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投资人同一日多次申报收益分配方式变更的，按照《业务规则》执行，最终确认的收益分配方式以登记机构记录为准。</w:t>
      </w:r>
    </w:p>
    <w:p w:rsidR="00B07110" w:rsidRDefault="002D4630">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B07110" w:rsidRDefault="002D4630">
      <w:pPr>
        <w:pStyle w:val="1"/>
        <w:snapToGrid w:val="0"/>
        <w:spacing w:beforeLines="0" w:before="240" w:after="240"/>
        <w:rPr>
          <w:rFonts w:ascii="宋体" w:hAnsi="宋体"/>
          <w:szCs w:val="30"/>
        </w:rPr>
      </w:pPr>
      <w:bookmarkStart w:id="17" w:name="_Toc166054597"/>
      <w:r>
        <w:rPr>
          <w:rFonts w:ascii="Times New Roman" w:hAnsi="Times New Roman"/>
          <w:sz w:val="30"/>
        </w:rPr>
        <w:t>十五、基金的会计与审计</w:t>
      </w:r>
      <w:bookmarkEnd w:id="17"/>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（一）基金会计政策</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Pr>
          <w:rFonts w:ascii="宋体" w:hAnsi="宋体"/>
          <w:sz w:val="24"/>
        </w:rPr>
        <w:t>、基金管理人为本基金的基金会计责任方；</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Pr>
          <w:rFonts w:ascii="宋体" w:hAnsi="宋体"/>
          <w:sz w:val="24"/>
        </w:rPr>
        <w:t>、基金的会计年度为公历年度的</w:t>
      </w:r>
      <w:r>
        <w:rPr>
          <w:rFonts w:ascii="宋体" w:hAnsi="宋体"/>
          <w:sz w:val="24"/>
        </w:rPr>
        <w:t>1</w:t>
      </w:r>
      <w:r>
        <w:rPr>
          <w:rFonts w:ascii="宋体" w:hAnsi="宋体"/>
          <w:sz w:val="24"/>
        </w:rPr>
        <w:t>月</w:t>
      </w:r>
      <w:r>
        <w:rPr>
          <w:rFonts w:ascii="宋体" w:hAnsi="宋体"/>
          <w:sz w:val="24"/>
        </w:rPr>
        <w:t>1</w:t>
      </w:r>
      <w:r>
        <w:rPr>
          <w:rFonts w:ascii="宋体" w:hAnsi="宋体"/>
          <w:sz w:val="24"/>
        </w:rPr>
        <w:t>日至</w:t>
      </w:r>
      <w:r>
        <w:rPr>
          <w:rFonts w:ascii="宋体" w:hAnsi="宋体"/>
          <w:sz w:val="24"/>
        </w:rPr>
        <w:t>12</w:t>
      </w:r>
      <w:r>
        <w:rPr>
          <w:rFonts w:ascii="宋体" w:hAnsi="宋体"/>
          <w:sz w:val="24"/>
        </w:rPr>
        <w:t>月</w:t>
      </w:r>
      <w:r>
        <w:rPr>
          <w:rFonts w:ascii="宋体" w:hAnsi="宋体"/>
          <w:sz w:val="24"/>
        </w:rPr>
        <w:t>31</w:t>
      </w:r>
      <w:r>
        <w:rPr>
          <w:rFonts w:ascii="宋体" w:hAnsi="宋体"/>
          <w:sz w:val="24"/>
        </w:rPr>
        <w:t>日；</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Pr>
          <w:rFonts w:ascii="宋体" w:hAnsi="宋体"/>
          <w:sz w:val="24"/>
        </w:rPr>
        <w:t>、基金核算以人民币为记账本位币，以人民币元为记账单位；</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Pr>
          <w:rFonts w:ascii="宋体" w:hAnsi="宋体"/>
          <w:sz w:val="24"/>
        </w:rPr>
        <w:t>、会计制度执行国家有关会计制度；</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Pr>
          <w:rFonts w:ascii="宋体" w:hAnsi="宋体"/>
          <w:sz w:val="24"/>
        </w:rPr>
        <w:t>、本基金独立建账、独立核算；</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w:t>
      </w:r>
      <w:r>
        <w:rPr>
          <w:rFonts w:ascii="宋体" w:hAnsi="宋体"/>
          <w:sz w:val="24"/>
        </w:rPr>
        <w:t>、基金管理人及基金托管人各自保留完整的会计账目、凭证并进行日常的会计核算，按照有关规定编制基金会计报表；</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w:t>
      </w:r>
      <w:r>
        <w:rPr>
          <w:rFonts w:ascii="宋体" w:hAnsi="宋体"/>
          <w:sz w:val="24"/>
        </w:rPr>
        <w:t>、基金托管人每月与基金管理人就基金的会计核算、报表编制等进行核对并以书面方式确认。</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（二）基金的年度审计</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Pr>
          <w:rFonts w:ascii="宋体" w:hAnsi="宋体"/>
          <w:sz w:val="24"/>
        </w:rPr>
        <w:t>、基金管理人聘请与基金管理人、基金托管人相互独立的具有证券、期货相关从业资格的会计师事务所及其注册会计师对本基金的年度财务报表进行审计。</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Pr>
          <w:rFonts w:ascii="宋体" w:hAnsi="宋体"/>
          <w:sz w:val="24"/>
        </w:rPr>
        <w:t>、会计师事务所更换经办注册会计师，应事先征得基金管理人同意。</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Pr>
          <w:rFonts w:ascii="宋体" w:hAnsi="宋体"/>
          <w:sz w:val="24"/>
        </w:rPr>
        <w:t>、基金管理人认为有充足理由更换会计师事务所，须通报基金托管人。更换会计师事务所需按照《信息</w:t>
      </w:r>
      <w:r>
        <w:rPr>
          <w:rFonts w:ascii="宋体" w:hAnsi="宋体"/>
          <w:sz w:val="24"/>
        </w:rPr>
        <w:t>披露办法》的有关规定在指定媒介公告。</w:t>
      </w:r>
    </w:p>
    <w:p w:rsidR="00B07110" w:rsidRDefault="002D4630">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B07110" w:rsidRDefault="002D4630">
      <w:pPr>
        <w:pStyle w:val="1"/>
        <w:snapToGrid w:val="0"/>
        <w:spacing w:beforeLines="0" w:before="240" w:after="240"/>
        <w:rPr>
          <w:rFonts w:ascii="宋体" w:hAnsi="宋体"/>
          <w:szCs w:val="30"/>
        </w:rPr>
      </w:pPr>
      <w:bookmarkStart w:id="18" w:name="_Toc166054598"/>
      <w:r>
        <w:rPr>
          <w:rFonts w:ascii="Times New Roman" w:hAnsi="Times New Roman"/>
          <w:sz w:val="30"/>
        </w:rPr>
        <w:t>十六、基金的信息披露</w:t>
      </w:r>
      <w:bookmarkEnd w:id="18"/>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（一）</w:t>
      </w:r>
      <w:r>
        <w:rPr>
          <w:rFonts w:ascii="宋体" w:hAnsi="宋体" w:hint="eastAsia"/>
          <w:kern w:val="0"/>
          <w:sz w:val="24"/>
        </w:rPr>
        <w:t>本基金的信息披露应符合《基金法》、《运作办法》、《信息披露办法》、《流动性规定》、《基金合同》及其他有关规定。</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（二）信息披露义务人</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本基金信息披露义务人包括基金管理人、基金托管人、召集基金份额持有人大会的基金份额持有人等法律法规和中国证监会规定的自然人、法人和非法人组织。</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本基金信息披露义务人以保护基金份额持有人利益为根本出发点，按照法律法规和中国证监会的规定披露基金信息，并保证所披露信息的真实性、准确性、完整性、及时性、简明性和易得性。</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本基金信息披露义务人应当在中国证监会规定时间内，将应予披露的基金信息通过中国证监会指定的全国性报刊（以下简称</w:t>
      </w:r>
      <w:r>
        <w:rPr>
          <w:rFonts w:ascii="宋体" w:hAnsi="宋体"/>
          <w:sz w:val="24"/>
        </w:rPr>
        <w:t>“</w:t>
      </w:r>
      <w:r>
        <w:rPr>
          <w:rFonts w:ascii="宋体" w:hAnsi="宋体"/>
          <w:sz w:val="24"/>
        </w:rPr>
        <w:t>指定报刊</w:t>
      </w:r>
      <w:r>
        <w:rPr>
          <w:rFonts w:ascii="宋体" w:hAnsi="宋体"/>
          <w:sz w:val="24"/>
        </w:rPr>
        <w:t>”</w:t>
      </w:r>
      <w:r>
        <w:rPr>
          <w:rFonts w:ascii="宋体" w:hAnsi="宋体"/>
          <w:sz w:val="24"/>
        </w:rPr>
        <w:t>）及指定互联网网站（以下简称</w:t>
      </w:r>
      <w:r>
        <w:rPr>
          <w:rFonts w:ascii="宋体" w:hAnsi="宋体"/>
          <w:sz w:val="24"/>
        </w:rPr>
        <w:t>“</w:t>
      </w:r>
      <w:r>
        <w:rPr>
          <w:rFonts w:ascii="宋体" w:hAnsi="宋体"/>
          <w:sz w:val="24"/>
        </w:rPr>
        <w:t>指定网站</w:t>
      </w:r>
      <w:r>
        <w:rPr>
          <w:rFonts w:ascii="宋体" w:hAnsi="宋体"/>
          <w:sz w:val="24"/>
        </w:rPr>
        <w:t>”</w:t>
      </w:r>
      <w:r>
        <w:rPr>
          <w:rFonts w:ascii="宋体" w:hAnsi="宋体"/>
          <w:sz w:val="24"/>
        </w:rPr>
        <w:t>）等媒介披露，并保证基金投资者能够按照《基金合同》约定的时间和方式查阅或者复制公开披露的信息资料。</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（三）本基金信息披露义务人承诺公开披露的基金信息，不得有下列行为：</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Pr>
          <w:rFonts w:ascii="宋体" w:hAnsi="宋体"/>
          <w:sz w:val="24"/>
        </w:rPr>
        <w:t>、虚假记载、</w:t>
      </w:r>
      <w:r>
        <w:rPr>
          <w:rFonts w:ascii="宋体" w:hAnsi="宋体"/>
          <w:sz w:val="24"/>
        </w:rPr>
        <w:t>误导性陈述或者重大遗漏；</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Pr>
          <w:rFonts w:ascii="宋体" w:hAnsi="宋体"/>
          <w:sz w:val="24"/>
        </w:rPr>
        <w:t>、对证券投资业绩进行预测；</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Pr>
          <w:rFonts w:ascii="宋体" w:hAnsi="宋体"/>
          <w:sz w:val="24"/>
        </w:rPr>
        <w:t>、违规承诺收益或者承担损失；</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Pr>
          <w:rFonts w:ascii="宋体" w:hAnsi="宋体"/>
          <w:sz w:val="24"/>
        </w:rPr>
        <w:t>、诋毁其他基金管理人、基金托管人或者基金销售机构；</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Pr>
          <w:rFonts w:ascii="宋体" w:hAnsi="宋体"/>
          <w:sz w:val="24"/>
        </w:rPr>
        <w:t>、登载任何自然人、法人和非法人组织的祝贺性、恭维性或推荐性的文字；</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w:t>
      </w:r>
      <w:r>
        <w:rPr>
          <w:rFonts w:ascii="宋体" w:hAnsi="宋体"/>
          <w:sz w:val="24"/>
        </w:rPr>
        <w:t>、中国证监会禁止的其他行为。</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（四）</w:t>
      </w:r>
      <w:r>
        <w:rPr>
          <w:rFonts w:ascii="宋体" w:hAnsi="宋体" w:hint="eastAsia"/>
          <w:kern w:val="0"/>
          <w:sz w:val="24"/>
        </w:rPr>
        <w:t>本基金公开披露的信息应采用中文文本。如同时采用外文文本的，基金信息披露义务人应保证不同文本的内容一致。不同文本之间发生歧义的，以中文文本为准。</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本基金可以人民币、美元等主要外汇币种计算并披露净值及相关信息。涉及币种之间转换的，应当披露汇率数据来源，并保持一致性。</w:t>
      </w:r>
      <w:r>
        <w:rPr>
          <w:rFonts w:ascii="宋体" w:hAnsi="宋体"/>
          <w:sz w:val="24"/>
        </w:rPr>
        <w:t>如果出现改变，应当予以披露并说明改变的理由。人民币对主要外汇的汇率应当以报告期末最后一个估值日中国人民银行或其授权机构公布的人民币汇率中间价为准。</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本基金公开披露的信息采用阿拉伯数字；除特别说明外，货币单位为人民币元。</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（五）公开披露的基金信息</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公开披露的基金信息包括：</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Pr>
          <w:rFonts w:ascii="宋体" w:hAnsi="宋体"/>
          <w:sz w:val="24"/>
        </w:rPr>
        <w:t>、基金招募说明书、《基金合同》、基金托管协议、基金产品资料概要</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1</w:t>
      </w:r>
      <w:r>
        <w:rPr>
          <w:rFonts w:ascii="宋体" w:hAnsi="宋体"/>
          <w:sz w:val="24"/>
        </w:rPr>
        <w:t>）《基金合同》是界定《基金合同》当事人的各项权利、义务关系，明确基金份额持有人大会召开的规则及具体程序，说明基金产品的特性等涉及基金投资者重大利益的事项的法律文件。</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2</w:t>
      </w:r>
      <w:r>
        <w:rPr>
          <w:rFonts w:ascii="宋体" w:hAnsi="宋体"/>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3</w:t>
      </w:r>
      <w:r>
        <w:rPr>
          <w:rFonts w:ascii="宋体" w:hAnsi="宋体"/>
          <w:sz w:val="24"/>
        </w:rPr>
        <w:t>）基金托管协议是界定基金托管人和基金管理人在基金财产保管及基金运作监督等活动中的权利、义务关系的法律文件。</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4</w:t>
      </w:r>
      <w:r>
        <w:rPr>
          <w:rFonts w:ascii="宋体" w:hAnsi="宋体"/>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基金募集申请经中国证监会核准后，基金管理人在基金份额发售的</w:t>
      </w:r>
      <w:r>
        <w:rPr>
          <w:rFonts w:ascii="宋体" w:hAnsi="宋体"/>
          <w:sz w:val="24"/>
        </w:rPr>
        <w:t>3</w:t>
      </w:r>
      <w:r>
        <w:rPr>
          <w:rFonts w:ascii="宋体" w:hAnsi="宋体"/>
          <w:sz w:val="24"/>
        </w:rPr>
        <w:t>日前，将基金招募说明书、《基金合同》摘要登载在指定报刊和网站上；基金管理人、基金托管人应当</w:t>
      </w:r>
      <w:r>
        <w:rPr>
          <w:rFonts w:ascii="宋体" w:hAnsi="宋体"/>
          <w:sz w:val="24"/>
        </w:rPr>
        <w:t>将《基金合同》、基金托管协议登载在网站上。</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Pr>
          <w:rFonts w:ascii="宋体" w:hAnsi="宋体"/>
          <w:sz w:val="24"/>
        </w:rPr>
        <w:t>、基金份额发售公告</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基金管理人应当就基金份额发售的具体事宜编制基金份额发售公告，并在披露招募说明书的当日登载于指定报刊和网站上。</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Pr>
          <w:rFonts w:ascii="宋体" w:hAnsi="宋体"/>
          <w:sz w:val="24"/>
        </w:rPr>
        <w:t>、《基金合同》生效公告</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基金管理人应当在收到中国证监会确认文件的次日在指定报刊和网站上登载《基金合同》生效公告。</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Pr>
          <w:rFonts w:ascii="宋体" w:hAnsi="宋体"/>
          <w:sz w:val="24"/>
        </w:rPr>
        <w:t>、上市交易公告书</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本基金获准在深圳证券交易所上市交易的，基金管理人应当在基金份额上市交易</w:t>
      </w:r>
      <w:r>
        <w:rPr>
          <w:rFonts w:ascii="宋体" w:hAnsi="宋体"/>
          <w:sz w:val="24"/>
        </w:rPr>
        <w:t>3</w:t>
      </w:r>
      <w:r>
        <w:rPr>
          <w:rFonts w:ascii="宋体" w:hAnsi="宋体"/>
          <w:sz w:val="24"/>
        </w:rPr>
        <w:t>个工作日前，将上市交易公告书登载在指定报刊和网站上。</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Pr>
          <w:rFonts w:ascii="宋体" w:hAnsi="宋体"/>
          <w:sz w:val="24"/>
        </w:rPr>
        <w:t>、基金净值信息</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《基金合同》生效后，在开始办理基金份额申购或者赎回前，基金管理人应当至少每周在指定网站分别披露一次</w:t>
      </w:r>
      <w:r>
        <w:rPr>
          <w:rFonts w:ascii="宋体" w:hAnsi="宋体"/>
          <w:sz w:val="24"/>
        </w:rPr>
        <w:t>A</w:t>
      </w:r>
      <w:r>
        <w:rPr>
          <w:rFonts w:ascii="宋体" w:hAnsi="宋体"/>
          <w:sz w:val="24"/>
        </w:rPr>
        <w:t>类基金份额和</w:t>
      </w:r>
      <w:r>
        <w:rPr>
          <w:rFonts w:ascii="宋体" w:hAnsi="宋体"/>
          <w:sz w:val="24"/>
        </w:rPr>
        <w:t>C</w:t>
      </w:r>
      <w:r>
        <w:rPr>
          <w:rFonts w:ascii="宋体" w:hAnsi="宋体"/>
          <w:sz w:val="24"/>
        </w:rPr>
        <w:t>类基金份额所对应的基金份额净值和基金份额累计净值。</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在开始办理基金份额申购或者赎回后，基金管理人应当在不晚于每个开放日后</w:t>
      </w:r>
      <w:r>
        <w:rPr>
          <w:rFonts w:ascii="宋体" w:hAnsi="宋体"/>
          <w:sz w:val="24"/>
        </w:rPr>
        <w:t>2</w:t>
      </w:r>
      <w:r>
        <w:rPr>
          <w:rFonts w:ascii="宋体" w:hAnsi="宋体"/>
          <w:sz w:val="24"/>
        </w:rPr>
        <w:t>个工作日内，通过指定网站、基金销售机构网站或者营业网点分别披露开放日的</w:t>
      </w:r>
      <w:r>
        <w:rPr>
          <w:rFonts w:ascii="宋体" w:hAnsi="宋体"/>
          <w:sz w:val="24"/>
        </w:rPr>
        <w:t>A</w:t>
      </w:r>
      <w:r>
        <w:rPr>
          <w:rFonts w:ascii="宋体" w:hAnsi="宋体"/>
          <w:sz w:val="24"/>
        </w:rPr>
        <w:t>类基金份额和</w:t>
      </w:r>
      <w:r>
        <w:rPr>
          <w:rFonts w:ascii="宋体" w:hAnsi="宋体"/>
          <w:sz w:val="24"/>
        </w:rPr>
        <w:t>C</w:t>
      </w:r>
      <w:r>
        <w:rPr>
          <w:rFonts w:ascii="宋体" w:hAnsi="宋体"/>
          <w:sz w:val="24"/>
        </w:rPr>
        <w:t>类基金份额所对应的基金份额净值和基金份额累计净值。</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基金管理人应当在不晚于半年度和年度最后一日后的</w:t>
      </w:r>
      <w:r>
        <w:rPr>
          <w:rFonts w:ascii="宋体" w:hAnsi="宋体"/>
          <w:sz w:val="24"/>
        </w:rPr>
        <w:t>2</w:t>
      </w:r>
      <w:r>
        <w:rPr>
          <w:rFonts w:ascii="宋体" w:hAnsi="宋体"/>
          <w:sz w:val="24"/>
        </w:rPr>
        <w:t>个工作日内，在指定网站披露半年度和年度最后一日</w:t>
      </w:r>
      <w:r>
        <w:rPr>
          <w:rFonts w:ascii="宋体" w:hAnsi="宋体"/>
          <w:sz w:val="24"/>
        </w:rPr>
        <w:t>A</w:t>
      </w:r>
      <w:r>
        <w:rPr>
          <w:rFonts w:ascii="宋体" w:hAnsi="宋体"/>
          <w:sz w:val="24"/>
        </w:rPr>
        <w:t>类基金份额和</w:t>
      </w:r>
      <w:r>
        <w:rPr>
          <w:rFonts w:ascii="宋体" w:hAnsi="宋体"/>
          <w:sz w:val="24"/>
        </w:rPr>
        <w:t>C</w:t>
      </w:r>
      <w:r>
        <w:rPr>
          <w:rFonts w:ascii="宋体" w:hAnsi="宋体"/>
          <w:sz w:val="24"/>
        </w:rPr>
        <w:t>类基金份额所对应的基金份额净</w:t>
      </w:r>
      <w:r>
        <w:rPr>
          <w:rFonts w:ascii="宋体" w:hAnsi="宋体"/>
          <w:sz w:val="24"/>
        </w:rPr>
        <w:t>值和基金份额累计净值。</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w:t>
      </w:r>
      <w:r>
        <w:rPr>
          <w:rFonts w:ascii="宋体" w:hAnsi="宋体"/>
          <w:sz w:val="24"/>
        </w:rPr>
        <w:t>、基金份额申购、赎回价格</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w:t>
      </w:r>
      <w:r>
        <w:rPr>
          <w:rFonts w:ascii="宋体" w:hAnsi="宋体"/>
          <w:sz w:val="24"/>
        </w:rPr>
        <w:t>、基金定期报告，包括基金年度报告、基金中期报告和基金季度报告</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r>
        <w:rPr>
          <w:rFonts w:ascii="宋体" w:hAnsi="宋体"/>
          <w:sz w:val="24"/>
        </w:rPr>
        <w:t>。</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基金管理人应当在上半年结束之日起两个月内，编制完成基金中期报告，将中期报告登载在指定网站上，并将中期报告提示性公告登载在指定报刊上。</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基金管理人应当在季度结束之日起</w:t>
      </w:r>
      <w:r>
        <w:rPr>
          <w:rFonts w:ascii="宋体" w:hAnsi="宋体"/>
          <w:sz w:val="24"/>
        </w:rPr>
        <w:t>15</w:t>
      </w:r>
      <w:r>
        <w:rPr>
          <w:rFonts w:ascii="宋体" w:hAnsi="宋体"/>
          <w:sz w:val="24"/>
        </w:rPr>
        <w:t>个工作日内，编制完成基金季度报告，将季度报告登载在指定网站上，并将季度报告提示性公告登载在指定报刊上。</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《基金合同》生效不足</w:t>
      </w:r>
      <w:r>
        <w:rPr>
          <w:rFonts w:ascii="宋体" w:hAnsi="宋体"/>
          <w:sz w:val="24"/>
        </w:rPr>
        <w:t>2</w:t>
      </w:r>
      <w:r>
        <w:rPr>
          <w:rFonts w:ascii="宋体" w:hAnsi="宋体"/>
          <w:sz w:val="24"/>
        </w:rPr>
        <w:t>个月的，基金管理人可以不编制当期季度报告、中期报告或者年度报告。</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如报告期内出现单一投资者持有基金份额达到或超过基金总份额</w:t>
      </w:r>
      <w:r>
        <w:rPr>
          <w:rFonts w:ascii="宋体" w:hAnsi="宋体"/>
          <w:sz w:val="24"/>
        </w:rPr>
        <w:t>20%</w:t>
      </w:r>
      <w:r>
        <w:rPr>
          <w:rFonts w:ascii="宋体" w:hAnsi="宋体"/>
          <w:sz w:val="24"/>
        </w:rPr>
        <w:t>的情形，为保障其他投资者的权益，基金管理人至少应当在定期报告</w:t>
      </w:r>
      <w:r>
        <w:rPr>
          <w:rFonts w:ascii="宋体" w:hAnsi="宋体"/>
          <w:sz w:val="24"/>
        </w:rPr>
        <w:t>“</w:t>
      </w:r>
      <w:r>
        <w:rPr>
          <w:rFonts w:ascii="宋体" w:hAnsi="宋体"/>
          <w:sz w:val="24"/>
        </w:rPr>
        <w:t>影响投资者决策的其他重要</w:t>
      </w:r>
      <w:r>
        <w:rPr>
          <w:rFonts w:ascii="宋体" w:hAnsi="宋体"/>
          <w:sz w:val="24"/>
        </w:rPr>
        <w:t>信息</w:t>
      </w:r>
      <w:r>
        <w:rPr>
          <w:rFonts w:ascii="宋体" w:hAnsi="宋体"/>
          <w:sz w:val="24"/>
        </w:rPr>
        <w:t>”</w:t>
      </w:r>
      <w:r>
        <w:rPr>
          <w:rFonts w:ascii="宋体" w:hAnsi="宋体"/>
          <w:sz w:val="24"/>
        </w:rPr>
        <w:t>项下披露该投资者的类别、报告期末持有份额及占比、报告期内持有份额变化情况及本基金的特有风险，中国证监会认定的特殊情形除外。</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基金管理人应当在基金年度报告和中期报告中披露基金组合资产情况及其流动性风险分析等。</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w:t>
      </w:r>
      <w:r>
        <w:rPr>
          <w:rFonts w:ascii="宋体" w:hAnsi="宋体"/>
          <w:sz w:val="24"/>
        </w:rPr>
        <w:t>、临时报告</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本基金发生重大事件，有关信息披露义务人应当在</w:t>
      </w:r>
      <w:r>
        <w:rPr>
          <w:rFonts w:ascii="宋体" w:hAnsi="宋体"/>
          <w:sz w:val="24"/>
        </w:rPr>
        <w:t>2</w:t>
      </w:r>
      <w:r>
        <w:rPr>
          <w:rFonts w:ascii="宋体" w:hAnsi="宋体"/>
          <w:sz w:val="24"/>
        </w:rPr>
        <w:t>日内编制临时报告书，并登载在指定报刊和指定网站上。</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前款所称重大事件，是指可能对基金份额持有人权益或者基金份额的价格产生重大影响的下列事件：</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1</w:t>
      </w:r>
      <w:r>
        <w:rPr>
          <w:rFonts w:ascii="宋体" w:hAnsi="宋体"/>
          <w:sz w:val="24"/>
        </w:rPr>
        <w:t>）基金份额持有人大会的召开及决定的事项；</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2</w:t>
      </w:r>
      <w:r>
        <w:rPr>
          <w:rFonts w:ascii="宋体" w:hAnsi="宋体"/>
          <w:sz w:val="24"/>
        </w:rPr>
        <w:t>）《基金合同》终止、基金清算；</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3</w:t>
      </w:r>
      <w:r>
        <w:rPr>
          <w:rFonts w:ascii="宋体" w:hAnsi="宋体"/>
          <w:sz w:val="24"/>
        </w:rPr>
        <w:t>）转换基金运作方式、基金合并；</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4</w:t>
      </w:r>
      <w:r>
        <w:rPr>
          <w:rFonts w:ascii="宋体" w:hAnsi="宋体"/>
          <w:sz w:val="24"/>
        </w:rPr>
        <w:t>）更换基金管理人、基金托管人、境外托管人、基金份额登记机构，基金改聘会计师事务所；</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5</w:t>
      </w:r>
      <w:r>
        <w:rPr>
          <w:rFonts w:ascii="宋体" w:hAnsi="宋体"/>
          <w:sz w:val="24"/>
        </w:rPr>
        <w:t>）基金管理人委托基金服务机构代为办理基金的份额登记、核算、估值等事项，基金托管人委托基金服务机构代为办理基金的核算、估值、复核等事项；</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6</w:t>
      </w:r>
      <w:r>
        <w:rPr>
          <w:rFonts w:ascii="宋体" w:hAnsi="宋体"/>
          <w:sz w:val="24"/>
        </w:rPr>
        <w:t>）基金管理人、基金托管人、境外托管人的法定名称、住所发生变更；</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7</w:t>
      </w:r>
      <w:r>
        <w:rPr>
          <w:rFonts w:ascii="宋体" w:hAnsi="宋体"/>
          <w:sz w:val="24"/>
        </w:rPr>
        <w:t>）基金管理人变更持有百分之五以上股权的股东、基金管理人的实际控制人变更；</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8</w:t>
      </w:r>
      <w:r>
        <w:rPr>
          <w:rFonts w:ascii="宋体" w:hAnsi="宋体"/>
          <w:sz w:val="24"/>
        </w:rPr>
        <w:t>）基金募集期延长或提前结束募集；</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9</w:t>
      </w:r>
      <w:r>
        <w:rPr>
          <w:rFonts w:ascii="宋体" w:hAnsi="宋体"/>
          <w:sz w:val="24"/>
        </w:rPr>
        <w:t>）基金管理人的高级管理人员、基金经理和基金托管人专门基金托管</w:t>
      </w:r>
      <w:r>
        <w:rPr>
          <w:rFonts w:ascii="宋体" w:hAnsi="宋体"/>
          <w:sz w:val="24"/>
        </w:rPr>
        <w:t>部门负责人发生变动；</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10</w:t>
      </w:r>
      <w:r>
        <w:rPr>
          <w:rFonts w:ascii="宋体" w:hAnsi="宋体"/>
          <w:sz w:val="24"/>
        </w:rPr>
        <w:t>）基金管理人的董事在最近</w:t>
      </w:r>
      <w:r>
        <w:rPr>
          <w:rFonts w:ascii="宋体" w:hAnsi="宋体"/>
          <w:sz w:val="24"/>
        </w:rPr>
        <w:t>12</w:t>
      </w:r>
      <w:r>
        <w:rPr>
          <w:rFonts w:ascii="宋体" w:hAnsi="宋体"/>
          <w:sz w:val="24"/>
        </w:rPr>
        <w:t>个月内变更超过百分之五十，基金管理人、基金托管人专门基金托管部门的主要业务人员在最近</w:t>
      </w:r>
      <w:r>
        <w:rPr>
          <w:rFonts w:ascii="宋体" w:hAnsi="宋体"/>
          <w:sz w:val="24"/>
        </w:rPr>
        <w:t>12</w:t>
      </w:r>
      <w:r>
        <w:rPr>
          <w:rFonts w:ascii="宋体" w:hAnsi="宋体"/>
          <w:sz w:val="24"/>
        </w:rPr>
        <w:t>个月内变动超过百分之三十；</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11</w:t>
      </w:r>
      <w:r>
        <w:rPr>
          <w:rFonts w:ascii="宋体" w:hAnsi="宋体"/>
          <w:sz w:val="24"/>
        </w:rPr>
        <w:t>）涉及基金财产、基金管理业务、基金托管业务的诉讼或仲裁；</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12</w:t>
      </w:r>
      <w:r>
        <w:rPr>
          <w:rFonts w:ascii="宋体" w:hAnsi="宋体"/>
          <w:sz w:val="24"/>
        </w:rPr>
        <w:t>）基金管理人或其高级管理人员、基金经理因基金管理业务相关行为受到重大行政处罚、刑事处罚，基金托管人或其专门基金托管部门负责人因基金托管业务相关行为受到重大行政处罚、刑事处罚；</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13</w:t>
      </w:r>
      <w:r>
        <w:rPr>
          <w:rFonts w:ascii="宋体" w:hAnsi="宋体"/>
          <w:sz w:val="24"/>
        </w:rPr>
        <w:t>）基金管理人运用基金财产买卖基金管理人、基金托管人及其控股股东、实际控制人或者与其有重大</w:t>
      </w:r>
      <w:r>
        <w:rPr>
          <w:rFonts w:ascii="宋体" w:hAnsi="宋体"/>
          <w:sz w:val="24"/>
        </w:rPr>
        <w:t>利害关系的公司发行的证券或者承销期内承销的证券，或者从事其他重大关联交易事项，但中国证监会另有规定的除外；</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14</w:t>
      </w:r>
      <w:r>
        <w:rPr>
          <w:rFonts w:ascii="宋体" w:hAnsi="宋体"/>
          <w:sz w:val="24"/>
        </w:rPr>
        <w:t>）基金收益分配事项；</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15</w:t>
      </w:r>
      <w:r>
        <w:rPr>
          <w:rFonts w:ascii="宋体" w:hAnsi="宋体"/>
          <w:sz w:val="24"/>
        </w:rPr>
        <w:t>）管理费、托管费、销售服务费、标的指数许可使用费、申购费、赎回费等费用计提标准、计提方式和费率发生变更；</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16</w:t>
      </w:r>
      <w:r>
        <w:rPr>
          <w:rFonts w:ascii="宋体" w:hAnsi="宋体"/>
          <w:sz w:val="24"/>
        </w:rPr>
        <w:t>）任一类基金份额净值计价错误达该类基金份额净值百分之零点五；</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17</w:t>
      </w:r>
      <w:r>
        <w:rPr>
          <w:rFonts w:ascii="宋体" w:hAnsi="宋体"/>
          <w:sz w:val="24"/>
        </w:rPr>
        <w:t>）本基金开始办理申购、赎回；</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18</w:t>
      </w:r>
      <w:r>
        <w:rPr>
          <w:rFonts w:ascii="宋体" w:hAnsi="宋体"/>
          <w:sz w:val="24"/>
        </w:rPr>
        <w:t>）本基金发生巨额赎回并延期办理；</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19</w:t>
      </w:r>
      <w:r>
        <w:rPr>
          <w:rFonts w:ascii="宋体" w:hAnsi="宋体"/>
          <w:sz w:val="24"/>
        </w:rPr>
        <w:t>）本基金连续发生巨额赎回并暂停接受赎回申请或延缓支付赎回款项；</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20</w:t>
      </w:r>
      <w:r>
        <w:rPr>
          <w:rFonts w:ascii="宋体" w:hAnsi="宋体"/>
          <w:sz w:val="24"/>
        </w:rPr>
        <w:t>）本基金暂停接受申购、赎回申请或重新接受申购</w:t>
      </w:r>
      <w:r>
        <w:rPr>
          <w:rFonts w:ascii="宋体" w:hAnsi="宋体"/>
          <w:sz w:val="24"/>
        </w:rPr>
        <w:t>、赎回申请；</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21</w:t>
      </w:r>
      <w:r>
        <w:rPr>
          <w:rFonts w:ascii="宋体" w:hAnsi="宋体"/>
          <w:sz w:val="24"/>
        </w:rPr>
        <w:t>）发生涉及基金申购、赎回事项调整或潜在影响投资者赎回等重大事项时；</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22</w:t>
      </w:r>
      <w:r>
        <w:rPr>
          <w:rFonts w:ascii="宋体" w:hAnsi="宋体"/>
          <w:sz w:val="24"/>
        </w:rPr>
        <w:t>）本基金增加或调整基金份额类别；</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23</w:t>
      </w:r>
      <w:r>
        <w:rPr>
          <w:rFonts w:ascii="宋体" w:hAnsi="宋体"/>
          <w:sz w:val="24"/>
        </w:rPr>
        <w:t>）本基金停复牌、暂停上市、恢复上市或终止上市；</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24</w:t>
      </w:r>
      <w:r>
        <w:rPr>
          <w:rFonts w:ascii="宋体" w:hAnsi="宋体"/>
          <w:sz w:val="24"/>
        </w:rPr>
        <w:t>）开通多币种销售业务；</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25</w:t>
      </w:r>
      <w:r>
        <w:rPr>
          <w:rFonts w:ascii="宋体" w:hAnsi="宋体"/>
          <w:sz w:val="24"/>
        </w:rPr>
        <w:t>）基金变更标的指数；</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26</w:t>
      </w:r>
      <w:r>
        <w:rPr>
          <w:rFonts w:ascii="宋体" w:hAnsi="宋体"/>
          <w:sz w:val="24"/>
        </w:rPr>
        <w:t>）基金信息披露义务人认为可能对基金份额持有人权益或者基金份额的价格产生重大影响的其他事项或中国证监会规定和基金合同约定的其他事项。</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w:t>
      </w:r>
      <w:r>
        <w:rPr>
          <w:rFonts w:ascii="宋体" w:hAnsi="宋体"/>
          <w:sz w:val="24"/>
        </w:rPr>
        <w:t>、澄清公告</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在《基金合同》存续期限内，任何公共媒介中出现的或者在市场上流传的消息可能对基金份额价格产生误导性影响或者引起较大波动，以</w:t>
      </w:r>
      <w:r>
        <w:rPr>
          <w:rFonts w:ascii="宋体" w:hAnsi="宋体"/>
          <w:sz w:val="24"/>
        </w:rPr>
        <w:t>及可能损害基金份额持有人权益的，相关信息披露义务人知悉后应当立即对该消息进行公开澄清，并将有关情况立即报告中国证监会、基金上市交易的证券交易所。</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w:t>
      </w:r>
      <w:r>
        <w:rPr>
          <w:rFonts w:ascii="宋体" w:hAnsi="宋体"/>
          <w:sz w:val="24"/>
        </w:rPr>
        <w:t>、基金份额持有人大会决议</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基金份额持有人大会决定的事项，应当依法报中国证监会备案，并予以公告。</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基金份额持有人依法自行召集基金份额持有人大会，基金管理人、基金托管人对基金份额持有人大会决定的事项不依法履行信息披露义务的，召集人应当履行相关信息披露义务。</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w:t>
      </w:r>
      <w:r>
        <w:rPr>
          <w:rFonts w:ascii="宋体" w:hAnsi="宋体"/>
          <w:sz w:val="24"/>
        </w:rPr>
        <w:t>、中国证监会规定的其他信息。</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（六）信息披露事务管理</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基金管理人、基金托管人应当建立健全信息披露管理制度，指定专门部门及高级管理人员负责管理信息披露事务。</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基金信息披露义务人公开披露基金信息，应当符合中国证监会相关基金信息披露内容与格式准则等法律法规的规定。</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应当按照相关法律法规、中国证监会的规定和《基金合同》的约定，对基金管理人编制的基金资产净值、各类基金份额净值、基金份额申购赎回价格、基金定期报告、更新的招募说明书、基金产品资料概要、基金清算报告等公开披露的相关基金信息进行复核、审查，并向基金管理人进行书面或电子确认。</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w:t>
      </w:r>
      <w:r>
        <w:rPr>
          <w:rFonts w:ascii="宋体" w:hAnsi="宋体"/>
          <w:sz w:val="24"/>
        </w:rPr>
        <w:t>在指定报刊中选择一家披露信息的报刊。基金管理人、基金托管人应当向中国证监会基金电子披露网站报送拟披露的基金信息，并保证相关报送信息的真实、准确、完整、及时。</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依法在指定报刊和网站上披露信息外，还可以根据需要在其他公共媒介披露信息，但是其他公共媒介不得早于指定媒介和基金上市交易的证券交易所网站披露信息，并且在不同媒介上披露同一信息的内容应当一致。</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为基金信息披露义务人公开披露的基金信息出具审计报告、法律意见书的专业机构，应当制作工作底稿，并将相关档案至少保存到《基金合同》终止后十</w:t>
      </w:r>
      <w:r>
        <w:rPr>
          <w:rFonts w:ascii="宋体" w:hAnsi="宋体"/>
          <w:sz w:val="24"/>
        </w:rPr>
        <w:t xml:space="preserve"> </w:t>
      </w:r>
      <w:r>
        <w:rPr>
          <w:rFonts w:ascii="宋体" w:hAnsi="宋体"/>
          <w:sz w:val="24"/>
        </w:rPr>
        <w:t>年。</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（七）信息披露文件的存放与查阅</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依法必须披露的信息发布后，基金管理人、基金托管人应当按照相关法律法规规定将信息置备于各自住所、基金上市交易的证券交易所网站，供社会公众查阅、复制。</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（八）</w:t>
      </w:r>
      <w:r>
        <w:rPr>
          <w:rFonts w:ascii="宋体" w:hAnsi="宋体" w:hint="eastAsia"/>
          <w:kern w:val="0"/>
          <w:sz w:val="24"/>
        </w:rPr>
        <w:t>本基金信息披露事项以法律法</w:t>
      </w:r>
      <w:r>
        <w:rPr>
          <w:rFonts w:ascii="宋体" w:hAnsi="宋体" w:hint="eastAsia"/>
          <w:kern w:val="0"/>
          <w:sz w:val="24"/>
        </w:rPr>
        <w:t>规规定及本章节约定的内容为准。</w:t>
      </w:r>
    </w:p>
    <w:p w:rsidR="00B07110" w:rsidRDefault="002D4630">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B07110" w:rsidRDefault="002D4630">
      <w:pPr>
        <w:pStyle w:val="1"/>
        <w:snapToGrid w:val="0"/>
        <w:spacing w:beforeLines="0" w:before="240" w:after="240"/>
        <w:rPr>
          <w:rFonts w:ascii="宋体" w:hAnsi="宋体"/>
          <w:szCs w:val="30"/>
        </w:rPr>
      </w:pPr>
      <w:bookmarkStart w:id="19" w:name="_Toc166054599"/>
      <w:r>
        <w:rPr>
          <w:rFonts w:ascii="Times New Roman" w:hAnsi="Times New Roman"/>
          <w:sz w:val="30"/>
        </w:rPr>
        <w:t>十七、基金合同的变更、终止与基金财产的清算</w:t>
      </w:r>
      <w:bookmarkEnd w:id="19"/>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（一）《基金合同》的变更</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Pr>
          <w:rFonts w:ascii="宋体" w:hAnsi="宋体"/>
          <w:sz w:val="24"/>
        </w:rPr>
        <w:t>、变更基金合同涉及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Pr>
          <w:rFonts w:ascii="宋体" w:hAnsi="宋体"/>
          <w:sz w:val="24"/>
        </w:rPr>
        <w:t>、关于《基金合同》变更的基金份额持有人大会决议自生效后方可执行，并自决议生效后</w:t>
      </w:r>
      <w:r>
        <w:rPr>
          <w:rFonts w:ascii="宋体" w:hAnsi="宋体"/>
          <w:sz w:val="24"/>
        </w:rPr>
        <w:t>2</w:t>
      </w:r>
      <w:r>
        <w:rPr>
          <w:rFonts w:ascii="宋体" w:hAnsi="宋体"/>
          <w:sz w:val="24"/>
        </w:rPr>
        <w:t>日内在指定媒介公告。</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（二）《基金合同》的终止事由</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有下列情形之一的，《基金合同》应当终止：</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Pr>
          <w:rFonts w:ascii="宋体" w:hAnsi="宋体"/>
          <w:sz w:val="24"/>
        </w:rPr>
        <w:t>、基金份额持有人大会决定终止的；</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Pr>
          <w:rFonts w:ascii="宋体" w:hAnsi="宋体"/>
          <w:sz w:val="24"/>
        </w:rPr>
        <w:t>、基金管理人、基金托管人职责终止，在</w:t>
      </w:r>
      <w:r>
        <w:rPr>
          <w:rFonts w:ascii="宋体" w:hAnsi="宋体"/>
          <w:sz w:val="24"/>
        </w:rPr>
        <w:t>6</w:t>
      </w:r>
      <w:r>
        <w:rPr>
          <w:rFonts w:ascii="宋体" w:hAnsi="宋体"/>
          <w:sz w:val="24"/>
        </w:rPr>
        <w:t>个月内没有新基金管理人、新基金托管人承接的；</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Pr>
          <w:rFonts w:ascii="宋体" w:hAnsi="宋体"/>
          <w:sz w:val="24"/>
        </w:rPr>
        <w:t>、本基金作为被合并方与其他基金进行合并的；</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Pr>
          <w:rFonts w:ascii="宋体" w:hAnsi="宋体"/>
          <w:sz w:val="24"/>
        </w:rPr>
        <w:t>、出现标的指数不符合要求（不包括因成份股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Pr>
          <w:rFonts w:ascii="宋体" w:hAnsi="宋体"/>
          <w:sz w:val="24"/>
        </w:rPr>
        <w:t>、《基金合同》约定的其他情形；</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w:t>
      </w:r>
      <w:r>
        <w:rPr>
          <w:rFonts w:ascii="宋体" w:hAnsi="宋体"/>
          <w:sz w:val="24"/>
        </w:rPr>
        <w:t>、相关法律法规和中国证监会规定的其他情况。</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（三）基金财产的清算</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Pr>
          <w:rFonts w:ascii="宋体" w:hAnsi="宋体"/>
          <w:sz w:val="24"/>
        </w:rPr>
        <w:t>、基金财产清算小组：自出现《基金合同》终止事由之日起</w:t>
      </w:r>
      <w:r>
        <w:rPr>
          <w:rFonts w:ascii="宋体" w:hAnsi="宋体"/>
          <w:sz w:val="24"/>
        </w:rPr>
        <w:t>30</w:t>
      </w:r>
      <w:r>
        <w:rPr>
          <w:rFonts w:ascii="宋体" w:hAnsi="宋体"/>
          <w:sz w:val="24"/>
        </w:rPr>
        <w:t>个工作日内成立清算小组，基金管理人组织基金财产清算小组并在中国证监会的监督下进行基金清算。</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Pr>
          <w:rFonts w:ascii="宋体" w:hAnsi="宋体"/>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Pr>
          <w:rFonts w:ascii="宋体" w:hAnsi="宋体"/>
          <w:sz w:val="24"/>
        </w:rPr>
        <w:t>、基金财产清算小组职责：基金财产清算小组负责基金财产的保管、清理、估价、变现和分配。基金财产清算小组可以依法进行必要的民事活动。</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Pr>
          <w:rFonts w:ascii="宋体" w:hAnsi="宋体"/>
          <w:sz w:val="24"/>
        </w:rPr>
        <w:t>、基金财产清算程序：</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1</w:t>
      </w:r>
      <w:r>
        <w:rPr>
          <w:rFonts w:ascii="宋体" w:hAnsi="宋体"/>
          <w:sz w:val="24"/>
        </w:rPr>
        <w:t>）《基金合同》终</w:t>
      </w:r>
      <w:r>
        <w:rPr>
          <w:rFonts w:ascii="宋体" w:hAnsi="宋体"/>
          <w:sz w:val="24"/>
        </w:rPr>
        <w:t>止情形出现时，由基金财产清算小组统一接管基金财产；</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2</w:t>
      </w:r>
      <w:r>
        <w:rPr>
          <w:rFonts w:ascii="宋体" w:hAnsi="宋体"/>
          <w:sz w:val="24"/>
        </w:rPr>
        <w:t>）对基金财产和债权债务进行清理和确认；</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3</w:t>
      </w:r>
      <w:r>
        <w:rPr>
          <w:rFonts w:ascii="宋体" w:hAnsi="宋体"/>
          <w:sz w:val="24"/>
        </w:rPr>
        <w:t>）对基金财产进行估值和变现；</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4</w:t>
      </w:r>
      <w:r>
        <w:rPr>
          <w:rFonts w:ascii="宋体" w:hAnsi="宋体"/>
          <w:sz w:val="24"/>
        </w:rPr>
        <w:t>）制作清算报告；</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5</w:t>
      </w:r>
      <w:r>
        <w:rPr>
          <w:rFonts w:ascii="宋体" w:hAnsi="宋体"/>
          <w:sz w:val="24"/>
        </w:rPr>
        <w:t>）聘请会计师事务所对清算报告进行外部审计，聘请律师事务所对清算报告出具法律意见书；</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6</w:t>
      </w:r>
      <w:r>
        <w:rPr>
          <w:rFonts w:ascii="宋体" w:hAnsi="宋体"/>
          <w:sz w:val="24"/>
        </w:rPr>
        <w:t>）将清算报告报中国证监会备案并公告；</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7</w:t>
      </w:r>
      <w:r>
        <w:rPr>
          <w:rFonts w:ascii="宋体" w:hAnsi="宋体"/>
          <w:sz w:val="24"/>
        </w:rPr>
        <w:t>）对基金剩余财产进行分配。</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Pr>
          <w:rFonts w:ascii="宋体" w:hAnsi="宋体"/>
          <w:sz w:val="24"/>
        </w:rPr>
        <w:t>、基金财产清算的期限为</w:t>
      </w:r>
      <w:r>
        <w:rPr>
          <w:rFonts w:ascii="宋体" w:hAnsi="宋体"/>
          <w:sz w:val="24"/>
        </w:rPr>
        <w:t>6</w:t>
      </w:r>
      <w:r>
        <w:rPr>
          <w:rFonts w:ascii="宋体" w:hAnsi="宋体"/>
          <w:sz w:val="24"/>
        </w:rPr>
        <w:t>个月，若遇基金持有的有价证券出现长期休市、停牌或其他流通受限的情形除外。</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（四）清算费用</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（五）基金财产清算剩余资产的分配</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（六）基金财产清算的公告</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ascii="宋体" w:hAnsi="宋体"/>
          <w:sz w:val="24"/>
        </w:rPr>
        <w:t>5</w:t>
      </w:r>
      <w:r>
        <w:rPr>
          <w:rFonts w:ascii="宋体" w:hAnsi="宋体"/>
          <w:sz w:val="24"/>
        </w:rPr>
        <w:t>个工作日内由基金财产清算小组进行公告。</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（七）基金财产清算账册及文件的保存</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w:t>
      </w:r>
      <w:r>
        <w:rPr>
          <w:rFonts w:ascii="宋体" w:hAnsi="宋体"/>
          <w:sz w:val="24"/>
        </w:rPr>
        <w:t>15</w:t>
      </w:r>
      <w:r>
        <w:rPr>
          <w:rFonts w:ascii="宋体" w:hAnsi="宋体"/>
          <w:sz w:val="24"/>
        </w:rPr>
        <w:t>年以上。</w:t>
      </w:r>
    </w:p>
    <w:p w:rsidR="00B07110" w:rsidRDefault="002D4630">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B07110" w:rsidRDefault="002D4630">
      <w:pPr>
        <w:pStyle w:val="1"/>
        <w:snapToGrid w:val="0"/>
        <w:spacing w:beforeLines="0" w:before="240" w:after="240"/>
        <w:rPr>
          <w:rFonts w:ascii="宋体" w:hAnsi="宋体"/>
          <w:szCs w:val="30"/>
        </w:rPr>
      </w:pPr>
      <w:bookmarkStart w:id="20" w:name="_Toc166054600"/>
      <w:r>
        <w:rPr>
          <w:rFonts w:ascii="Times New Roman" w:hAnsi="Times New Roman"/>
          <w:sz w:val="30"/>
        </w:rPr>
        <w:t>十八、基金托管人</w:t>
      </w:r>
      <w:bookmarkEnd w:id="20"/>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（一）基金托管人情况</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Pr>
          <w:rFonts w:ascii="宋体" w:hAnsi="宋体"/>
          <w:sz w:val="24"/>
        </w:rPr>
        <w:t>、基本情况</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名称：中国农业银行股份有限公司（简称中国农业银行）</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住所：北京市东城区建国门内大街</w:t>
      </w:r>
      <w:r>
        <w:rPr>
          <w:rFonts w:ascii="宋体" w:hAnsi="宋体"/>
          <w:sz w:val="24"/>
        </w:rPr>
        <w:t>69</w:t>
      </w:r>
      <w:r>
        <w:rPr>
          <w:rFonts w:ascii="宋体" w:hAnsi="宋体"/>
          <w:sz w:val="24"/>
        </w:rPr>
        <w:t>号</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办公地址：北京市西城区复兴门内大街</w:t>
      </w:r>
      <w:r>
        <w:rPr>
          <w:rFonts w:ascii="宋体" w:hAnsi="宋体"/>
          <w:sz w:val="24"/>
        </w:rPr>
        <w:t>28</w:t>
      </w:r>
      <w:r>
        <w:rPr>
          <w:rFonts w:ascii="宋体" w:hAnsi="宋体"/>
          <w:sz w:val="24"/>
        </w:rPr>
        <w:t>号凯晨世贸中心东座</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法定代表人：谷澍</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成立日期：</w:t>
      </w:r>
      <w:r>
        <w:rPr>
          <w:rFonts w:ascii="宋体" w:hAnsi="宋体"/>
          <w:sz w:val="24"/>
        </w:rPr>
        <w:t>2009</w:t>
      </w:r>
      <w:r>
        <w:rPr>
          <w:rFonts w:ascii="宋体" w:hAnsi="宋体"/>
          <w:sz w:val="24"/>
        </w:rPr>
        <w:t>年</w:t>
      </w:r>
      <w:r>
        <w:rPr>
          <w:rFonts w:ascii="宋体" w:hAnsi="宋体"/>
          <w:sz w:val="24"/>
        </w:rPr>
        <w:t>1</w:t>
      </w:r>
      <w:r>
        <w:rPr>
          <w:rFonts w:ascii="宋体" w:hAnsi="宋体"/>
          <w:sz w:val="24"/>
        </w:rPr>
        <w:t>月</w:t>
      </w:r>
      <w:r>
        <w:rPr>
          <w:rFonts w:ascii="宋体" w:hAnsi="宋体"/>
          <w:sz w:val="24"/>
        </w:rPr>
        <w:t>15</w:t>
      </w:r>
      <w:r>
        <w:rPr>
          <w:rFonts w:ascii="宋体" w:hAnsi="宋体"/>
          <w:sz w:val="24"/>
        </w:rPr>
        <w:t>日</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批准设立机关和批准设立文号：中国银监会银监复</w:t>
      </w:r>
      <w:r>
        <w:rPr>
          <w:rFonts w:ascii="宋体" w:hAnsi="宋体"/>
          <w:sz w:val="24"/>
        </w:rPr>
        <w:t>[2009]13</w:t>
      </w:r>
      <w:r>
        <w:rPr>
          <w:rFonts w:ascii="宋体" w:hAnsi="宋体"/>
          <w:sz w:val="24"/>
        </w:rPr>
        <w:t>号</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基金托管资格批文及文号：中国证监会证监基字</w:t>
      </w:r>
      <w:r>
        <w:rPr>
          <w:rFonts w:ascii="宋体" w:hAnsi="宋体"/>
          <w:sz w:val="24"/>
        </w:rPr>
        <w:t>[1998]23</w:t>
      </w:r>
      <w:r>
        <w:rPr>
          <w:rFonts w:ascii="宋体" w:hAnsi="宋体"/>
          <w:sz w:val="24"/>
        </w:rPr>
        <w:t>号</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w:t>
      </w:r>
      <w:r>
        <w:rPr>
          <w:rFonts w:ascii="宋体" w:hAnsi="宋体"/>
          <w:sz w:val="24"/>
        </w:rPr>
        <w:t>34,998,303.4</w:t>
      </w:r>
      <w:r>
        <w:rPr>
          <w:rFonts w:ascii="宋体" w:hAnsi="宋体"/>
          <w:sz w:val="24"/>
        </w:rPr>
        <w:t>万元人民币</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w:t>
      </w:r>
      <w:r>
        <w:rPr>
          <w:rFonts w:ascii="宋体" w:hAnsi="宋体"/>
          <w:sz w:val="24"/>
        </w:rPr>
        <w:t>010-66060069</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010-68121816</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联系人：任航</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中国农业银行股份有限公司是中国金融体系的重要组成部分</w:t>
      </w:r>
      <w:r>
        <w:rPr>
          <w:rFonts w:ascii="宋体" w:hAnsi="宋体"/>
          <w:sz w:val="24"/>
        </w:rPr>
        <w:t>,</w:t>
      </w:r>
      <w:r>
        <w:rPr>
          <w:rFonts w:ascii="宋体" w:hAnsi="宋体"/>
          <w:sz w:val="24"/>
        </w:rPr>
        <w:t>总行设在北京。经国务院批准，中国农业银行整体改制为中国农业银行股份有限公司并于</w:t>
      </w:r>
      <w:r>
        <w:rPr>
          <w:rFonts w:ascii="宋体" w:hAnsi="宋体"/>
          <w:sz w:val="24"/>
        </w:rPr>
        <w:t>2009</w:t>
      </w:r>
      <w:r>
        <w:rPr>
          <w:rFonts w:ascii="宋体" w:hAnsi="宋体"/>
          <w:sz w:val="24"/>
        </w:rPr>
        <w:t>年</w:t>
      </w:r>
      <w:r>
        <w:rPr>
          <w:rFonts w:ascii="宋体" w:hAnsi="宋体"/>
          <w:sz w:val="24"/>
        </w:rPr>
        <w:t>1</w:t>
      </w:r>
      <w:r>
        <w:rPr>
          <w:rFonts w:ascii="宋体" w:hAnsi="宋体"/>
          <w:sz w:val="24"/>
        </w:rPr>
        <w:t>月</w:t>
      </w:r>
      <w:r>
        <w:rPr>
          <w:rFonts w:ascii="宋体" w:hAnsi="宋体"/>
          <w:sz w:val="24"/>
        </w:rPr>
        <w:t>15</w:t>
      </w:r>
      <w:r>
        <w:rPr>
          <w:rFonts w:ascii="宋体" w:hAnsi="宋体"/>
          <w:sz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w:t>
      </w:r>
      <w:r>
        <w:rPr>
          <w:rFonts w:ascii="宋体" w:hAnsi="宋体"/>
          <w:sz w:val="24"/>
        </w:rPr>
        <w:t>银行之一。在海外，中国农业银行同样通过自己的努力赢得了良好的信誉，每年位居《财富》世界</w:t>
      </w:r>
      <w:r>
        <w:rPr>
          <w:rFonts w:ascii="宋体" w:hAnsi="宋体"/>
          <w:sz w:val="24"/>
        </w:rPr>
        <w:t>500</w:t>
      </w:r>
      <w:r>
        <w:rPr>
          <w:rFonts w:ascii="宋体" w:hAnsi="宋体"/>
          <w:sz w:val="24"/>
        </w:rPr>
        <w:t>强企业之列。作为一家城乡并举、联通国际、功能齐备的大型国有商业银行，中国农业银行一贯秉承以客户为中心的经营理念，坚持审慎稳健经营、可持续发展，立足县域和城市两大市场，实施差异化竞争策略，着力打造</w:t>
      </w:r>
      <w:r>
        <w:rPr>
          <w:rFonts w:ascii="宋体" w:hAnsi="宋体"/>
          <w:sz w:val="24"/>
        </w:rPr>
        <w:t>“</w:t>
      </w:r>
      <w:r>
        <w:rPr>
          <w:rFonts w:ascii="宋体" w:hAnsi="宋体"/>
          <w:sz w:val="24"/>
        </w:rPr>
        <w:t>伴你成长</w:t>
      </w:r>
      <w:r>
        <w:rPr>
          <w:rFonts w:ascii="宋体" w:hAnsi="宋体"/>
          <w:sz w:val="24"/>
        </w:rPr>
        <w:t>”</w:t>
      </w:r>
      <w:r>
        <w:rPr>
          <w:rFonts w:ascii="宋体" w:hAnsi="宋体"/>
          <w:sz w:val="24"/>
        </w:rPr>
        <w:t>服务品牌，依托覆盖全国的分支机构、庞大的电子化网络和多元化的金融产品，致力为广大客户提供优质的金融服务，与广大客户共创价值、共同成长。</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中国农业银行是中国第一批开展托管业务的国内商业银行，经验丰富，服务优质，业绩突</w:t>
      </w:r>
      <w:r>
        <w:rPr>
          <w:rFonts w:ascii="宋体" w:hAnsi="宋体"/>
          <w:sz w:val="24"/>
        </w:rPr>
        <w:t>出，</w:t>
      </w:r>
      <w:r>
        <w:rPr>
          <w:rFonts w:ascii="宋体" w:hAnsi="宋体"/>
          <w:sz w:val="24"/>
        </w:rPr>
        <w:t>2004</w:t>
      </w:r>
      <w:r>
        <w:rPr>
          <w:rFonts w:ascii="宋体" w:hAnsi="宋体"/>
          <w:sz w:val="24"/>
        </w:rPr>
        <w:t>年被英国《全球托管人》评为中国</w:t>
      </w:r>
      <w:r>
        <w:rPr>
          <w:rFonts w:ascii="宋体" w:hAnsi="宋体"/>
          <w:sz w:val="24"/>
        </w:rPr>
        <w:t>“</w:t>
      </w:r>
      <w:r>
        <w:rPr>
          <w:rFonts w:ascii="宋体" w:hAnsi="宋体"/>
          <w:sz w:val="24"/>
        </w:rPr>
        <w:t>最佳托管银行</w:t>
      </w:r>
      <w:r>
        <w:rPr>
          <w:rFonts w:ascii="宋体" w:hAnsi="宋体"/>
          <w:sz w:val="24"/>
        </w:rPr>
        <w:t>”</w:t>
      </w:r>
      <w:r>
        <w:rPr>
          <w:rFonts w:ascii="宋体" w:hAnsi="宋体"/>
          <w:sz w:val="24"/>
        </w:rPr>
        <w:t>。</w:t>
      </w:r>
      <w:r>
        <w:rPr>
          <w:rFonts w:ascii="宋体" w:hAnsi="宋体"/>
          <w:sz w:val="24"/>
        </w:rPr>
        <w:t>2007</w:t>
      </w:r>
      <w:r>
        <w:rPr>
          <w:rFonts w:ascii="宋体" w:hAnsi="宋体"/>
          <w:sz w:val="24"/>
        </w:rPr>
        <w:t>年中国农业银行通过了美国</w:t>
      </w:r>
      <w:r>
        <w:rPr>
          <w:rFonts w:ascii="宋体" w:hAnsi="宋体"/>
          <w:sz w:val="24"/>
        </w:rPr>
        <w:t>SAS70</w:t>
      </w:r>
      <w:r>
        <w:rPr>
          <w:rFonts w:ascii="宋体" w:hAnsi="宋体"/>
          <w:sz w:val="24"/>
        </w:rPr>
        <w:t>内部控制审计，并获得无保留意见的</w:t>
      </w:r>
      <w:r>
        <w:rPr>
          <w:rFonts w:ascii="宋体" w:hAnsi="宋体"/>
          <w:sz w:val="24"/>
        </w:rPr>
        <w:t>SAS70</w:t>
      </w:r>
      <w:r>
        <w:rPr>
          <w:rFonts w:ascii="宋体" w:hAnsi="宋体"/>
          <w:sz w:val="24"/>
        </w:rPr>
        <w:t>审计报告。自</w:t>
      </w:r>
      <w:r>
        <w:rPr>
          <w:rFonts w:ascii="宋体" w:hAnsi="宋体"/>
          <w:sz w:val="24"/>
        </w:rPr>
        <w:t>2010</w:t>
      </w:r>
      <w:r>
        <w:rPr>
          <w:rFonts w:ascii="宋体" w:hAnsi="宋体"/>
          <w:sz w:val="24"/>
        </w:rPr>
        <w:t>年起中国农业银行连续通过托管业务国际内控标准（</w:t>
      </w:r>
      <w:r>
        <w:rPr>
          <w:rFonts w:ascii="宋体" w:hAnsi="宋体"/>
          <w:sz w:val="24"/>
        </w:rPr>
        <w:t>ISAE3402</w:t>
      </w:r>
      <w:r>
        <w:rPr>
          <w:rFonts w:ascii="宋体" w:hAnsi="宋体"/>
          <w:sz w:val="24"/>
        </w:rPr>
        <w:t>）认证，表明了独立公正第三方对中国农业银行托管服务运作流程的风险管理、内部控制的健全有效性的全面认可。中国农业银行着力加强能力建设，品牌声誉进一步提升，在</w:t>
      </w:r>
      <w:r>
        <w:rPr>
          <w:rFonts w:ascii="宋体" w:hAnsi="宋体"/>
          <w:sz w:val="24"/>
        </w:rPr>
        <w:t>2010</w:t>
      </w:r>
      <w:r>
        <w:rPr>
          <w:rFonts w:ascii="宋体" w:hAnsi="宋体"/>
          <w:sz w:val="24"/>
        </w:rPr>
        <w:t>年首届</w:t>
      </w:r>
      <w:r>
        <w:rPr>
          <w:rFonts w:ascii="宋体" w:hAnsi="宋体"/>
          <w:sz w:val="24"/>
        </w:rPr>
        <w:t>“‘</w:t>
      </w:r>
      <w:r>
        <w:rPr>
          <w:rFonts w:ascii="宋体" w:hAnsi="宋体"/>
          <w:sz w:val="24"/>
        </w:rPr>
        <w:t>金牌理财</w:t>
      </w:r>
      <w:r>
        <w:rPr>
          <w:rFonts w:ascii="宋体" w:hAnsi="宋体"/>
          <w:sz w:val="24"/>
        </w:rPr>
        <w:t>’TOP10</w:t>
      </w:r>
      <w:r>
        <w:rPr>
          <w:rFonts w:ascii="宋体" w:hAnsi="宋体"/>
          <w:sz w:val="24"/>
        </w:rPr>
        <w:t>颁奖盛典</w:t>
      </w:r>
      <w:r>
        <w:rPr>
          <w:rFonts w:ascii="宋体" w:hAnsi="宋体"/>
          <w:sz w:val="24"/>
        </w:rPr>
        <w:t>”</w:t>
      </w:r>
      <w:r>
        <w:rPr>
          <w:rFonts w:ascii="宋体" w:hAnsi="宋体"/>
          <w:sz w:val="24"/>
        </w:rPr>
        <w:t>中成绩突出，获</w:t>
      </w:r>
      <w:r>
        <w:rPr>
          <w:rFonts w:ascii="宋体" w:hAnsi="宋体"/>
          <w:sz w:val="24"/>
        </w:rPr>
        <w:t>“</w:t>
      </w:r>
      <w:r>
        <w:rPr>
          <w:rFonts w:ascii="宋体" w:hAnsi="宋体"/>
          <w:sz w:val="24"/>
        </w:rPr>
        <w:t>最佳托管银行</w:t>
      </w:r>
      <w:r>
        <w:rPr>
          <w:rFonts w:ascii="宋体" w:hAnsi="宋体"/>
          <w:sz w:val="24"/>
        </w:rPr>
        <w:t>”</w:t>
      </w:r>
      <w:r>
        <w:rPr>
          <w:rFonts w:ascii="宋体" w:hAnsi="宋体"/>
          <w:sz w:val="24"/>
        </w:rPr>
        <w:t>奖。</w:t>
      </w:r>
      <w:r>
        <w:rPr>
          <w:rFonts w:ascii="宋体" w:hAnsi="宋体"/>
          <w:sz w:val="24"/>
        </w:rPr>
        <w:t>2010</w:t>
      </w:r>
      <w:r>
        <w:rPr>
          <w:rFonts w:ascii="宋体" w:hAnsi="宋体"/>
          <w:sz w:val="24"/>
        </w:rPr>
        <w:t>年再次荣获《首席财务官》杂志颁发的</w:t>
      </w:r>
      <w:r>
        <w:rPr>
          <w:rFonts w:ascii="宋体" w:hAnsi="宋体"/>
          <w:sz w:val="24"/>
        </w:rPr>
        <w:t>“</w:t>
      </w:r>
      <w:r>
        <w:rPr>
          <w:rFonts w:ascii="宋体" w:hAnsi="宋体"/>
          <w:sz w:val="24"/>
        </w:rPr>
        <w:t>最佳资</w:t>
      </w:r>
      <w:r>
        <w:rPr>
          <w:rFonts w:ascii="宋体" w:hAnsi="宋体"/>
          <w:sz w:val="24"/>
        </w:rPr>
        <w:t>产托管奖</w:t>
      </w:r>
      <w:r>
        <w:rPr>
          <w:rFonts w:ascii="宋体" w:hAnsi="宋体"/>
          <w:sz w:val="24"/>
        </w:rPr>
        <w:t>”</w:t>
      </w:r>
      <w:r>
        <w:rPr>
          <w:rFonts w:ascii="宋体" w:hAnsi="宋体"/>
          <w:sz w:val="24"/>
        </w:rPr>
        <w:t>。</w:t>
      </w:r>
      <w:r>
        <w:rPr>
          <w:rFonts w:ascii="宋体" w:hAnsi="宋体"/>
          <w:sz w:val="24"/>
        </w:rPr>
        <w:t>2012</w:t>
      </w:r>
      <w:r>
        <w:rPr>
          <w:rFonts w:ascii="宋体" w:hAnsi="宋体"/>
          <w:sz w:val="24"/>
        </w:rPr>
        <w:t>年荣获第十届中国财经风云榜</w:t>
      </w:r>
      <w:r>
        <w:rPr>
          <w:rFonts w:ascii="宋体" w:hAnsi="宋体"/>
          <w:sz w:val="24"/>
        </w:rPr>
        <w:t>“</w:t>
      </w:r>
      <w:r>
        <w:rPr>
          <w:rFonts w:ascii="宋体" w:hAnsi="宋体"/>
          <w:sz w:val="24"/>
        </w:rPr>
        <w:t>最佳资产托管银行</w:t>
      </w:r>
      <w:r>
        <w:rPr>
          <w:rFonts w:ascii="宋体" w:hAnsi="宋体"/>
          <w:sz w:val="24"/>
        </w:rPr>
        <w:t>”</w:t>
      </w:r>
      <w:r>
        <w:rPr>
          <w:rFonts w:ascii="宋体" w:hAnsi="宋体"/>
          <w:sz w:val="24"/>
        </w:rPr>
        <w:t>称号；</w:t>
      </w:r>
      <w:r>
        <w:rPr>
          <w:rFonts w:ascii="宋体" w:hAnsi="宋体"/>
          <w:sz w:val="24"/>
        </w:rPr>
        <w:t>2013</w:t>
      </w:r>
      <w:r>
        <w:rPr>
          <w:rFonts w:ascii="宋体" w:hAnsi="宋体"/>
          <w:sz w:val="24"/>
        </w:rPr>
        <w:t>年至</w:t>
      </w:r>
      <w:r>
        <w:rPr>
          <w:rFonts w:ascii="宋体" w:hAnsi="宋体"/>
          <w:sz w:val="24"/>
        </w:rPr>
        <w:t>2017</w:t>
      </w:r>
      <w:r>
        <w:rPr>
          <w:rFonts w:ascii="宋体" w:hAnsi="宋体"/>
          <w:sz w:val="24"/>
        </w:rPr>
        <w:t>年连续荣获上海清算所授予的</w:t>
      </w:r>
      <w:r>
        <w:rPr>
          <w:rFonts w:ascii="宋体" w:hAnsi="宋体"/>
          <w:sz w:val="24"/>
        </w:rPr>
        <w:t>“</w:t>
      </w:r>
      <w:r>
        <w:rPr>
          <w:rFonts w:ascii="宋体" w:hAnsi="宋体"/>
          <w:sz w:val="24"/>
        </w:rPr>
        <w:t>托管银行优秀奖</w:t>
      </w:r>
      <w:r>
        <w:rPr>
          <w:rFonts w:ascii="宋体" w:hAnsi="宋体"/>
          <w:sz w:val="24"/>
        </w:rPr>
        <w:t>”</w:t>
      </w:r>
      <w:r>
        <w:rPr>
          <w:rFonts w:ascii="宋体" w:hAnsi="宋体"/>
          <w:sz w:val="24"/>
        </w:rPr>
        <w:t>和中央国债登记结算有限责任公司授予的</w:t>
      </w:r>
      <w:r>
        <w:rPr>
          <w:rFonts w:ascii="宋体" w:hAnsi="宋体"/>
          <w:sz w:val="24"/>
        </w:rPr>
        <w:t>“</w:t>
      </w:r>
      <w:r>
        <w:rPr>
          <w:rFonts w:ascii="宋体" w:hAnsi="宋体"/>
          <w:sz w:val="24"/>
        </w:rPr>
        <w:t>优秀托管机构奖</w:t>
      </w:r>
      <w:r>
        <w:rPr>
          <w:rFonts w:ascii="宋体" w:hAnsi="宋体"/>
          <w:sz w:val="24"/>
        </w:rPr>
        <w:t>”</w:t>
      </w:r>
      <w:r>
        <w:rPr>
          <w:rFonts w:ascii="宋体" w:hAnsi="宋体"/>
          <w:sz w:val="24"/>
        </w:rPr>
        <w:t>称号；</w:t>
      </w:r>
      <w:r>
        <w:rPr>
          <w:rFonts w:ascii="宋体" w:hAnsi="宋体"/>
          <w:sz w:val="24"/>
        </w:rPr>
        <w:t>2015</w:t>
      </w:r>
      <w:r>
        <w:rPr>
          <w:rFonts w:ascii="宋体" w:hAnsi="宋体"/>
          <w:sz w:val="24"/>
        </w:rPr>
        <w:t>年、</w:t>
      </w:r>
      <w:r>
        <w:rPr>
          <w:rFonts w:ascii="宋体" w:hAnsi="宋体"/>
          <w:sz w:val="24"/>
        </w:rPr>
        <w:t>2016</w:t>
      </w:r>
      <w:r>
        <w:rPr>
          <w:rFonts w:ascii="宋体" w:hAnsi="宋体"/>
          <w:sz w:val="24"/>
        </w:rPr>
        <w:t>年荣获中国银行业协会授予的</w:t>
      </w:r>
      <w:r>
        <w:rPr>
          <w:rFonts w:ascii="宋体" w:hAnsi="宋体"/>
          <w:sz w:val="24"/>
        </w:rPr>
        <w:t>“</w:t>
      </w:r>
      <w:r>
        <w:rPr>
          <w:rFonts w:ascii="宋体" w:hAnsi="宋体"/>
          <w:sz w:val="24"/>
        </w:rPr>
        <w:t>养老金业务最佳发展奖</w:t>
      </w:r>
      <w:r>
        <w:rPr>
          <w:rFonts w:ascii="宋体" w:hAnsi="宋体"/>
          <w:sz w:val="24"/>
        </w:rPr>
        <w:t>”</w:t>
      </w:r>
      <w:r>
        <w:rPr>
          <w:rFonts w:ascii="宋体" w:hAnsi="宋体"/>
          <w:sz w:val="24"/>
        </w:rPr>
        <w:t>称号；</w:t>
      </w:r>
      <w:r>
        <w:rPr>
          <w:rFonts w:ascii="宋体" w:hAnsi="宋体"/>
          <w:sz w:val="24"/>
        </w:rPr>
        <w:t>2018</w:t>
      </w:r>
      <w:r>
        <w:rPr>
          <w:rFonts w:ascii="宋体" w:hAnsi="宋体"/>
          <w:sz w:val="24"/>
        </w:rPr>
        <w:t>年荣获中国基金报授予的公募基金</w:t>
      </w:r>
      <w:r>
        <w:rPr>
          <w:rFonts w:ascii="宋体" w:hAnsi="宋体"/>
          <w:sz w:val="24"/>
        </w:rPr>
        <w:t>20</w:t>
      </w:r>
      <w:r>
        <w:rPr>
          <w:rFonts w:ascii="宋体" w:hAnsi="宋体"/>
          <w:sz w:val="24"/>
        </w:rPr>
        <w:t>年</w:t>
      </w:r>
      <w:r>
        <w:rPr>
          <w:rFonts w:ascii="宋体" w:hAnsi="宋体"/>
          <w:sz w:val="24"/>
        </w:rPr>
        <w:t>“</w:t>
      </w:r>
      <w:r>
        <w:rPr>
          <w:rFonts w:ascii="宋体" w:hAnsi="宋体"/>
          <w:sz w:val="24"/>
        </w:rPr>
        <w:t>最佳基金托管银行</w:t>
      </w:r>
      <w:r>
        <w:rPr>
          <w:rFonts w:ascii="宋体" w:hAnsi="宋体"/>
          <w:sz w:val="24"/>
        </w:rPr>
        <w:t>”</w:t>
      </w:r>
      <w:r>
        <w:rPr>
          <w:rFonts w:ascii="宋体" w:hAnsi="宋体"/>
          <w:sz w:val="24"/>
        </w:rPr>
        <w:t>奖；</w:t>
      </w:r>
      <w:r>
        <w:rPr>
          <w:rFonts w:ascii="宋体" w:hAnsi="宋体"/>
          <w:sz w:val="24"/>
        </w:rPr>
        <w:t>2019</w:t>
      </w:r>
      <w:r>
        <w:rPr>
          <w:rFonts w:ascii="宋体" w:hAnsi="宋体"/>
          <w:sz w:val="24"/>
        </w:rPr>
        <w:t>年荣获证券时报授予的</w:t>
      </w:r>
      <w:r>
        <w:rPr>
          <w:rFonts w:ascii="宋体" w:hAnsi="宋体"/>
          <w:sz w:val="24"/>
        </w:rPr>
        <w:t>“2019</w:t>
      </w:r>
      <w:r>
        <w:rPr>
          <w:rFonts w:ascii="宋体" w:hAnsi="宋体"/>
          <w:sz w:val="24"/>
        </w:rPr>
        <w:t>年度资产托管银行天玑奖</w:t>
      </w:r>
      <w:r>
        <w:rPr>
          <w:rFonts w:ascii="宋体" w:hAnsi="宋体"/>
          <w:sz w:val="24"/>
        </w:rPr>
        <w:t>”</w:t>
      </w:r>
      <w:r>
        <w:rPr>
          <w:rFonts w:ascii="宋体" w:hAnsi="宋体"/>
          <w:sz w:val="24"/>
        </w:rPr>
        <w:t>称号；</w:t>
      </w:r>
      <w:r>
        <w:rPr>
          <w:rFonts w:ascii="宋体" w:hAnsi="宋体"/>
          <w:sz w:val="24"/>
        </w:rPr>
        <w:t>2020</w:t>
      </w:r>
      <w:r>
        <w:rPr>
          <w:rFonts w:ascii="宋体" w:hAnsi="宋体"/>
          <w:sz w:val="24"/>
        </w:rPr>
        <w:t>年被美国《环球金融》评为中国</w:t>
      </w:r>
      <w:r>
        <w:rPr>
          <w:rFonts w:ascii="宋体" w:hAnsi="宋体"/>
          <w:sz w:val="24"/>
        </w:rPr>
        <w:t>“</w:t>
      </w:r>
      <w:r>
        <w:rPr>
          <w:rFonts w:ascii="宋体" w:hAnsi="宋体"/>
          <w:sz w:val="24"/>
        </w:rPr>
        <w:t>最佳托管银行</w:t>
      </w:r>
      <w:r>
        <w:rPr>
          <w:rFonts w:ascii="宋体" w:hAnsi="宋体"/>
          <w:sz w:val="24"/>
        </w:rPr>
        <w:t>”</w:t>
      </w:r>
      <w:r>
        <w:rPr>
          <w:rFonts w:ascii="宋体" w:hAnsi="宋体"/>
          <w:sz w:val="24"/>
        </w:rPr>
        <w:t>；</w:t>
      </w:r>
      <w:r>
        <w:rPr>
          <w:rFonts w:ascii="宋体" w:hAnsi="宋体"/>
          <w:sz w:val="24"/>
        </w:rPr>
        <w:t>2021</w:t>
      </w:r>
      <w:r>
        <w:rPr>
          <w:rFonts w:ascii="宋体" w:hAnsi="宋体"/>
          <w:sz w:val="24"/>
        </w:rPr>
        <w:t>年荣获全国银行间同业拆借中心首次设立的</w:t>
      </w:r>
      <w:r>
        <w:rPr>
          <w:rFonts w:ascii="宋体" w:hAnsi="宋体"/>
          <w:sz w:val="24"/>
        </w:rPr>
        <w:t>“</w:t>
      </w:r>
      <w:r>
        <w:rPr>
          <w:rFonts w:ascii="宋体" w:hAnsi="宋体"/>
          <w:sz w:val="24"/>
        </w:rPr>
        <w:t>银</w:t>
      </w:r>
      <w:r>
        <w:rPr>
          <w:rFonts w:ascii="宋体" w:hAnsi="宋体"/>
          <w:sz w:val="24"/>
        </w:rPr>
        <w:t>行间本币市场优秀托管行</w:t>
      </w:r>
      <w:r>
        <w:rPr>
          <w:rFonts w:ascii="宋体" w:hAnsi="宋体"/>
          <w:sz w:val="24"/>
        </w:rPr>
        <w:t>”</w:t>
      </w:r>
      <w:r>
        <w:rPr>
          <w:rFonts w:ascii="宋体" w:hAnsi="宋体"/>
          <w:sz w:val="24"/>
        </w:rPr>
        <w:t>奖；</w:t>
      </w:r>
      <w:r>
        <w:rPr>
          <w:rFonts w:ascii="宋体" w:hAnsi="宋体"/>
          <w:sz w:val="24"/>
        </w:rPr>
        <w:t>2022</w:t>
      </w:r>
      <w:r>
        <w:rPr>
          <w:rFonts w:ascii="宋体" w:hAnsi="宋体"/>
          <w:sz w:val="24"/>
        </w:rPr>
        <w:t>年在权威杂志《财资》年度评选中首次荣获</w:t>
      </w:r>
      <w:r>
        <w:rPr>
          <w:rFonts w:ascii="宋体" w:hAnsi="宋体"/>
          <w:sz w:val="24"/>
        </w:rPr>
        <w:t>“</w:t>
      </w:r>
      <w:r>
        <w:rPr>
          <w:rFonts w:ascii="宋体" w:hAnsi="宋体"/>
          <w:sz w:val="24"/>
        </w:rPr>
        <w:t>中国最佳保险托管银行</w:t>
      </w:r>
      <w:r>
        <w:rPr>
          <w:rFonts w:ascii="宋体" w:hAnsi="宋体"/>
          <w:sz w:val="24"/>
        </w:rPr>
        <w:t>”</w:t>
      </w:r>
      <w:r>
        <w:rPr>
          <w:rFonts w:ascii="宋体" w:hAnsi="宋体"/>
          <w:sz w:val="24"/>
        </w:rPr>
        <w:t>。</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中国农业银行证券投资基金托管部于</w:t>
      </w:r>
      <w:r>
        <w:rPr>
          <w:rFonts w:ascii="宋体" w:hAnsi="宋体"/>
          <w:sz w:val="24"/>
        </w:rPr>
        <w:t>1998</w:t>
      </w:r>
      <w:r>
        <w:rPr>
          <w:rFonts w:ascii="宋体" w:hAnsi="宋体"/>
          <w:sz w:val="24"/>
        </w:rPr>
        <w:t>年</w:t>
      </w:r>
      <w:r>
        <w:rPr>
          <w:rFonts w:ascii="宋体" w:hAnsi="宋体"/>
          <w:sz w:val="24"/>
        </w:rPr>
        <w:t>5</w:t>
      </w:r>
      <w:r>
        <w:rPr>
          <w:rFonts w:ascii="宋体" w:hAnsi="宋体"/>
          <w:sz w:val="24"/>
        </w:rPr>
        <w:t>月经中国证监会和中国人民银行批准成立，</w:t>
      </w:r>
      <w:r>
        <w:rPr>
          <w:rFonts w:ascii="宋体" w:hAnsi="宋体"/>
          <w:sz w:val="24"/>
        </w:rPr>
        <w:t>2004</w:t>
      </w:r>
      <w:r>
        <w:rPr>
          <w:rFonts w:ascii="宋体" w:hAnsi="宋体"/>
          <w:sz w:val="24"/>
        </w:rPr>
        <w:t>年更名为中国农业银行托管业务部。目前内设风险合规部</w:t>
      </w:r>
      <w:r>
        <w:rPr>
          <w:rFonts w:ascii="宋体" w:hAnsi="宋体"/>
          <w:sz w:val="24"/>
        </w:rPr>
        <w:t>/</w:t>
      </w:r>
      <w:r>
        <w:rPr>
          <w:rFonts w:ascii="宋体" w:hAnsi="宋体"/>
          <w:sz w:val="24"/>
        </w:rPr>
        <w:t>综合管理部、业务管理部、客户一部、客户二部、客户三部、客户四部、系统与信息管理部、营运管理部、营运一部、营运二部，拥有先进的安全防范设施和基金托管业务系统。</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Pr>
          <w:rFonts w:ascii="宋体" w:hAnsi="宋体"/>
          <w:sz w:val="24"/>
        </w:rPr>
        <w:t>、主要人员情况</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中国农业银行托管业务部现有员工</w:t>
      </w:r>
      <w:r>
        <w:rPr>
          <w:rFonts w:ascii="宋体" w:hAnsi="宋体"/>
          <w:sz w:val="24"/>
        </w:rPr>
        <w:t>302</w:t>
      </w:r>
      <w:r>
        <w:rPr>
          <w:rFonts w:ascii="宋体" w:hAnsi="宋体"/>
          <w:sz w:val="24"/>
        </w:rPr>
        <w:t>名，其中具有高级职称的专家</w:t>
      </w:r>
      <w:r>
        <w:rPr>
          <w:rFonts w:ascii="宋体" w:hAnsi="宋体"/>
          <w:sz w:val="24"/>
        </w:rPr>
        <w:t>60</w:t>
      </w:r>
      <w:r>
        <w:rPr>
          <w:rFonts w:ascii="宋体" w:hAnsi="宋体"/>
          <w:sz w:val="24"/>
        </w:rPr>
        <w:t>名，服务团队成员专业水平高</w:t>
      </w:r>
      <w:r>
        <w:rPr>
          <w:rFonts w:ascii="宋体" w:hAnsi="宋体"/>
          <w:sz w:val="24"/>
        </w:rPr>
        <w:t>、业务素质好、服务能力强，高级管理层均有</w:t>
      </w:r>
      <w:r>
        <w:rPr>
          <w:rFonts w:ascii="宋体" w:hAnsi="宋体"/>
          <w:sz w:val="24"/>
        </w:rPr>
        <w:t>20</w:t>
      </w:r>
      <w:r>
        <w:rPr>
          <w:rFonts w:ascii="宋体" w:hAnsi="宋体"/>
          <w:sz w:val="24"/>
        </w:rPr>
        <w:t>年以上金融从业经验和高级技术职称，精通国内外证券市场的运作。</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Pr>
          <w:rFonts w:ascii="宋体" w:hAnsi="宋体"/>
          <w:sz w:val="24"/>
        </w:rPr>
        <w:t>、基金托管业务经营情况</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截止到</w:t>
      </w:r>
      <w:r>
        <w:rPr>
          <w:rFonts w:ascii="宋体" w:hAnsi="宋体"/>
          <w:sz w:val="24"/>
        </w:rPr>
        <w:t>2024</w:t>
      </w:r>
      <w:r>
        <w:rPr>
          <w:rFonts w:ascii="宋体" w:hAnsi="宋体"/>
          <w:sz w:val="24"/>
        </w:rPr>
        <w:t>年</w:t>
      </w:r>
      <w:r>
        <w:rPr>
          <w:rFonts w:ascii="宋体" w:hAnsi="宋体"/>
          <w:sz w:val="24"/>
        </w:rPr>
        <w:t>3</w:t>
      </w:r>
      <w:r>
        <w:rPr>
          <w:rFonts w:ascii="宋体" w:hAnsi="宋体"/>
          <w:sz w:val="24"/>
        </w:rPr>
        <w:t>月</w:t>
      </w:r>
      <w:r>
        <w:rPr>
          <w:rFonts w:ascii="宋体" w:hAnsi="宋体"/>
          <w:sz w:val="24"/>
        </w:rPr>
        <w:t>31</w:t>
      </w:r>
      <w:r>
        <w:rPr>
          <w:rFonts w:ascii="宋体" w:hAnsi="宋体"/>
          <w:sz w:val="24"/>
        </w:rPr>
        <w:t>日，中国农业银行托管的封闭式证券投资基金和开放式证券投资基金共</w:t>
      </w:r>
      <w:r>
        <w:rPr>
          <w:rFonts w:ascii="宋体" w:hAnsi="宋体"/>
          <w:sz w:val="24"/>
        </w:rPr>
        <w:t>865</w:t>
      </w:r>
      <w:r>
        <w:rPr>
          <w:rFonts w:ascii="宋体" w:hAnsi="宋体"/>
          <w:sz w:val="24"/>
        </w:rPr>
        <w:t>只。</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（二）基金托管人的内部风险控制制度说明</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Pr>
          <w:rFonts w:ascii="宋体" w:hAnsi="宋体"/>
          <w:sz w:val="24"/>
        </w:rPr>
        <w:t>、内部控制目标</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Pr>
          <w:rFonts w:ascii="宋体" w:hAnsi="宋体"/>
          <w:sz w:val="24"/>
        </w:rPr>
        <w:t>、内部控制组织结构</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Pr>
          <w:rFonts w:ascii="宋体" w:hAnsi="宋体"/>
          <w:sz w:val="24"/>
        </w:rPr>
        <w:t>、内部控制制度及措施</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w:t>
      </w:r>
      <w:r>
        <w:rPr>
          <w:rFonts w:ascii="宋体" w:hAnsi="宋体"/>
          <w:sz w:val="24"/>
        </w:rPr>
        <w:t>制约机制严格有效；业务操作区专门设置，封闭管理，实施音像监控；业务信息由专职信息披露人负责，防止泄密；业务实现自动化操作，防止人为事故的发生，技术系统完整、独立。</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（三）基金托管人对基金管理人运作基金进行监督的方法和程序</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当基金出现异常交易行为时，基金托管人应当针对不同情况进行以下方式的处</w:t>
      </w:r>
      <w:r>
        <w:rPr>
          <w:rFonts w:ascii="宋体" w:hAnsi="宋体"/>
          <w:sz w:val="24"/>
        </w:rPr>
        <w:t>理：</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Pr>
          <w:rFonts w:ascii="宋体" w:hAnsi="宋体"/>
          <w:sz w:val="24"/>
        </w:rPr>
        <w:t>、电话提示。对媒体和舆论反映集中的问题，电话提示基金管理人；</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Pr>
          <w:rFonts w:ascii="宋体" w:hAnsi="宋体"/>
          <w:sz w:val="24"/>
        </w:rPr>
        <w:t>、书面警示。对本基金投资比例接近超标、资金头寸不足等问题，以书面方式对基金管理人进行提示；</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Pr>
          <w:rFonts w:ascii="宋体" w:hAnsi="宋体"/>
          <w:sz w:val="24"/>
        </w:rPr>
        <w:t>、书面报告。对投资比例超标、清算资金透支以及其他涉嫌违规交易等行为，书面提示有关基金管理人并报中国证监会。</w:t>
      </w:r>
    </w:p>
    <w:p w:rsidR="00B07110" w:rsidRDefault="002D4630">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B07110" w:rsidRDefault="002D4630">
      <w:pPr>
        <w:pStyle w:val="1"/>
        <w:snapToGrid w:val="0"/>
        <w:spacing w:beforeLines="0" w:before="240" w:after="240"/>
        <w:rPr>
          <w:rFonts w:ascii="宋体" w:hAnsi="宋体"/>
          <w:szCs w:val="30"/>
        </w:rPr>
      </w:pPr>
      <w:bookmarkStart w:id="21" w:name="_Toc166054601"/>
      <w:r>
        <w:rPr>
          <w:rFonts w:ascii="Times New Roman" w:hAnsi="Times New Roman"/>
          <w:sz w:val="30"/>
        </w:rPr>
        <w:t>十九、境外托管人</w:t>
      </w:r>
      <w:bookmarkEnd w:id="21"/>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（一）境外托管人基本情况</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名称：摩根大通银行（</w:t>
      </w:r>
      <w:r>
        <w:rPr>
          <w:rFonts w:ascii="宋体" w:hAnsi="宋体"/>
          <w:sz w:val="24"/>
        </w:rPr>
        <w:t>JPMorgan Chase Bank, National Association</w:t>
      </w:r>
      <w:r>
        <w:rPr>
          <w:rFonts w:ascii="宋体" w:hAnsi="宋体"/>
          <w:sz w:val="24"/>
        </w:rPr>
        <w:t>）</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w:t>
      </w:r>
      <w:r>
        <w:rPr>
          <w:rFonts w:ascii="宋体" w:hAnsi="宋体"/>
          <w:sz w:val="24"/>
        </w:rPr>
        <w:t xml:space="preserve">1111 Polaris Parkway, Columbus, Ohio </w:t>
      </w:r>
      <w:r>
        <w:rPr>
          <w:rFonts w:ascii="宋体" w:hAnsi="宋体"/>
          <w:sz w:val="24"/>
        </w:rPr>
        <w:t>43240, U.S.A.</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w:t>
      </w:r>
      <w:r>
        <w:rPr>
          <w:rFonts w:ascii="宋体" w:hAnsi="宋体"/>
          <w:sz w:val="24"/>
        </w:rPr>
        <w:t>383 Madison Avenue, New York, NY 10179-0001</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r>
        <w:rPr>
          <w:rFonts w:ascii="宋体" w:hAnsi="宋体"/>
          <w:sz w:val="24"/>
        </w:rPr>
        <w:t>James Dimon</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w:t>
      </w:r>
      <w:r>
        <w:rPr>
          <w:rFonts w:ascii="宋体" w:hAnsi="宋体"/>
          <w:sz w:val="24"/>
        </w:rPr>
        <w:t>1799</w:t>
      </w:r>
      <w:r>
        <w:rPr>
          <w:rFonts w:ascii="宋体" w:hAnsi="宋体"/>
          <w:sz w:val="24"/>
        </w:rPr>
        <w:t>年</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总资产（截止</w:t>
      </w:r>
      <w:r>
        <w:rPr>
          <w:rFonts w:ascii="宋体" w:hAnsi="宋体"/>
          <w:sz w:val="24"/>
        </w:rPr>
        <w:t>2023</w:t>
      </w:r>
      <w:r>
        <w:rPr>
          <w:rFonts w:ascii="宋体" w:hAnsi="宋体"/>
          <w:sz w:val="24"/>
        </w:rPr>
        <w:t>年</w:t>
      </w:r>
      <w:r>
        <w:rPr>
          <w:rFonts w:ascii="宋体" w:hAnsi="宋体"/>
          <w:sz w:val="24"/>
        </w:rPr>
        <w:t>12</w:t>
      </w:r>
      <w:r>
        <w:rPr>
          <w:rFonts w:ascii="宋体" w:hAnsi="宋体"/>
          <w:sz w:val="24"/>
        </w:rPr>
        <w:t>月</w:t>
      </w:r>
      <w:r>
        <w:rPr>
          <w:rFonts w:ascii="宋体" w:hAnsi="宋体"/>
          <w:sz w:val="24"/>
        </w:rPr>
        <w:t>31</w:t>
      </w:r>
      <w:r>
        <w:rPr>
          <w:rFonts w:ascii="宋体" w:hAnsi="宋体"/>
          <w:sz w:val="24"/>
        </w:rPr>
        <w:t>日）：</w:t>
      </w:r>
      <w:r>
        <w:rPr>
          <w:rFonts w:ascii="宋体" w:hAnsi="宋体"/>
          <w:sz w:val="24"/>
        </w:rPr>
        <w:t>3.88</w:t>
      </w:r>
      <w:r>
        <w:rPr>
          <w:rFonts w:ascii="宋体" w:hAnsi="宋体"/>
          <w:sz w:val="24"/>
        </w:rPr>
        <w:t>万亿美元</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实收资本（截止</w:t>
      </w:r>
      <w:r>
        <w:rPr>
          <w:rFonts w:ascii="宋体" w:hAnsi="宋体"/>
          <w:sz w:val="24"/>
        </w:rPr>
        <w:t>2023</w:t>
      </w:r>
      <w:r>
        <w:rPr>
          <w:rFonts w:ascii="宋体" w:hAnsi="宋体"/>
          <w:sz w:val="24"/>
        </w:rPr>
        <w:t>年</w:t>
      </w:r>
      <w:r>
        <w:rPr>
          <w:rFonts w:ascii="宋体" w:hAnsi="宋体"/>
          <w:sz w:val="24"/>
        </w:rPr>
        <w:t>12</w:t>
      </w:r>
      <w:r>
        <w:rPr>
          <w:rFonts w:ascii="宋体" w:hAnsi="宋体"/>
          <w:sz w:val="24"/>
        </w:rPr>
        <w:t>月</w:t>
      </w:r>
      <w:r>
        <w:rPr>
          <w:rFonts w:ascii="宋体" w:hAnsi="宋体"/>
          <w:sz w:val="24"/>
        </w:rPr>
        <w:t>31</w:t>
      </w:r>
      <w:r>
        <w:rPr>
          <w:rFonts w:ascii="宋体" w:hAnsi="宋体"/>
          <w:sz w:val="24"/>
        </w:rPr>
        <w:t>日）：</w:t>
      </w:r>
      <w:r>
        <w:rPr>
          <w:rFonts w:ascii="宋体" w:hAnsi="宋体"/>
          <w:sz w:val="24"/>
        </w:rPr>
        <w:t>1,214</w:t>
      </w:r>
      <w:r>
        <w:rPr>
          <w:rFonts w:ascii="宋体" w:hAnsi="宋体"/>
          <w:sz w:val="24"/>
        </w:rPr>
        <w:t>亿美元</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托管资产规模（截止</w:t>
      </w:r>
      <w:r>
        <w:rPr>
          <w:rFonts w:ascii="宋体" w:hAnsi="宋体"/>
          <w:sz w:val="24"/>
        </w:rPr>
        <w:t>2023</w:t>
      </w:r>
      <w:r>
        <w:rPr>
          <w:rFonts w:ascii="宋体" w:hAnsi="宋体"/>
          <w:sz w:val="24"/>
        </w:rPr>
        <w:t>年</w:t>
      </w:r>
      <w:r>
        <w:rPr>
          <w:rFonts w:ascii="宋体" w:hAnsi="宋体"/>
          <w:sz w:val="24"/>
        </w:rPr>
        <w:t>12</w:t>
      </w:r>
      <w:r>
        <w:rPr>
          <w:rFonts w:ascii="宋体" w:hAnsi="宋体"/>
          <w:sz w:val="24"/>
        </w:rPr>
        <w:t>月</w:t>
      </w:r>
      <w:r>
        <w:rPr>
          <w:rFonts w:ascii="宋体" w:hAnsi="宋体"/>
          <w:sz w:val="24"/>
        </w:rPr>
        <w:t>31</w:t>
      </w:r>
      <w:r>
        <w:rPr>
          <w:rFonts w:ascii="宋体" w:hAnsi="宋体"/>
          <w:sz w:val="24"/>
        </w:rPr>
        <w:t>日）：</w:t>
      </w:r>
      <w:r>
        <w:rPr>
          <w:rFonts w:ascii="宋体" w:hAnsi="宋体"/>
          <w:sz w:val="24"/>
        </w:rPr>
        <w:t>32.4</w:t>
      </w:r>
      <w:r>
        <w:rPr>
          <w:rFonts w:ascii="宋体" w:hAnsi="宋体"/>
          <w:sz w:val="24"/>
        </w:rPr>
        <w:t>万亿美元</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信用等级：穆迪评级</w:t>
      </w:r>
      <w:r>
        <w:rPr>
          <w:rFonts w:ascii="宋体" w:hAnsi="宋体"/>
          <w:sz w:val="24"/>
        </w:rPr>
        <w:t>Aa2</w:t>
      </w:r>
      <w:r>
        <w:rPr>
          <w:rFonts w:ascii="宋体" w:hAnsi="宋体"/>
          <w:sz w:val="24"/>
        </w:rPr>
        <w:t>（高级信用债券）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作为全球领先的金融服务公司，摩根大通拥有</w:t>
      </w:r>
      <w:r>
        <w:rPr>
          <w:rFonts w:ascii="宋体" w:hAnsi="宋体"/>
          <w:sz w:val="24"/>
        </w:rPr>
        <w:t>3.88</w:t>
      </w:r>
      <w:r>
        <w:rPr>
          <w:rFonts w:ascii="宋体" w:hAnsi="宋体"/>
          <w:sz w:val="24"/>
        </w:rPr>
        <w:t>万亿美元资产，在超过</w:t>
      </w:r>
      <w:r>
        <w:rPr>
          <w:rFonts w:ascii="宋体" w:hAnsi="宋体"/>
          <w:sz w:val="24"/>
        </w:rPr>
        <w:t>60</w:t>
      </w:r>
      <w:r>
        <w:rPr>
          <w:rFonts w:ascii="宋体" w:hAnsi="宋体"/>
          <w:sz w:val="24"/>
        </w:rPr>
        <w:t>个国家经营。在投资银行业务、消费者金融服务、小企业和商业银行业务、金融交易处理、资产管理和私募股权投资基金等方面，摩根大通均为业界领导者。</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摩根大通自</w:t>
      </w:r>
      <w:r>
        <w:rPr>
          <w:rFonts w:ascii="宋体" w:hAnsi="宋体"/>
          <w:sz w:val="24"/>
        </w:rPr>
        <w:t>1946</w:t>
      </w:r>
      <w:r>
        <w:rPr>
          <w:rFonts w:ascii="宋体" w:hAnsi="宋体"/>
          <w:sz w:val="24"/>
        </w:rPr>
        <w:t>年开始为其美国客户提供托管服务。之后为响应客户投资海外的要求，该公司在</w:t>
      </w:r>
      <w:r>
        <w:rPr>
          <w:rFonts w:ascii="宋体" w:hAnsi="宋体"/>
          <w:sz w:val="24"/>
        </w:rPr>
        <w:t>1974</w:t>
      </w:r>
      <w:r>
        <w:rPr>
          <w:rFonts w:ascii="宋体" w:hAnsi="宋体"/>
          <w:sz w:val="24"/>
        </w:rPr>
        <w:t>年率先开展了一种综合性的服务</w:t>
      </w:r>
      <w:r>
        <w:rPr>
          <w:rFonts w:ascii="宋体" w:hAnsi="宋体"/>
          <w:sz w:val="24"/>
        </w:rPr>
        <w:t>–</w:t>
      </w:r>
      <w:r>
        <w:rPr>
          <w:rFonts w:ascii="宋体" w:hAnsi="宋体"/>
          <w:sz w:val="24"/>
        </w:rPr>
        <w:t>全球托管。此后，摩根大通继续扩展服务，以满足不断变化的客户需要。通过提供优质服务和创新的产品，摩根大通始终保持其领先地位。</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作为全球托管行业的领先者，摩根大通托管资产达</w:t>
      </w:r>
      <w:r>
        <w:rPr>
          <w:rFonts w:ascii="宋体" w:hAnsi="宋体"/>
          <w:sz w:val="24"/>
        </w:rPr>
        <w:t>32.</w:t>
      </w:r>
      <w:r>
        <w:rPr>
          <w:rFonts w:ascii="宋体" w:hAnsi="宋体"/>
          <w:sz w:val="24"/>
        </w:rPr>
        <w:t>4</w:t>
      </w:r>
      <w:r>
        <w:rPr>
          <w:rFonts w:ascii="宋体" w:hAnsi="宋体"/>
          <w:sz w:val="24"/>
        </w:rPr>
        <w:t>万亿美元（截至</w:t>
      </w:r>
      <w:r>
        <w:rPr>
          <w:rFonts w:ascii="宋体" w:hAnsi="宋体"/>
          <w:sz w:val="24"/>
        </w:rPr>
        <w:t>2023</w:t>
      </w:r>
      <w:r>
        <w:rPr>
          <w:rFonts w:ascii="宋体" w:hAnsi="宋体"/>
          <w:sz w:val="24"/>
        </w:rPr>
        <w:t>年</w:t>
      </w:r>
      <w:r>
        <w:rPr>
          <w:rFonts w:ascii="宋体" w:hAnsi="宋体"/>
          <w:sz w:val="24"/>
        </w:rPr>
        <w:t>12</w:t>
      </w:r>
      <w:r>
        <w:rPr>
          <w:rFonts w:ascii="宋体" w:hAnsi="宋体"/>
          <w:sz w:val="24"/>
        </w:rPr>
        <w:t>月</w:t>
      </w:r>
      <w:r>
        <w:rPr>
          <w:rFonts w:ascii="宋体" w:hAnsi="宋体"/>
          <w:sz w:val="24"/>
        </w:rPr>
        <w:t>31</w:t>
      </w:r>
      <w:r>
        <w:rPr>
          <w:rFonts w:ascii="宋体" w:hAnsi="宋体"/>
          <w:sz w:val="24"/>
        </w:rPr>
        <w:t>日），为全世界最大的机构投资者提供创新的托管、基金会计和服务以及证券服务。</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摩根大通是一家真正的全球机构，在超过</w:t>
      </w:r>
      <w:r>
        <w:rPr>
          <w:rFonts w:ascii="宋体" w:hAnsi="宋体"/>
          <w:sz w:val="24"/>
        </w:rPr>
        <w:t>60</w:t>
      </w:r>
      <w:r>
        <w:rPr>
          <w:rFonts w:ascii="宋体" w:hAnsi="宋体"/>
          <w:sz w:val="24"/>
        </w:rPr>
        <w:t>个国家有实体运作。与很多竞争对手不同之处在于，摩根大通还可为客户提供市场领先的投资银行服务，包括外汇交易、全球期货与期权清算、股权及股权挂钩产品以及固定收益投资的交易与研究。同时，在资产负债表内和表外的现金和流动性方面，我们也有很强的解决方案能力。</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此外，摩根大通还是亚太地区全球托管的先行者之一，其历史可以追溯到</w:t>
      </w:r>
      <w:r>
        <w:rPr>
          <w:rFonts w:ascii="宋体" w:hAnsi="宋体"/>
          <w:sz w:val="24"/>
        </w:rPr>
        <w:t>1974</w:t>
      </w:r>
      <w:r>
        <w:rPr>
          <w:rFonts w:ascii="宋体" w:hAnsi="宋体"/>
          <w:sz w:val="24"/>
        </w:rPr>
        <w:t>年，在亚太地区</w:t>
      </w:r>
      <w:r>
        <w:rPr>
          <w:rFonts w:ascii="宋体" w:hAnsi="宋体"/>
          <w:sz w:val="24"/>
        </w:rPr>
        <w:t>15</w:t>
      </w:r>
      <w:r>
        <w:rPr>
          <w:rFonts w:ascii="宋体" w:hAnsi="宋体"/>
          <w:sz w:val="24"/>
        </w:rPr>
        <w:t>个国家</w:t>
      </w:r>
      <w:r>
        <w:rPr>
          <w:rFonts w:ascii="宋体" w:hAnsi="宋体"/>
          <w:sz w:val="24"/>
        </w:rPr>
        <w:t>/</w:t>
      </w:r>
      <w:r>
        <w:rPr>
          <w:rFonts w:ascii="宋体" w:hAnsi="宋体"/>
          <w:sz w:val="24"/>
        </w:rPr>
        <w:t>地区均有客户</w:t>
      </w:r>
      <w:r>
        <w:rPr>
          <w:rFonts w:ascii="宋体" w:hAnsi="宋体"/>
          <w:sz w:val="24"/>
        </w:rPr>
        <w:t>：日本、澳大利亚、文莱、中国大陆、中国香港、印度、马来西亚、新西兰、新加坡、韩国、中国台湾、菲律宾、泰国、东帝汶和越南。</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（二）境外托管人的职责</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Pr>
          <w:rFonts w:ascii="宋体" w:hAnsi="宋体"/>
          <w:sz w:val="24"/>
        </w:rPr>
        <w:t>、安全保管基金的境外资产，及时办理清算、交割事宜。</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Pr>
          <w:rFonts w:ascii="宋体" w:hAnsi="宋体"/>
          <w:sz w:val="24"/>
        </w:rPr>
        <w:t>、准时将公司行为信息通知基金管理人和</w:t>
      </w:r>
      <w:r>
        <w:rPr>
          <w:rFonts w:ascii="宋体" w:hAnsi="宋体"/>
          <w:sz w:val="24"/>
        </w:rPr>
        <w:t>/</w:t>
      </w:r>
      <w:r>
        <w:rPr>
          <w:rFonts w:ascii="宋体" w:hAnsi="宋体"/>
          <w:sz w:val="24"/>
        </w:rPr>
        <w:t>或基金托管人，确保基金及时收取所有应得收入。</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Pr>
          <w:rFonts w:ascii="宋体" w:hAnsi="宋体"/>
          <w:sz w:val="24"/>
        </w:rPr>
        <w:t>、其他由基金托管人委托其履行的职责。</w:t>
      </w:r>
    </w:p>
    <w:p w:rsidR="00B07110" w:rsidRDefault="002D4630">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B07110" w:rsidRDefault="002D4630">
      <w:pPr>
        <w:pStyle w:val="1"/>
        <w:snapToGrid w:val="0"/>
        <w:spacing w:beforeLines="0" w:before="240" w:after="240"/>
        <w:rPr>
          <w:rFonts w:ascii="宋体" w:hAnsi="宋体"/>
          <w:szCs w:val="30"/>
        </w:rPr>
      </w:pPr>
      <w:bookmarkStart w:id="22" w:name="_Toc166054602"/>
      <w:r>
        <w:rPr>
          <w:rFonts w:ascii="Times New Roman" w:hAnsi="Times New Roman"/>
          <w:sz w:val="30"/>
        </w:rPr>
        <w:t>二十、相关服务机构</w:t>
      </w:r>
      <w:bookmarkEnd w:id="22"/>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（一）基金份额销售机构</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Pr>
          <w:rFonts w:ascii="宋体" w:hAnsi="宋体"/>
          <w:sz w:val="24"/>
        </w:rPr>
        <w:t>、直销机构</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本基金直销机构为本公司直销柜台以及本公司的网上直销交易平台（网站及</w:t>
      </w:r>
      <w:r>
        <w:rPr>
          <w:rFonts w:ascii="宋体" w:hAnsi="宋体"/>
          <w:sz w:val="24"/>
        </w:rPr>
        <w:t>APP</w:t>
      </w:r>
      <w:r>
        <w:rPr>
          <w:rFonts w:ascii="宋体" w:hAnsi="宋体"/>
          <w:sz w:val="24"/>
        </w:rPr>
        <w:t>，下同）。</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机构名称：交银施罗德基金管理有限公司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w:t>
      </w:r>
      <w:r>
        <w:rPr>
          <w:rFonts w:ascii="宋体" w:hAnsi="宋体"/>
          <w:sz w:val="24"/>
        </w:rPr>
        <w:t>所：中国</w:t>
      </w:r>
      <w:r>
        <w:rPr>
          <w:rFonts w:ascii="宋体" w:hAnsi="宋体"/>
          <w:sz w:val="24"/>
        </w:rPr>
        <w:t>(</w:t>
      </w:r>
      <w:r>
        <w:rPr>
          <w:rFonts w:ascii="宋体" w:hAnsi="宋体"/>
          <w:sz w:val="24"/>
        </w:rPr>
        <w:t>上海</w:t>
      </w:r>
      <w:r>
        <w:rPr>
          <w:rFonts w:ascii="宋体" w:hAnsi="宋体"/>
          <w:sz w:val="24"/>
        </w:rPr>
        <w:t>)</w:t>
      </w:r>
      <w:r>
        <w:rPr>
          <w:rFonts w:ascii="宋体" w:hAnsi="宋体"/>
          <w:sz w:val="24"/>
        </w:rPr>
        <w:t>自由贸易试验区银城中路</w:t>
      </w:r>
      <w:r>
        <w:rPr>
          <w:rFonts w:ascii="宋体" w:hAnsi="宋体"/>
          <w:sz w:val="24"/>
        </w:rPr>
        <w:t>188</w:t>
      </w:r>
      <w:r>
        <w:rPr>
          <w:rFonts w:ascii="宋体" w:hAnsi="宋体"/>
          <w:sz w:val="24"/>
        </w:rPr>
        <w:t>号交通银行大楼二层（裙）</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w:t>
      </w:r>
      <w:r>
        <w:rPr>
          <w:rFonts w:ascii="宋体" w:hAnsi="宋体"/>
          <w:sz w:val="24"/>
        </w:rPr>
        <w:t>8</w:t>
      </w:r>
      <w:r>
        <w:rPr>
          <w:rFonts w:ascii="宋体" w:hAnsi="宋体"/>
          <w:sz w:val="24"/>
        </w:rPr>
        <w:t>号国金中心二期</w:t>
      </w:r>
      <w:r>
        <w:rPr>
          <w:rFonts w:ascii="宋体" w:hAnsi="宋体"/>
          <w:sz w:val="24"/>
        </w:rPr>
        <w:t>21-22</w:t>
      </w:r>
      <w:r>
        <w:rPr>
          <w:rFonts w:ascii="宋体" w:hAnsi="宋体"/>
          <w:sz w:val="24"/>
        </w:rPr>
        <w:t>楼</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r>
        <w:rPr>
          <w:rFonts w:ascii="宋体" w:hAnsi="宋体" w:hint="eastAsia"/>
          <w:sz w:val="24"/>
        </w:rPr>
        <w:t>张宏良</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w:t>
      </w:r>
      <w:r>
        <w:rPr>
          <w:rFonts w:ascii="宋体" w:hAnsi="宋体"/>
          <w:sz w:val="24"/>
        </w:rPr>
        <w:t>2005</w:t>
      </w:r>
      <w:r>
        <w:rPr>
          <w:rFonts w:ascii="宋体" w:hAnsi="宋体"/>
          <w:sz w:val="24"/>
        </w:rPr>
        <w:t>年</w:t>
      </w:r>
      <w:r>
        <w:rPr>
          <w:rFonts w:ascii="宋体" w:hAnsi="宋体"/>
          <w:sz w:val="24"/>
        </w:rPr>
        <w:t>8</w:t>
      </w:r>
      <w:r>
        <w:rPr>
          <w:rFonts w:ascii="宋体" w:hAnsi="宋体"/>
          <w:sz w:val="24"/>
        </w:rPr>
        <w:t>月</w:t>
      </w:r>
      <w:r>
        <w:rPr>
          <w:rFonts w:ascii="宋体" w:hAnsi="宋体"/>
          <w:sz w:val="24"/>
        </w:rPr>
        <w:t>4</w:t>
      </w:r>
      <w:r>
        <w:rPr>
          <w:rFonts w:ascii="宋体" w:hAnsi="宋体"/>
          <w:sz w:val="24"/>
        </w:rPr>
        <w:t>日</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021</w:t>
      </w:r>
      <w:r>
        <w:rPr>
          <w:rFonts w:ascii="宋体" w:hAnsi="宋体"/>
          <w:sz w:val="24"/>
        </w:rPr>
        <w:t>）</w:t>
      </w:r>
      <w:r>
        <w:rPr>
          <w:rFonts w:ascii="宋体" w:hAnsi="宋体"/>
          <w:sz w:val="24"/>
        </w:rPr>
        <w:t>61055724</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021</w:t>
      </w:r>
      <w:r>
        <w:rPr>
          <w:rFonts w:ascii="宋体" w:hAnsi="宋体"/>
          <w:sz w:val="24"/>
        </w:rPr>
        <w:t>）</w:t>
      </w:r>
      <w:r>
        <w:rPr>
          <w:rFonts w:ascii="宋体" w:hAnsi="宋体"/>
          <w:sz w:val="24"/>
        </w:rPr>
        <w:t>61055054</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400-700-5000</w:t>
      </w:r>
      <w:r>
        <w:rPr>
          <w:rFonts w:ascii="宋体" w:hAnsi="宋体"/>
          <w:sz w:val="24"/>
        </w:rPr>
        <w:t>（免长途话费），（</w:t>
      </w:r>
      <w:r>
        <w:rPr>
          <w:rFonts w:ascii="宋体" w:hAnsi="宋体"/>
          <w:sz w:val="24"/>
        </w:rPr>
        <w:t>021</w:t>
      </w:r>
      <w:r>
        <w:rPr>
          <w:rFonts w:ascii="宋体" w:hAnsi="宋体"/>
          <w:sz w:val="24"/>
        </w:rPr>
        <w:t>）</w:t>
      </w:r>
      <w:r>
        <w:rPr>
          <w:rFonts w:ascii="宋体" w:hAnsi="宋体"/>
          <w:sz w:val="24"/>
        </w:rPr>
        <w:t>61055000</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www.fund001.com</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个人投资者可以通过基金管理人网上直销交易平台办理开户、本基金的申购、赎回、定期定额投资等业务，具体交易细则请参阅基金管理人网站。</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网上直销交易平台网址：</w:t>
      </w:r>
      <w:r>
        <w:rPr>
          <w:rFonts w:ascii="宋体" w:hAnsi="宋体"/>
          <w:sz w:val="24"/>
        </w:rPr>
        <w:t>www. fund001.com</w:t>
      </w:r>
      <w:r>
        <w:rPr>
          <w:rFonts w:ascii="宋体" w:hAnsi="宋体"/>
          <w:sz w:val="24"/>
        </w:rPr>
        <w:t>。</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Pr>
          <w:rFonts w:ascii="宋体" w:hAnsi="宋体"/>
          <w:sz w:val="24"/>
        </w:rPr>
        <w:t>、</w:t>
      </w:r>
      <w:r>
        <w:rPr>
          <w:rFonts w:ascii="宋体" w:hAnsi="宋体" w:hint="eastAsia"/>
          <w:sz w:val="24"/>
        </w:rPr>
        <w:t>A</w:t>
      </w:r>
      <w:r>
        <w:rPr>
          <w:rFonts w:ascii="宋体" w:hAnsi="宋体" w:hint="eastAsia"/>
          <w:sz w:val="24"/>
        </w:rPr>
        <w:t>类基金份额的</w:t>
      </w:r>
      <w:r>
        <w:rPr>
          <w:rFonts w:ascii="宋体" w:hAnsi="宋体"/>
          <w:sz w:val="24"/>
        </w:rPr>
        <w:t>场内代销机构</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具有基金销售业务资格、经深圳证券交易所和中国证券登记结算有限责任公司认可的、通过深圳证券交易所交易系统办理基金销售业务的深圳证券交易所场内会员单位（具体名单见深圳证券交易所网站）。</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Pr>
          <w:rFonts w:ascii="宋体" w:hAnsi="宋体"/>
          <w:sz w:val="24"/>
        </w:rPr>
        <w:t>、</w:t>
      </w:r>
      <w:r>
        <w:rPr>
          <w:rFonts w:ascii="宋体" w:hAnsi="宋体" w:hint="eastAsia"/>
          <w:sz w:val="24"/>
        </w:rPr>
        <w:t>场外</w:t>
      </w:r>
      <w:r>
        <w:rPr>
          <w:rFonts w:ascii="宋体" w:hAnsi="宋体"/>
          <w:sz w:val="24"/>
        </w:rPr>
        <w:t>销售机构</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1</w:t>
      </w:r>
      <w:r>
        <w:rPr>
          <w:rFonts w:ascii="宋体" w:hAnsi="宋体"/>
          <w:sz w:val="24"/>
        </w:rPr>
        <w:t>）名称：交通银行股份有限公司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住所：上海市浦东新区银城中路</w:t>
      </w:r>
      <w:r>
        <w:rPr>
          <w:rFonts w:ascii="宋体" w:hAnsi="宋体"/>
          <w:sz w:val="24"/>
        </w:rPr>
        <w:t>188</w:t>
      </w:r>
      <w:r>
        <w:rPr>
          <w:rFonts w:ascii="宋体" w:hAnsi="宋体"/>
          <w:sz w:val="24"/>
        </w:rPr>
        <w:t>号</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办公地址：上海市浦东新区银城中路</w:t>
      </w:r>
      <w:r>
        <w:rPr>
          <w:rFonts w:ascii="宋体" w:hAnsi="宋体"/>
          <w:sz w:val="24"/>
        </w:rPr>
        <w:t>188</w:t>
      </w:r>
      <w:r>
        <w:rPr>
          <w:rFonts w:ascii="宋体" w:hAnsi="宋体"/>
          <w:sz w:val="24"/>
        </w:rPr>
        <w:t>号</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法定代表人：任德奇</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021</w:t>
      </w:r>
      <w:r>
        <w:rPr>
          <w:rFonts w:ascii="宋体" w:hAnsi="宋体"/>
          <w:sz w:val="24"/>
        </w:rPr>
        <w:t>）</w:t>
      </w:r>
      <w:r>
        <w:rPr>
          <w:rFonts w:ascii="宋体" w:hAnsi="宋体"/>
          <w:sz w:val="24"/>
        </w:rPr>
        <w:t>58781234</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021</w:t>
      </w:r>
      <w:r>
        <w:rPr>
          <w:rFonts w:ascii="宋体" w:hAnsi="宋体"/>
          <w:sz w:val="24"/>
        </w:rPr>
        <w:t>）</w:t>
      </w:r>
      <w:r>
        <w:rPr>
          <w:rFonts w:ascii="宋体" w:hAnsi="宋体"/>
          <w:sz w:val="24"/>
        </w:rPr>
        <w:t>58408483</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联系人：范瑞波</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95559</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www.bankcomm.com</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2</w:t>
      </w:r>
      <w:r>
        <w:rPr>
          <w:rFonts w:ascii="宋体" w:hAnsi="宋体"/>
          <w:sz w:val="24"/>
        </w:rPr>
        <w:t>）名称：中国农业银行股份有限公司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住所：北京市东城区建国门内大街</w:t>
      </w:r>
      <w:r>
        <w:rPr>
          <w:rFonts w:ascii="宋体" w:hAnsi="宋体"/>
          <w:sz w:val="24"/>
        </w:rPr>
        <w:t>69</w:t>
      </w:r>
      <w:r>
        <w:rPr>
          <w:rFonts w:ascii="宋体" w:hAnsi="宋体"/>
          <w:sz w:val="24"/>
        </w:rPr>
        <w:t>号</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办公地址：北京市西城区复兴门内大街</w:t>
      </w:r>
      <w:r>
        <w:rPr>
          <w:rFonts w:ascii="宋体" w:hAnsi="宋体"/>
          <w:sz w:val="24"/>
        </w:rPr>
        <w:t>28</w:t>
      </w:r>
      <w:r>
        <w:rPr>
          <w:rFonts w:ascii="宋体" w:hAnsi="宋体"/>
          <w:sz w:val="24"/>
        </w:rPr>
        <w:t>号凯晨世贸中心东座</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法定代表人：周慕冰</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w:t>
      </w:r>
      <w:r>
        <w:rPr>
          <w:rFonts w:ascii="宋体" w:hAnsi="宋体"/>
          <w:sz w:val="24"/>
        </w:rPr>
        <w:t>010-66060069</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010-68121816</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联系人：贺倩</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95599</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www.abchina.com</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3</w:t>
      </w:r>
      <w:r>
        <w:rPr>
          <w:rFonts w:ascii="宋体" w:hAnsi="宋体"/>
          <w:sz w:val="24"/>
        </w:rPr>
        <w:t>）名称：东莞农村商业银行股份有限公司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住所：东莞市东城区鸿福东路</w:t>
      </w:r>
      <w:r>
        <w:rPr>
          <w:rFonts w:ascii="宋体" w:hAnsi="宋体"/>
          <w:sz w:val="24"/>
        </w:rPr>
        <w:t>2</w:t>
      </w:r>
      <w:r>
        <w:rPr>
          <w:rFonts w:ascii="宋体" w:hAnsi="宋体"/>
          <w:sz w:val="24"/>
        </w:rPr>
        <w:t>号</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办公地址：东莞市东城区鸿福东路</w:t>
      </w:r>
      <w:r>
        <w:rPr>
          <w:rFonts w:ascii="宋体" w:hAnsi="宋体"/>
          <w:sz w:val="24"/>
        </w:rPr>
        <w:t>2</w:t>
      </w:r>
      <w:r>
        <w:rPr>
          <w:rFonts w:ascii="宋体" w:hAnsi="宋体"/>
          <w:sz w:val="24"/>
        </w:rPr>
        <w:t>号</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法定代表人：王耀球</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0769</w:t>
      </w:r>
      <w:r>
        <w:rPr>
          <w:rFonts w:ascii="宋体" w:hAnsi="宋体"/>
          <w:sz w:val="24"/>
        </w:rPr>
        <w:t>）</w:t>
      </w:r>
      <w:r>
        <w:rPr>
          <w:rFonts w:ascii="宋体" w:hAnsi="宋体"/>
          <w:sz w:val="24"/>
        </w:rPr>
        <w:t>22866254</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0769</w:t>
      </w:r>
      <w:r>
        <w:rPr>
          <w:rFonts w:ascii="宋体" w:hAnsi="宋体"/>
          <w:sz w:val="24"/>
        </w:rPr>
        <w:t>）</w:t>
      </w:r>
      <w:r>
        <w:rPr>
          <w:rFonts w:ascii="宋体" w:hAnsi="宋体"/>
          <w:sz w:val="24"/>
        </w:rPr>
        <w:t>22866282</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联系人：林培珊</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0769</w:t>
      </w:r>
      <w:r>
        <w:rPr>
          <w:rFonts w:ascii="宋体" w:hAnsi="宋体"/>
          <w:sz w:val="24"/>
        </w:rPr>
        <w:t>）</w:t>
      </w:r>
      <w:r>
        <w:rPr>
          <w:rFonts w:ascii="宋体" w:hAnsi="宋体"/>
          <w:sz w:val="24"/>
        </w:rPr>
        <w:t>961122</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www.drcbank.com</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4</w:t>
      </w:r>
      <w:r>
        <w:rPr>
          <w:rFonts w:ascii="宋体" w:hAnsi="宋体"/>
          <w:sz w:val="24"/>
        </w:rPr>
        <w:t>）名称：招商银行股份有限公司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住所：深圳市福田区深南大道</w:t>
      </w:r>
      <w:r>
        <w:rPr>
          <w:rFonts w:ascii="宋体" w:hAnsi="宋体"/>
          <w:sz w:val="24"/>
        </w:rPr>
        <w:t>7088</w:t>
      </w:r>
      <w:r>
        <w:rPr>
          <w:rFonts w:ascii="宋体" w:hAnsi="宋体"/>
          <w:sz w:val="24"/>
        </w:rPr>
        <w:t>号</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办公地址：深圳市福田区深南大道</w:t>
      </w:r>
      <w:r>
        <w:rPr>
          <w:rFonts w:ascii="宋体" w:hAnsi="宋体"/>
          <w:sz w:val="24"/>
        </w:rPr>
        <w:t>7088</w:t>
      </w:r>
      <w:r>
        <w:rPr>
          <w:rFonts w:ascii="宋体" w:hAnsi="宋体"/>
          <w:sz w:val="24"/>
        </w:rPr>
        <w:t>号</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法定代表人：缪建民</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0755</w:t>
      </w:r>
      <w:r>
        <w:rPr>
          <w:rFonts w:ascii="宋体" w:hAnsi="宋体"/>
          <w:sz w:val="24"/>
        </w:rPr>
        <w:t>）</w:t>
      </w:r>
      <w:r>
        <w:rPr>
          <w:rFonts w:ascii="宋体" w:hAnsi="宋体"/>
          <w:sz w:val="24"/>
        </w:rPr>
        <w:t>83198888</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0755</w:t>
      </w:r>
      <w:r>
        <w:rPr>
          <w:rFonts w:ascii="宋体" w:hAnsi="宋体"/>
          <w:sz w:val="24"/>
        </w:rPr>
        <w:t>）</w:t>
      </w:r>
      <w:r>
        <w:rPr>
          <w:rFonts w:ascii="宋体" w:hAnsi="宋体"/>
          <w:sz w:val="24"/>
        </w:rPr>
        <w:t>83195109</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联系人：季平伟</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95555</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www.cmbchina.com</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5</w:t>
      </w:r>
      <w:r>
        <w:rPr>
          <w:rFonts w:ascii="宋体" w:hAnsi="宋体"/>
          <w:sz w:val="24"/>
        </w:rPr>
        <w:t>）名称：江苏江南农村商业银行股份有限公司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住所：江苏省</w:t>
      </w:r>
      <w:r>
        <w:rPr>
          <w:rFonts w:ascii="宋体" w:hAnsi="宋体"/>
          <w:sz w:val="24"/>
        </w:rPr>
        <w:t>常州市和平中路</w:t>
      </w:r>
      <w:r>
        <w:rPr>
          <w:rFonts w:ascii="宋体" w:hAnsi="宋体"/>
          <w:sz w:val="24"/>
        </w:rPr>
        <w:t>413</w:t>
      </w:r>
      <w:r>
        <w:rPr>
          <w:rFonts w:ascii="宋体" w:hAnsi="宋体"/>
          <w:sz w:val="24"/>
        </w:rPr>
        <w:t>号</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办公地址：江苏省常州市和平中路</w:t>
      </w:r>
      <w:r>
        <w:rPr>
          <w:rFonts w:ascii="宋体" w:hAnsi="宋体"/>
          <w:sz w:val="24"/>
        </w:rPr>
        <w:t>413</w:t>
      </w:r>
      <w:r>
        <w:rPr>
          <w:rFonts w:ascii="宋体" w:hAnsi="宋体"/>
          <w:sz w:val="24"/>
        </w:rPr>
        <w:t>号</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法定代表人：陆向阳</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0519-80585939</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0519-89995170</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联系人：蒋姣</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96005</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http://www.jnbank.com.cn</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6</w:t>
      </w:r>
      <w:r>
        <w:rPr>
          <w:rFonts w:ascii="宋体" w:hAnsi="宋体"/>
          <w:sz w:val="24"/>
        </w:rPr>
        <w:t>）名称：厦门银行股份有限公司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厦门银行股份有限公司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 xml:space="preserve"> 400-858-8888</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 xml:space="preserve"> www.xmbankonline.com</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7</w:t>
      </w:r>
      <w:r>
        <w:rPr>
          <w:rFonts w:ascii="宋体" w:hAnsi="宋体"/>
          <w:sz w:val="24"/>
        </w:rPr>
        <w:t>）名称：平安银行股份有限公司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注册地址：深圳市罗湖区深南东路</w:t>
      </w:r>
      <w:r>
        <w:rPr>
          <w:rFonts w:ascii="宋体" w:hAnsi="宋体"/>
          <w:sz w:val="24"/>
        </w:rPr>
        <w:t>5047</w:t>
      </w:r>
      <w:r>
        <w:rPr>
          <w:rFonts w:ascii="宋体" w:hAnsi="宋体"/>
          <w:sz w:val="24"/>
        </w:rPr>
        <w:t>号</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办公地址：深圳市深南东路</w:t>
      </w:r>
      <w:r>
        <w:rPr>
          <w:rFonts w:ascii="宋体" w:hAnsi="宋体"/>
          <w:sz w:val="24"/>
        </w:rPr>
        <w:t>5047</w:t>
      </w:r>
      <w:r>
        <w:rPr>
          <w:rFonts w:ascii="宋体" w:hAnsi="宋体"/>
          <w:sz w:val="24"/>
        </w:rPr>
        <w:t>号</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法定代表人：谢永林</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0755-22166574</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0755-82080406</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联系人：赵杨</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w:t>
      </w:r>
      <w:r>
        <w:rPr>
          <w:rFonts w:ascii="宋体" w:hAnsi="宋体"/>
          <w:sz w:val="24"/>
        </w:rPr>
        <w:t>95511-3</w:t>
      </w:r>
      <w:r>
        <w:rPr>
          <w:rFonts w:ascii="宋体" w:hAnsi="宋体"/>
          <w:sz w:val="24"/>
        </w:rPr>
        <w:t>或</w:t>
      </w:r>
      <w:r>
        <w:rPr>
          <w:rFonts w:ascii="宋体" w:hAnsi="宋体"/>
          <w:sz w:val="24"/>
        </w:rPr>
        <w:t>95501</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bank.pingan.com</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8</w:t>
      </w:r>
      <w:r>
        <w:rPr>
          <w:rFonts w:ascii="宋体" w:hAnsi="宋体"/>
          <w:sz w:val="24"/>
        </w:rPr>
        <w:t>）名称：宁波银行股份有限公司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住所：宁波市江东区中山东路</w:t>
      </w:r>
      <w:r>
        <w:rPr>
          <w:rFonts w:ascii="宋体" w:hAnsi="宋体"/>
          <w:sz w:val="24"/>
        </w:rPr>
        <w:t>294</w:t>
      </w:r>
      <w:r>
        <w:rPr>
          <w:rFonts w:ascii="宋体" w:hAnsi="宋体"/>
          <w:sz w:val="24"/>
        </w:rPr>
        <w:t>号</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法定代表人：陆华裕</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021</w:t>
      </w:r>
      <w:r>
        <w:rPr>
          <w:rFonts w:ascii="宋体" w:hAnsi="宋体"/>
          <w:sz w:val="24"/>
        </w:rPr>
        <w:t>）</w:t>
      </w:r>
      <w:r>
        <w:rPr>
          <w:rFonts w:ascii="宋体" w:hAnsi="宋体"/>
          <w:sz w:val="24"/>
        </w:rPr>
        <w:t>63586210</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021</w:t>
      </w:r>
      <w:r>
        <w:rPr>
          <w:rFonts w:ascii="宋体" w:hAnsi="宋体"/>
          <w:sz w:val="24"/>
        </w:rPr>
        <w:t>）</w:t>
      </w:r>
      <w:r>
        <w:rPr>
          <w:rFonts w:ascii="宋体" w:hAnsi="宋体"/>
          <w:sz w:val="24"/>
        </w:rPr>
        <w:t>63586215</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联系人：胡技勋</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96528</w:t>
      </w:r>
      <w:r>
        <w:rPr>
          <w:rFonts w:ascii="宋体" w:hAnsi="宋体"/>
          <w:sz w:val="24"/>
        </w:rPr>
        <w:t>（上海地区</w:t>
      </w:r>
      <w:r>
        <w:rPr>
          <w:rFonts w:ascii="宋体" w:hAnsi="宋体"/>
          <w:sz w:val="24"/>
        </w:rPr>
        <w:t>962528</w:t>
      </w:r>
      <w:r>
        <w:rPr>
          <w:rFonts w:ascii="宋体" w:hAnsi="宋体"/>
          <w:sz w:val="24"/>
        </w:rPr>
        <w:t>）</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www.nbcb.com.cn</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9</w:t>
      </w:r>
      <w:r>
        <w:rPr>
          <w:rFonts w:ascii="宋体" w:hAnsi="宋体"/>
          <w:sz w:val="24"/>
        </w:rPr>
        <w:t>）名称：东吴证券股份有限公司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住所：苏州工业园区星阳街</w:t>
      </w:r>
      <w:r>
        <w:rPr>
          <w:rFonts w:ascii="宋体" w:hAnsi="宋体"/>
          <w:sz w:val="24"/>
        </w:rPr>
        <w:t>5</w:t>
      </w:r>
      <w:r>
        <w:rPr>
          <w:rFonts w:ascii="宋体" w:hAnsi="宋体"/>
          <w:sz w:val="24"/>
        </w:rPr>
        <w:t>号</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w:t>
      </w:r>
      <w:r>
        <w:rPr>
          <w:rFonts w:ascii="宋体" w:hAnsi="宋体"/>
          <w:sz w:val="24"/>
        </w:rPr>
        <w:t>人：范力</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0512-62938521</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0512-62938527</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联系人：陆晓</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95330</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www.dwjq.com.cn</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10</w:t>
      </w:r>
      <w:r>
        <w:rPr>
          <w:rFonts w:ascii="宋体" w:hAnsi="宋体"/>
          <w:sz w:val="24"/>
        </w:rPr>
        <w:t>）名称：中国银河证券股份有限公司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w:t>
      </w:r>
      <w:r>
        <w:rPr>
          <w:rFonts w:ascii="宋体" w:hAnsi="宋体"/>
          <w:sz w:val="24"/>
        </w:rPr>
        <w:t>35</w:t>
      </w:r>
      <w:r>
        <w:rPr>
          <w:rFonts w:ascii="宋体" w:hAnsi="宋体"/>
          <w:sz w:val="24"/>
        </w:rPr>
        <w:t>号国际企业大厦</w:t>
      </w:r>
      <w:r>
        <w:rPr>
          <w:rFonts w:ascii="宋体" w:hAnsi="宋体"/>
          <w:sz w:val="24"/>
        </w:rPr>
        <w:t>C</w:t>
      </w:r>
      <w:r>
        <w:rPr>
          <w:rFonts w:ascii="宋体" w:hAnsi="宋体"/>
          <w:sz w:val="24"/>
        </w:rPr>
        <w:t>座</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w:t>
      </w:r>
      <w:r>
        <w:rPr>
          <w:rFonts w:ascii="宋体" w:hAnsi="宋体"/>
          <w:sz w:val="24"/>
        </w:rPr>
        <w:t>35</w:t>
      </w:r>
      <w:r>
        <w:rPr>
          <w:rFonts w:ascii="宋体" w:hAnsi="宋体"/>
          <w:sz w:val="24"/>
        </w:rPr>
        <w:t>号国际企业大厦</w:t>
      </w:r>
      <w:r>
        <w:rPr>
          <w:rFonts w:ascii="宋体" w:hAnsi="宋体"/>
          <w:sz w:val="24"/>
        </w:rPr>
        <w:t>C</w:t>
      </w:r>
      <w:r>
        <w:rPr>
          <w:rFonts w:ascii="宋体" w:hAnsi="宋体"/>
          <w:sz w:val="24"/>
        </w:rPr>
        <w:t>座</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法定代表人：陈共炎</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010-83574507</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联系人：辛国政</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400-888-8888</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www.chinastock.com.cn</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11</w:t>
      </w:r>
      <w:r>
        <w:rPr>
          <w:rFonts w:ascii="宋体" w:hAnsi="宋体"/>
          <w:sz w:val="24"/>
        </w:rPr>
        <w:t>）名称：中信证券股份有限公司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住所：广东省深圳市福田区中心三路</w:t>
      </w:r>
      <w:r>
        <w:rPr>
          <w:rFonts w:ascii="宋体" w:hAnsi="宋体"/>
          <w:sz w:val="24"/>
        </w:rPr>
        <w:t>8</w:t>
      </w:r>
      <w:r>
        <w:rPr>
          <w:rFonts w:ascii="宋体" w:hAnsi="宋体"/>
          <w:sz w:val="24"/>
        </w:rPr>
        <w:t>号卓越时代广场（二期）北座</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办公地址：北京市朝阳区亮马桥路</w:t>
      </w:r>
      <w:r>
        <w:rPr>
          <w:rFonts w:ascii="宋体" w:hAnsi="宋体"/>
          <w:sz w:val="24"/>
        </w:rPr>
        <w:t>48</w:t>
      </w:r>
      <w:r>
        <w:rPr>
          <w:rFonts w:ascii="宋体" w:hAnsi="宋体"/>
          <w:sz w:val="24"/>
        </w:rPr>
        <w:t>号中信证券大厦</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法定代表人：张佑君</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010-60838888</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w:t>
      </w:r>
      <w:r>
        <w:rPr>
          <w:rFonts w:ascii="宋体" w:hAnsi="宋体"/>
          <w:sz w:val="24"/>
        </w:rPr>
        <w:t>95548</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www.cs.ecitic.com</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12</w:t>
      </w:r>
      <w:r>
        <w:rPr>
          <w:rFonts w:ascii="宋体" w:hAnsi="宋体"/>
          <w:sz w:val="24"/>
        </w:rPr>
        <w:t>）名称：中国中金财富证券有限公司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住所：深圳市福田区益田路与福中路交界处荣超商务中心</w:t>
      </w:r>
      <w:r>
        <w:rPr>
          <w:rFonts w:ascii="宋体" w:hAnsi="宋体"/>
          <w:sz w:val="24"/>
        </w:rPr>
        <w:t>A</w:t>
      </w:r>
      <w:r>
        <w:rPr>
          <w:rFonts w:ascii="宋体" w:hAnsi="宋体"/>
          <w:sz w:val="24"/>
        </w:rPr>
        <w:t>栋第</w:t>
      </w:r>
      <w:r>
        <w:rPr>
          <w:rFonts w:ascii="宋体" w:hAnsi="宋体"/>
          <w:sz w:val="24"/>
        </w:rPr>
        <w:t>18</w:t>
      </w:r>
      <w:r>
        <w:rPr>
          <w:rFonts w:ascii="宋体" w:hAnsi="宋体"/>
          <w:sz w:val="24"/>
        </w:rPr>
        <w:t>层</w:t>
      </w:r>
      <w:r>
        <w:rPr>
          <w:rFonts w:ascii="宋体" w:hAnsi="宋体"/>
          <w:sz w:val="24"/>
        </w:rPr>
        <w:t>-21</w:t>
      </w:r>
      <w:r>
        <w:rPr>
          <w:rFonts w:ascii="宋体" w:hAnsi="宋体"/>
          <w:sz w:val="24"/>
        </w:rPr>
        <w:t>层及第</w:t>
      </w:r>
      <w:r>
        <w:rPr>
          <w:rFonts w:ascii="宋体" w:hAnsi="宋体"/>
          <w:sz w:val="24"/>
        </w:rPr>
        <w:t>04</w:t>
      </w:r>
      <w:r>
        <w:rPr>
          <w:rFonts w:ascii="宋体" w:hAnsi="宋体"/>
          <w:sz w:val="24"/>
        </w:rPr>
        <w:t>层</w:t>
      </w:r>
      <w:r>
        <w:rPr>
          <w:rFonts w:ascii="宋体" w:hAnsi="宋体"/>
          <w:sz w:val="24"/>
        </w:rPr>
        <w:t>01.02.03.05.11.12.13.15.16.18.19.20.21.22.23</w:t>
      </w:r>
      <w:r>
        <w:rPr>
          <w:rFonts w:ascii="宋体" w:hAnsi="宋体"/>
          <w:sz w:val="24"/>
        </w:rPr>
        <w:t>单元</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办公地址：深圳市福田区益田路</w:t>
      </w:r>
      <w:r>
        <w:rPr>
          <w:rFonts w:ascii="宋体" w:hAnsi="宋体"/>
          <w:sz w:val="24"/>
        </w:rPr>
        <w:t>6003</w:t>
      </w:r>
      <w:r>
        <w:rPr>
          <w:rFonts w:ascii="宋体" w:hAnsi="宋体"/>
          <w:sz w:val="24"/>
        </w:rPr>
        <w:t>号荣超商务中心</w:t>
      </w:r>
      <w:r>
        <w:rPr>
          <w:rFonts w:ascii="宋体" w:hAnsi="宋体"/>
          <w:sz w:val="24"/>
        </w:rPr>
        <w:t>A</w:t>
      </w:r>
      <w:r>
        <w:rPr>
          <w:rFonts w:ascii="宋体" w:hAnsi="宋体"/>
          <w:sz w:val="24"/>
        </w:rPr>
        <w:t>栋第</w:t>
      </w:r>
      <w:r>
        <w:rPr>
          <w:rFonts w:ascii="宋体" w:hAnsi="宋体"/>
          <w:sz w:val="24"/>
        </w:rPr>
        <w:t>04</w:t>
      </w:r>
      <w:r>
        <w:rPr>
          <w:rFonts w:ascii="宋体" w:hAnsi="宋体"/>
          <w:sz w:val="24"/>
        </w:rPr>
        <w:t>、</w:t>
      </w:r>
      <w:r>
        <w:rPr>
          <w:rFonts w:ascii="宋体" w:hAnsi="宋体"/>
          <w:sz w:val="24"/>
        </w:rPr>
        <w:t>18</w:t>
      </w:r>
      <w:r>
        <w:rPr>
          <w:rFonts w:ascii="宋体" w:hAnsi="宋体"/>
          <w:sz w:val="24"/>
        </w:rPr>
        <w:t>层至</w:t>
      </w:r>
      <w:r>
        <w:rPr>
          <w:rFonts w:ascii="宋体" w:hAnsi="宋体"/>
          <w:sz w:val="24"/>
        </w:rPr>
        <w:t>21</w:t>
      </w:r>
      <w:r>
        <w:rPr>
          <w:rFonts w:ascii="宋体" w:hAnsi="宋体"/>
          <w:sz w:val="24"/>
        </w:rPr>
        <w:t>层</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法定代表人：高涛</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0755</w:t>
      </w:r>
      <w:r>
        <w:rPr>
          <w:rFonts w:ascii="宋体" w:hAnsi="宋体"/>
          <w:sz w:val="24"/>
        </w:rPr>
        <w:t>）</w:t>
      </w:r>
      <w:r>
        <w:rPr>
          <w:rFonts w:ascii="宋体" w:hAnsi="宋体"/>
          <w:sz w:val="24"/>
        </w:rPr>
        <w:t>88320851</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联系人：胡芷境</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95532/400-600-8008</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www.ciccwm.com</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13</w:t>
      </w:r>
      <w:r>
        <w:rPr>
          <w:rFonts w:ascii="宋体" w:hAnsi="宋体"/>
          <w:sz w:val="24"/>
        </w:rPr>
        <w:t>）名称：中信建投证券股份有限公司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住所：北京市朝阳区安立路</w:t>
      </w:r>
      <w:r>
        <w:rPr>
          <w:rFonts w:ascii="宋体" w:hAnsi="宋体"/>
          <w:sz w:val="24"/>
        </w:rPr>
        <w:t>66</w:t>
      </w:r>
      <w:r>
        <w:rPr>
          <w:rFonts w:ascii="宋体" w:hAnsi="宋体"/>
          <w:sz w:val="24"/>
        </w:rPr>
        <w:t>号</w:t>
      </w:r>
      <w:r>
        <w:rPr>
          <w:rFonts w:ascii="宋体" w:hAnsi="宋体"/>
          <w:sz w:val="24"/>
        </w:rPr>
        <w:t>4</w:t>
      </w:r>
      <w:r>
        <w:rPr>
          <w:rFonts w:ascii="宋体" w:hAnsi="宋体"/>
          <w:sz w:val="24"/>
        </w:rPr>
        <w:t>号楼</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办公地址：北京市朝阳门内大街</w:t>
      </w:r>
      <w:r>
        <w:rPr>
          <w:rFonts w:ascii="宋体" w:hAnsi="宋体"/>
          <w:sz w:val="24"/>
        </w:rPr>
        <w:t>188</w:t>
      </w:r>
      <w:r>
        <w:rPr>
          <w:rFonts w:ascii="宋体" w:hAnsi="宋体"/>
          <w:sz w:val="24"/>
        </w:rPr>
        <w:t>号</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法定代表人：王常青</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010</w:t>
      </w:r>
      <w:r>
        <w:rPr>
          <w:rFonts w:ascii="宋体" w:hAnsi="宋体"/>
          <w:sz w:val="24"/>
        </w:rPr>
        <w:t>）</w:t>
      </w:r>
      <w:r>
        <w:rPr>
          <w:rFonts w:ascii="宋体" w:hAnsi="宋体"/>
          <w:sz w:val="24"/>
        </w:rPr>
        <w:t>85130588</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010</w:t>
      </w:r>
      <w:r>
        <w:rPr>
          <w:rFonts w:ascii="宋体" w:hAnsi="宋体"/>
          <w:sz w:val="24"/>
        </w:rPr>
        <w:t>）</w:t>
      </w:r>
      <w:r>
        <w:rPr>
          <w:rFonts w:ascii="宋体" w:hAnsi="宋体"/>
          <w:sz w:val="24"/>
        </w:rPr>
        <w:t>65182261</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联系人：魏明</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95587</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www.csc108.com</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14</w:t>
      </w:r>
      <w:r>
        <w:rPr>
          <w:rFonts w:ascii="宋体" w:hAnsi="宋体"/>
          <w:sz w:val="24"/>
        </w:rPr>
        <w:t>）名称：兴业证券股份有限公司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住所：福州市湖东路</w:t>
      </w:r>
      <w:r>
        <w:rPr>
          <w:rFonts w:ascii="宋体" w:hAnsi="宋体"/>
          <w:sz w:val="24"/>
        </w:rPr>
        <w:t>268</w:t>
      </w:r>
      <w:r>
        <w:rPr>
          <w:rFonts w:ascii="宋体" w:hAnsi="宋体"/>
          <w:sz w:val="24"/>
        </w:rPr>
        <w:t>号</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办公地址：上海市浦东新区长柳路</w:t>
      </w:r>
      <w:r>
        <w:rPr>
          <w:rFonts w:ascii="宋体" w:hAnsi="宋体"/>
          <w:sz w:val="24"/>
        </w:rPr>
        <w:t>36</w:t>
      </w:r>
      <w:r>
        <w:rPr>
          <w:rFonts w:ascii="宋体" w:hAnsi="宋体"/>
          <w:sz w:val="24"/>
        </w:rPr>
        <w:t>号</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法定代表人：杨华辉</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 xml:space="preserve"> 021-38565547</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联系人：乔琳雪</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 xml:space="preserve"> www.xyzq.com.cn</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95562</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15</w:t>
      </w:r>
      <w:r>
        <w:rPr>
          <w:rFonts w:ascii="宋体" w:hAnsi="宋体"/>
          <w:sz w:val="24"/>
        </w:rPr>
        <w:t>）名称：华宝证券股份有限公司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住所：中国上海市陆家嘴环路</w:t>
      </w:r>
      <w:r>
        <w:rPr>
          <w:rFonts w:ascii="宋体" w:hAnsi="宋体"/>
          <w:sz w:val="24"/>
        </w:rPr>
        <w:t>166</w:t>
      </w:r>
      <w:r>
        <w:rPr>
          <w:rFonts w:ascii="宋体" w:hAnsi="宋体"/>
          <w:sz w:val="24"/>
        </w:rPr>
        <w:t>号未来资产大厦</w:t>
      </w:r>
      <w:r>
        <w:rPr>
          <w:rFonts w:ascii="宋体" w:hAnsi="宋体"/>
          <w:sz w:val="24"/>
        </w:rPr>
        <w:t>27</w:t>
      </w:r>
      <w:r>
        <w:rPr>
          <w:rFonts w:ascii="宋体" w:hAnsi="宋体"/>
          <w:sz w:val="24"/>
        </w:rPr>
        <w:t>楼</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办公地址：中国上海市浦东新区世纪大道</w:t>
      </w:r>
      <w:r>
        <w:rPr>
          <w:rFonts w:ascii="宋体" w:hAnsi="宋体"/>
          <w:sz w:val="24"/>
        </w:rPr>
        <w:t>100</w:t>
      </w:r>
      <w:r>
        <w:rPr>
          <w:rFonts w:ascii="宋体" w:hAnsi="宋体"/>
          <w:sz w:val="24"/>
        </w:rPr>
        <w:t>号上海环球金融中心</w:t>
      </w:r>
      <w:r>
        <w:rPr>
          <w:rFonts w:ascii="宋体" w:hAnsi="宋体"/>
          <w:sz w:val="24"/>
        </w:rPr>
        <w:t>57</w:t>
      </w:r>
      <w:r>
        <w:rPr>
          <w:rFonts w:ascii="宋体" w:hAnsi="宋体"/>
          <w:sz w:val="24"/>
        </w:rPr>
        <w:t>楼</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r>
        <w:rPr>
          <w:rFonts w:ascii="宋体" w:hAnsi="宋体"/>
          <w:sz w:val="24"/>
        </w:rPr>
        <w:t xml:space="preserve"> </w:t>
      </w:r>
      <w:r>
        <w:rPr>
          <w:rFonts w:ascii="宋体" w:hAnsi="宋体"/>
          <w:sz w:val="24"/>
        </w:rPr>
        <w:t>陈林</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021</w:t>
      </w:r>
      <w:r>
        <w:rPr>
          <w:rFonts w:ascii="宋体" w:hAnsi="宋体"/>
          <w:sz w:val="24"/>
        </w:rPr>
        <w:t>）</w:t>
      </w:r>
      <w:r>
        <w:rPr>
          <w:rFonts w:ascii="宋体" w:hAnsi="宋体"/>
          <w:sz w:val="24"/>
        </w:rPr>
        <w:t>68777222</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021</w:t>
      </w:r>
      <w:r>
        <w:rPr>
          <w:rFonts w:ascii="宋体" w:hAnsi="宋体"/>
          <w:sz w:val="24"/>
        </w:rPr>
        <w:t>）</w:t>
      </w:r>
      <w:r>
        <w:rPr>
          <w:rFonts w:ascii="宋体" w:hAnsi="宋体"/>
          <w:sz w:val="24"/>
        </w:rPr>
        <w:t>68777</w:t>
      </w:r>
      <w:r>
        <w:rPr>
          <w:rFonts w:ascii="宋体" w:hAnsi="宋体"/>
          <w:sz w:val="24"/>
        </w:rPr>
        <w:t>822</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联系人：赵洁</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400-820-9898</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www.cnhbstock.com</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16</w:t>
      </w:r>
      <w:r>
        <w:rPr>
          <w:rFonts w:ascii="宋体" w:hAnsi="宋体"/>
          <w:sz w:val="24"/>
        </w:rPr>
        <w:t>）名称：长江证券股份有限公司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住所：武汉市新华路特</w:t>
      </w:r>
      <w:r>
        <w:rPr>
          <w:rFonts w:ascii="宋体" w:hAnsi="宋体"/>
          <w:sz w:val="24"/>
        </w:rPr>
        <w:t>8</w:t>
      </w:r>
      <w:r>
        <w:rPr>
          <w:rFonts w:ascii="宋体" w:hAnsi="宋体"/>
          <w:sz w:val="24"/>
        </w:rPr>
        <w:t>号长江证券大厦</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办公地址：武汉市新华路特</w:t>
      </w:r>
      <w:r>
        <w:rPr>
          <w:rFonts w:ascii="宋体" w:hAnsi="宋体"/>
          <w:sz w:val="24"/>
        </w:rPr>
        <w:t>8</w:t>
      </w:r>
      <w:r>
        <w:rPr>
          <w:rFonts w:ascii="宋体" w:hAnsi="宋体"/>
          <w:sz w:val="24"/>
        </w:rPr>
        <w:t>号长江证券大厦</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法定代表人：胡运钊</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027</w:t>
      </w:r>
      <w:r>
        <w:rPr>
          <w:rFonts w:ascii="宋体" w:hAnsi="宋体"/>
          <w:sz w:val="24"/>
        </w:rPr>
        <w:t>）</w:t>
      </w:r>
      <w:r>
        <w:rPr>
          <w:rFonts w:ascii="宋体" w:hAnsi="宋体"/>
          <w:sz w:val="24"/>
        </w:rPr>
        <w:t>65799999</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027</w:t>
      </w:r>
      <w:r>
        <w:rPr>
          <w:rFonts w:ascii="宋体" w:hAnsi="宋体"/>
          <w:sz w:val="24"/>
        </w:rPr>
        <w:t>）</w:t>
      </w:r>
      <w:r>
        <w:rPr>
          <w:rFonts w:ascii="宋体" w:hAnsi="宋体"/>
          <w:sz w:val="24"/>
        </w:rPr>
        <w:t>85481900</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联系人：李良</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95579</w:t>
      </w:r>
      <w:r>
        <w:rPr>
          <w:rFonts w:ascii="宋体" w:hAnsi="宋体"/>
          <w:sz w:val="24"/>
        </w:rPr>
        <w:t>或</w:t>
      </w:r>
      <w:r>
        <w:rPr>
          <w:rFonts w:ascii="宋体" w:hAnsi="宋体"/>
          <w:sz w:val="24"/>
        </w:rPr>
        <w:t>4008-888-999</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www.95579.com</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17</w:t>
      </w:r>
      <w:r>
        <w:rPr>
          <w:rFonts w:ascii="宋体" w:hAnsi="宋体"/>
          <w:sz w:val="24"/>
        </w:rPr>
        <w:t>）名称：国新证券股份有限公司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w:t>
      </w:r>
      <w:r>
        <w:rPr>
          <w:rFonts w:ascii="宋体" w:hAnsi="宋体"/>
          <w:sz w:val="24"/>
        </w:rPr>
        <w:t>8</w:t>
      </w:r>
      <w:r>
        <w:rPr>
          <w:rFonts w:ascii="宋体" w:hAnsi="宋体"/>
          <w:sz w:val="24"/>
        </w:rPr>
        <w:t>号</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w:t>
      </w:r>
      <w:r>
        <w:rPr>
          <w:rFonts w:ascii="宋体" w:hAnsi="宋体"/>
          <w:sz w:val="24"/>
        </w:rPr>
        <w:t>8</w:t>
      </w:r>
      <w:r>
        <w:rPr>
          <w:rFonts w:ascii="宋体" w:hAnsi="宋体"/>
          <w:sz w:val="24"/>
        </w:rPr>
        <w:t>号</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法定代表人：宋德清</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010</w:t>
      </w:r>
      <w:r>
        <w:rPr>
          <w:rFonts w:ascii="宋体" w:hAnsi="宋体"/>
          <w:sz w:val="24"/>
        </w:rPr>
        <w:t>）</w:t>
      </w:r>
      <w:r>
        <w:rPr>
          <w:rFonts w:ascii="宋体" w:hAnsi="宋体"/>
          <w:sz w:val="24"/>
        </w:rPr>
        <w:t>58568235</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010</w:t>
      </w:r>
      <w:r>
        <w:rPr>
          <w:rFonts w:ascii="宋体" w:hAnsi="宋体"/>
          <w:sz w:val="24"/>
        </w:rPr>
        <w:t>）</w:t>
      </w:r>
      <w:r>
        <w:rPr>
          <w:rFonts w:ascii="宋体" w:hAnsi="宋体"/>
          <w:sz w:val="24"/>
        </w:rPr>
        <w:t>58568062</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联系人：黄恒</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010</w:t>
      </w:r>
      <w:r>
        <w:rPr>
          <w:rFonts w:ascii="宋体" w:hAnsi="宋体"/>
          <w:sz w:val="24"/>
        </w:rPr>
        <w:t>）</w:t>
      </w:r>
      <w:r>
        <w:rPr>
          <w:rFonts w:ascii="宋体" w:hAnsi="宋体"/>
          <w:sz w:val="24"/>
        </w:rPr>
        <w:t>58568118</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www.crsec.com.cn</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18</w:t>
      </w:r>
      <w:r>
        <w:rPr>
          <w:rFonts w:ascii="宋体" w:hAnsi="宋体"/>
          <w:sz w:val="24"/>
        </w:rPr>
        <w:t>）名称：西南证券股份有限公司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住所：重庆市江北区桥北苑</w:t>
      </w:r>
      <w:r>
        <w:rPr>
          <w:rFonts w:ascii="宋体" w:hAnsi="宋体"/>
          <w:sz w:val="24"/>
        </w:rPr>
        <w:t>8</w:t>
      </w:r>
      <w:r>
        <w:rPr>
          <w:rFonts w:ascii="宋体" w:hAnsi="宋体"/>
          <w:sz w:val="24"/>
        </w:rPr>
        <w:t>号</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办公地址：重庆市江北区桥北苑</w:t>
      </w:r>
      <w:r>
        <w:rPr>
          <w:rFonts w:ascii="宋体" w:hAnsi="宋体"/>
          <w:sz w:val="24"/>
        </w:rPr>
        <w:t>8</w:t>
      </w:r>
      <w:r>
        <w:rPr>
          <w:rFonts w:ascii="宋体" w:hAnsi="宋体"/>
          <w:sz w:val="24"/>
        </w:rPr>
        <w:t>号西南证券大厦</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法定代表人：吴坚</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023</w:t>
      </w:r>
      <w:r>
        <w:rPr>
          <w:rFonts w:ascii="宋体" w:hAnsi="宋体"/>
          <w:sz w:val="24"/>
        </w:rPr>
        <w:t>）</w:t>
      </w:r>
      <w:r>
        <w:rPr>
          <w:rFonts w:ascii="宋体" w:hAnsi="宋体"/>
          <w:sz w:val="24"/>
        </w:rPr>
        <w:t>63786141</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023</w:t>
      </w:r>
      <w:r>
        <w:rPr>
          <w:rFonts w:ascii="宋体" w:hAnsi="宋体"/>
          <w:sz w:val="24"/>
        </w:rPr>
        <w:t>）</w:t>
      </w:r>
      <w:r>
        <w:rPr>
          <w:rFonts w:ascii="宋体" w:hAnsi="宋体"/>
          <w:sz w:val="24"/>
        </w:rPr>
        <w:t>63786212</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联系人：张煜</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95355</w:t>
      </w:r>
      <w:r>
        <w:rPr>
          <w:rFonts w:ascii="宋体" w:hAnsi="宋体"/>
          <w:sz w:val="24"/>
        </w:rPr>
        <w:t>、</w:t>
      </w:r>
      <w:r>
        <w:rPr>
          <w:rFonts w:ascii="宋体" w:hAnsi="宋体"/>
          <w:sz w:val="24"/>
        </w:rPr>
        <w:t>400-809-6096</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www.swsc.com.cn</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19</w:t>
      </w:r>
      <w:r>
        <w:rPr>
          <w:rFonts w:ascii="宋体" w:hAnsi="宋体"/>
          <w:sz w:val="24"/>
        </w:rPr>
        <w:t>）名称：信达证券股份有限公司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住所：北京市西城区闹市口大街</w:t>
      </w:r>
      <w:r>
        <w:rPr>
          <w:rFonts w:ascii="宋体" w:hAnsi="宋体"/>
          <w:sz w:val="24"/>
        </w:rPr>
        <w:t>9</w:t>
      </w:r>
      <w:r>
        <w:rPr>
          <w:rFonts w:ascii="宋体" w:hAnsi="宋体"/>
          <w:sz w:val="24"/>
        </w:rPr>
        <w:t>号院</w:t>
      </w:r>
      <w:r>
        <w:rPr>
          <w:rFonts w:ascii="宋体" w:hAnsi="宋体"/>
          <w:sz w:val="24"/>
        </w:rPr>
        <w:t>1</w:t>
      </w:r>
      <w:r>
        <w:rPr>
          <w:rFonts w:ascii="宋体" w:hAnsi="宋体"/>
          <w:sz w:val="24"/>
        </w:rPr>
        <w:t>号楼信达金融中心</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办公地址：北京市西城区闹市口大街</w:t>
      </w:r>
      <w:r>
        <w:rPr>
          <w:rFonts w:ascii="宋体" w:hAnsi="宋体"/>
          <w:sz w:val="24"/>
        </w:rPr>
        <w:t>9</w:t>
      </w:r>
      <w:r>
        <w:rPr>
          <w:rFonts w:ascii="宋体" w:hAnsi="宋体"/>
          <w:sz w:val="24"/>
        </w:rPr>
        <w:t>号院</w:t>
      </w:r>
      <w:r>
        <w:rPr>
          <w:rFonts w:ascii="宋体" w:hAnsi="宋体"/>
          <w:sz w:val="24"/>
        </w:rPr>
        <w:t>1</w:t>
      </w:r>
      <w:r>
        <w:rPr>
          <w:rFonts w:ascii="宋体" w:hAnsi="宋体"/>
          <w:sz w:val="24"/>
        </w:rPr>
        <w:t>号楼信达金融中心</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法定代表人：张志刚</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010</w:t>
      </w:r>
      <w:r>
        <w:rPr>
          <w:rFonts w:ascii="宋体" w:hAnsi="宋体"/>
          <w:sz w:val="24"/>
        </w:rPr>
        <w:t>）</w:t>
      </w:r>
      <w:r>
        <w:rPr>
          <w:rFonts w:ascii="宋体" w:hAnsi="宋体"/>
          <w:sz w:val="24"/>
        </w:rPr>
        <w:t>63081000</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010</w:t>
      </w:r>
      <w:r>
        <w:rPr>
          <w:rFonts w:ascii="宋体" w:hAnsi="宋体"/>
          <w:sz w:val="24"/>
        </w:rPr>
        <w:t>）</w:t>
      </w:r>
      <w:r>
        <w:rPr>
          <w:rFonts w:ascii="宋体" w:hAnsi="宋体"/>
          <w:sz w:val="24"/>
        </w:rPr>
        <w:t>63081344</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联系人：尹旭航</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95321</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www.cindasc.com</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20</w:t>
      </w:r>
      <w:r>
        <w:rPr>
          <w:rFonts w:ascii="宋体" w:hAnsi="宋体"/>
          <w:sz w:val="24"/>
        </w:rPr>
        <w:t>）名称：国金证券股份有限公司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住所：四川省成都市东城根上街</w:t>
      </w:r>
      <w:r>
        <w:rPr>
          <w:rFonts w:ascii="宋体" w:hAnsi="宋体"/>
          <w:sz w:val="24"/>
        </w:rPr>
        <w:t>95</w:t>
      </w:r>
      <w:r>
        <w:rPr>
          <w:rFonts w:ascii="宋体" w:hAnsi="宋体"/>
          <w:sz w:val="24"/>
        </w:rPr>
        <w:t>号</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办公地址：成都市东城根上街</w:t>
      </w:r>
      <w:r>
        <w:rPr>
          <w:rFonts w:ascii="宋体" w:hAnsi="宋体"/>
          <w:sz w:val="24"/>
        </w:rPr>
        <w:t>95</w:t>
      </w:r>
      <w:r>
        <w:rPr>
          <w:rFonts w:ascii="宋体" w:hAnsi="宋体"/>
          <w:sz w:val="24"/>
        </w:rPr>
        <w:t>号</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法定代表人：冉云</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028</w:t>
      </w:r>
      <w:r>
        <w:rPr>
          <w:rFonts w:ascii="宋体" w:hAnsi="宋体"/>
          <w:sz w:val="24"/>
        </w:rPr>
        <w:t>）</w:t>
      </w:r>
      <w:r>
        <w:rPr>
          <w:rFonts w:ascii="宋体" w:hAnsi="宋体"/>
          <w:sz w:val="24"/>
        </w:rPr>
        <w:t>86690057</w:t>
      </w:r>
      <w:r>
        <w:rPr>
          <w:rFonts w:ascii="宋体" w:hAnsi="宋体"/>
          <w:sz w:val="24"/>
        </w:rPr>
        <w:t>，（</w:t>
      </w:r>
      <w:r>
        <w:rPr>
          <w:rFonts w:ascii="宋体" w:hAnsi="宋体"/>
          <w:sz w:val="24"/>
        </w:rPr>
        <w:t>028</w:t>
      </w:r>
      <w:r>
        <w:rPr>
          <w:rFonts w:ascii="宋体" w:hAnsi="宋体"/>
          <w:sz w:val="24"/>
        </w:rPr>
        <w:t>）</w:t>
      </w:r>
      <w:r>
        <w:rPr>
          <w:rFonts w:ascii="宋体" w:hAnsi="宋体"/>
          <w:sz w:val="24"/>
        </w:rPr>
        <w:t>86690058</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0</w:t>
      </w:r>
      <w:r>
        <w:rPr>
          <w:rFonts w:ascii="宋体" w:hAnsi="宋体"/>
          <w:sz w:val="24"/>
        </w:rPr>
        <w:t>28</w:t>
      </w:r>
      <w:r>
        <w:rPr>
          <w:rFonts w:ascii="宋体" w:hAnsi="宋体"/>
          <w:sz w:val="24"/>
        </w:rPr>
        <w:t>）</w:t>
      </w:r>
      <w:r>
        <w:rPr>
          <w:rFonts w:ascii="宋体" w:hAnsi="宋体"/>
          <w:sz w:val="24"/>
        </w:rPr>
        <w:t>86690126</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联系人：刘婧漪</w:t>
      </w:r>
      <w:r>
        <w:rPr>
          <w:rFonts w:ascii="宋体" w:hAnsi="宋体"/>
          <w:sz w:val="24"/>
        </w:rPr>
        <w:t xml:space="preserve"> </w:t>
      </w:r>
      <w:r>
        <w:rPr>
          <w:rFonts w:ascii="宋体" w:hAnsi="宋体"/>
          <w:sz w:val="24"/>
        </w:rPr>
        <w:t>贾鹏</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95310</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www.gjzq.com.cn</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21</w:t>
      </w:r>
      <w:r>
        <w:rPr>
          <w:rFonts w:ascii="宋体" w:hAnsi="宋体"/>
          <w:sz w:val="24"/>
        </w:rPr>
        <w:t>）名称：长城证券有限责任公司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住所：深圳市福田区深南大道</w:t>
      </w:r>
      <w:r>
        <w:rPr>
          <w:rFonts w:ascii="宋体" w:hAnsi="宋体"/>
          <w:sz w:val="24"/>
        </w:rPr>
        <w:t>6008</w:t>
      </w:r>
      <w:r>
        <w:rPr>
          <w:rFonts w:ascii="宋体" w:hAnsi="宋体"/>
          <w:sz w:val="24"/>
        </w:rPr>
        <w:t>号特区报业大厦</w:t>
      </w:r>
      <w:r>
        <w:rPr>
          <w:rFonts w:ascii="宋体" w:hAnsi="宋体"/>
          <w:sz w:val="24"/>
        </w:rPr>
        <w:t>14</w:t>
      </w:r>
      <w:r>
        <w:rPr>
          <w:rFonts w:ascii="宋体" w:hAnsi="宋体"/>
          <w:sz w:val="24"/>
        </w:rPr>
        <w:t>、</w:t>
      </w:r>
      <w:r>
        <w:rPr>
          <w:rFonts w:ascii="宋体" w:hAnsi="宋体"/>
          <w:sz w:val="24"/>
        </w:rPr>
        <w:t>16</w:t>
      </w:r>
      <w:r>
        <w:rPr>
          <w:rFonts w:ascii="宋体" w:hAnsi="宋体"/>
          <w:sz w:val="24"/>
        </w:rPr>
        <w:t>、</w:t>
      </w:r>
      <w:r>
        <w:rPr>
          <w:rFonts w:ascii="宋体" w:hAnsi="宋体"/>
          <w:sz w:val="24"/>
        </w:rPr>
        <w:t>17</w:t>
      </w:r>
      <w:r>
        <w:rPr>
          <w:rFonts w:ascii="宋体" w:hAnsi="宋体"/>
          <w:sz w:val="24"/>
        </w:rPr>
        <w:t>层</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法定代表人：黄耀华</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0755</w:t>
      </w:r>
      <w:r>
        <w:rPr>
          <w:rFonts w:ascii="宋体" w:hAnsi="宋体"/>
          <w:sz w:val="24"/>
        </w:rPr>
        <w:t>）</w:t>
      </w:r>
      <w:r>
        <w:rPr>
          <w:rFonts w:ascii="宋体" w:hAnsi="宋体"/>
          <w:sz w:val="24"/>
        </w:rPr>
        <w:t>83516289</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0755</w:t>
      </w:r>
      <w:r>
        <w:rPr>
          <w:rFonts w:ascii="宋体" w:hAnsi="宋体"/>
          <w:sz w:val="24"/>
        </w:rPr>
        <w:t>）</w:t>
      </w:r>
      <w:r>
        <w:rPr>
          <w:rFonts w:ascii="宋体" w:hAnsi="宋体"/>
          <w:sz w:val="24"/>
        </w:rPr>
        <w:t>83516199</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联系人：匡婷</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0755</w:t>
      </w:r>
      <w:r>
        <w:rPr>
          <w:rFonts w:ascii="宋体" w:hAnsi="宋体"/>
          <w:sz w:val="24"/>
        </w:rPr>
        <w:t>）</w:t>
      </w:r>
      <w:r>
        <w:rPr>
          <w:rFonts w:ascii="宋体" w:hAnsi="宋体"/>
          <w:sz w:val="24"/>
        </w:rPr>
        <w:t>33680000</w:t>
      </w:r>
      <w:r>
        <w:rPr>
          <w:rFonts w:ascii="宋体" w:hAnsi="宋体"/>
          <w:sz w:val="24"/>
        </w:rPr>
        <w:t>，</w:t>
      </w:r>
      <w:r>
        <w:rPr>
          <w:rFonts w:ascii="宋体" w:hAnsi="宋体"/>
          <w:sz w:val="24"/>
        </w:rPr>
        <w:t>400-6666-888</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www.cc168.com.cn</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22</w:t>
      </w:r>
      <w:r>
        <w:rPr>
          <w:rFonts w:ascii="宋体" w:hAnsi="宋体"/>
          <w:sz w:val="24"/>
        </w:rPr>
        <w:t>）名称：中泰证券股份有限公司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住所：山东省济南市市中区经七路</w:t>
      </w:r>
      <w:r>
        <w:rPr>
          <w:rFonts w:ascii="宋体" w:hAnsi="宋体"/>
          <w:sz w:val="24"/>
        </w:rPr>
        <w:t>86</w:t>
      </w:r>
      <w:r>
        <w:rPr>
          <w:rFonts w:ascii="宋体" w:hAnsi="宋体"/>
          <w:sz w:val="24"/>
        </w:rPr>
        <w:t>号</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办公地址：山东省济南市市中区经七路</w:t>
      </w:r>
      <w:r>
        <w:rPr>
          <w:rFonts w:ascii="宋体" w:hAnsi="宋体"/>
          <w:sz w:val="24"/>
        </w:rPr>
        <w:t>86</w:t>
      </w:r>
      <w:r>
        <w:rPr>
          <w:rFonts w:ascii="宋体" w:hAnsi="宋体"/>
          <w:sz w:val="24"/>
        </w:rPr>
        <w:t>号</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法定代表人：李玮</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0531</w:t>
      </w:r>
      <w:r>
        <w:rPr>
          <w:rFonts w:ascii="宋体" w:hAnsi="宋体"/>
          <w:sz w:val="24"/>
        </w:rPr>
        <w:t>）</w:t>
      </w:r>
      <w:r>
        <w:rPr>
          <w:rFonts w:ascii="宋体" w:hAnsi="宋体"/>
          <w:sz w:val="24"/>
        </w:rPr>
        <w:t>68889155</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0531</w:t>
      </w:r>
      <w:r>
        <w:rPr>
          <w:rFonts w:ascii="宋体" w:hAnsi="宋体"/>
          <w:sz w:val="24"/>
        </w:rPr>
        <w:t>）</w:t>
      </w:r>
      <w:r>
        <w:rPr>
          <w:rFonts w:ascii="宋体" w:hAnsi="宋体"/>
          <w:sz w:val="24"/>
        </w:rPr>
        <w:t>68889752</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联系人：许曼华</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95538</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www.zts.com.cn</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23</w:t>
      </w:r>
      <w:r>
        <w:rPr>
          <w:rFonts w:ascii="宋体" w:hAnsi="宋体"/>
          <w:sz w:val="24"/>
        </w:rPr>
        <w:t>）名称：申万宏源西部证券有限公司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住所：新疆乌鲁木齐市建设路</w:t>
      </w:r>
      <w:r>
        <w:rPr>
          <w:rFonts w:ascii="宋体" w:hAnsi="宋体"/>
          <w:sz w:val="24"/>
        </w:rPr>
        <w:t>2</w:t>
      </w:r>
      <w:r>
        <w:rPr>
          <w:rFonts w:ascii="宋体" w:hAnsi="宋体"/>
          <w:sz w:val="24"/>
        </w:rPr>
        <w:t>号</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w:t>
      </w:r>
      <w:r>
        <w:rPr>
          <w:rFonts w:ascii="宋体" w:hAnsi="宋体"/>
          <w:sz w:val="24"/>
        </w:rPr>
        <w:t>19</w:t>
      </w:r>
      <w:r>
        <w:rPr>
          <w:rFonts w:ascii="宋体" w:hAnsi="宋体"/>
          <w:sz w:val="24"/>
        </w:rPr>
        <w:t>号宏源证券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法定代表人：冯戎</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010</w:t>
      </w:r>
      <w:r>
        <w:rPr>
          <w:rFonts w:ascii="宋体" w:hAnsi="宋体"/>
          <w:sz w:val="24"/>
        </w:rPr>
        <w:t>）</w:t>
      </w:r>
      <w:r>
        <w:rPr>
          <w:rFonts w:ascii="宋体" w:hAnsi="宋体"/>
          <w:sz w:val="24"/>
        </w:rPr>
        <w:t>88085858</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010</w:t>
      </w:r>
      <w:r>
        <w:rPr>
          <w:rFonts w:ascii="宋体" w:hAnsi="宋体"/>
          <w:sz w:val="24"/>
        </w:rPr>
        <w:t>）</w:t>
      </w:r>
      <w:r>
        <w:rPr>
          <w:rFonts w:ascii="宋体" w:hAnsi="宋体"/>
          <w:sz w:val="24"/>
        </w:rPr>
        <w:t>88085195</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联系人：李巍</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4008-000-562</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www.hysec.com</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24</w:t>
      </w:r>
      <w:r>
        <w:rPr>
          <w:rFonts w:ascii="宋体" w:hAnsi="宋体"/>
          <w:sz w:val="24"/>
        </w:rPr>
        <w:t>）名称：中信证券（山东）有限责任公司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住所：青岛市崂山区深圳路</w:t>
      </w:r>
      <w:r>
        <w:rPr>
          <w:rFonts w:ascii="宋体" w:hAnsi="宋体"/>
          <w:sz w:val="24"/>
        </w:rPr>
        <w:t>222</w:t>
      </w:r>
      <w:r>
        <w:rPr>
          <w:rFonts w:ascii="宋体" w:hAnsi="宋体"/>
          <w:sz w:val="24"/>
        </w:rPr>
        <w:t>号</w:t>
      </w:r>
      <w:r>
        <w:rPr>
          <w:rFonts w:ascii="宋体" w:hAnsi="宋体"/>
          <w:sz w:val="24"/>
        </w:rPr>
        <w:t>1</w:t>
      </w:r>
      <w:r>
        <w:rPr>
          <w:rFonts w:ascii="宋体" w:hAnsi="宋体"/>
          <w:sz w:val="24"/>
        </w:rPr>
        <w:t>号楼</w:t>
      </w:r>
      <w:r>
        <w:rPr>
          <w:rFonts w:ascii="宋体" w:hAnsi="宋体"/>
          <w:sz w:val="24"/>
        </w:rPr>
        <w:t>2001</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办公地址：青岛市市南区东海西路</w:t>
      </w:r>
      <w:r>
        <w:rPr>
          <w:rFonts w:ascii="宋体" w:hAnsi="宋体"/>
          <w:sz w:val="24"/>
        </w:rPr>
        <w:t>28</w:t>
      </w:r>
      <w:r>
        <w:rPr>
          <w:rFonts w:ascii="宋体" w:hAnsi="宋体"/>
          <w:sz w:val="24"/>
        </w:rPr>
        <w:t>号龙翔广场东座</w:t>
      </w:r>
      <w:r>
        <w:rPr>
          <w:rFonts w:ascii="宋体" w:hAnsi="宋体"/>
          <w:sz w:val="24"/>
        </w:rPr>
        <w:t>5</w:t>
      </w:r>
      <w:r>
        <w:rPr>
          <w:rFonts w:ascii="宋体" w:hAnsi="宋体"/>
          <w:sz w:val="24"/>
        </w:rPr>
        <w:t>层</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法定代表人：姜晓林</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0531-89606166</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0532-85022605</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联系人：焦刚</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95548</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sd.citics.com</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25</w:t>
      </w:r>
      <w:r>
        <w:rPr>
          <w:rFonts w:ascii="宋体" w:hAnsi="宋体"/>
          <w:sz w:val="24"/>
        </w:rPr>
        <w:t>）名称：国都证券股份有限公司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住所：北京市东城区东直门南大街</w:t>
      </w:r>
      <w:r>
        <w:rPr>
          <w:rFonts w:ascii="宋体" w:hAnsi="宋体"/>
          <w:sz w:val="24"/>
        </w:rPr>
        <w:t>3</w:t>
      </w:r>
      <w:r>
        <w:rPr>
          <w:rFonts w:ascii="宋体" w:hAnsi="宋体"/>
          <w:sz w:val="24"/>
        </w:rPr>
        <w:t>号国华投资大厦</w:t>
      </w:r>
      <w:r>
        <w:rPr>
          <w:rFonts w:ascii="宋体" w:hAnsi="宋体"/>
          <w:sz w:val="24"/>
        </w:rPr>
        <w:t>9</w:t>
      </w:r>
      <w:r>
        <w:rPr>
          <w:rFonts w:ascii="宋体" w:hAnsi="宋体"/>
          <w:sz w:val="24"/>
        </w:rPr>
        <w:t>层</w:t>
      </w:r>
      <w:r>
        <w:rPr>
          <w:rFonts w:ascii="宋体" w:hAnsi="宋体"/>
          <w:sz w:val="24"/>
        </w:rPr>
        <w:t>10</w:t>
      </w:r>
      <w:r>
        <w:rPr>
          <w:rFonts w:ascii="宋体" w:hAnsi="宋体"/>
          <w:sz w:val="24"/>
        </w:rPr>
        <w:t>层</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办公地址：北京市东城区东直门南大街</w:t>
      </w:r>
      <w:r>
        <w:rPr>
          <w:rFonts w:ascii="宋体" w:hAnsi="宋体"/>
          <w:sz w:val="24"/>
        </w:rPr>
        <w:t>3</w:t>
      </w:r>
      <w:r>
        <w:rPr>
          <w:rFonts w:ascii="宋体" w:hAnsi="宋体"/>
          <w:sz w:val="24"/>
        </w:rPr>
        <w:t>号国华投资大厦</w:t>
      </w:r>
      <w:r>
        <w:rPr>
          <w:rFonts w:ascii="宋体" w:hAnsi="宋体"/>
          <w:sz w:val="24"/>
        </w:rPr>
        <w:t>9</w:t>
      </w:r>
      <w:r>
        <w:rPr>
          <w:rFonts w:ascii="宋体" w:hAnsi="宋体"/>
          <w:sz w:val="24"/>
        </w:rPr>
        <w:t>层</w:t>
      </w:r>
      <w:r>
        <w:rPr>
          <w:rFonts w:ascii="宋体" w:hAnsi="宋体"/>
          <w:sz w:val="24"/>
        </w:rPr>
        <w:t>10</w:t>
      </w:r>
      <w:r>
        <w:rPr>
          <w:rFonts w:ascii="宋体" w:hAnsi="宋体"/>
          <w:sz w:val="24"/>
        </w:rPr>
        <w:t>层</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法定代表人：王少华</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400-818-8118</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www.guodu.com</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26</w:t>
      </w:r>
      <w:r>
        <w:rPr>
          <w:rFonts w:ascii="宋体" w:hAnsi="宋体"/>
          <w:sz w:val="24"/>
        </w:rPr>
        <w:t>）名称：申万宏源证券有限公司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住所：上海市徐汇区长乐路</w:t>
      </w:r>
      <w:r>
        <w:rPr>
          <w:rFonts w:ascii="宋体" w:hAnsi="宋体"/>
          <w:sz w:val="24"/>
        </w:rPr>
        <w:t>989</w:t>
      </w:r>
      <w:r>
        <w:rPr>
          <w:rFonts w:ascii="宋体" w:hAnsi="宋体"/>
          <w:sz w:val="24"/>
        </w:rPr>
        <w:t>号世纪商贸广场</w:t>
      </w:r>
      <w:r>
        <w:rPr>
          <w:rFonts w:ascii="宋体" w:hAnsi="宋体"/>
          <w:sz w:val="24"/>
        </w:rPr>
        <w:t>45</w:t>
      </w:r>
      <w:r>
        <w:rPr>
          <w:rFonts w:ascii="宋体" w:hAnsi="宋体"/>
          <w:sz w:val="24"/>
        </w:rPr>
        <w:t>层</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办公地址：上海市徐汇区长乐路</w:t>
      </w:r>
      <w:r>
        <w:rPr>
          <w:rFonts w:ascii="宋体" w:hAnsi="宋体"/>
          <w:sz w:val="24"/>
        </w:rPr>
        <w:t>989</w:t>
      </w:r>
      <w:r>
        <w:rPr>
          <w:rFonts w:ascii="宋体" w:hAnsi="宋体"/>
          <w:sz w:val="24"/>
        </w:rPr>
        <w:t>号世纪商贸广场</w:t>
      </w:r>
      <w:r>
        <w:rPr>
          <w:rFonts w:ascii="宋体" w:hAnsi="宋体"/>
          <w:sz w:val="24"/>
        </w:rPr>
        <w:t>45</w:t>
      </w:r>
      <w:r>
        <w:rPr>
          <w:rFonts w:ascii="宋体" w:hAnsi="宋体"/>
          <w:sz w:val="24"/>
        </w:rPr>
        <w:t>层</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法定代表人：杨玉成</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021</w:t>
      </w:r>
      <w:r>
        <w:rPr>
          <w:rFonts w:ascii="宋体" w:hAnsi="宋体"/>
          <w:sz w:val="24"/>
        </w:rPr>
        <w:t>）</w:t>
      </w:r>
      <w:r>
        <w:rPr>
          <w:rFonts w:ascii="宋体" w:hAnsi="宋体"/>
          <w:sz w:val="24"/>
        </w:rPr>
        <w:t>33389888</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联系人：李清怡</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95523</w:t>
      </w:r>
      <w:r>
        <w:rPr>
          <w:rFonts w:ascii="宋体" w:hAnsi="宋体"/>
          <w:sz w:val="24"/>
        </w:rPr>
        <w:t>或</w:t>
      </w:r>
      <w:r>
        <w:rPr>
          <w:rFonts w:ascii="宋体" w:hAnsi="宋体"/>
          <w:sz w:val="24"/>
        </w:rPr>
        <w:t>4008895523</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www.sywg.com</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27</w:t>
      </w:r>
      <w:r>
        <w:rPr>
          <w:rFonts w:ascii="宋体" w:hAnsi="宋体"/>
          <w:sz w:val="24"/>
        </w:rPr>
        <w:t>）名称：光大证券股份有限公司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住所：上海市静安区新闸路</w:t>
      </w:r>
      <w:r>
        <w:rPr>
          <w:rFonts w:ascii="宋体" w:hAnsi="宋体"/>
          <w:sz w:val="24"/>
        </w:rPr>
        <w:t>1508</w:t>
      </w:r>
      <w:r>
        <w:rPr>
          <w:rFonts w:ascii="宋体" w:hAnsi="宋体"/>
          <w:sz w:val="24"/>
        </w:rPr>
        <w:t>号</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办公地址：上海市静安区新闸路</w:t>
      </w:r>
      <w:r>
        <w:rPr>
          <w:rFonts w:ascii="宋体" w:hAnsi="宋体"/>
          <w:sz w:val="24"/>
        </w:rPr>
        <w:t>1508</w:t>
      </w:r>
      <w:r>
        <w:rPr>
          <w:rFonts w:ascii="宋体" w:hAnsi="宋体"/>
          <w:sz w:val="24"/>
        </w:rPr>
        <w:t>号</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法定代表人：薛峰</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021</w:t>
      </w:r>
      <w:r>
        <w:rPr>
          <w:rFonts w:ascii="宋体" w:hAnsi="宋体"/>
          <w:sz w:val="24"/>
        </w:rPr>
        <w:t>）</w:t>
      </w:r>
      <w:r>
        <w:rPr>
          <w:rFonts w:ascii="宋体" w:hAnsi="宋体"/>
          <w:sz w:val="24"/>
        </w:rPr>
        <w:t>22169999</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021</w:t>
      </w:r>
      <w:r>
        <w:rPr>
          <w:rFonts w:ascii="宋体" w:hAnsi="宋体"/>
          <w:sz w:val="24"/>
        </w:rPr>
        <w:t>）</w:t>
      </w:r>
      <w:r>
        <w:rPr>
          <w:rFonts w:ascii="宋体" w:hAnsi="宋体"/>
          <w:sz w:val="24"/>
        </w:rPr>
        <w:t>22169134</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联系人：刘晨</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 xml:space="preserve"> 10108998</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www.ebscn.com</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28</w:t>
      </w:r>
      <w:r>
        <w:rPr>
          <w:rFonts w:ascii="宋体" w:hAnsi="宋体"/>
          <w:sz w:val="24"/>
        </w:rPr>
        <w:t>）名称：平安证券股份有限公司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住所：深圳市福田区金田路大中华国际交易广场裙楼</w:t>
      </w:r>
      <w:r>
        <w:rPr>
          <w:rFonts w:ascii="宋体" w:hAnsi="宋体"/>
          <w:sz w:val="24"/>
        </w:rPr>
        <w:t>8</w:t>
      </w:r>
      <w:r>
        <w:rPr>
          <w:rFonts w:ascii="宋体" w:hAnsi="宋体"/>
          <w:sz w:val="24"/>
        </w:rPr>
        <w:t>楼</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办公地址：深圳市福田区金田路大中华国际交易广场裙楼</w:t>
      </w:r>
      <w:r>
        <w:rPr>
          <w:rFonts w:ascii="宋体" w:hAnsi="宋体"/>
          <w:sz w:val="24"/>
        </w:rPr>
        <w:t>8</w:t>
      </w:r>
      <w:r>
        <w:rPr>
          <w:rFonts w:ascii="宋体" w:hAnsi="宋体"/>
          <w:sz w:val="24"/>
        </w:rPr>
        <w:t>楼</w:t>
      </w:r>
      <w:r>
        <w:rPr>
          <w:rFonts w:ascii="宋体" w:hAnsi="宋体"/>
          <w:sz w:val="24"/>
        </w:rPr>
        <w:t>(518048)</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法定代表人：杨宇翔</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0755</w:t>
      </w:r>
      <w:r>
        <w:rPr>
          <w:rFonts w:ascii="宋体" w:hAnsi="宋体"/>
          <w:sz w:val="24"/>
        </w:rPr>
        <w:t>）</w:t>
      </w:r>
      <w:r>
        <w:rPr>
          <w:rFonts w:ascii="宋体" w:hAnsi="宋体"/>
          <w:sz w:val="24"/>
        </w:rPr>
        <w:t>22627802</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0755</w:t>
      </w:r>
      <w:r>
        <w:rPr>
          <w:rFonts w:ascii="宋体" w:hAnsi="宋体"/>
          <w:sz w:val="24"/>
        </w:rPr>
        <w:t>）</w:t>
      </w:r>
      <w:r>
        <w:rPr>
          <w:rFonts w:ascii="宋体" w:hAnsi="宋体"/>
          <w:sz w:val="24"/>
        </w:rPr>
        <w:t>82400862</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联系人：郑舒丽</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95511-8</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www.pingan.com</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29</w:t>
      </w:r>
      <w:r>
        <w:rPr>
          <w:rFonts w:ascii="宋体" w:hAnsi="宋体"/>
          <w:sz w:val="24"/>
        </w:rPr>
        <w:t>）名称：财通证券股份有限公司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注册地址：杭州市杭大路</w:t>
      </w:r>
      <w:r>
        <w:rPr>
          <w:rFonts w:ascii="宋体" w:hAnsi="宋体"/>
          <w:sz w:val="24"/>
        </w:rPr>
        <w:t>15</w:t>
      </w:r>
      <w:r>
        <w:rPr>
          <w:rFonts w:ascii="宋体" w:hAnsi="宋体"/>
          <w:sz w:val="24"/>
        </w:rPr>
        <w:t>号嘉华国际商务中心</w:t>
      </w:r>
      <w:r>
        <w:rPr>
          <w:rFonts w:ascii="宋体" w:hAnsi="宋体"/>
          <w:sz w:val="24"/>
        </w:rPr>
        <w:t>201</w:t>
      </w:r>
      <w:r>
        <w:rPr>
          <w:rFonts w:ascii="宋体" w:hAnsi="宋体"/>
          <w:sz w:val="24"/>
        </w:rPr>
        <w:t>、</w:t>
      </w:r>
      <w:r>
        <w:rPr>
          <w:rFonts w:ascii="宋体" w:hAnsi="宋体"/>
          <w:sz w:val="24"/>
        </w:rPr>
        <w:t>501</w:t>
      </w:r>
      <w:r>
        <w:rPr>
          <w:rFonts w:ascii="宋体" w:hAnsi="宋体"/>
          <w:sz w:val="24"/>
        </w:rPr>
        <w:t>、</w:t>
      </w:r>
      <w:r>
        <w:rPr>
          <w:rFonts w:ascii="宋体" w:hAnsi="宋体"/>
          <w:sz w:val="24"/>
        </w:rPr>
        <w:t>502</w:t>
      </w:r>
      <w:r>
        <w:rPr>
          <w:rFonts w:ascii="宋体" w:hAnsi="宋体"/>
          <w:sz w:val="24"/>
        </w:rPr>
        <w:t>、</w:t>
      </w:r>
      <w:r>
        <w:rPr>
          <w:rFonts w:ascii="宋体" w:hAnsi="宋体"/>
          <w:sz w:val="24"/>
        </w:rPr>
        <w:t>1103</w:t>
      </w:r>
      <w:r>
        <w:rPr>
          <w:rFonts w:ascii="宋体" w:hAnsi="宋体"/>
          <w:sz w:val="24"/>
        </w:rPr>
        <w:t>、</w:t>
      </w:r>
      <w:r>
        <w:rPr>
          <w:rFonts w:ascii="宋体" w:hAnsi="宋体"/>
          <w:sz w:val="24"/>
        </w:rPr>
        <w:t>1601-1615</w:t>
      </w:r>
      <w:r>
        <w:rPr>
          <w:rFonts w:ascii="宋体" w:hAnsi="宋体"/>
          <w:sz w:val="24"/>
        </w:rPr>
        <w:t>、</w:t>
      </w:r>
      <w:r>
        <w:rPr>
          <w:rFonts w:ascii="宋体" w:hAnsi="宋体"/>
          <w:sz w:val="24"/>
        </w:rPr>
        <w:t>1701-1716</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办公地址：杭州市杭大路</w:t>
      </w:r>
      <w:r>
        <w:rPr>
          <w:rFonts w:ascii="宋体" w:hAnsi="宋体"/>
          <w:sz w:val="24"/>
        </w:rPr>
        <w:t>15</w:t>
      </w:r>
      <w:r>
        <w:rPr>
          <w:rFonts w:ascii="宋体" w:hAnsi="宋体"/>
          <w:sz w:val="24"/>
        </w:rPr>
        <w:t>号嘉华国际商务中心</w:t>
      </w:r>
      <w:r>
        <w:rPr>
          <w:rFonts w:ascii="宋体" w:hAnsi="宋体"/>
          <w:sz w:val="24"/>
        </w:rPr>
        <w:t>201</w:t>
      </w:r>
      <w:r>
        <w:rPr>
          <w:rFonts w:ascii="宋体" w:hAnsi="宋体"/>
          <w:sz w:val="24"/>
        </w:rPr>
        <w:t>、</w:t>
      </w:r>
      <w:r>
        <w:rPr>
          <w:rFonts w:ascii="宋体" w:hAnsi="宋体"/>
          <w:sz w:val="24"/>
        </w:rPr>
        <w:t>501</w:t>
      </w:r>
      <w:r>
        <w:rPr>
          <w:rFonts w:ascii="宋体" w:hAnsi="宋体"/>
          <w:sz w:val="24"/>
        </w:rPr>
        <w:t>、</w:t>
      </w:r>
      <w:r>
        <w:rPr>
          <w:rFonts w:ascii="宋体" w:hAnsi="宋体"/>
          <w:sz w:val="24"/>
        </w:rPr>
        <w:t>502</w:t>
      </w:r>
      <w:r>
        <w:rPr>
          <w:rFonts w:ascii="宋体" w:hAnsi="宋体"/>
          <w:sz w:val="24"/>
        </w:rPr>
        <w:t>、</w:t>
      </w:r>
      <w:r>
        <w:rPr>
          <w:rFonts w:ascii="宋体" w:hAnsi="宋体"/>
          <w:sz w:val="24"/>
        </w:rPr>
        <w:t>1103</w:t>
      </w:r>
      <w:r>
        <w:rPr>
          <w:rFonts w:ascii="宋体" w:hAnsi="宋体"/>
          <w:sz w:val="24"/>
        </w:rPr>
        <w:t>、</w:t>
      </w:r>
      <w:r>
        <w:rPr>
          <w:rFonts w:ascii="宋体" w:hAnsi="宋体"/>
          <w:sz w:val="24"/>
        </w:rPr>
        <w:t>1601-1615</w:t>
      </w:r>
      <w:r>
        <w:rPr>
          <w:rFonts w:ascii="宋体" w:hAnsi="宋体"/>
          <w:sz w:val="24"/>
        </w:rPr>
        <w:t>、</w:t>
      </w:r>
      <w:r>
        <w:rPr>
          <w:rFonts w:ascii="宋体" w:hAnsi="宋体"/>
          <w:sz w:val="24"/>
        </w:rPr>
        <w:t>1701-1716</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r>
        <w:rPr>
          <w:rFonts w:ascii="宋体" w:hAnsi="宋体"/>
          <w:sz w:val="24"/>
        </w:rPr>
        <w:t xml:space="preserve"> </w:t>
      </w:r>
      <w:r>
        <w:rPr>
          <w:rFonts w:ascii="宋体" w:hAnsi="宋体"/>
          <w:sz w:val="24"/>
        </w:rPr>
        <w:t>沈继宁</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0571-87789160</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w:t>
      </w:r>
      <w:r>
        <w:rPr>
          <w:rFonts w:ascii="宋体" w:hAnsi="宋体"/>
          <w:sz w:val="24"/>
        </w:rPr>
        <w:t xml:space="preserve"> </w:t>
      </w:r>
      <w:r>
        <w:rPr>
          <w:rFonts w:ascii="宋体" w:hAnsi="宋体"/>
          <w:sz w:val="24"/>
        </w:rPr>
        <w:t>陶志华</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95336,40086-96336</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www.ctsec.com</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30</w:t>
      </w:r>
      <w:r>
        <w:rPr>
          <w:rFonts w:ascii="宋体" w:hAnsi="宋体"/>
          <w:sz w:val="24"/>
        </w:rPr>
        <w:t>）名称：五矿证券有限公司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住所：深圳市福田区金田路</w:t>
      </w:r>
      <w:r>
        <w:rPr>
          <w:rFonts w:ascii="宋体" w:hAnsi="宋体"/>
          <w:sz w:val="24"/>
        </w:rPr>
        <w:t>4028</w:t>
      </w:r>
      <w:r>
        <w:rPr>
          <w:rFonts w:ascii="宋体" w:hAnsi="宋体"/>
          <w:sz w:val="24"/>
        </w:rPr>
        <w:t>号荣超经贸中心</w:t>
      </w:r>
      <w:r>
        <w:rPr>
          <w:rFonts w:ascii="宋体" w:hAnsi="宋体"/>
          <w:sz w:val="24"/>
        </w:rPr>
        <w:t>47</w:t>
      </w:r>
      <w:r>
        <w:rPr>
          <w:rFonts w:ascii="宋体" w:hAnsi="宋体"/>
          <w:sz w:val="24"/>
        </w:rPr>
        <w:t>层</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法定代表人：赵立功</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公司客服电话</w:t>
      </w:r>
      <w:r>
        <w:rPr>
          <w:rFonts w:ascii="宋体" w:hAnsi="宋体"/>
          <w:sz w:val="24"/>
        </w:rPr>
        <w:t>：</w:t>
      </w:r>
      <w:r>
        <w:rPr>
          <w:rFonts w:ascii="宋体" w:hAnsi="宋体"/>
          <w:sz w:val="24"/>
        </w:rPr>
        <w:t>400180028</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传真号：</w:t>
      </w:r>
      <w:r>
        <w:rPr>
          <w:rFonts w:ascii="宋体" w:hAnsi="宋体"/>
          <w:sz w:val="24"/>
        </w:rPr>
        <w:t>075582545500</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www.wkzq.com.cn</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31</w:t>
      </w:r>
      <w:r>
        <w:rPr>
          <w:rFonts w:ascii="宋体" w:hAnsi="宋体"/>
          <w:sz w:val="24"/>
        </w:rPr>
        <w:t>）名称：东方财富证券股份有限公司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住所：西藏自治区拉萨市柳梧新区国际总部城</w:t>
      </w:r>
      <w:r>
        <w:rPr>
          <w:rFonts w:ascii="宋体" w:hAnsi="宋体"/>
          <w:sz w:val="24"/>
        </w:rPr>
        <w:t>10</w:t>
      </w:r>
      <w:r>
        <w:rPr>
          <w:rFonts w:ascii="宋体" w:hAnsi="宋体"/>
          <w:sz w:val="24"/>
        </w:rPr>
        <w:t>栋楼</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办公地址：上海市徐汇区宛平南路</w:t>
      </w:r>
      <w:r>
        <w:rPr>
          <w:rFonts w:ascii="宋体" w:hAnsi="宋体"/>
          <w:sz w:val="24"/>
        </w:rPr>
        <w:t>88</w:t>
      </w:r>
      <w:r>
        <w:rPr>
          <w:rFonts w:ascii="宋体" w:hAnsi="宋体"/>
          <w:sz w:val="24"/>
        </w:rPr>
        <w:t>号东方财富大厦</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法定代表人：徐伟琴</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021</w:t>
      </w:r>
      <w:r>
        <w:rPr>
          <w:rFonts w:ascii="宋体" w:hAnsi="宋体"/>
          <w:sz w:val="24"/>
        </w:rPr>
        <w:t>）</w:t>
      </w:r>
      <w:r>
        <w:rPr>
          <w:rFonts w:ascii="宋体" w:hAnsi="宋体"/>
          <w:sz w:val="24"/>
        </w:rPr>
        <w:t>021-23586603</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021</w:t>
      </w:r>
      <w:r>
        <w:rPr>
          <w:rFonts w:ascii="宋体" w:hAnsi="宋体"/>
          <w:sz w:val="24"/>
        </w:rPr>
        <w:t>）</w:t>
      </w:r>
      <w:r>
        <w:rPr>
          <w:rFonts w:ascii="宋体" w:hAnsi="宋体"/>
          <w:sz w:val="24"/>
        </w:rPr>
        <w:t>021-23586860</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联系人：付佳</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95357</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http://www.18.cn</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32</w:t>
      </w:r>
      <w:r>
        <w:rPr>
          <w:rFonts w:ascii="宋体" w:hAnsi="宋体"/>
          <w:sz w:val="24"/>
        </w:rPr>
        <w:t>）名称：中国国际金融股份有限公司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住所：北京建国门外大街</w:t>
      </w:r>
      <w:r>
        <w:rPr>
          <w:rFonts w:ascii="宋体" w:hAnsi="宋体"/>
          <w:sz w:val="24"/>
        </w:rPr>
        <w:t>1</w:t>
      </w:r>
      <w:r>
        <w:rPr>
          <w:rFonts w:ascii="宋体" w:hAnsi="宋体"/>
          <w:sz w:val="24"/>
        </w:rPr>
        <w:t>号国贸大厦</w:t>
      </w:r>
      <w:r>
        <w:rPr>
          <w:rFonts w:ascii="宋体" w:hAnsi="宋体"/>
          <w:sz w:val="24"/>
        </w:rPr>
        <w:t>2</w:t>
      </w:r>
      <w:r>
        <w:rPr>
          <w:rFonts w:ascii="宋体" w:hAnsi="宋体"/>
          <w:sz w:val="24"/>
        </w:rPr>
        <w:t>座</w:t>
      </w:r>
      <w:r>
        <w:rPr>
          <w:rFonts w:ascii="宋体" w:hAnsi="宋体"/>
          <w:sz w:val="24"/>
        </w:rPr>
        <w:t>27</w:t>
      </w:r>
      <w:r>
        <w:rPr>
          <w:rFonts w:ascii="宋体" w:hAnsi="宋体"/>
          <w:sz w:val="24"/>
        </w:rPr>
        <w:t>层及</w:t>
      </w:r>
      <w:r>
        <w:rPr>
          <w:rFonts w:ascii="宋体" w:hAnsi="宋体"/>
          <w:sz w:val="24"/>
        </w:rPr>
        <w:t>28</w:t>
      </w:r>
      <w:r>
        <w:rPr>
          <w:rFonts w:ascii="宋体" w:hAnsi="宋体"/>
          <w:sz w:val="24"/>
        </w:rPr>
        <w:t>层</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办公地址：北京建国门外大街</w:t>
      </w:r>
      <w:r>
        <w:rPr>
          <w:rFonts w:ascii="宋体" w:hAnsi="宋体"/>
          <w:sz w:val="24"/>
        </w:rPr>
        <w:t>1</w:t>
      </w:r>
      <w:r>
        <w:rPr>
          <w:rFonts w:ascii="宋体" w:hAnsi="宋体"/>
          <w:sz w:val="24"/>
        </w:rPr>
        <w:t>号国贸大厦</w:t>
      </w:r>
      <w:r>
        <w:rPr>
          <w:rFonts w:ascii="宋体" w:hAnsi="宋体"/>
          <w:sz w:val="24"/>
        </w:rPr>
        <w:t>2</w:t>
      </w:r>
      <w:r>
        <w:rPr>
          <w:rFonts w:ascii="宋体" w:hAnsi="宋体"/>
          <w:sz w:val="24"/>
        </w:rPr>
        <w:t>座</w:t>
      </w:r>
      <w:r>
        <w:rPr>
          <w:rFonts w:ascii="宋体" w:hAnsi="宋体"/>
          <w:sz w:val="24"/>
        </w:rPr>
        <w:t>27</w:t>
      </w:r>
      <w:r>
        <w:rPr>
          <w:rFonts w:ascii="宋体" w:hAnsi="宋体"/>
          <w:sz w:val="24"/>
        </w:rPr>
        <w:t>层及</w:t>
      </w:r>
      <w:r>
        <w:rPr>
          <w:rFonts w:ascii="宋体" w:hAnsi="宋体"/>
          <w:sz w:val="24"/>
        </w:rPr>
        <w:t>28</w:t>
      </w:r>
      <w:r>
        <w:rPr>
          <w:rFonts w:ascii="宋体" w:hAnsi="宋体"/>
          <w:sz w:val="24"/>
        </w:rPr>
        <w:t>层</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法定代表人：毕明建</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010</w:t>
      </w:r>
      <w:r>
        <w:rPr>
          <w:rFonts w:ascii="宋体" w:hAnsi="宋体"/>
          <w:sz w:val="24"/>
        </w:rPr>
        <w:t>）</w:t>
      </w:r>
      <w:r>
        <w:rPr>
          <w:rFonts w:ascii="宋体" w:hAnsi="宋体"/>
          <w:sz w:val="24"/>
        </w:rPr>
        <w:t>65051166</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010</w:t>
      </w:r>
      <w:r>
        <w:rPr>
          <w:rFonts w:ascii="宋体" w:hAnsi="宋体"/>
          <w:sz w:val="24"/>
        </w:rPr>
        <w:t>）</w:t>
      </w:r>
      <w:r>
        <w:rPr>
          <w:rFonts w:ascii="宋体" w:hAnsi="宋体"/>
          <w:sz w:val="24"/>
        </w:rPr>
        <w:t>85679203</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联系人：杨涵宇</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www.cicc.com.cn</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33</w:t>
      </w:r>
      <w:r>
        <w:rPr>
          <w:rFonts w:ascii="宋体" w:hAnsi="宋体"/>
          <w:sz w:val="24"/>
        </w:rPr>
        <w:t>）名称：海通证券股份有限公司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住所：上海市淮海中路</w:t>
      </w:r>
      <w:r>
        <w:rPr>
          <w:rFonts w:ascii="宋体" w:hAnsi="宋体"/>
          <w:sz w:val="24"/>
        </w:rPr>
        <w:t>98</w:t>
      </w:r>
      <w:r>
        <w:rPr>
          <w:rFonts w:ascii="宋体" w:hAnsi="宋体"/>
          <w:sz w:val="24"/>
        </w:rPr>
        <w:t>号</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办公地址：上海市广东路</w:t>
      </w:r>
      <w:r>
        <w:rPr>
          <w:rFonts w:ascii="宋体" w:hAnsi="宋体"/>
          <w:sz w:val="24"/>
        </w:rPr>
        <w:t>689</w:t>
      </w:r>
      <w:r>
        <w:rPr>
          <w:rFonts w:ascii="宋体" w:hAnsi="宋体"/>
          <w:sz w:val="24"/>
        </w:rPr>
        <w:t>号</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法定代表人：王开国</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021</w:t>
      </w:r>
      <w:r>
        <w:rPr>
          <w:rFonts w:ascii="宋体" w:hAnsi="宋体"/>
          <w:sz w:val="24"/>
        </w:rPr>
        <w:t>）</w:t>
      </w:r>
      <w:r>
        <w:rPr>
          <w:rFonts w:ascii="宋体" w:hAnsi="宋体"/>
          <w:sz w:val="24"/>
        </w:rPr>
        <w:t>23219000</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021</w:t>
      </w:r>
      <w:r>
        <w:rPr>
          <w:rFonts w:ascii="宋体" w:hAnsi="宋体"/>
          <w:sz w:val="24"/>
        </w:rPr>
        <w:t>）</w:t>
      </w:r>
      <w:r>
        <w:rPr>
          <w:rFonts w:ascii="宋体" w:hAnsi="宋体"/>
          <w:sz w:val="24"/>
        </w:rPr>
        <w:t>23219100</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联系人：李笑鸣</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95553</w:t>
      </w:r>
      <w:r>
        <w:rPr>
          <w:rFonts w:ascii="宋体" w:hAnsi="宋体"/>
          <w:sz w:val="24"/>
        </w:rPr>
        <w:t>或拨打各城市营业网点咨询电话</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www.htsec.com</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34</w:t>
      </w:r>
      <w:r>
        <w:rPr>
          <w:rFonts w:ascii="宋体" w:hAnsi="宋体"/>
          <w:sz w:val="24"/>
        </w:rPr>
        <w:t>）名称：中信证券华</w:t>
      </w:r>
      <w:r>
        <w:rPr>
          <w:rFonts w:ascii="宋体" w:hAnsi="宋体"/>
          <w:sz w:val="24"/>
        </w:rPr>
        <w:t>南股份有限公司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住所：广州市天河区珠江西路</w:t>
      </w:r>
      <w:r>
        <w:rPr>
          <w:rFonts w:ascii="宋体" w:hAnsi="宋体"/>
          <w:sz w:val="24"/>
        </w:rPr>
        <w:t>5</w:t>
      </w:r>
      <w:r>
        <w:rPr>
          <w:rFonts w:ascii="宋体" w:hAnsi="宋体"/>
          <w:sz w:val="24"/>
        </w:rPr>
        <w:t>号广州国际金融中心主塔</w:t>
      </w:r>
      <w:r>
        <w:rPr>
          <w:rFonts w:ascii="宋体" w:hAnsi="宋体"/>
          <w:sz w:val="24"/>
        </w:rPr>
        <w:t>19</w:t>
      </w:r>
      <w:r>
        <w:rPr>
          <w:rFonts w:ascii="宋体" w:hAnsi="宋体"/>
          <w:sz w:val="24"/>
        </w:rPr>
        <w:t>层、</w:t>
      </w:r>
      <w:r>
        <w:rPr>
          <w:rFonts w:ascii="宋体" w:hAnsi="宋体"/>
          <w:sz w:val="24"/>
        </w:rPr>
        <w:t>20</w:t>
      </w:r>
      <w:r>
        <w:rPr>
          <w:rFonts w:ascii="宋体" w:hAnsi="宋体"/>
          <w:sz w:val="24"/>
        </w:rPr>
        <w:t>层</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办公地址：广州市天河区珠江西路</w:t>
      </w:r>
      <w:r>
        <w:rPr>
          <w:rFonts w:ascii="宋体" w:hAnsi="宋体"/>
          <w:sz w:val="24"/>
        </w:rPr>
        <w:t>5</w:t>
      </w:r>
      <w:r>
        <w:rPr>
          <w:rFonts w:ascii="宋体" w:hAnsi="宋体"/>
          <w:sz w:val="24"/>
        </w:rPr>
        <w:t>号广州国际金融中心主塔</w:t>
      </w:r>
      <w:r>
        <w:rPr>
          <w:rFonts w:ascii="宋体" w:hAnsi="宋体"/>
          <w:sz w:val="24"/>
        </w:rPr>
        <w:t>19</w:t>
      </w:r>
      <w:r>
        <w:rPr>
          <w:rFonts w:ascii="宋体" w:hAnsi="宋体"/>
          <w:sz w:val="24"/>
        </w:rPr>
        <w:t>层、</w:t>
      </w:r>
      <w:r>
        <w:rPr>
          <w:rFonts w:ascii="宋体" w:hAnsi="宋体"/>
          <w:sz w:val="24"/>
        </w:rPr>
        <w:t>20</w:t>
      </w:r>
      <w:r>
        <w:rPr>
          <w:rFonts w:ascii="宋体" w:hAnsi="宋体"/>
          <w:sz w:val="24"/>
        </w:rPr>
        <w:t>层</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法定代表人：胡伏云</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020-88836999</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020-88836984</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联系人：陈靖</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w:t>
      </w:r>
      <w:r>
        <w:rPr>
          <w:rFonts w:ascii="宋体" w:hAnsi="宋体"/>
          <w:sz w:val="24"/>
        </w:rPr>
        <w:t>020</w:t>
      </w:r>
      <w:r>
        <w:rPr>
          <w:rFonts w:ascii="宋体" w:hAnsi="宋体"/>
          <w:sz w:val="24"/>
        </w:rPr>
        <w:t>）</w:t>
      </w:r>
      <w:r>
        <w:rPr>
          <w:rFonts w:ascii="宋体" w:hAnsi="宋体"/>
          <w:sz w:val="24"/>
        </w:rPr>
        <w:t>95396</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www.gzs.com.cn</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35</w:t>
      </w:r>
      <w:r>
        <w:rPr>
          <w:rFonts w:ascii="宋体" w:hAnsi="宋体"/>
          <w:sz w:val="24"/>
        </w:rPr>
        <w:t>）名称：长城国瑞证券有限公司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住所：厦门市莲前西路</w:t>
      </w:r>
      <w:r>
        <w:rPr>
          <w:rFonts w:ascii="宋体" w:hAnsi="宋体"/>
          <w:sz w:val="24"/>
        </w:rPr>
        <w:t>2</w:t>
      </w:r>
      <w:r>
        <w:rPr>
          <w:rFonts w:ascii="宋体" w:hAnsi="宋体"/>
          <w:sz w:val="24"/>
        </w:rPr>
        <w:t>号莲富大厦</w:t>
      </w:r>
      <w:r>
        <w:rPr>
          <w:rFonts w:ascii="宋体" w:hAnsi="宋体"/>
          <w:sz w:val="24"/>
        </w:rPr>
        <w:t>17</w:t>
      </w:r>
      <w:r>
        <w:rPr>
          <w:rFonts w:ascii="宋体" w:hAnsi="宋体"/>
          <w:sz w:val="24"/>
        </w:rPr>
        <w:t>楼</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办公地址：厦门市莲前西路</w:t>
      </w:r>
      <w:r>
        <w:rPr>
          <w:rFonts w:ascii="宋体" w:hAnsi="宋体"/>
          <w:sz w:val="24"/>
        </w:rPr>
        <w:t>2</w:t>
      </w:r>
      <w:r>
        <w:rPr>
          <w:rFonts w:ascii="宋体" w:hAnsi="宋体"/>
          <w:sz w:val="24"/>
        </w:rPr>
        <w:t>号莲富大厦</w:t>
      </w:r>
      <w:r>
        <w:rPr>
          <w:rFonts w:ascii="宋体" w:hAnsi="宋体"/>
          <w:sz w:val="24"/>
        </w:rPr>
        <w:t>17</w:t>
      </w:r>
      <w:r>
        <w:rPr>
          <w:rFonts w:ascii="宋体" w:hAnsi="宋体"/>
          <w:sz w:val="24"/>
        </w:rPr>
        <w:t>楼</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法定代表人：王勇</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0592</w:t>
      </w:r>
      <w:r>
        <w:rPr>
          <w:rFonts w:ascii="宋体" w:hAnsi="宋体"/>
          <w:sz w:val="24"/>
        </w:rPr>
        <w:t>）</w:t>
      </w:r>
      <w:r>
        <w:rPr>
          <w:rFonts w:ascii="宋体" w:hAnsi="宋体"/>
          <w:sz w:val="24"/>
        </w:rPr>
        <w:t>5161642</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0592</w:t>
      </w:r>
      <w:r>
        <w:rPr>
          <w:rFonts w:ascii="宋体" w:hAnsi="宋体"/>
          <w:sz w:val="24"/>
        </w:rPr>
        <w:t>）</w:t>
      </w:r>
      <w:r>
        <w:rPr>
          <w:rFonts w:ascii="宋体" w:hAnsi="宋体"/>
          <w:sz w:val="24"/>
        </w:rPr>
        <w:t>5161640</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联系人：赵钦</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0592</w:t>
      </w:r>
      <w:r>
        <w:rPr>
          <w:rFonts w:ascii="宋体" w:hAnsi="宋体"/>
          <w:sz w:val="24"/>
        </w:rPr>
        <w:t>）</w:t>
      </w:r>
      <w:r>
        <w:rPr>
          <w:rFonts w:ascii="宋体" w:hAnsi="宋体"/>
          <w:sz w:val="24"/>
        </w:rPr>
        <w:t>5163588</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www.xmzq.cn</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36</w:t>
      </w:r>
      <w:r>
        <w:rPr>
          <w:rFonts w:ascii="宋体" w:hAnsi="宋体"/>
          <w:sz w:val="24"/>
        </w:rPr>
        <w:t>）名称：华龙证券股份有限公司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住所：兰州市城关区东岗西路</w:t>
      </w:r>
      <w:r>
        <w:rPr>
          <w:rFonts w:ascii="宋体" w:hAnsi="宋体"/>
          <w:sz w:val="24"/>
        </w:rPr>
        <w:t>638</w:t>
      </w:r>
      <w:r>
        <w:rPr>
          <w:rFonts w:ascii="宋体" w:hAnsi="宋体"/>
          <w:sz w:val="24"/>
        </w:rPr>
        <w:t>号财富中心</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办公地址：兰州市城关区东岗西路</w:t>
      </w:r>
      <w:r>
        <w:rPr>
          <w:rFonts w:ascii="宋体" w:hAnsi="宋体"/>
          <w:sz w:val="24"/>
        </w:rPr>
        <w:t>638</w:t>
      </w:r>
      <w:r>
        <w:rPr>
          <w:rFonts w:ascii="宋体" w:hAnsi="宋体"/>
          <w:sz w:val="24"/>
        </w:rPr>
        <w:t>号财富中心</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法定代表人：李晓安</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0931</w:t>
      </w:r>
      <w:r>
        <w:rPr>
          <w:rFonts w:ascii="宋体" w:hAnsi="宋体"/>
          <w:sz w:val="24"/>
        </w:rPr>
        <w:t>）</w:t>
      </w:r>
      <w:r>
        <w:rPr>
          <w:rFonts w:ascii="宋体" w:hAnsi="宋体"/>
          <w:sz w:val="24"/>
        </w:rPr>
        <w:t>4890208</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0931</w:t>
      </w:r>
      <w:r>
        <w:rPr>
          <w:rFonts w:ascii="宋体" w:hAnsi="宋体"/>
          <w:sz w:val="24"/>
        </w:rPr>
        <w:t>）</w:t>
      </w:r>
      <w:r>
        <w:rPr>
          <w:rFonts w:ascii="宋体" w:hAnsi="宋体"/>
          <w:sz w:val="24"/>
        </w:rPr>
        <w:t>4890628</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联系人：李昕田</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4006898888</w:t>
      </w:r>
      <w:r>
        <w:rPr>
          <w:rFonts w:ascii="宋体" w:hAnsi="宋体"/>
          <w:sz w:val="24"/>
        </w:rPr>
        <w:t>、（</w:t>
      </w:r>
      <w:r>
        <w:rPr>
          <w:rFonts w:ascii="宋体" w:hAnsi="宋体"/>
          <w:sz w:val="24"/>
        </w:rPr>
        <w:t>0931</w:t>
      </w:r>
      <w:r>
        <w:rPr>
          <w:rFonts w:ascii="宋体" w:hAnsi="宋体"/>
          <w:sz w:val="24"/>
        </w:rPr>
        <w:t>）</w:t>
      </w:r>
      <w:r>
        <w:rPr>
          <w:rFonts w:ascii="宋体" w:hAnsi="宋体"/>
          <w:sz w:val="24"/>
        </w:rPr>
        <w:t>4890208</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www.hlzqgs.com</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37</w:t>
      </w:r>
      <w:r>
        <w:rPr>
          <w:rFonts w:ascii="宋体" w:hAnsi="宋体"/>
          <w:sz w:val="24"/>
        </w:rPr>
        <w:t>）名称：方正证券股份有限公司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住所：湖南长沙芙蓉中路二</w:t>
      </w:r>
      <w:r>
        <w:rPr>
          <w:rFonts w:ascii="宋体" w:hAnsi="宋体"/>
          <w:sz w:val="24"/>
        </w:rPr>
        <w:t>段华侨国际大厦</w:t>
      </w:r>
      <w:r>
        <w:rPr>
          <w:rFonts w:ascii="宋体" w:hAnsi="宋体"/>
          <w:sz w:val="24"/>
        </w:rPr>
        <w:t>22-24</w:t>
      </w:r>
      <w:r>
        <w:rPr>
          <w:rFonts w:ascii="宋体" w:hAnsi="宋体"/>
          <w:sz w:val="24"/>
        </w:rPr>
        <w:t>层</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办公地址：湖南长沙芙蓉中路二段华侨国际大厦</w:t>
      </w:r>
      <w:r>
        <w:rPr>
          <w:rFonts w:ascii="宋体" w:hAnsi="宋体"/>
          <w:sz w:val="24"/>
        </w:rPr>
        <w:t>22-24</w:t>
      </w:r>
      <w:r>
        <w:rPr>
          <w:rFonts w:ascii="宋体" w:hAnsi="宋体"/>
          <w:sz w:val="24"/>
        </w:rPr>
        <w:t>层</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法定代表人：雷杰</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010</w:t>
      </w:r>
      <w:r>
        <w:rPr>
          <w:rFonts w:ascii="宋体" w:hAnsi="宋体"/>
          <w:sz w:val="24"/>
        </w:rPr>
        <w:t>）</w:t>
      </w:r>
      <w:r>
        <w:rPr>
          <w:rFonts w:ascii="宋体" w:hAnsi="宋体"/>
          <w:sz w:val="24"/>
        </w:rPr>
        <w:t>68546765</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010</w:t>
      </w:r>
      <w:r>
        <w:rPr>
          <w:rFonts w:ascii="宋体" w:hAnsi="宋体"/>
          <w:sz w:val="24"/>
        </w:rPr>
        <w:t>）</w:t>
      </w:r>
      <w:r>
        <w:rPr>
          <w:rFonts w:ascii="宋体" w:hAnsi="宋体"/>
          <w:sz w:val="24"/>
        </w:rPr>
        <w:t>68546792</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联系人：徐锦福</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95571</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www.foundersc.com</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38</w:t>
      </w:r>
      <w:r>
        <w:rPr>
          <w:rFonts w:ascii="宋体" w:hAnsi="宋体"/>
          <w:sz w:val="24"/>
        </w:rPr>
        <w:t>）名称：方正中期期货有限公司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住所：北京市石景山区金府路</w:t>
      </w:r>
      <w:r>
        <w:rPr>
          <w:rFonts w:ascii="宋体" w:hAnsi="宋体"/>
          <w:sz w:val="24"/>
        </w:rPr>
        <w:t>32</w:t>
      </w:r>
      <w:r>
        <w:rPr>
          <w:rFonts w:ascii="宋体" w:hAnsi="宋体"/>
          <w:sz w:val="24"/>
        </w:rPr>
        <w:t>号院</w:t>
      </w:r>
      <w:r>
        <w:rPr>
          <w:rFonts w:ascii="宋体" w:hAnsi="宋体"/>
          <w:sz w:val="24"/>
        </w:rPr>
        <w:t>3</w:t>
      </w:r>
      <w:r>
        <w:rPr>
          <w:rFonts w:ascii="宋体" w:hAnsi="宋体"/>
          <w:sz w:val="24"/>
        </w:rPr>
        <w:t>号楼</w:t>
      </w:r>
      <w:r>
        <w:rPr>
          <w:rFonts w:ascii="宋体" w:hAnsi="宋体"/>
          <w:sz w:val="24"/>
        </w:rPr>
        <w:t>5</w:t>
      </w:r>
      <w:r>
        <w:rPr>
          <w:rFonts w:ascii="宋体" w:hAnsi="宋体"/>
          <w:sz w:val="24"/>
        </w:rPr>
        <w:t>层</w:t>
      </w:r>
      <w:r>
        <w:rPr>
          <w:rFonts w:ascii="宋体" w:hAnsi="宋体"/>
          <w:sz w:val="24"/>
        </w:rPr>
        <w:t>512</w:t>
      </w:r>
      <w:r>
        <w:rPr>
          <w:rFonts w:ascii="宋体" w:hAnsi="宋体"/>
          <w:sz w:val="24"/>
        </w:rPr>
        <w:t>室</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w:t>
      </w:r>
      <w:r>
        <w:rPr>
          <w:rFonts w:ascii="宋体" w:hAnsi="宋体"/>
          <w:sz w:val="24"/>
        </w:rPr>
        <w:t>38</w:t>
      </w:r>
      <w:r>
        <w:rPr>
          <w:rFonts w:ascii="宋体" w:hAnsi="宋体"/>
          <w:sz w:val="24"/>
        </w:rPr>
        <w:t>号院</w:t>
      </w:r>
      <w:r>
        <w:rPr>
          <w:rFonts w:ascii="宋体" w:hAnsi="宋体"/>
          <w:sz w:val="24"/>
        </w:rPr>
        <w:t>1</w:t>
      </w:r>
      <w:r>
        <w:rPr>
          <w:rFonts w:ascii="宋体" w:hAnsi="宋体"/>
          <w:sz w:val="24"/>
        </w:rPr>
        <w:t>号泰康金融大厦</w:t>
      </w:r>
      <w:r>
        <w:rPr>
          <w:rFonts w:ascii="宋体" w:hAnsi="宋体"/>
          <w:sz w:val="24"/>
        </w:rPr>
        <w:t>22</w:t>
      </w:r>
      <w:r>
        <w:rPr>
          <w:rFonts w:ascii="宋体" w:hAnsi="宋体"/>
          <w:sz w:val="24"/>
        </w:rPr>
        <w:t>层</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法定代表人：姜志军</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w:t>
      </w:r>
      <w:r>
        <w:rPr>
          <w:rFonts w:ascii="宋体" w:hAnsi="宋体"/>
          <w:sz w:val="24"/>
        </w:rPr>
        <w:t>010-85881211</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010-85881394</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联系人：罗雯</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4008802277</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www.founderfu.com</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39</w:t>
      </w:r>
      <w:r>
        <w:rPr>
          <w:rFonts w:ascii="宋体" w:hAnsi="宋体"/>
          <w:sz w:val="24"/>
        </w:rPr>
        <w:t>）名称：东莞证券股份有限公司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住所：广东省东莞市莞城区可园南路一号</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办公地址：广东省东莞市莞城区可园南路一号</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0769</w:t>
      </w:r>
      <w:r>
        <w:rPr>
          <w:rFonts w:ascii="宋体" w:hAnsi="宋体"/>
          <w:sz w:val="24"/>
        </w:rPr>
        <w:t>）</w:t>
      </w:r>
      <w:r>
        <w:rPr>
          <w:rFonts w:ascii="宋体" w:hAnsi="宋体"/>
          <w:sz w:val="24"/>
        </w:rPr>
        <w:t>22115712</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0769</w:t>
      </w:r>
      <w:r>
        <w:rPr>
          <w:rFonts w:ascii="宋体" w:hAnsi="宋体"/>
          <w:sz w:val="24"/>
        </w:rPr>
        <w:t>）</w:t>
      </w:r>
      <w:r>
        <w:rPr>
          <w:rFonts w:ascii="宋体" w:hAnsi="宋体"/>
          <w:sz w:val="24"/>
        </w:rPr>
        <w:t>22115712</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联系人：李荣</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95328</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www.dgzq.com</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40</w:t>
      </w:r>
      <w:r>
        <w:rPr>
          <w:rFonts w:ascii="宋体" w:hAnsi="宋体"/>
          <w:sz w:val="24"/>
        </w:rPr>
        <w:t>）名称：西部证券股份有限公司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住所：陕西省西安市新城区东新街</w:t>
      </w:r>
      <w:r>
        <w:rPr>
          <w:rFonts w:ascii="宋体" w:hAnsi="宋体"/>
          <w:sz w:val="24"/>
        </w:rPr>
        <w:t xml:space="preserve"> 319 </w:t>
      </w:r>
      <w:r>
        <w:rPr>
          <w:rFonts w:ascii="宋体" w:hAnsi="宋体"/>
          <w:sz w:val="24"/>
        </w:rPr>
        <w:t>号</w:t>
      </w:r>
      <w:r>
        <w:rPr>
          <w:rFonts w:ascii="宋体" w:hAnsi="宋体"/>
          <w:sz w:val="24"/>
        </w:rPr>
        <w:t xml:space="preserve"> 8 </w:t>
      </w:r>
      <w:r>
        <w:rPr>
          <w:rFonts w:ascii="宋体" w:hAnsi="宋体"/>
          <w:sz w:val="24"/>
        </w:rPr>
        <w:t>幢</w:t>
      </w:r>
      <w:r>
        <w:rPr>
          <w:rFonts w:ascii="宋体" w:hAnsi="宋体"/>
          <w:sz w:val="24"/>
        </w:rPr>
        <w:t xml:space="preserve"> 10000 </w:t>
      </w:r>
      <w:r>
        <w:rPr>
          <w:rFonts w:ascii="宋体" w:hAnsi="宋体"/>
          <w:sz w:val="24"/>
        </w:rPr>
        <w:t>室</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办公地址：陕西省西安市新城区东新街</w:t>
      </w:r>
      <w:r>
        <w:rPr>
          <w:rFonts w:ascii="宋体" w:hAnsi="宋体"/>
          <w:sz w:val="24"/>
        </w:rPr>
        <w:t xml:space="preserve"> 319 </w:t>
      </w:r>
      <w:r>
        <w:rPr>
          <w:rFonts w:ascii="宋体" w:hAnsi="宋体"/>
          <w:sz w:val="24"/>
        </w:rPr>
        <w:t>号</w:t>
      </w:r>
      <w:r>
        <w:rPr>
          <w:rFonts w:ascii="宋体" w:hAnsi="宋体"/>
          <w:sz w:val="24"/>
        </w:rPr>
        <w:t xml:space="preserve"> 8 </w:t>
      </w:r>
      <w:r>
        <w:rPr>
          <w:rFonts w:ascii="宋体" w:hAnsi="宋体"/>
          <w:sz w:val="24"/>
        </w:rPr>
        <w:t>幢</w:t>
      </w:r>
      <w:r>
        <w:rPr>
          <w:rFonts w:ascii="宋体" w:hAnsi="宋体"/>
          <w:sz w:val="24"/>
        </w:rPr>
        <w:t xml:space="preserve"> 10000 </w:t>
      </w:r>
      <w:r>
        <w:rPr>
          <w:rFonts w:ascii="宋体" w:hAnsi="宋体"/>
          <w:sz w:val="24"/>
        </w:rPr>
        <w:t>室</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法定代表人：徐朝晖</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029-87211668</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联系人：张吉安</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95582</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www.west95582.com</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41</w:t>
      </w:r>
      <w:r>
        <w:rPr>
          <w:rFonts w:ascii="宋体" w:hAnsi="宋体"/>
          <w:sz w:val="24"/>
        </w:rPr>
        <w:t>）名称：浙商证券股份有限公司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住所：浙江省杭州市江干区五星路</w:t>
      </w:r>
      <w:r>
        <w:rPr>
          <w:rFonts w:ascii="宋体" w:hAnsi="宋体"/>
          <w:sz w:val="24"/>
        </w:rPr>
        <w:t>201</w:t>
      </w:r>
      <w:r>
        <w:rPr>
          <w:rFonts w:ascii="宋体" w:hAnsi="宋体"/>
          <w:sz w:val="24"/>
        </w:rPr>
        <w:t>号</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办公地址：浙江省杭州市江干区五星路</w:t>
      </w:r>
      <w:r>
        <w:rPr>
          <w:rFonts w:ascii="宋体" w:hAnsi="宋体"/>
          <w:sz w:val="24"/>
        </w:rPr>
        <w:t>201</w:t>
      </w:r>
      <w:r>
        <w:rPr>
          <w:rFonts w:ascii="宋体" w:hAnsi="宋体"/>
          <w:sz w:val="24"/>
        </w:rPr>
        <w:t>号</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法定代表人：吴承根</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0571</w:t>
      </w:r>
      <w:r>
        <w:rPr>
          <w:rFonts w:ascii="宋体" w:hAnsi="宋体"/>
          <w:sz w:val="24"/>
        </w:rPr>
        <w:t>）</w:t>
      </w:r>
      <w:r>
        <w:rPr>
          <w:rFonts w:ascii="宋体" w:hAnsi="宋体"/>
          <w:sz w:val="24"/>
        </w:rPr>
        <w:t>87901964</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0571</w:t>
      </w:r>
      <w:r>
        <w:rPr>
          <w:rFonts w:ascii="宋体" w:hAnsi="宋体"/>
          <w:sz w:val="24"/>
        </w:rPr>
        <w:t>）</w:t>
      </w:r>
      <w:r>
        <w:rPr>
          <w:rFonts w:ascii="宋体" w:hAnsi="宋体"/>
          <w:sz w:val="24"/>
        </w:rPr>
        <w:t>87901955</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联系人：胡相斌</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95345</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www.stocke.com.cn</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42</w:t>
      </w:r>
      <w:r>
        <w:rPr>
          <w:rFonts w:ascii="宋体" w:hAnsi="宋体"/>
          <w:sz w:val="24"/>
        </w:rPr>
        <w:t>）名称：招商证券股份有限公司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住所：深圳市福田区福田街道福华一路</w:t>
      </w:r>
      <w:r>
        <w:rPr>
          <w:rFonts w:ascii="宋体" w:hAnsi="宋体"/>
          <w:sz w:val="24"/>
        </w:rPr>
        <w:t>111</w:t>
      </w:r>
      <w:r>
        <w:rPr>
          <w:rFonts w:ascii="宋体" w:hAnsi="宋体"/>
          <w:sz w:val="24"/>
        </w:rPr>
        <w:t>号</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办公地址：深圳市福田区益田路江苏大厦</w:t>
      </w:r>
      <w:r>
        <w:rPr>
          <w:rFonts w:ascii="宋体" w:hAnsi="宋体"/>
          <w:sz w:val="24"/>
        </w:rPr>
        <w:t>A</w:t>
      </w:r>
      <w:r>
        <w:rPr>
          <w:rFonts w:ascii="宋体" w:hAnsi="宋体"/>
          <w:sz w:val="24"/>
        </w:rPr>
        <w:t>座</w:t>
      </w:r>
      <w:r>
        <w:rPr>
          <w:rFonts w:ascii="宋体" w:hAnsi="宋体"/>
          <w:sz w:val="24"/>
        </w:rPr>
        <w:t>38-45</w:t>
      </w:r>
      <w:r>
        <w:rPr>
          <w:rFonts w:ascii="宋体" w:hAnsi="宋体"/>
          <w:sz w:val="24"/>
        </w:rPr>
        <w:t>层</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法定代表人：霍达</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0755</w:t>
      </w:r>
      <w:r>
        <w:rPr>
          <w:rFonts w:ascii="宋体" w:hAnsi="宋体"/>
          <w:sz w:val="24"/>
        </w:rPr>
        <w:t>）</w:t>
      </w:r>
      <w:r>
        <w:rPr>
          <w:rFonts w:ascii="宋体" w:hAnsi="宋体"/>
          <w:sz w:val="24"/>
        </w:rPr>
        <w:t>82943666</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0755</w:t>
      </w:r>
      <w:r>
        <w:rPr>
          <w:rFonts w:ascii="宋体" w:hAnsi="宋体"/>
          <w:sz w:val="24"/>
        </w:rPr>
        <w:t>）</w:t>
      </w:r>
      <w:r>
        <w:rPr>
          <w:rFonts w:ascii="宋体" w:hAnsi="宋体"/>
          <w:sz w:val="24"/>
        </w:rPr>
        <w:t>82943636</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联系人：黄婵君</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400-8888-111</w:t>
      </w:r>
      <w:r>
        <w:rPr>
          <w:rFonts w:ascii="宋体" w:hAnsi="宋体"/>
          <w:sz w:val="24"/>
        </w:rPr>
        <w:t>，</w:t>
      </w:r>
      <w:r>
        <w:rPr>
          <w:rFonts w:ascii="宋体" w:hAnsi="宋体"/>
          <w:sz w:val="24"/>
        </w:rPr>
        <w:t>95565</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www.newone.com.cn</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43</w:t>
      </w:r>
      <w:r>
        <w:rPr>
          <w:rFonts w:ascii="宋体" w:hAnsi="宋体"/>
          <w:sz w:val="24"/>
        </w:rPr>
        <w:t>）名称：国信证券股份有限公司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住所：深圳市罗湖区红岭中路</w:t>
      </w:r>
      <w:r>
        <w:rPr>
          <w:rFonts w:ascii="宋体" w:hAnsi="宋体"/>
          <w:sz w:val="24"/>
        </w:rPr>
        <w:t>1012</w:t>
      </w:r>
      <w:r>
        <w:rPr>
          <w:rFonts w:ascii="宋体" w:hAnsi="宋体"/>
          <w:sz w:val="24"/>
        </w:rPr>
        <w:t>号国信证券大厦</w:t>
      </w:r>
      <w:r>
        <w:rPr>
          <w:rFonts w:ascii="宋体" w:hAnsi="宋体"/>
          <w:sz w:val="24"/>
        </w:rPr>
        <w:t>16-26</w:t>
      </w:r>
      <w:r>
        <w:rPr>
          <w:rFonts w:ascii="宋体" w:hAnsi="宋体"/>
          <w:sz w:val="24"/>
        </w:rPr>
        <w:t>楼</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办公地址：深圳市罗湖区红岭中路</w:t>
      </w:r>
      <w:r>
        <w:rPr>
          <w:rFonts w:ascii="宋体" w:hAnsi="宋体"/>
          <w:sz w:val="24"/>
        </w:rPr>
        <w:t>1012</w:t>
      </w:r>
      <w:r>
        <w:rPr>
          <w:rFonts w:ascii="宋体" w:hAnsi="宋体"/>
          <w:sz w:val="24"/>
        </w:rPr>
        <w:t>号国信证券大厦</w:t>
      </w:r>
      <w:r>
        <w:rPr>
          <w:rFonts w:ascii="宋体" w:hAnsi="宋体"/>
          <w:sz w:val="24"/>
        </w:rPr>
        <w:t>16-26</w:t>
      </w:r>
      <w:r>
        <w:rPr>
          <w:rFonts w:ascii="宋体" w:hAnsi="宋体"/>
          <w:sz w:val="24"/>
        </w:rPr>
        <w:t>楼</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法定代表人：张纳沙</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0755</w:t>
      </w:r>
      <w:r>
        <w:rPr>
          <w:rFonts w:ascii="宋体" w:hAnsi="宋体"/>
          <w:sz w:val="24"/>
        </w:rPr>
        <w:t>）</w:t>
      </w:r>
      <w:r>
        <w:rPr>
          <w:rFonts w:ascii="宋体" w:hAnsi="宋体"/>
          <w:sz w:val="24"/>
        </w:rPr>
        <w:t>821308</w:t>
      </w:r>
      <w:r>
        <w:rPr>
          <w:rFonts w:ascii="宋体" w:hAnsi="宋体"/>
          <w:sz w:val="24"/>
        </w:rPr>
        <w:t>33</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0755</w:t>
      </w:r>
      <w:r>
        <w:rPr>
          <w:rFonts w:ascii="宋体" w:hAnsi="宋体"/>
          <w:sz w:val="24"/>
        </w:rPr>
        <w:t>）</w:t>
      </w:r>
      <w:r>
        <w:rPr>
          <w:rFonts w:ascii="宋体" w:hAnsi="宋体"/>
          <w:sz w:val="24"/>
        </w:rPr>
        <w:t>82133952</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联系人：于智勇</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95536</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www.guosen.com.cn</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44</w:t>
      </w:r>
      <w:r>
        <w:rPr>
          <w:rFonts w:ascii="宋体" w:hAnsi="宋体"/>
          <w:sz w:val="24"/>
        </w:rPr>
        <w:t>）名称：山西证券股份有限公司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住所：山西省太原市府西街</w:t>
      </w:r>
      <w:r>
        <w:rPr>
          <w:rFonts w:ascii="宋体" w:hAnsi="宋体"/>
          <w:sz w:val="24"/>
        </w:rPr>
        <w:t>69</w:t>
      </w:r>
      <w:r>
        <w:rPr>
          <w:rFonts w:ascii="宋体" w:hAnsi="宋体"/>
          <w:sz w:val="24"/>
        </w:rPr>
        <w:t>号山西国际贸易中心东塔楼</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办公地址：山西省太原市府西街</w:t>
      </w:r>
      <w:r>
        <w:rPr>
          <w:rFonts w:ascii="宋体" w:hAnsi="宋体"/>
          <w:sz w:val="24"/>
        </w:rPr>
        <w:t>69</w:t>
      </w:r>
      <w:r>
        <w:rPr>
          <w:rFonts w:ascii="宋体" w:hAnsi="宋体"/>
          <w:sz w:val="24"/>
        </w:rPr>
        <w:t>号山西国际贸易中心东塔楼</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法定代表人：侯巍</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0351—8686815</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联系人：谢武兵</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400-666-1618</w:t>
      </w:r>
      <w:r>
        <w:rPr>
          <w:rFonts w:ascii="宋体" w:hAnsi="宋体"/>
          <w:sz w:val="24"/>
        </w:rPr>
        <w:t>、</w:t>
      </w:r>
      <w:r>
        <w:rPr>
          <w:rFonts w:ascii="宋体" w:hAnsi="宋体"/>
          <w:sz w:val="24"/>
        </w:rPr>
        <w:t>95573</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www.i618.com.cn</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45</w:t>
      </w:r>
      <w:r>
        <w:rPr>
          <w:rFonts w:ascii="宋体" w:hAnsi="宋体"/>
          <w:sz w:val="24"/>
        </w:rPr>
        <w:t>）名称：国投证券股份有限公司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住所：深圳市福田区福田街道福华一路</w:t>
      </w:r>
      <w:r>
        <w:rPr>
          <w:rFonts w:ascii="宋体" w:hAnsi="宋体"/>
          <w:sz w:val="24"/>
        </w:rPr>
        <w:t>119</w:t>
      </w:r>
      <w:r>
        <w:rPr>
          <w:rFonts w:ascii="宋体" w:hAnsi="宋体"/>
          <w:sz w:val="24"/>
        </w:rPr>
        <w:t>号安信金融大厦</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办公地址：深圳市福田区福田街道福华一路</w:t>
      </w:r>
      <w:r>
        <w:rPr>
          <w:rFonts w:ascii="宋体" w:hAnsi="宋体"/>
          <w:sz w:val="24"/>
        </w:rPr>
        <w:t>119</w:t>
      </w:r>
      <w:r>
        <w:rPr>
          <w:rFonts w:ascii="宋体" w:hAnsi="宋体"/>
          <w:sz w:val="24"/>
        </w:rPr>
        <w:t>号安信金融大厦</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法定代表人：段文务</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0755</w:t>
      </w:r>
      <w:r>
        <w:rPr>
          <w:rFonts w:ascii="宋体" w:hAnsi="宋体"/>
          <w:sz w:val="24"/>
        </w:rPr>
        <w:t>）</w:t>
      </w:r>
      <w:r>
        <w:rPr>
          <w:rFonts w:ascii="宋体" w:hAnsi="宋体"/>
          <w:sz w:val="24"/>
        </w:rPr>
        <w:t>81688000</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0755</w:t>
      </w:r>
      <w:r>
        <w:rPr>
          <w:rFonts w:ascii="宋体" w:hAnsi="宋体"/>
          <w:sz w:val="24"/>
        </w:rPr>
        <w:t>）</w:t>
      </w:r>
      <w:r>
        <w:rPr>
          <w:rFonts w:ascii="宋体" w:hAnsi="宋体"/>
          <w:sz w:val="24"/>
        </w:rPr>
        <w:t>82558355</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联系人：陈剑虹</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95517</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http://www.essence.com.cn/</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46</w:t>
      </w:r>
      <w:r>
        <w:rPr>
          <w:rFonts w:ascii="宋体" w:hAnsi="宋体"/>
          <w:sz w:val="24"/>
        </w:rPr>
        <w:t>）名称：第一创业证券股份有限公司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住所：深圳市罗湖区笋岗路</w:t>
      </w:r>
      <w:r>
        <w:rPr>
          <w:rFonts w:ascii="宋体" w:hAnsi="宋体"/>
          <w:sz w:val="24"/>
        </w:rPr>
        <w:t>12</w:t>
      </w:r>
      <w:r>
        <w:rPr>
          <w:rFonts w:ascii="宋体" w:hAnsi="宋体"/>
          <w:sz w:val="24"/>
        </w:rPr>
        <w:t>号中民时代广场</w:t>
      </w:r>
      <w:r>
        <w:rPr>
          <w:rFonts w:ascii="宋体" w:hAnsi="宋体"/>
          <w:sz w:val="24"/>
        </w:rPr>
        <w:t xml:space="preserve"> B </w:t>
      </w:r>
      <w:r>
        <w:rPr>
          <w:rFonts w:ascii="宋体" w:hAnsi="宋体"/>
          <w:sz w:val="24"/>
        </w:rPr>
        <w:t>座</w:t>
      </w:r>
      <w:r>
        <w:rPr>
          <w:rFonts w:ascii="宋体" w:hAnsi="宋体"/>
          <w:sz w:val="24"/>
        </w:rPr>
        <w:t>25</w:t>
      </w:r>
      <w:r>
        <w:rPr>
          <w:rFonts w:ascii="宋体" w:hAnsi="宋体"/>
          <w:sz w:val="24"/>
        </w:rPr>
        <w:t>、</w:t>
      </w:r>
      <w:r>
        <w:rPr>
          <w:rFonts w:ascii="宋体" w:hAnsi="宋体"/>
          <w:sz w:val="24"/>
        </w:rPr>
        <w:t>26</w:t>
      </w:r>
      <w:r>
        <w:rPr>
          <w:rFonts w:ascii="宋体" w:hAnsi="宋体"/>
          <w:sz w:val="24"/>
        </w:rPr>
        <w:t>层</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办公地址：深圳市罗湖区笋岗路</w:t>
      </w:r>
      <w:r>
        <w:rPr>
          <w:rFonts w:ascii="宋体" w:hAnsi="宋体"/>
          <w:sz w:val="24"/>
        </w:rPr>
        <w:t>12</w:t>
      </w:r>
      <w:r>
        <w:rPr>
          <w:rFonts w:ascii="宋体" w:hAnsi="宋体"/>
          <w:sz w:val="24"/>
        </w:rPr>
        <w:t>号中民时代广场</w:t>
      </w:r>
      <w:r>
        <w:rPr>
          <w:rFonts w:ascii="宋体" w:hAnsi="宋体"/>
          <w:sz w:val="24"/>
        </w:rPr>
        <w:t xml:space="preserve"> B </w:t>
      </w:r>
      <w:r>
        <w:rPr>
          <w:rFonts w:ascii="宋体" w:hAnsi="宋体"/>
          <w:sz w:val="24"/>
        </w:rPr>
        <w:t>座</w:t>
      </w:r>
      <w:r>
        <w:rPr>
          <w:rFonts w:ascii="宋体" w:hAnsi="宋体"/>
          <w:sz w:val="24"/>
        </w:rPr>
        <w:t>25</w:t>
      </w:r>
      <w:r>
        <w:rPr>
          <w:rFonts w:ascii="宋体" w:hAnsi="宋体"/>
          <w:sz w:val="24"/>
        </w:rPr>
        <w:t>、</w:t>
      </w:r>
      <w:r>
        <w:rPr>
          <w:rFonts w:ascii="宋体" w:hAnsi="宋体"/>
          <w:sz w:val="24"/>
        </w:rPr>
        <w:t>26</w:t>
      </w:r>
      <w:r>
        <w:rPr>
          <w:rFonts w:ascii="宋体" w:hAnsi="宋体"/>
          <w:sz w:val="24"/>
        </w:rPr>
        <w:t>层</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法定代表人：刘学民</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w:t>
      </w:r>
      <w:r>
        <w:rPr>
          <w:rFonts w:ascii="宋体" w:hAnsi="宋体"/>
          <w:sz w:val="24"/>
        </w:rPr>
        <w:t>755</w:t>
      </w:r>
      <w:r>
        <w:rPr>
          <w:rFonts w:ascii="宋体" w:hAnsi="宋体"/>
          <w:sz w:val="24"/>
        </w:rPr>
        <w:t>）</w:t>
      </w:r>
      <w:r>
        <w:rPr>
          <w:rFonts w:ascii="宋体" w:hAnsi="宋体"/>
          <w:sz w:val="24"/>
        </w:rPr>
        <w:t>25832852</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0755</w:t>
      </w:r>
      <w:r>
        <w:rPr>
          <w:rFonts w:ascii="宋体" w:hAnsi="宋体"/>
          <w:sz w:val="24"/>
        </w:rPr>
        <w:t>）</w:t>
      </w:r>
      <w:r>
        <w:rPr>
          <w:rFonts w:ascii="宋体" w:hAnsi="宋体"/>
          <w:sz w:val="24"/>
        </w:rPr>
        <w:t>25831718</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联系人：崔国良</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4008881888</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www.firstcapital.com.cn</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47</w:t>
      </w:r>
      <w:r>
        <w:rPr>
          <w:rFonts w:ascii="宋体" w:hAnsi="宋体"/>
          <w:sz w:val="24"/>
        </w:rPr>
        <w:t>）名称：国联证券股份有限公司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住所：江苏省无锡市金融一街</w:t>
      </w:r>
      <w:r>
        <w:rPr>
          <w:rFonts w:ascii="宋体" w:hAnsi="宋体"/>
          <w:sz w:val="24"/>
        </w:rPr>
        <w:t>8</w:t>
      </w:r>
      <w:r>
        <w:rPr>
          <w:rFonts w:ascii="宋体" w:hAnsi="宋体"/>
          <w:sz w:val="24"/>
        </w:rPr>
        <w:t>号</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办公地址：江苏省无锡市金融一街</w:t>
      </w:r>
      <w:r>
        <w:rPr>
          <w:rFonts w:ascii="宋体" w:hAnsi="宋体"/>
          <w:sz w:val="24"/>
        </w:rPr>
        <w:t>8</w:t>
      </w:r>
      <w:r>
        <w:rPr>
          <w:rFonts w:ascii="宋体" w:hAnsi="宋体"/>
          <w:sz w:val="24"/>
        </w:rPr>
        <w:t>号</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法定代表人：姚志勇</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w:t>
      </w:r>
      <w:r>
        <w:rPr>
          <w:rFonts w:ascii="宋体" w:hAnsi="宋体"/>
          <w:sz w:val="24"/>
        </w:rPr>
        <w:t>0510-82831662</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0510-82830162</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联系人：吕胜强</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95570</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www.glsc.com.cn</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48</w:t>
      </w:r>
      <w:r>
        <w:rPr>
          <w:rFonts w:ascii="宋体" w:hAnsi="宋体"/>
          <w:sz w:val="24"/>
        </w:rPr>
        <w:t>）名称：华泰证券股份有限公司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住所：江苏省南京市江东中路</w:t>
      </w:r>
      <w:r>
        <w:rPr>
          <w:rFonts w:ascii="宋体" w:hAnsi="宋体"/>
          <w:sz w:val="24"/>
        </w:rPr>
        <w:t>228</w:t>
      </w:r>
      <w:r>
        <w:rPr>
          <w:rFonts w:ascii="宋体" w:hAnsi="宋体"/>
          <w:sz w:val="24"/>
        </w:rPr>
        <w:t>号</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办公地址：江苏省南京市建邺区江东中路</w:t>
      </w:r>
      <w:r>
        <w:rPr>
          <w:rFonts w:ascii="宋体" w:hAnsi="宋体"/>
          <w:sz w:val="24"/>
        </w:rPr>
        <w:t>228</w:t>
      </w:r>
      <w:r>
        <w:rPr>
          <w:rFonts w:ascii="宋体" w:hAnsi="宋体"/>
          <w:sz w:val="24"/>
        </w:rPr>
        <w:t>号华泰证券广场</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法定代表人：张伟</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0755</w:t>
      </w:r>
      <w:r>
        <w:rPr>
          <w:rFonts w:ascii="宋体" w:hAnsi="宋体"/>
          <w:sz w:val="24"/>
        </w:rPr>
        <w:t>）</w:t>
      </w:r>
      <w:r>
        <w:rPr>
          <w:rFonts w:ascii="宋体" w:hAnsi="宋体"/>
          <w:sz w:val="24"/>
        </w:rPr>
        <w:t>82492193</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0755</w:t>
      </w:r>
      <w:r>
        <w:rPr>
          <w:rFonts w:ascii="宋体" w:hAnsi="宋体"/>
          <w:sz w:val="24"/>
        </w:rPr>
        <w:t>）</w:t>
      </w:r>
      <w:r>
        <w:rPr>
          <w:rFonts w:ascii="宋体" w:hAnsi="宋体"/>
          <w:sz w:val="24"/>
        </w:rPr>
        <w:t>82492962</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联系人：胡子豪</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95597</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www.htsc.com.cn</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49</w:t>
      </w:r>
      <w:r>
        <w:rPr>
          <w:rFonts w:ascii="宋体" w:hAnsi="宋体"/>
          <w:sz w:val="24"/>
        </w:rPr>
        <w:t>）名称：国元证券股份有限公司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住所：中国安徽省合肥市梅山路</w:t>
      </w:r>
      <w:r>
        <w:rPr>
          <w:rFonts w:ascii="宋体" w:hAnsi="宋体"/>
          <w:sz w:val="24"/>
        </w:rPr>
        <w:t>18</w:t>
      </w:r>
      <w:r>
        <w:rPr>
          <w:rFonts w:ascii="宋体" w:hAnsi="宋体"/>
          <w:sz w:val="24"/>
        </w:rPr>
        <w:t>号安徽国际金融中心</w:t>
      </w:r>
      <w:r>
        <w:rPr>
          <w:rFonts w:ascii="宋体" w:hAnsi="宋体"/>
          <w:sz w:val="24"/>
        </w:rPr>
        <w:t>A</w:t>
      </w:r>
      <w:r>
        <w:rPr>
          <w:rFonts w:ascii="宋体" w:hAnsi="宋体"/>
          <w:sz w:val="24"/>
        </w:rPr>
        <w:t>座</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办公地址：中国安徽省合肥市梅山路</w:t>
      </w:r>
      <w:r>
        <w:rPr>
          <w:rFonts w:ascii="宋体" w:hAnsi="宋体"/>
          <w:sz w:val="24"/>
        </w:rPr>
        <w:t>18</w:t>
      </w:r>
      <w:r>
        <w:rPr>
          <w:rFonts w:ascii="宋体" w:hAnsi="宋体"/>
          <w:sz w:val="24"/>
        </w:rPr>
        <w:t>号安徽国际金融中心</w:t>
      </w:r>
      <w:r>
        <w:rPr>
          <w:rFonts w:ascii="宋体" w:hAnsi="宋体"/>
          <w:sz w:val="24"/>
        </w:rPr>
        <w:t>A</w:t>
      </w:r>
      <w:r>
        <w:rPr>
          <w:rFonts w:ascii="宋体" w:hAnsi="宋体"/>
          <w:sz w:val="24"/>
        </w:rPr>
        <w:t>座</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法定代表人：俞仕新</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w:t>
      </w:r>
      <w:r>
        <w:rPr>
          <w:rFonts w:ascii="宋体" w:hAnsi="宋体"/>
          <w:sz w:val="24"/>
        </w:rPr>
        <w:t>0551-62207400</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0551-62207148</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w:t>
      </w:r>
      <w:r>
        <w:rPr>
          <w:rFonts w:ascii="宋体" w:hAnsi="宋体"/>
          <w:sz w:val="24"/>
        </w:rPr>
        <w:t>人：汪先哲</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95578</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www.gyzq.com.cn</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50</w:t>
      </w:r>
      <w:r>
        <w:rPr>
          <w:rFonts w:ascii="宋体" w:hAnsi="宋体"/>
          <w:sz w:val="24"/>
        </w:rPr>
        <w:t>）名称：深圳市新兰德证券投资咨询有限公司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住所：深圳市福田区华强北路赛格科技园</w:t>
      </w:r>
      <w:r>
        <w:rPr>
          <w:rFonts w:ascii="宋体" w:hAnsi="宋体"/>
          <w:sz w:val="24"/>
        </w:rPr>
        <w:t>4</w:t>
      </w:r>
      <w:r>
        <w:rPr>
          <w:rFonts w:ascii="宋体" w:hAnsi="宋体"/>
          <w:sz w:val="24"/>
        </w:rPr>
        <w:t>栋</w:t>
      </w:r>
      <w:r>
        <w:rPr>
          <w:rFonts w:ascii="宋体" w:hAnsi="宋体"/>
          <w:sz w:val="24"/>
        </w:rPr>
        <w:t>10</w:t>
      </w:r>
      <w:r>
        <w:rPr>
          <w:rFonts w:ascii="宋体" w:hAnsi="宋体"/>
          <w:sz w:val="24"/>
        </w:rPr>
        <w:t>层</w:t>
      </w:r>
      <w:r>
        <w:rPr>
          <w:rFonts w:ascii="宋体" w:hAnsi="宋体"/>
          <w:sz w:val="24"/>
        </w:rPr>
        <w:t>1006#</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w:t>
      </w:r>
      <w:r>
        <w:rPr>
          <w:rFonts w:ascii="宋体" w:hAnsi="宋体"/>
          <w:sz w:val="24"/>
        </w:rPr>
        <w:t>35</w:t>
      </w:r>
      <w:r>
        <w:rPr>
          <w:rFonts w:ascii="宋体" w:hAnsi="宋体"/>
          <w:sz w:val="24"/>
        </w:rPr>
        <w:t>号国际企业大厦</w:t>
      </w:r>
      <w:r>
        <w:rPr>
          <w:rFonts w:ascii="宋体" w:hAnsi="宋体"/>
          <w:sz w:val="24"/>
        </w:rPr>
        <w:t>C</w:t>
      </w:r>
      <w:r>
        <w:rPr>
          <w:rFonts w:ascii="宋体" w:hAnsi="宋体"/>
          <w:sz w:val="24"/>
        </w:rPr>
        <w:t>座</w:t>
      </w:r>
      <w:r>
        <w:rPr>
          <w:rFonts w:ascii="宋体" w:hAnsi="宋体"/>
          <w:sz w:val="24"/>
        </w:rPr>
        <w:t>9</w:t>
      </w:r>
      <w:r>
        <w:rPr>
          <w:rFonts w:ascii="宋体" w:hAnsi="宋体"/>
          <w:sz w:val="24"/>
        </w:rPr>
        <w:t>层</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法定代表人：陈操</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010</w:t>
      </w:r>
      <w:r>
        <w:rPr>
          <w:rFonts w:ascii="宋体" w:hAnsi="宋体"/>
          <w:sz w:val="24"/>
        </w:rPr>
        <w:t>）</w:t>
      </w:r>
      <w:r>
        <w:rPr>
          <w:rFonts w:ascii="宋体" w:hAnsi="宋体"/>
          <w:sz w:val="24"/>
        </w:rPr>
        <w:t>58325395</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010</w:t>
      </w:r>
      <w:r>
        <w:rPr>
          <w:rFonts w:ascii="宋体" w:hAnsi="宋体"/>
          <w:sz w:val="24"/>
        </w:rPr>
        <w:t>）</w:t>
      </w:r>
      <w:r>
        <w:rPr>
          <w:rFonts w:ascii="宋体" w:hAnsi="宋体"/>
          <w:sz w:val="24"/>
        </w:rPr>
        <w:t>58325282</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联系人：刘宝文</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400-850-7771</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http://8.jrj.com.cn/</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51</w:t>
      </w:r>
      <w:r>
        <w:rPr>
          <w:rFonts w:ascii="宋体" w:hAnsi="宋体"/>
          <w:sz w:val="24"/>
        </w:rPr>
        <w:t>）名称：上海利得基金销售有限公司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w:t>
      </w:r>
      <w:r>
        <w:rPr>
          <w:rFonts w:ascii="宋体" w:hAnsi="宋体"/>
          <w:sz w:val="24"/>
        </w:rPr>
        <w:t xml:space="preserve"> </w:t>
      </w:r>
      <w:r>
        <w:rPr>
          <w:rFonts w:ascii="宋体" w:hAnsi="宋体"/>
          <w:sz w:val="24"/>
        </w:rPr>
        <w:t>上海浦东新区峨山路</w:t>
      </w:r>
      <w:r>
        <w:rPr>
          <w:rFonts w:ascii="宋体" w:hAnsi="宋体"/>
          <w:sz w:val="24"/>
        </w:rPr>
        <w:t>91</w:t>
      </w:r>
      <w:r>
        <w:rPr>
          <w:rFonts w:ascii="宋体" w:hAnsi="宋体"/>
          <w:sz w:val="24"/>
        </w:rPr>
        <w:t>弄</w:t>
      </w:r>
      <w:r>
        <w:rPr>
          <w:rFonts w:ascii="宋体" w:hAnsi="宋体"/>
          <w:sz w:val="24"/>
        </w:rPr>
        <w:t>61</w:t>
      </w:r>
      <w:r>
        <w:rPr>
          <w:rFonts w:ascii="宋体" w:hAnsi="宋体"/>
          <w:sz w:val="24"/>
        </w:rPr>
        <w:t>号陆家嘴软件园</w:t>
      </w:r>
      <w:r>
        <w:rPr>
          <w:rFonts w:ascii="宋体" w:hAnsi="宋体"/>
          <w:sz w:val="24"/>
        </w:rPr>
        <w:t>10</w:t>
      </w:r>
      <w:r>
        <w:rPr>
          <w:rFonts w:ascii="宋体" w:hAnsi="宋体"/>
          <w:sz w:val="24"/>
        </w:rPr>
        <w:t>号楼</w:t>
      </w:r>
      <w:r>
        <w:rPr>
          <w:rFonts w:ascii="宋体" w:hAnsi="宋体"/>
          <w:sz w:val="24"/>
        </w:rPr>
        <w:t>12</w:t>
      </w:r>
      <w:r>
        <w:rPr>
          <w:rFonts w:ascii="宋体" w:hAnsi="宋体"/>
          <w:sz w:val="24"/>
        </w:rPr>
        <w:t>楼</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办公地址：上海浦东新区峨山路</w:t>
      </w:r>
      <w:r>
        <w:rPr>
          <w:rFonts w:ascii="宋体" w:hAnsi="宋体"/>
          <w:sz w:val="24"/>
        </w:rPr>
        <w:t>91</w:t>
      </w:r>
      <w:r>
        <w:rPr>
          <w:rFonts w:ascii="宋体" w:hAnsi="宋体"/>
          <w:sz w:val="24"/>
        </w:rPr>
        <w:t>弄</w:t>
      </w:r>
      <w:r>
        <w:rPr>
          <w:rFonts w:ascii="宋体" w:hAnsi="宋体"/>
          <w:sz w:val="24"/>
        </w:rPr>
        <w:t>61</w:t>
      </w:r>
      <w:r>
        <w:rPr>
          <w:rFonts w:ascii="宋体" w:hAnsi="宋体"/>
          <w:sz w:val="24"/>
        </w:rPr>
        <w:t>号陆家嘴软件园</w:t>
      </w:r>
      <w:r>
        <w:rPr>
          <w:rFonts w:ascii="宋体" w:hAnsi="宋体"/>
          <w:sz w:val="24"/>
        </w:rPr>
        <w:t>10</w:t>
      </w:r>
      <w:r>
        <w:rPr>
          <w:rFonts w:ascii="宋体" w:hAnsi="宋体"/>
          <w:sz w:val="24"/>
        </w:rPr>
        <w:t>号楼</w:t>
      </w:r>
      <w:r>
        <w:rPr>
          <w:rFonts w:ascii="宋体" w:hAnsi="宋体"/>
          <w:sz w:val="24"/>
        </w:rPr>
        <w:t>12</w:t>
      </w:r>
      <w:r>
        <w:rPr>
          <w:rFonts w:ascii="宋体" w:hAnsi="宋体"/>
          <w:sz w:val="24"/>
        </w:rPr>
        <w:t>楼</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法定代表人：沈继伟</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021-50583533</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021-50583633</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w:t>
      </w:r>
      <w:r>
        <w:rPr>
          <w:rFonts w:ascii="宋体" w:hAnsi="宋体"/>
          <w:sz w:val="24"/>
        </w:rPr>
        <w:t xml:space="preserve"> </w:t>
      </w:r>
      <w:r>
        <w:rPr>
          <w:rFonts w:ascii="宋体" w:hAnsi="宋体"/>
          <w:sz w:val="24"/>
        </w:rPr>
        <w:t>徐鹏</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w:t>
      </w:r>
      <w:r>
        <w:rPr>
          <w:rFonts w:ascii="宋体" w:hAnsi="宋体"/>
          <w:sz w:val="24"/>
        </w:rPr>
        <w:t>400-005-6355</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a.leadfund.com.cn</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52</w:t>
      </w:r>
      <w:r>
        <w:rPr>
          <w:rFonts w:ascii="宋体" w:hAnsi="宋体"/>
          <w:sz w:val="24"/>
        </w:rPr>
        <w:t>）名称：上海凯石财富基金销售有限公司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住所：上海市黄浦区西藏南路</w:t>
      </w:r>
      <w:r>
        <w:rPr>
          <w:rFonts w:ascii="宋体" w:hAnsi="宋体"/>
          <w:sz w:val="24"/>
        </w:rPr>
        <w:t>765</w:t>
      </w:r>
      <w:r>
        <w:rPr>
          <w:rFonts w:ascii="宋体" w:hAnsi="宋体"/>
          <w:sz w:val="24"/>
        </w:rPr>
        <w:t>号</w:t>
      </w:r>
      <w:r>
        <w:rPr>
          <w:rFonts w:ascii="宋体" w:hAnsi="宋体"/>
          <w:sz w:val="24"/>
        </w:rPr>
        <w:t>602-115</w:t>
      </w:r>
      <w:r>
        <w:rPr>
          <w:rFonts w:ascii="宋体" w:hAnsi="宋体"/>
          <w:sz w:val="24"/>
        </w:rPr>
        <w:t>室</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办公地址：上海市黄浦区延安东路</w:t>
      </w:r>
      <w:r>
        <w:rPr>
          <w:rFonts w:ascii="宋体" w:hAnsi="宋体"/>
          <w:sz w:val="24"/>
        </w:rPr>
        <w:t>1</w:t>
      </w:r>
      <w:r>
        <w:rPr>
          <w:rFonts w:ascii="宋体" w:hAnsi="宋体"/>
          <w:sz w:val="24"/>
        </w:rPr>
        <w:t>号凯石大厦</w:t>
      </w:r>
      <w:r>
        <w:rPr>
          <w:rFonts w:ascii="宋体" w:hAnsi="宋体"/>
          <w:sz w:val="24"/>
        </w:rPr>
        <w:t>4</w:t>
      </w:r>
      <w:r>
        <w:rPr>
          <w:rFonts w:ascii="宋体" w:hAnsi="宋体"/>
          <w:sz w:val="24"/>
        </w:rPr>
        <w:t>楼</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法定代表人：陈继武</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021-63333319</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021</w:t>
      </w:r>
      <w:r>
        <w:rPr>
          <w:rFonts w:ascii="宋体" w:hAnsi="宋体"/>
          <w:sz w:val="24"/>
        </w:rPr>
        <w:t>-63332523</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联系人：李晓明</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w:t>
      </w:r>
      <w:r>
        <w:rPr>
          <w:rFonts w:ascii="宋体" w:hAnsi="宋体"/>
          <w:sz w:val="24"/>
        </w:rPr>
        <w:t>4000 178 000</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www.lingxianfund.com</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53</w:t>
      </w:r>
      <w:r>
        <w:rPr>
          <w:rFonts w:ascii="宋体" w:hAnsi="宋体"/>
          <w:sz w:val="24"/>
        </w:rPr>
        <w:t>）名称：北京虹点基金销售有限公司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住所：北京市朝阳区工人体育场北路甲</w:t>
      </w:r>
      <w:r>
        <w:rPr>
          <w:rFonts w:ascii="宋体" w:hAnsi="宋体"/>
          <w:sz w:val="24"/>
        </w:rPr>
        <w:t>2</w:t>
      </w:r>
      <w:r>
        <w:rPr>
          <w:rFonts w:ascii="宋体" w:hAnsi="宋体"/>
          <w:sz w:val="24"/>
        </w:rPr>
        <w:t>号裙房</w:t>
      </w:r>
      <w:r>
        <w:rPr>
          <w:rFonts w:ascii="宋体" w:hAnsi="宋体"/>
          <w:sz w:val="24"/>
        </w:rPr>
        <w:t>2</w:t>
      </w:r>
      <w:r>
        <w:rPr>
          <w:rFonts w:ascii="宋体" w:hAnsi="宋体"/>
          <w:sz w:val="24"/>
        </w:rPr>
        <w:t>层</w:t>
      </w:r>
      <w:r>
        <w:rPr>
          <w:rFonts w:ascii="宋体" w:hAnsi="宋体"/>
          <w:sz w:val="24"/>
        </w:rPr>
        <w:t>222</w:t>
      </w:r>
      <w:r>
        <w:rPr>
          <w:rFonts w:ascii="宋体" w:hAnsi="宋体"/>
          <w:sz w:val="24"/>
        </w:rPr>
        <w:t>单元</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办公地址：北京市朝阳区工人体育场北路甲</w:t>
      </w:r>
      <w:r>
        <w:rPr>
          <w:rFonts w:ascii="宋体" w:hAnsi="宋体"/>
          <w:sz w:val="24"/>
        </w:rPr>
        <w:t>2</w:t>
      </w:r>
      <w:r>
        <w:rPr>
          <w:rFonts w:ascii="宋体" w:hAnsi="宋体"/>
          <w:sz w:val="24"/>
        </w:rPr>
        <w:t>号裙房</w:t>
      </w:r>
      <w:r>
        <w:rPr>
          <w:rFonts w:ascii="宋体" w:hAnsi="宋体"/>
          <w:sz w:val="24"/>
        </w:rPr>
        <w:t>2</w:t>
      </w:r>
      <w:r>
        <w:rPr>
          <w:rFonts w:ascii="宋体" w:hAnsi="宋体"/>
          <w:sz w:val="24"/>
        </w:rPr>
        <w:t>层</w:t>
      </w:r>
      <w:r>
        <w:rPr>
          <w:rFonts w:ascii="宋体" w:hAnsi="宋体"/>
          <w:sz w:val="24"/>
        </w:rPr>
        <w:t>222</w:t>
      </w:r>
      <w:r>
        <w:rPr>
          <w:rFonts w:ascii="宋体" w:hAnsi="宋体"/>
          <w:sz w:val="24"/>
        </w:rPr>
        <w:t>单元</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法定代表人：胡伟</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010</w:t>
      </w:r>
      <w:r>
        <w:rPr>
          <w:rFonts w:ascii="宋体" w:hAnsi="宋体"/>
          <w:sz w:val="24"/>
        </w:rPr>
        <w:t>）</w:t>
      </w:r>
      <w:r>
        <w:rPr>
          <w:rFonts w:ascii="宋体" w:hAnsi="宋体"/>
          <w:sz w:val="24"/>
        </w:rPr>
        <w:t>65951887</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010</w:t>
      </w:r>
      <w:r>
        <w:rPr>
          <w:rFonts w:ascii="宋体" w:hAnsi="宋体"/>
          <w:sz w:val="24"/>
        </w:rPr>
        <w:t>）</w:t>
      </w:r>
      <w:r>
        <w:rPr>
          <w:rFonts w:ascii="宋体" w:hAnsi="宋体"/>
          <w:sz w:val="24"/>
        </w:rPr>
        <w:t>65951887</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联系人：姜颖</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400-618-0707</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www.hongdianfund.com/</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54</w:t>
      </w:r>
      <w:r>
        <w:rPr>
          <w:rFonts w:ascii="宋体" w:hAnsi="宋体"/>
          <w:sz w:val="24"/>
        </w:rPr>
        <w:t>）名称：上海天天基金销售有限公司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住所：上海市徐汇区龙田路</w:t>
      </w:r>
      <w:r>
        <w:rPr>
          <w:rFonts w:ascii="宋体" w:hAnsi="宋体"/>
          <w:sz w:val="24"/>
        </w:rPr>
        <w:t>190</w:t>
      </w:r>
      <w:r>
        <w:rPr>
          <w:rFonts w:ascii="宋体" w:hAnsi="宋体"/>
          <w:sz w:val="24"/>
        </w:rPr>
        <w:t>号</w:t>
      </w:r>
      <w:r>
        <w:rPr>
          <w:rFonts w:ascii="宋体" w:hAnsi="宋体"/>
          <w:sz w:val="24"/>
        </w:rPr>
        <w:t>2</w:t>
      </w:r>
      <w:r>
        <w:rPr>
          <w:rFonts w:ascii="宋体" w:hAnsi="宋体"/>
          <w:sz w:val="24"/>
        </w:rPr>
        <w:t>号楼</w:t>
      </w:r>
      <w:r>
        <w:rPr>
          <w:rFonts w:ascii="宋体" w:hAnsi="宋体"/>
          <w:sz w:val="24"/>
        </w:rPr>
        <w:t>2</w:t>
      </w:r>
      <w:r>
        <w:rPr>
          <w:rFonts w:ascii="宋体" w:hAnsi="宋体"/>
          <w:sz w:val="24"/>
        </w:rPr>
        <w:t>层</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办公地址：上海市徐汇区龙田路</w:t>
      </w:r>
      <w:r>
        <w:rPr>
          <w:rFonts w:ascii="宋体" w:hAnsi="宋体"/>
          <w:sz w:val="24"/>
        </w:rPr>
        <w:t>195</w:t>
      </w:r>
      <w:r>
        <w:rPr>
          <w:rFonts w:ascii="宋体" w:hAnsi="宋体"/>
          <w:sz w:val="24"/>
        </w:rPr>
        <w:t>号</w:t>
      </w:r>
      <w:r>
        <w:rPr>
          <w:rFonts w:ascii="宋体" w:hAnsi="宋体"/>
          <w:sz w:val="24"/>
        </w:rPr>
        <w:t>3C</w:t>
      </w:r>
      <w:r>
        <w:rPr>
          <w:rFonts w:ascii="宋体" w:hAnsi="宋体"/>
          <w:sz w:val="24"/>
        </w:rPr>
        <w:t>座</w:t>
      </w:r>
      <w:r>
        <w:rPr>
          <w:rFonts w:ascii="宋体" w:hAnsi="宋体"/>
          <w:sz w:val="24"/>
        </w:rPr>
        <w:t>10</w:t>
      </w:r>
      <w:r>
        <w:rPr>
          <w:rFonts w:ascii="宋体" w:hAnsi="宋体"/>
          <w:sz w:val="24"/>
        </w:rPr>
        <w:t>楼</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法定代表人：其实</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021</w:t>
      </w:r>
      <w:r>
        <w:rPr>
          <w:rFonts w:ascii="宋体" w:hAnsi="宋体"/>
          <w:sz w:val="24"/>
        </w:rPr>
        <w:t>）</w:t>
      </w:r>
      <w:r>
        <w:rPr>
          <w:rFonts w:ascii="宋体" w:hAnsi="宋体"/>
          <w:sz w:val="24"/>
        </w:rPr>
        <w:t>54509998</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021</w:t>
      </w:r>
      <w:r>
        <w:rPr>
          <w:rFonts w:ascii="宋体" w:hAnsi="宋体"/>
          <w:sz w:val="24"/>
        </w:rPr>
        <w:t>）</w:t>
      </w:r>
      <w:r>
        <w:rPr>
          <w:rFonts w:ascii="宋体" w:hAnsi="宋体"/>
          <w:sz w:val="24"/>
        </w:rPr>
        <w:t>64385308</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联系人：潘世友</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400-1818-188</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www.1234567.com.cn</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55</w:t>
      </w:r>
      <w:r>
        <w:rPr>
          <w:rFonts w:ascii="宋体" w:hAnsi="宋体"/>
          <w:sz w:val="24"/>
        </w:rPr>
        <w:t>）名称：和讯信息科技有限公司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住所：北京市朝阳区朝外大街</w:t>
      </w:r>
      <w:r>
        <w:rPr>
          <w:rFonts w:ascii="宋体" w:hAnsi="宋体"/>
          <w:sz w:val="24"/>
        </w:rPr>
        <w:t>22</w:t>
      </w:r>
      <w:r>
        <w:rPr>
          <w:rFonts w:ascii="宋体" w:hAnsi="宋体"/>
          <w:sz w:val="24"/>
        </w:rPr>
        <w:t>号泛利大厦</w:t>
      </w:r>
      <w:r>
        <w:rPr>
          <w:rFonts w:ascii="宋体" w:hAnsi="宋体"/>
          <w:sz w:val="24"/>
        </w:rPr>
        <w:t>10</w:t>
      </w:r>
      <w:r>
        <w:rPr>
          <w:rFonts w:ascii="宋体" w:hAnsi="宋体"/>
          <w:sz w:val="24"/>
        </w:rPr>
        <w:t>层</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办公地址：北京市朝阳区朝外大街</w:t>
      </w:r>
      <w:r>
        <w:rPr>
          <w:rFonts w:ascii="宋体" w:hAnsi="宋体"/>
          <w:sz w:val="24"/>
        </w:rPr>
        <w:t>22</w:t>
      </w:r>
      <w:r>
        <w:rPr>
          <w:rFonts w:ascii="宋体" w:hAnsi="宋体"/>
          <w:sz w:val="24"/>
        </w:rPr>
        <w:t>号泛利大厦</w:t>
      </w:r>
      <w:r>
        <w:rPr>
          <w:rFonts w:ascii="宋体" w:hAnsi="宋体"/>
          <w:sz w:val="24"/>
        </w:rPr>
        <w:t>10</w:t>
      </w:r>
      <w:r>
        <w:rPr>
          <w:rFonts w:ascii="宋体" w:hAnsi="宋体"/>
          <w:sz w:val="24"/>
        </w:rPr>
        <w:t>层</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法定代表人：王莉</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021</w:t>
      </w:r>
      <w:r>
        <w:rPr>
          <w:rFonts w:ascii="宋体" w:hAnsi="宋体"/>
          <w:sz w:val="24"/>
        </w:rPr>
        <w:t>）</w:t>
      </w:r>
      <w:r>
        <w:rPr>
          <w:rFonts w:ascii="宋体" w:hAnsi="宋体"/>
          <w:sz w:val="24"/>
        </w:rPr>
        <w:t>20835789</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021</w:t>
      </w:r>
      <w:r>
        <w:rPr>
          <w:rFonts w:ascii="宋体" w:hAnsi="宋体"/>
          <w:sz w:val="24"/>
        </w:rPr>
        <w:t>）</w:t>
      </w:r>
      <w:r>
        <w:rPr>
          <w:rFonts w:ascii="宋体" w:hAnsi="宋体"/>
          <w:sz w:val="24"/>
        </w:rPr>
        <w:t>20835879</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联系人：周轶</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4009200022</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http://licaike.hexun.com/</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56</w:t>
      </w:r>
      <w:r>
        <w:rPr>
          <w:rFonts w:ascii="宋体" w:hAnsi="宋体"/>
          <w:sz w:val="24"/>
        </w:rPr>
        <w:t>）名称：深圳众禄基金销售有限公司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住所：深圳市罗湖区梨园路物资控股置地大厦</w:t>
      </w:r>
      <w:r>
        <w:rPr>
          <w:rFonts w:ascii="宋体" w:hAnsi="宋体"/>
          <w:sz w:val="24"/>
        </w:rPr>
        <w:t>8</w:t>
      </w:r>
      <w:r>
        <w:rPr>
          <w:rFonts w:ascii="宋体" w:hAnsi="宋体"/>
          <w:sz w:val="24"/>
        </w:rPr>
        <w:t>楼</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办公地址：深圳市罗湖区梨园路物资控股置地大厦</w:t>
      </w:r>
      <w:r>
        <w:rPr>
          <w:rFonts w:ascii="宋体" w:hAnsi="宋体"/>
          <w:sz w:val="24"/>
        </w:rPr>
        <w:t>8</w:t>
      </w:r>
      <w:r>
        <w:rPr>
          <w:rFonts w:ascii="宋体" w:hAnsi="宋体"/>
          <w:sz w:val="24"/>
        </w:rPr>
        <w:t>楼</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法定代表人：薛峰</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0755</w:t>
      </w:r>
      <w:r>
        <w:rPr>
          <w:rFonts w:ascii="宋体" w:hAnsi="宋体"/>
          <w:sz w:val="24"/>
        </w:rPr>
        <w:t>）</w:t>
      </w:r>
      <w:r>
        <w:rPr>
          <w:rFonts w:ascii="宋体" w:hAnsi="宋体"/>
          <w:sz w:val="24"/>
        </w:rPr>
        <w:t>33227953</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0755</w:t>
      </w:r>
      <w:r>
        <w:rPr>
          <w:rFonts w:ascii="宋体" w:hAnsi="宋体"/>
          <w:sz w:val="24"/>
        </w:rPr>
        <w:t>）</w:t>
      </w:r>
      <w:r>
        <w:rPr>
          <w:rFonts w:ascii="宋体" w:hAnsi="宋体"/>
          <w:sz w:val="24"/>
        </w:rPr>
        <w:t>33227951</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联系人：汤素娅</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4006-788-887</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www.zlfund.cn</w:t>
      </w:r>
      <w:r>
        <w:rPr>
          <w:rFonts w:ascii="宋体" w:hAnsi="宋体"/>
          <w:sz w:val="24"/>
        </w:rPr>
        <w:t>，</w:t>
      </w:r>
      <w:r>
        <w:rPr>
          <w:rFonts w:ascii="宋体" w:hAnsi="宋体"/>
          <w:sz w:val="24"/>
        </w:rPr>
        <w:t>www.jjmmw.com</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57</w:t>
      </w:r>
      <w:r>
        <w:rPr>
          <w:rFonts w:ascii="宋体" w:hAnsi="宋体"/>
          <w:sz w:val="24"/>
        </w:rPr>
        <w:t>）名称：蚂蚁（杭州）基金销售有限公司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住所：浙江省杭州市余杭区五常街道文一西路</w:t>
      </w:r>
      <w:r>
        <w:rPr>
          <w:rFonts w:ascii="宋体" w:hAnsi="宋体"/>
          <w:sz w:val="24"/>
        </w:rPr>
        <w:t>969</w:t>
      </w:r>
      <w:r>
        <w:rPr>
          <w:rFonts w:ascii="宋体" w:hAnsi="宋体"/>
          <w:sz w:val="24"/>
        </w:rPr>
        <w:t>号</w:t>
      </w:r>
      <w:r>
        <w:rPr>
          <w:rFonts w:ascii="宋体" w:hAnsi="宋体"/>
          <w:sz w:val="24"/>
        </w:rPr>
        <w:t>3</w:t>
      </w:r>
      <w:r>
        <w:rPr>
          <w:rFonts w:ascii="宋体" w:hAnsi="宋体"/>
          <w:sz w:val="24"/>
        </w:rPr>
        <w:t>幢</w:t>
      </w:r>
      <w:r>
        <w:rPr>
          <w:rFonts w:ascii="宋体" w:hAnsi="宋体"/>
          <w:sz w:val="24"/>
        </w:rPr>
        <w:t>5</w:t>
      </w:r>
      <w:r>
        <w:rPr>
          <w:rFonts w:ascii="宋体" w:hAnsi="宋体"/>
          <w:sz w:val="24"/>
        </w:rPr>
        <w:t>层</w:t>
      </w:r>
      <w:r>
        <w:rPr>
          <w:rFonts w:ascii="宋体" w:hAnsi="宋体"/>
          <w:sz w:val="24"/>
        </w:rPr>
        <w:t>599</w:t>
      </w:r>
      <w:r>
        <w:rPr>
          <w:rFonts w:ascii="宋体" w:hAnsi="宋体"/>
          <w:sz w:val="24"/>
        </w:rPr>
        <w:t>室</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办公地址：浙江省杭州市西湖区西溪路</w:t>
      </w:r>
      <w:r>
        <w:rPr>
          <w:rFonts w:ascii="宋体" w:hAnsi="宋体"/>
          <w:sz w:val="24"/>
        </w:rPr>
        <w:t>556</w:t>
      </w:r>
      <w:r>
        <w:rPr>
          <w:rFonts w:ascii="宋体" w:hAnsi="宋体"/>
          <w:sz w:val="24"/>
        </w:rPr>
        <w:t>号</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法定代表人：王珺</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联系人：韩爱彬</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95188-8</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www.fund123.cn</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58</w:t>
      </w:r>
      <w:r>
        <w:rPr>
          <w:rFonts w:ascii="宋体" w:hAnsi="宋体"/>
          <w:sz w:val="24"/>
        </w:rPr>
        <w:t>）名称：天相投资顾问有限公司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住所：北京市西城区金融街</w:t>
      </w:r>
      <w:r>
        <w:rPr>
          <w:rFonts w:ascii="宋体" w:hAnsi="宋体"/>
          <w:sz w:val="24"/>
        </w:rPr>
        <w:t>19</w:t>
      </w:r>
      <w:r>
        <w:rPr>
          <w:rFonts w:ascii="宋体" w:hAnsi="宋体"/>
          <w:sz w:val="24"/>
        </w:rPr>
        <w:t>号富凯大厦</w:t>
      </w:r>
      <w:r>
        <w:rPr>
          <w:rFonts w:ascii="宋体" w:hAnsi="宋体"/>
          <w:sz w:val="24"/>
        </w:rPr>
        <w:t>B</w:t>
      </w:r>
      <w:r>
        <w:rPr>
          <w:rFonts w:ascii="宋体" w:hAnsi="宋体"/>
          <w:sz w:val="24"/>
        </w:rPr>
        <w:t>座</w:t>
      </w:r>
      <w:r>
        <w:rPr>
          <w:rFonts w:ascii="宋体" w:hAnsi="宋体"/>
          <w:sz w:val="24"/>
        </w:rPr>
        <w:t>701</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办公地址：北京市西城区新街口外大街</w:t>
      </w:r>
      <w:r>
        <w:rPr>
          <w:rFonts w:ascii="宋体" w:hAnsi="宋体"/>
          <w:sz w:val="24"/>
        </w:rPr>
        <w:t>28</w:t>
      </w:r>
      <w:r>
        <w:rPr>
          <w:rFonts w:ascii="宋体" w:hAnsi="宋体"/>
          <w:sz w:val="24"/>
        </w:rPr>
        <w:t>号</w:t>
      </w:r>
      <w:r>
        <w:rPr>
          <w:rFonts w:ascii="宋体" w:hAnsi="宋体"/>
          <w:sz w:val="24"/>
        </w:rPr>
        <w:t>C</w:t>
      </w:r>
      <w:r>
        <w:rPr>
          <w:rFonts w:ascii="宋体" w:hAnsi="宋体"/>
          <w:sz w:val="24"/>
        </w:rPr>
        <w:t>座</w:t>
      </w:r>
      <w:r>
        <w:rPr>
          <w:rFonts w:ascii="宋体" w:hAnsi="宋体"/>
          <w:sz w:val="24"/>
        </w:rPr>
        <w:t>5</w:t>
      </w:r>
      <w:r>
        <w:rPr>
          <w:rFonts w:ascii="宋体" w:hAnsi="宋体"/>
          <w:sz w:val="24"/>
        </w:rPr>
        <w:t>层</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法定代表人：林义相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010</w:t>
      </w:r>
      <w:r>
        <w:rPr>
          <w:rFonts w:ascii="宋体" w:hAnsi="宋体"/>
          <w:sz w:val="24"/>
        </w:rPr>
        <w:t>）</w:t>
      </w:r>
      <w:r>
        <w:rPr>
          <w:rFonts w:ascii="宋体" w:hAnsi="宋体"/>
          <w:sz w:val="24"/>
        </w:rPr>
        <w:t>66045529</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010</w:t>
      </w:r>
      <w:r>
        <w:rPr>
          <w:rFonts w:ascii="宋体" w:hAnsi="宋体"/>
          <w:sz w:val="24"/>
        </w:rPr>
        <w:t>）</w:t>
      </w:r>
      <w:r>
        <w:rPr>
          <w:rFonts w:ascii="宋体" w:hAnsi="宋体"/>
          <w:sz w:val="24"/>
        </w:rPr>
        <w:t>66045518</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联系人：尹伶</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010</w:t>
      </w:r>
      <w:r>
        <w:rPr>
          <w:rFonts w:ascii="宋体" w:hAnsi="宋体"/>
          <w:sz w:val="24"/>
        </w:rPr>
        <w:t>）</w:t>
      </w:r>
      <w:r>
        <w:rPr>
          <w:rFonts w:ascii="宋体" w:hAnsi="宋体"/>
          <w:sz w:val="24"/>
        </w:rPr>
        <w:t>66045678</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http://w</w:t>
      </w:r>
      <w:r>
        <w:rPr>
          <w:rFonts w:ascii="宋体" w:hAnsi="宋体"/>
          <w:sz w:val="24"/>
        </w:rPr>
        <w:t>ww.txsec.com</w:t>
      </w:r>
      <w:r>
        <w:rPr>
          <w:rFonts w:ascii="宋体" w:hAnsi="宋体"/>
          <w:sz w:val="24"/>
        </w:rPr>
        <w:t>，</w:t>
      </w:r>
      <w:r>
        <w:rPr>
          <w:rFonts w:ascii="宋体" w:hAnsi="宋体"/>
          <w:sz w:val="24"/>
        </w:rPr>
        <w:t>www.jjm.com.cn</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59</w:t>
      </w:r>
      <w:r>
        <w:rPr>
          <w:rFonts w:ascii="宋体" w:hAnsi="宋体"/>
          <w:sz w:val="24"/>
        </w:rPr>
        <w:t>）名称：诺亚正行</w:t>
      </w:r>
      <w:r>
        <w:rPr>
          <w:rFonts w:ascii="宋体" w:hAnsi="宋体"/>
          <w:sz w:val="24"/>
        </w:rPr>
        <w:t>(</w:t>
      </w:r>
      <w:r>
        <w:rPr>
          <w:rFonts w:ascii="宋体" w:hAnsi="宋体"/>
          <w:sz w:val="24"/>
        </w:rPr>
        <w:t>上海</w:t>
      </w:r>
      <w:r>
        <w:rPr>
          <w:rFonts w:ascii="宋体" w:hAnsi="宋体"/>
          <w:sz w:val="24"/>
        </w:rPr>
        <w:t>)</w:t>
      </w:r>
      <w:r>
        <w:rPr>
          <w:rFonts w:ascii="宋体" w:hAnsi="宋体"/>
          <w:sz w:val="24"/>
        </w:rPr>
        <w:t>基金销售投资顾问有限公司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住所：上海市虹口区飞虹路</w:t>
      </w:r>
      <w:r>
        <w:rPr>
          <w:rFonts w:ascii="宋体" w:hAnsi="宋体"/>
          <w:sz w:val="24"/>
        </w:rPr>
        <w:t>360</w:t>
      </w:r>
      <w:r>
        <w:rPr>
          <w:rFonts w:ascii="宋体" w:hAnsi="宋体"/>
          <w:sz w:val="24"/>
        </w:rPr>
        <w:t>弄</w:t>
      </w:r>
      <w:r>
        <w:rPr>
          <w:rFonts w:ascii="宋体" w:hAnsi="宋体"/>
          <w:sz w:val="24"/>
        </w:rPr>
        <w:t>9</w:t>
      </w:r>
      <w:r>
        <w:rPr>
          <w:rFonts w:ascii="宋体" w:hAnsi="宋体"/>
          <w:sz w:val="24"/>
        </w:rPr>
        <w:t>号</w:t>
      </w:r>
      <w:r>
        <w:rPr>
          <w:rFonts w:ascii="宋体" w:hAnsi="宋体"/>
          <w:sz w:val="24"/>
        </w:rPr>
        <w:t>3724</w:t>
      </w:r>
      <w:r>
        <w:rPr>
          <w:rFonts w:ascii="宋体" w:hAnsi="宋体"/>
          <w:sz w:val="24"/>
        </w:rPr>
        <w:t>室</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办公地址：上海杨浦区秦皇岛路</w:t>
      </w:r>
      <w:r>
        <w:rPr>
          <w:rFonts w:ascii="宋体" w:hAnsi="宋体"/>
          <w:sz w:val="24"/>
        </w:rPr>
        <w:t>32</w:t>
      </w:r>
      <w:r>
        <w:rPr>
          <w:rFonts w:ascii="宋体" w:hAnsi="宋体"/>
          <w:sz w:val="24"/>
        </w:rPr>
        <w:t>号</w:t>
      </w:r>
      <w:r>
        <w:rPr>
          <w:rFonts w:ascii="宋体" w:hAnsi="宋体"/>
          <w:sz w:val="24"/>
        </w:rPr>
        <w:t>C</w:t>
      </w:r>
      <w:r>
        <w:rPr>
          <w:rFonts w:ascii="宋体" w:hAnsi="宋体"/>
          <w:sz w:val="24"/>
        </w:rPr>
        <w:t>栋</w:t>
      </w:r>
      <w:r>
        <w:rPr>
          <w:rFonts w:ascii="宋体" w:hAnsi="宋体"/>
          <w:sz w:val="24"/>
        </w:rPr>
        <w:t xml:space="preserve"> 2</w:t>
      </w:r>
      <w:r>
        <w:rPr>
          <w:rFonts w:ascii="宋体" w:hAnsi="宋体"/>
          <w:sz w:val="24"/>
        </w:rPr>
        <w:t>楼</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法定代表人：汪静波</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021</w:t>
      </w:r>
      <w:r>
        <w:rPr>
          <w:rFonts w:ascii="宋体" w:hAnsi="宋体"/>
          <w:sz w:val="24"/>
        </w:rPr>
        <w:t>）</w:t>
      </w:r>
      <w:r>
        <w:rPr>
          <w:rFonts w:ascii="宋体" w:hAnsi="宋体"/>
          <w:sz w:val="24"/>
        </w:rPr>
        <w:t>38600735</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021</w:t>
      </w:r>
      <w:r>
        <w:rPr>
          <w:rFonts w:ascii="宋体" w:hAnsi="宋体"/>
          <w:sz w:val="24"/>
        </w:rPr>
        <w:t>）</w:t>
      </w:r>
      <w:r>
        <w:rPr>
          <w:rFonts w:ascii="宋体" w:hAnsi="宋体"/>
          <w:sz w:val="24"/>
        </w:rPr>
        <w:t>38509777</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联系人：方成</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400-821-5399</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www.noah-fund.com</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60</w:t>
      </w:r>
      <w:r>
        <w:rPr>
          <w:rFonts w:ascii="宋体" w:hAnsi="宋体"/>
          <w:sz w:val="24"/>
        </w:rPr>
        <w:t>）名称：北京展恒基金销售股份有限公司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住所：北京市顺义区后沙峪镇安富街</w:t>
      </w:r>
      <w:r>
        <w:rPr>
          <w:rFonts w:ascii="宋体" w:hAnsi="宋体"/>
          <w:sz w:val="24"/>
        </w:rPr>
        <w:t>6</w:t>
      </w:r>
      <w:r>
        <w:rPr>
          <w:rFonts w:ascii="宋体" w:hAnsi="宋体"/>
          <w:sz w:val="24"/>
        </w:rPr>
        <w:t>号</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办公地址：北京市朝阳区安苑路</w:t>
      </w:r>
      <w:r>
        <w:rPr>
          <w:rFonts w:ascii="宋体" w:hAnsi="宋体"/>
          <w:sz w:val="24"/>
        </w:rPr>
        <w:t>15-1</w:t>
      </w:r>
      <w:r>
        <w:rPr>
          <w:rFonts w:ascii="宋体" w:hAnsi="宋体"/>
          <w:sz w:val="24"/>
        </w:rPr>
        <w:t>号邮电新闻大厦</w:t>
      </w:r>
      <w:r>
        <w:rPr>
          <w:rFonts w:ascii="宋体" w:hAnsi="宋体"/>
          <w:sz w:val="24"/>
        </w:rPr>
        <w:t>2</w:t>
      </w:r>
      <w:r>
        <w:rPr>
          <w:rFonts w:ascii="宋体" w:hAnsi="宋体"/>
          <w:sz w:val="24"/>
        </w:rPr>
        <w:t>层</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法定代表人：闫振杰</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010</w:t>
      </w:r>
      <w:r>
        <w:rPr>
          <w:rFonts w:ascii="宋体" w:hAnsi="宋体"/>
          <w:sz w:val="24"/>
        </w:rPr>
        <w:t>）</w:t>
      </w:r>
      <w:r>
        <w:rPr>
          <w:rFonts w:ascii="宋体" w:hAnsi="宋体"/>
          <w:sz w:val="24"/>
        </w:rPr>
        <w:t>59601366-7024</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010</w:t>
      </w:r>
      <w:r>
        <w:rPr>
          <w:rFonts w:ascii="宋体" w:hAnsi="宋体"/>
          <w:sz w:val="24"/>
        </w:rPr>
        <w:t>）</w:t>
      </w:r>
      <w:r>
        <w:rPr>
          <w:rFonts w:ascii="宋体" w:hAnsi="宋体"/>
          <w:sz w:val="24"/>
        </w:rPr>
        <w:t>62020355</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w:t>
      </w:r>
      <w:r>
        <w:rPr>
          <w:rFonts w:ascii="宋体" w:hAnsi="宋体"/>
          <w:sz w:val="24"/>
        </w:rPr>
        <w:t xml:space="preserve"> </w:t>
      </w:r>
      <w:r>
        <w:rPr>
          <w:rFonts w:ascii="宋体" w:hAnsi="宋体"/>
          <w:sz w:val="24"/>
        </w:rPr>
        <w:t>马林</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400-888-6661</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www.myfund.com</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61</w:t>
      </w:r>
      <w:r>
        <w:rPr>
          <w:rFonts w:ascii="宋体" w:hAnsi="宋体"/>
          <w:sz w:val="24"/>
        </w:rPr>
        <w:t>）名称：珠海盈米财富管理有限公司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住所：珠海市横琴新区宝华路</w:t>
      </w:r>
      <w:r>
        <w:rPr>
          <w:rFonts w:ascii="宋体" w:hAnsi="宋体"/>
          <w:sz w:val="24"/>
        </w:rPr>
        <w:t>6</w:t>
      </w:r>
      <w:r>
        <w:rPr>
          <w:rFonts w:ascii="宋体" w:hAnsi="宋体"/>
          <w:sz w:val="24"/>
        </w:rPr>
        <w:t>号</w:t>
      </w:r>
      <w:r>
        <w:rPr>
          <w:rFonts w:ascii="宋体" w:hAnsi="宋体"/>
          <w:sz w:val="24"/>
        </w:rPr>
        <w:t>105</w:t>
      </w:r>
      <w:r>
        <w:rPr>
          <w:rFonts w:ascii="宋体" w:hAnsi="宋体"/>
          <w:sz w:val="24"/>
        </w:rPr>
        <w:t>室</w:t>
      </w:r>
      <w:r>
        <w:rPr>
          <w:rFonts w:ascii="宋体" w:hAnsi="宋体"/>
          <w:sz w:val="24"/>
        </w:rPr>
        <w:t>-3491</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办公地址：广州市海珠区琶洲大道东</w:t>
      </w:r>
      <w:r>
        <w:rPr>
          <w:rFonts w:ascii="宋体" w:hAnsi="宋体"/>
          <w:sz w:val="24"/>
        </w:rPr>
        <w:t>1</w:t>
      </w:r>
      <w:r>
        <w:rPr>
          <w:rFonts w:ascii="宋体" w:hAnsi="宋体"/>
          <w:sz w:val="24"/>
        </w:rPr>
        <w:t>号保利国际广场南塔</w:t>
      </w:r>
      <w:r>
        <w:rPr>
          <w:rFonts w:ascii="宋体" w:hAnsi="宋体"/>
          <w:sz w:val="24"/>
        </w:rPr>
        <w:t>12</w:t>
      </w:r>
      <w:r>
        <w:rPr>
          <w:rFonts w:ascii="宋体" w:hAnsi="宋体"/>
          <w:sz w:val="24"/>
        </w:rPr>
        <w:t>楼</w:t>
      </w:r>
      <w:r>
        <w:rPr>
          <w:rFonts w:ascii="宋体" w:hAnsi="宋体"/>
          <w:sz w:val="24"/>
        </w:rPr>
        <w:t>B1201-1203</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法定代表人：肖雯</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020</w:t>
      </w:r>
      <w:r>
        <w:rPr>
          <w:rFonts w:ascii="宋体" w:hAnsi="宋体"/>
          <w:sz w:val="24"/>
        </w:rPr>
        <w:t>）</w:t>
      </w:r>
      <w:r>
        <w:rPr>
          <w:rFonts w:ascii="宋体" w:hAnsi="宋体"/>
          <w:sz w:val="24"/>
        </w:rPr>
        <w:t>89629099</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020</w:t>
      </w:r>
      <w:r>
        <w:rPr>
          <w:rFonts w:ascii="宋体" w:hAnsi="宋体"/>
          <w:sz w:val="24"/>
        </w:rPr>
        <w:t>）</w:t>
      </w:r>
      <w:r>
        <w:rPr>
          <w:rFonts w:ascii="宋体" w:hAnsi="宋体"/>
          <w:sz w:val="24"/>
        </w:rPr>
        <w:t>89629011</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联系人：黄敏嫦</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020</w:t>
      </w:r>
      <w:r>
        <w:rPr>
          <w:rFonts w:ascii="宋体" w:hAnsi="宋体"/>
          <w:sz w:val="24"/>
        </w:rPr>
        <w:t>）</w:t>
      </w:r>
      <w:r>
        <w:rPr>
          <w:rFonts w:ascii="宋体" w:hAnsi="宋体"/>
          <w:sz w:val="24"/>
        </w:rPr>
        <w:t>89629066</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www.yingmi.cn</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62</w:t>
      </w:r>
      <w:r>
        <w:rPr>
          <w:rFonts w:ascii="宋体" w:hAnsi="宋体"/>
          <w:sz w:val="24"/>
        </w:rPr>
        <w:t>）名称：上海长量基金销售投资顾问有限公司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住所：上海市浦东新区高翔路</w:t>
      </w:r>
      <w:r>
        <w:rPr>
          <w:rFonts w:ascii="宋体" w:hAnsi="宋体"/>
          <w:sz w:val="24"/>
        </w:rPr>
        <w:t>526</w:t>
      </w:r>
      <w:r>
        <w:rPr>
          <w:rFonts w:ascii="宋体" w:hAnsi="宋体"/>
          <w:sz w:val="24"/>
        </w:rPr>
        <w:t>号</w:t>
      </w:r>
      <w:r>
        <w:rPr>
          <w:rFonts w:ascii="宋体" w:hAnsi="宋体"/>
          <w:sz w:val="24"/>
        </w:rPr>
        <w:t>2</w:t>
      </w:r>
      <w:r>
        <w:rPr>
          <w:rFonts w:ascii="宋体" w:hAnsi="宋体"/>
          <w:sz w:val="24"/>
        </w:rPr>
        <w:t>幢</w:t>
      </w:r>
      <w:r>
        <w:rPr>
          <w:rFonts w:ascii="宋体" w:hAnsi="宋体"/>
          <w:sz w:val="24"/>
        </w:rPr>
        <w:t>220</w:t>
      </w:r>
      <w:r>
        <w:rPr>
          <w:rFonts w:ascii="宋体" w:hAnsi="宋体"/>
          <w:sz w:val="24"/>
        </w:rPr>
        <w:t>室</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办公地址：上海市浦东新区浦东大道</w:t>
      </w:r>
      <w:r>
        <w:rPr>
          <w:rFonts w:ascii="宋体" w:hAnsi="宋体"/>
          <w:sz w:val="24"/>
        </w:rPr>
        <w:t>555</w:t>
      </w:r>
      <w:r>
        <w:rPr>
          <w:rFonts w:ascii="宋体" w:hAnsi="宋体"/>
          <w:sz w:val="24"/>
        </w:rPr>
        <w:t>号裕景国际</w:t>
      </w:r>
      <w:r>
        <w:rPr>
          <w:rFonts w:ascii="宋体" w:hAnsi="宋体"/>
          <w:sz w:val="24"/>
        </w:rPr>
        <w:t>B</w:t>
      </w:r>
      <w:r>
        <w:rPr>
          <w:rFonts w:ascii="宋体" w:hAnsi="宋体"/>
          <w:sz w:val="24"/>
        </w:rPr>
        <w:t>座</w:t>
      </w:r>
      <w:r>
        <w:rPr>
          <w:rFonts w:ascii="宋体" w:hAnsi="宋体"/>
          <w:sz w:val="24"/>
        </w:rPr>
        <w:t>16</w:t>
      </w:r>
      <w:r>
        <w:rPr>
          <w:rFonts w:ascii="宋体" w:hAnsi="宋体"/>
          <w:sz w:val="24"/>
        </w:rPr>
        <w:t>层</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法定代表人：张跃伟</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021</w:t>
      </w:r>
      <w:r>
        <w:rPr>
          <w:rFonts w:ascii="宋体" w:hAnsi="宋体"/>
          <w:sz w:val="24"/>
        </w:rPr>
        <w:t>）</w:t>
      </w:r>
      <w:r>
        <w:rPr>
          <w:rFonts w:ascii="宋体" w:hAnsi="宋体"/>
          <w:sz w:val="24"/>
        </w:rPr>
        <w:t>20691832</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021</w:t>
      </w:r>
      <w:r>
        <w:rPr>
          <w:rFonts w:ascii="宋体" w:hAnsi="宋体"/>
          <w:sz w:val="24"/>
        </w:rPr>
        <w:t>）</w:t>
      </w:r>
      <w:r>
        <w:rPr>
          <w:rFonts w:ascii="宋体" w:hAnsi="宋体"/>
          <w:sz w:val="24"/>
        </w:rPr>
        <w:t>20691861</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联系人：单丙烨</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400-820-2899</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www.erichfund.com</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63</w:t>
      </w:r>
      <w:r>
        <w:rPr>
          <w:rFonts w:ascii="宋体" w:hAnsi="宋体"/>
          <w:sz w:val="24"/>
        </w:rPr>
        <w:t>）名称：上海基煜基金销售有限公司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w:t>
      </w:r>
      <w:r>
        <w:rPr>
          <w:rFonts w:ascii="宋体" w:hAnsi="宋体"/>
          <w:sz w:val="24"/>
        </w:rPr>
        <w:t xml:space="preserve"> </w:t>
      </w:r>
      <w:r>
        <w:rPr>
          <w:rFonts w:ascii="宋体" w:hAnsi="宋体"/>
          <w:sz w:val="24"/>
        </w:rPr>
        <w:t>上海市崇明县长兴镇路潘园公路</w:t>
      </w:r>
      <w:r>
        <w:rPr>
          <w:rFonts w:ascii="宋体" w:hAnsi="宋体"/>
          <w:sz w:val="24"/>
        </w:rPr>
        <w:t>1800</w:t>
      </w:r>
      <w:r>
        <w:rPr>
          <w:rFonts w:ascii="宋体" w:hAnsi="宋体"/>
          <w:sz w:val="24"/>
        </w:rPr>
        <w:t>号</w:t>
      </w:r>
      <w:r>
        <w:rPr>
          <w:rFonts w:ascii="宋体" w:hAnsi="宋体"/>
          <w:sz w:val="24"/>
        </w:rPr>
        <w:t>2</w:t>
      </w:r>
      <w:r>
        <w:rPr>
          <w:rFonts w:ascii="宋体" w:hAnsi="宋体"/>
          <w:sz w:val="24"/>
        </w:rPr>
        <w:t>号楼</w:t>
      </w:r>
      <w:r>
        <w:rPr>
          <w:rFonts w:ascii="宋体" w:hAnsi="宋体"/>
          <w:sz w:val="24"/>
        </w:rPr>
        <w:t>6153</w:t>
      </w:r>
      <w:r>
        <w:rPr>
          <w:rFonts w:ascii="宋体" w:hAnsi="宋体"/>
          <w:sz w:val="24"/>
        </w:rPr>
        <w:t>室（上海泰和经济发展区）</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办公地址：上海市昆明路</w:t>
      </w:r>
      <w:r>
        <w:rPr>
          <w:rFonts w:ascii="宋体" w:hAnsi="宋体"/>
          <w:sz w:val="24"/>
        </w:rPr>
        <w:t>518</w:t>
      </w:r>
      <w:r>
        <w:rPr>
          <w:rFonts w:ascii="宋体" w:hAnsi="宋体"/>
          <w:sz w:val="24"/>
        </w:rPr>
        <w:t>号北美广场</w:t>
      </w:r>
      <w:r>
        <w:rPr>
          <w:rFonts w:ascii="宋体" w:hAnsi="宋体"/>
          <w:sz w:val="24"/>
        </w:rPr>
        <w:t>A1002-A1003</w:t>
      </w:r>
      <w:r>
        <w:rPr>
          <w:rFonts w:ascii="宋体" w:hAnsi="宋体"/>
          <w:sz w:val="24"/>
        </w:rPr>
        <w:t>室</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法定代表人：王翔</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021</w:t>
      </w:r>
      <w:r>
        <w:rPr>
          <w:rFonts w:ascii="宋体" w:hAnsi="宋体"/>
          <w:sz w:val="24"/>
        </w:rPr>
        <w:t>）</w:t>
      </w:r>
      <w:r>
        <w:rPr>
          <w:rFonts w:ascii="宋体" w:hAnsi="宋体"/>
          <w:sz w:val="24"/>
        </w:rPr>
        <w:t>35385521</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021</w:t>
      </w:r>
      <w:r>
        <w:rPr>
          <w:rFonts w:ascii="宋体" w:hAnsi="宋体"/>
          <w:sz w:val="24"/>
        </w:rPr>
        <w:t>）</w:t>
      </w:r>
      <w:r>
        <w:rPr>
          <w:rFonts w:ascii="宋体" w:hAnsi="宋体"/>
          <w:sz w:val="24"/>
        </w:rPr>
        <w:t>55085991</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联系人：蓝杰</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400-820-5369</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www.jiyufund.com.cn</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64</w:t>
      </w:r>
      <w:r>
        <w:rPr>
          <w:rFonts w:ascii="宋体" w:hAnsi="宋体"/>
          <w:sz w:val="24"/>
        </w:rPr>
        <w:t>）名称：上海联泰基金销售有限公司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住所：中国（上海）自由贸易试验区富特北路</w:t>
      </w:r>
      <w:r>
        <w:rPr>
          <w:rFonts w:ascii="宋体" w:hAnsi="宋体"/>
          <w:sz w:val="24"/>
        </w:rPr>
        <w:t>277</w:t>
      </w:r>
      <w:r>
        <w:rPr>
          <w:rFonts w:ascii="宋体" w:hAnsi="宋体"/>
          <w:sz w:val="24"/>
        </w:rPr>
        <w:t>号</w:t>
      </w:r>
      <w:r>
        <w:rPr>
          <w:rFonts w:ascii="宋体" w:hAnsi="宋体"/>
          <w:sz w:val="24"/>
        </w:rPr>
        <w:t>3</w:t>
      </w:r>
      <w:r>
        <w:rPr>
          <w:rFonts w:ascii="宋体" w:hAnsi="宋体"/>
          <w:sz w:val="24"/>
        </w:rPr>
        <w:t>层</w:t>
      </w:r>
      <w:r>
        <w:rPr>
          <w:rFonts w:ascii="宋体" w:hAnsi="宋体"/>
          <w:sz w:val="24"/>
        </w:rPr>
        <w:t>310</w:t>
      </w:r>
      <w:r>
        <w:rPr>
          <w:rFonts w:ascii="宋体" w:hAnsi="宋体"/>
          <w:sz w:val="24"/>
        </w:rPr>
        <w:t>室</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办公地址：上海市长宁区福泉北路</w:t>
      </w:r>
      <w:r>
        <w:rPr>
          <w:rFonts w:ascii="宋体" w:hAnsi="宋体"/>
          <w:sz w:val="24"/>
        </w:rPr>
        <w:t>518</w:t>
      </w:r>
      <w:r>
        <w:rPr>
          <w:rFonts w:ascii="宋体" w:hAnsi="宋体"/>
          <w:sz w:val="24"/>
        </w:rPr>
        <w:t>号</w:t>
      </w:r>
      <w:r>
        <w:rPr>
          <w:rFonts w:ascii="宋体" w:hAnsi="宋体"/>
          <w:sz w:val="24"/>
        </w:rPr>
        <w:t>8</w:t>
      </w:r>
      <w:r>
        <w:rPr>
          <w:rFonts w:ascii="宋体" w:hAnsi="宋体"/>
          <w:sz w:val="24"/>
        </w:rPr>
        <w:t>座</w:t>
      </w:r>
      <w:r>
        <w:rPr>
          <w:rFonts w:ascii="宋体" w:hAnsi="宋体"/>
          <w:sz w:val="24"/>
        </w:rPr>
        <w:t>3</w:t>
      </w:r>
      <w:r>
        <w:rPr>
          <w:rFonts w:ascii="宋体" w:hAnsi="宋体"/>
          <w:sz w:val="24"/>
        </w:rPr>
        <w:t>楼</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法定代表人：燕斌</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021-5</w:t>
      </w:r>
      <w:r>
        <w:rPr>
          <w:rFonts w:ascii="宋体" w:hAnsi="宋体"/>
          <w:sz w:val="24"/>
        </w:rPr>
        <w:t>2822063</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021-52975270</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联系人：凌秋艳</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4000-466-788</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www.66zichan.com</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65</w:t>
      </w:r>
      <w:r>
        <w:rPr>
          <w:rFonts w:ascii="宋体" w:hAnsi="宋体"/>
          <w:sz w:val="24"/>
        </w:rPr>
        <w:t>）名称：中信期货有限公司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住所：深圳市福田区中心三路</w:t>
      </w:r>
      <w:r>
        <w:rPr>
          <w:rFonts w:ascii="宋体" w:hAnsi="宋体"/>
          <w:sz w:val="24"/>
        </w:rPr>
        <w:t>8</w:t>
      </w:r>
      <w:r>
        <w:rPr>
          <w:rFonts w:ascii="宋体" w:hAnsi="宋体"/>
          <w:sz w:val="24"/>
        </w:rPr>
        <w:t>号卓越时代广场（二期）北座</w:t>
      </w:r>
      <w:r>
        <w:rPr>
          <w:rFonts w:ascii="宋体" w:hAnsi="宋体"/>
          <w:sz w:val="24"/>
        </w:rPr>
        <w:t>13</w:t>
      </w:r>
      <w:r>
        <w:rPr>
          <w:rFonts w:ascii="宋体" w:hAnsi="宋体"/>
          <w:sz w:val="24"/>
        </w:rPr>
        <w:t>层</w:t>
      </w:r>
      <w:r>
        <w:rPr>
          <w:rFonts w:ascii="宋体" w:hAnsi="宋体"/>
          <w:sz w:val="24"/>
        </w:rPr>
        <w:t>1301-1305</w:t>
      </w:r>
      <w:r>
        <w:rPr>
          <w:rFonts w:ascii="宋体" w:hAnsi="宋体"/>
          <w:sz w:val="24"/>
        </w:rPr>
        <w:t>室、</w:t>
      </w:r>
      <w:r>
        <w:rPr>
          <w:rFonts w:ascii="宋体" w:hAnsi="宋体"/>
          <w:sz w:val="24"/>
        </w:rPr>
        <w:t>14</w:t>
      </w:r>
      <w:r>
        <w:rPr>
          <w:rFonts w:ascii="宋体" w:hAnsi="宋体"/>
          <w:sz w:val="24"/>
        </w:rPr>
        <w:t>层</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办公地址：深圳市福田区中心三路</w:t>
      </w:r>
      <w:r>
        <w:rPr>
          <w:rFonts w:ascii="宋体" w:hAnsi="宋体"/>
          <w:sz w:val="24"/>
        </w:rPr>
        <w:t>8</w:t>
      </w:r>
      <w:r>
        <w:rPr>
          <w:rFonts w:ascii="宋体" w:hAnsi="宋体"/>
          <w:sz w:val="24"/>
        </w:rPr>
        <w:t>号卓越时代广场（二期）北座</w:t>
      </w:r>
      <w:r>
        <w:rPr>
          <w:rFonts w:ascii="宋体" w:hAnsi="宋体"/>
          <w:sz w:val="24"/>
        </w:rPr>
        <w:t>13</w:t>
      </w:r>
      <w:r>
        <w:rPr>
          <w:rFonts w:ascii="宋体" w:hAnsi="宋体"/>
          <w:sz w:val="24"/>
        </w:rPr>
        <w:t>层</w:t>
      </w:r>
      <w:r>
        <w:rPr>
          <w:rFonts w:ascii="宋体" w:hAnsi="宋体"/>
          <w:sz w:val="24"/>
        </w:rPr>
        <w:t>1301-1305</w:t>
      </w:r>
      <w:r>
        <w:rPr>
          <w:rFonts w:ascii="宋体" w:hAnsi="宋体"/>
          <w:sz w:val="24"/>
        </w:rPr>
        <w:t>室、</w:t>
      </w:r>
      <w:r>
        <w:rPr>
          <w:rFonts w:ascii="宋体" w:hAnsi="宋体"/>
          <w:sz w:val="24"/>
        </w:rPr>
        <w:t>14</w:t>
      </w:r>
      <w:r>
        <w:rPr>
          <w:rFonts w:ascii="宋体" w:hAnsi="宋体"/>
          <w:sz w:val="24"/>
        </w:rPr>
        <w:t>层</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法定代表人：张皓</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010-60833754</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021-60819988</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联系人：刘宏莹</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w:t>
      </w:r>
      <w:r>
        <w:rPr>
          <w:rFonts w:ascii="宋体" w:hAnsi="宋体"/>
          <w:sz w:val="24"/>
        </w:rPr>
        <w:t>400-990-8826</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网站：</w:t>
      </w:r>
      <w:r>
        <w:rPr>
          <w:rFonts w:ascii="宋体" w:hAnsi="宋体"/>
          <w:sz w:val="24"/>
        </w:rPr>
        <w:t>www.citicsf.com</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66</w:t>
      </w:r>
      <w:r>
        <w:rPr>
          <w:rFonts w:ascii="宋体" w:hAnsi="宋体"/>
          <w:sz w:val="24"/>
        </w:rPr>
        <w:t>）名称：上海陆金所资产管理有限公司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住所：上海市浦东新区陆家嘴环路</w:t>
      </w:r>
      <w:r>
        <w:rPr>
          <w:rFonts w:ascii="宋体" w:hAnsi="宋体"/>
          <w:sz w:val="24"/>
        </w:rPr>
        <w:t>1333</w:t>
      </w:r>
      <w:r>
        <w:rPr>
          <w:rFonts w:ascii="宋体" w:hAnsi="宋体"/>
          <w:sz w:val="24"/>
        </w:rPr>
        <w:t>号</w:t>
      </w:r>
      <w:r>
        <w:rPr>
          <w:rFonts w:ascii="宋体" w:hAnsi="宋体"/>
          <w:sz w:val="24"/>
        </w:rPr>
        <w:t>14</w:t>
      </w:r>
      <w:r>
        <w:rPr>
          <w:rFonts w:ascii="宋体" w:hAnsi="宋体"/>
          <w:sz w:val="24"/>
        </w:rPr>
        <w:t>楼</w:t>
      </w:r>
      <w:r>
        <w:rPr>
          <w:rFonts w:ascii="宋体" w:hAnsi="宋体"/>
          <w:sz w:val="24"/>
        </w:rPr>
        <w:t>09</w:t>
      </w:r>
      <w:r>
        <w:rPr>
          <w:rFonts w:ascii="宋体" w:hAnsi="宋体"/>
          <w:sz w:val="24"/>
        </w:rPr>
        <w:t>单元</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办公地址：上海市浦东新区陆家嘴环路</w:t>
      </w:r>
      <w:r>
        <w:rPr>
          <w:rFonts w:ascii="宋体" w:hAnsi="宋体"/>
          <w:sz w:val="24"/>
        </w:rPr>
        <w:t>1333</w:t>
      </w:r>
      <w:r>
        <w:rPr>
          <w:rFonts w:ascii="宋体" w:hAnsi="宋体"/>
          <w:sz w:val="24"/>
        </w:rPr>
        <w:t>号</w:t>
      </w:r>
      <w:r>
        <w:rPr>
          <w:rFonts w:ascii="宋体" w:hAnsi="宋体"/>
          <w:sz w:val="24"/>
        </w:rPr>
        <w:t>14</w:t>
      </w:r>
      <w:r>
        <w:rPr>
          <w:rFonts w:ascii="宋体" w:hAnsi="宋体"/>
          <w:sz w:val="24"/>
        </w:rPr>
        <w:t>楼</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法定代表人：郭坚</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021</w:t>
      </w:r>
      <w:r>
        <w:rPr>
          <w:rFonts w:ascii="宋体" w:hAnsi="宋体"/>
          <w:sz w:val="24"/>
        </w:rPr>
        <w:t>）</w:t>
      </w:r>
      <w:r>
        <w:rPr>
          <w:rFonts w:ascii="宋体" w:hAnsi="宋体"/>
          <w:sz w:val="24"/>
        </w:rPr>
        <w:t>20665952</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021</w:t>
      </w:r>
      <w:r>
        <w:rPr>
          <w:rFonts w:ascii="宋体" w:hAnsi="宋体"/>
          <w:sz w:val="24"/>
        </w:rPr>
        <w:t>）</w:t>
      </w:r>
      <w:r>
        <w:rPr>
          <w:rFonts w:ascii="宋体" w:hAnsi="宋体"/>
          <w:sz w:val="24"/>
        </w:rPr>
        <w:t>22066653</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联系人：宁博宇</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4008219031</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www.lufunds.com</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67</w:t>
      </w:r>
      <w:r>
        <w:rPr>
          <w:rFonts w:ascii="宋体" w:hAnsi="宋体"/>
          <w:sz w:val="24"/>
        </w:rPr>
        <w:t>）名称：浙江同花顺基金销售有限公司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住所：浙江省杭州市文二西路</w:t>
      </w:r>
      <w:r>
        <w:rPr>
          <w:rFonts w:ascii="宋体" w:hAnsi="宋体"/>
          <w:sz w:val="24"/>
        </w:rPr>
        <w:t>1</w:t>
      </w:r>
      <w:r>
        <w:rPr>
          <w:rFonts w:ascii="宋体" w:hAnsi="宋体"/>
          <w:sz w:val="24"/>
        </w:rPr>
        <w:t>号元茂大厦</w:t>
      </w:r>
      <w:r>
        <w:rPr>
          <w:rFonts w:ascii="宋体" w:hAnsi="宋体"/>
          <w:sz w:val="24"/>
        </w:rPr>
        <w:t>903</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办公地址：浙江省杭州市西湖区翠柏路</w:t>
      </w:r>
      <w:r>
        <w:rPr>
          <w:rFonts w:ascii="宋体" w:hAnsi="宋体"/>
          <w:sz w:val="24"/>
        </w:rPr>
        <w:t>7</w:t>
      </w:r>
      <w:r>
        <w:rPr>
          <w:rFonts w:ascii="宋体" w:hAnsi="宋体"/>
          <w:sz w:val="24"/>
        </w:rPr>
        <w:t>号电子商务产业园</w:t>
      </w:r>
      <w:r>
        <w:rPr>
          <w:rFonts w:ascii="宋体" w:hAnsi="宋体"/>
          <w:sz w:val="24"/>
        </w:rPr>
        <w:t>2</w:t>
      </w:r>
      <w:r>
        <w:rPr>
          <w:rFonts w:ascii="宋体" w:hAnsi="宋体"/>
          <w:sz w:val="24"/>
        </w:rPr>
        <w:t>号楼</w:t>
      </w:r>
      <w:r>
        <w:rPr>
          <w:rFonts w:ascii="宋体" w:hAnsi="宋体"/>
          <w:sz w:val="24"/>
        </w:rPr>
        <w:t xml:space="preserve"> </w:t>
      </w:r>
      <w:r>
        <w:rPr>
          <w:rFonts w:ascii="宋体" w:hAnsi="宋体"/>
          <w:sz w:val="24"/>
        </w:rPr>
        <w:t>2</w:t>
      </w:r>
      <w:r>
        <w:rPr>
          <w:rFonts w:ascii="宋体" w:hAnsi="宋体"/>
          <w:sz w:val="24"/>
        </w:rPr>
        <w:t>楼</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法定代表人：凌顺平</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0571</w:t>
      </w:r>
      <w:r>
        <w:rPr>
          <w:rFonts w:ascii="宋体" w:hAnsi="宋体"/>
          <w:sz w:val="24"/>
        </w:rPr>
        <w:t>）</w:t>
      </w:r>
      <w:r>
        <w:rPr>
          <w:rFonts w:ascii="宋体" w:hAnsi="宋体"/>
          <w:sz w:val="24"/>
        </w:rPr>
        <w:t>88911818</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0571</w:t>
      </w:r>
      <w:r>
        <w:rPr>
          <w:rFonts w:ascii="宋体" w:hAnsi="宋体"/>
          <w:sz w:val="24"/>
        </w:rPr>
        <w:t>）</w:t>
      </w:r>
      <w:r>
        <w:rPr>
          <w:rFonts w:ascii="宋体" w:hAnsi="宋体"/>
          <w:sz w:val="24"/>
        </w:rPr>
        <w:t>86800423</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联系人：吴强</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400-877-3772</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www.5ifund.com</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68</w:t>
      </w:r>
      <w:r>
        <w:rPr>
          <w:rFonts w:ascii="宋体" w:hAnsi="宋体"/>
          <w:sz w:val="24"/>
        </w:rPr>
        <w:t>）名称：北京钱景财富投资管理有限公司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住所：北京市海淀区丹棱街</w:t>
      </w:r>
      <w:r>
        <w:rPr>
          <w:rFonts w:ascii="宋体" w:hAnsi="宋体"/>
          <w:sz w:val="24"/>
        </w:rPr>
        <w:t>6</w:t>
      </w:r>
      <w:r>
        <w:rPr>
          <w:rFonts w:ascii="宋体" w:hAnsi="宋体"/>
          <w:sz w:val="24"/>
        </w:rPr>
        <w:t>幢</w:t>
      </w:r>
      <w:r>
        <w:rPr>
          <w:rFonts w:ascii="宋体" w:hAnsi="宋体"/>
          <w:sz w:val="24"/>
        </w:rPr>
        <w:t>1</w:t>
      </w:r>
      <w:r>
        <w:rPr>
          <w:rFonts w:ascii="宋体" w:hAnsi="宋体"/>
          <w:sz w:val="24"/>
        </w:rPr>
        <w:t>号</w:t>
      </w:r>
      <w:r>
        <w:rPr>
          <w:rFonts w:ascii="宋体" w:hAnsi="宋体"/>
          <w:sz w:val="24"/>
        </w:rPr>
        <w:t>9</w:t>
      </w:r>
      <w:r>
        <w:rPr>
          <w:rFonts w:ascii="宋体" w:hAnsi="宋体"/>
          <w:sz w:val="24"/>
        </w:rPr>
        <w:t>层</w:t>
      </w:r>
      <w:r>
        <w:rPr>
          <w:rFonts w:ascii="宋体" w:hAnsi="宋体"/>
          <w:sz w:val="24"/>
        </w:rPr>
        <w:t>1008-1012</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办公地址：北京市海淀区丹棱街</w:t>
      </w:r>
      <w:r>
        <w:rPr>
          <w:rFonts w:ascii="宋体" w:hAnsi="宋体"/>
          <w:sz w:val="24"/>
        </w:rPr>
        <w:t>6</w:t>
      </w:r>
      <w:r>
        <w:rPr>
          <w:rFonts w:ascii="宋体" w:hAnsi="宋体"/>
          <w:sz w:val="24"/>
        </w:rPr>
        <w:t>幢</w:t>
      </w:r>
      <w:r>
        <w:rPr>
          <w:rFonts w:ascii="宋体" w:hAnsi="宋体"/>
          <w:sz w:val="24"/>
        </w:rPr>
        <w:t>1</w:t>
      </w:r>
      <w:r>
        <w:rPr>
          <w:rFonts w:ascii="宋体" w:hAnsi="宋体"/>
          <w:sz w:val="24"/>
        </w:rPr>
        <w:t>号</w:t>
      </w:r>
      <w:r>
        <w:rPr>
          <w:rFonts w:ascii="宋体" w:hAnsi="宋体"/>
          <w:sz w:val="24"/>
        </w:rPr>
        <w:t>9</w:t>
      </w:r>
      <w:r>
        <w:rPr>
          <w:rFonts w:ascii="宋体" w:hAnsi="宋体"/>
          <w:sz w:val="24"/>
        </w:rPr>
        <w:t>层</w:t>
      </w:r>
      <w:r>
        <w:rPr>
          <w:rFonts w:ascii="宋体" w:hAnsi="宋体"/>
          <w:sz w:val="24"/>
        </w:rPr>
        <w:t>1008-1012</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法定代表人：赵荣春</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010</w:t>
      </w:r>
      <w:r>
        <w:rPr>
          <w:rFonts w:ascii="宋体" w:hAnsi="宋体"/>
          <w:sz w:val="24"/>
        </w:rPr>
        <w:t>）</w:t>
      </w:r>
      <w:r>
        <w:rPr>
          <w:rFonts w:ascii="宋体" w:hAnsi="宋体"/>
          <w:sz w:val="24"/>
        </w:rPr>
        <w:t>57418829</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010</w:t>
      </w:r>
      <w:r>
        <w:rPr>
          <w:rFonts w:ascii="宋体" w:hAnsi="宋体"/>
          <w:sz w:val="24"/>
        </w:rPr>
        <w:t>）</w:t>
      </w:r>
      <w:r>
        <w:rPr>
          <w:rFonts w:ascii="宋体" w:hAnsi="宋体"/>
          <w:sz w:val="24"/>
        </w:rPr>
        <w:t>57569671</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w:t>
      </w:r>
      <w:r>
        <w:rPr>
          <w:rFonts w:ascii="宋体" w:hAnsi="宋体"/>
          <w:sz w:val="24"/>
        </w:rPr>
        <w:t xml:space="preserve"> </w:t>
      </w:r>
      <w:r>
        <w:rPr>
          <w:rFonts w:ascii="宋体" w:hAnsi="宋体"/>
          <w:sz w:val="24"/>
        </w:rPr>
        <w:t>魏争</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 xml:space="preserve"> 400-678-5095</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www.niuji.net</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69</w:t>
      </w:r>
      <w:r>
        <w:rPr>
          <w:rFonts w:ascii="宋体" w:hAnsi="宋体"/>
          <w:sz w:val="24"/>
        </w:rPr>
        <w:t>）名称：上海好买基金销售有限公司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住所：上海市虹口区场中路</w:t>
      </w:r>
      <w:r>
        <w:rPr>
          <w:rFonts w:ascii="宋体" w:hAnsi="宋体"/>
          <w:sz w:val="24"/>
        </w:rPr>
        <w:t>685</w:t>
      </w:r>
      <w:r>
        <w:rPr>
          <w:rFonts w:ascii="宋体" w:hAnsi="宋体"/>
          <w:sz w:val="24"/>
        </w:rPr>
        <w:t>弄</w:t>
      </w:r>
      <w:r>
        <w:rPr>
          <w:rFonts w:ascii="宋体" w:hAnsi="宋体"/>
          <w:sz w:val="24"/>
        </w:rPr>
        <w:t>37</w:t>
      </w:r>
      <w:r>
        <w:rPr>
          <w:rFonts w:ascii="宋体" w:hAnsi="宋体"/>
          <w:sz w:val="24"/>
        </w:rPr>
        <w:t>号</w:t>
      </w:r>
      <w:r>
        <w:rPr>
          <w:rFonts w:ascii="宋体" w:hAnsi="宋体"/>
          <w:sz w:val="24"/>
        </w:rPr>
        <w:t>4</w:t>
      </w:r>
      <w:r>
        <w:rPr>
          <w:rFonts w:ascii="宋体" w:hAnsi="宋体"/>
          <w:sz w:val="24"/>
        </w:rPr>
        <w:t>号楼</w:t>
      </w:r>
      <w:r>
        <w:rPr>
          <w:rFonts w:ascii="宋体" w:hAnsi="宋体"/>
          <w:sz w:val="24"/>
        </w:rPr>
        <w:t>449</w:t>
      </w:r>
      <w:r>
        <w:rPr>
          <w:rFonts w:ascii="宋体" w:hAnsi="宋体"/>
          <w:sz w:val="24"/>
        </w:rPr>
        <w:t>室</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办公地址：上海市浦东新区浦东南路</w:t>
      </w:r>
      <w:r>
        <w:rPr>
          <w:rFonts w:ascii="宋体" w:hAnsi="宋体"/>
          <w:sz w:val="24"/>
        </w:rPr>
        <w:t>1118</w:t>
      </w:r>
      <w:r>
        <w:rPr>
          <w:rFonts w:ascii="宋体" w:hAnsi="宋体"/>
          <w:sz w:val="24"/>
        </w:rPr>
        <w:t>号鄂尔多斯国际大厦</w:t>
      </w:r>
      <w:r>
        <w:rPr>
          <w:rFonts w:ascii="宋体" w:hAnsi="宋体"/>
          <w:sz w:val="24"/>
        </w:rPr>
        <w:t>903-906</w:t>
      </w:r>
      <w:r>
        <w:rPr>
          <w:rFonts w:ascii="宋体" w:hAnsi="宋体"/>
          <w:sz w:val="24"/>
        </w:rPr>
        <w:t>室</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法定代表人：杨文斌</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021</w:t>
      </w:r>
      <w:r>
        <w:rPr>
          <w:rFonts w:ascii="宋体" w:hAnsi="宋体"/>
          <w:sz w:val="24"/>
        </w:rPr>
        <w:t>）</w:t>
      </w:r>
      <w:r>
        <w:rPr>
          <w:rFonts w:ascii="宋体" w:hAnsi="宋体"/>
          <w:sz w:val="24"/>
        </w:rPr>
        <w:t>68596916</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联系人：薛年</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400-700-9665</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www.ehowbuy.com</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70</w:t>
      </w:r>
      <w:r>
        <w:rPr>
          <w:rFonts w:ascii="宋体" w:hAnsi="宋体"/>
          <w:sz w:val="24"/>
        </w:rPr>
        <w:t>）名称：北京中植基金销售有限公司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住所：北京市经济技术开发区宏达北路</w:t>
      </w:r>
      <w:r>
        <w:rPr>
          <w:rFonts w:ascii="宋体" w:hAnsi="宋体"/>
          <w:sz w:val="24"/>
        </w:rPr>
        <w:t>10</w:t>
      </w:r>
      <w:r>
        <w:rPr>
          <w:rFonts w:ascii="宋体" w:hAnsi="宋体"/>
          <w:sz w:val="24"/>
        </w:rPr>
        <w:t>号五层</w:t>
      </w:r>
      <w:r>
        <w:rPr>
          <w:rFonts w:ascii="宋体" w:hAnsi="宋体"/>
          <w:sz w:val="24"/>
        </w:rPr>
        <w:t>5122</w:t>
      </w:r>
      <w:r>
        <w:rPr>
          <w:rFonts w:ascii="宋体" w:hAnsi="宋体"/>
          <w:sz w:val="24"/>
        </w:rPr>
        <w:t>室</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办公地址：北京市朝阳区东三环北路甲</w:t>
      </w:r>
      <w:r>
        <w:rPr>
          <w:rFonts w:ascii="宋体" w:hAnsi="宋体"/>
          <w:sz w:val="24"/>
        </w:rPr>
        <w:t>19</w:t>
      </w:r>
      <w:r>
        <w:rPr>
          <w:rFonts w:ascii="宋体" w:hAnsi="宋体"/>
          <w:sz w:val="24"/>
        </w:rPr>
        <w:t>号</w:t>
      </w:r>
      <w:r>
        <w:rPr>
          <w:rFonts w:ascii="宋体" w:hAnsi="宋体"/>
          <w:sz w:val="24"/>
        </w:rPr>
        <w:t>SOHO</w:t>
      </w:r>
      <w:r>
        <w:rPr>
          <w:rFonts w:ascii="宋体" w:hAnsi="宋体"/>
          <w:sz w:val="24"/>
        </w:rPr>
        <w:t>嘉盛中心</w:t>
      </w:r>
      <w:r>
        <w:rPr>
          <w:rFonts w:ascii="宋体" w:hAnsi="宋体"/>
          <w:sz w:val="24"/>
        </w:rPr>
        <w:t>30</w:t>
      </w:r>
      <w:r>
        <w:rPr>
          <w:rFonts w:ascii="宋体" w:hAnsi="宋体"/>
          <w:sz w:val="24"/>
        </w:rPr>
        <w:t>层</w:t>
      </w:r>
      <w:r>
        <w:rPr>
          <w:rFonts w:ascii="宋体" w:hAnsi="宋体"/>
          <w:sz w:val="24"/>
        </w:rPr>
        <w:t>30</w:t>
      </w:r>
      <w:r>
        <w:rPr>
          <w:rFonts w:ascii="宋体" w:hAnsi="宋体"/>
          <w:sz w:val="24"/>
        </w:rPr>
        <w:t>01</w:t>
      </w:r>
      <w:r>
        <w:rPr>
          <w:rFonts w:ascii="宋体" w:hAnsi="宋体"/>
          <w:sz w:val="24"/>
        </w:rPr>
        <w:t>室</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法定代表人：李悦</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010</w:t>
      </w:r>
      <w:r>
        <w:rPr>
          <w:rFonts w:ascii="宋体" w:hAnsi="宋体"/>
          <w:sz w:val="24"/>
        </w:rPr>
        <w:t>）</w:t>
      </w:r>
      <w:r>
        <w:rPr>
          <w:rFonts w:ascii="宋体" w:hAnsi="宋体"/>
          <w:sz w:val="24"/>
        </w:rPr>
        <w:t>56642600</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010</w:t>
      </w:r>
      <w:r>
        <w:rPr>
          <w:rFonts w:ascii="宋体" w:hAnsi="宋体"/>
          <w:sz w:val="24"/>
        </w:rPr>
        <w:t>）</w:t>
      </w:r>
      <w:r>
        <w:rPr>
          <w:rFonts w:ascii="宋体" w:hAnsi="宋体"/>
          <w:sz w:val="24"/>
        </w:rPr>
        <w:t>56642623</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联系人：张晔</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4007868868</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www.zzfund.com</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71</w:t>
      </w:r>
      <w:r>
        <w:rPr>
          <w:rFonts w:ascii="宋体" w:hAnsi="宋体"/>
          <w:sz w:val="24"/>
        </w:rPr>
        <w:t>）名称：北京汇成基金销售有限公司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住所：北京市西城区宣武门外大街甲</w:t>
      </w:r>
      <w:r>
        <w:rPr>
          <w:rFonts w:ascii="宋体" w:hAnsi="宋体"/>
          <w:sz w:val="24"/>
        </w:rPr>
        <w:t>1</w:t>
      </w:r>
      <w:r>
        <w:rPr>
          <w:rFonts w:ascii="宋体" w:hAnsi="宋体"/>
          <w:sz w:val="24"/>
        </w:rPr>
        <w:t>号</w:t>
      </w:r>
      <w:r>
        <w:rPr>
          <w:rFonts w:ascii="宋体" w:hAnsi="宋体"/>
          <w:sz w:val="24"/>
        </w:rPr>
        <w:t>4</w:t>
      </w:r>
      <w:r>
        <w:rPr>
          <w:rFonts w:ascii="宋体" w:hAnsi="宋体"/>
          <w:sz w:val="24"/>
        </w:rPr>
        <w:t>层</w:t>
      </w:r>
      <w:r>
        <w:rPr>
          <w:rFonts w:ascii="宋体" w:hAnsi="宋体"/>
          <w:sz w:val="24"/>
        </w:rPr>
        <w:t>401-2</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办公地址：北京市西城区宣武门外大街甲</w:t>
      </w:r>
      <w:r>
        <w:rPr>
          <w:rFonts w:ascii="宋体" w:hAnsi="宋体"/>
          <w:sz w:val="24"/>
        </w:rPr>
        <w:t>1</w:t>
      </w:r>
      <w:r>
        <w:rPr>
          <w:rFonts w:ascii="宋体" w:hAnsi="宋体"/>
          <w:sz w:val="24"/>
        </w:rPr>
        <w:t>号环球财讯中心</w:t>
      </w:r>
      <w:r>
        <w:rPr>
          <w:rFonts w:ascii="宋体" w:hAnsi="宋体"/>
          <w:sz w:val="24"/>
        </w:rPr>
        <w:t>D</w:t>
      </w:r>
      <w:r>
        <w:rPr>
          <w:rFonts w:ascii="宋体" w:hAnsi="宋体"/>
          <w:sz w:val="24"/>
        </w:rPr>
        <w:t>座</w:t>
      </w:r>
      <w:r>
        <w:rPr>
          <w:rFonts w:ascii="宋体" w:hAnsi="宋体"/>
          <w:sz w:val="24"/>
        </w:rPr>
        <w:t>4</w:t>
      </w:r>
      <w:r>
        <w:rPr>
          <w:rFonts w:ascii="宋体" w:hAnsi="宋体"/>
          <w:sz w:val="24"/>
        </w:rPr>
        <w:t>层</w:t>
      </w:r>
      <w:r>
        <w:rPr>
          <w:rFonts w:ascii="宋体" w:hAnsi="宋体"/>
          <w:sz w:val="24"/>
        </w:rPr>
        <w:t>401-2</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法定代表人：王伟刚</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010</w:t>
      </w:r>
      <w:r>
        <w:rPr>
          <w:rFonts w:ascii="宋体" w:hAnsi="宋体"/>
          <w:sz w:val="24"/>
        </w:rPr>
        <w:t>）</w:t>
      </w:r>
      <w:r>
        <w:rPr>
          <w:rFonts w:ascii="宋体" w:hAnsi="宋体"/>
          <w:sz w:val="24"/>
        </w:rPr>
        <w:t>56282140</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010</w:t>
      </w:r>
      <w:r>
        <w:rPr>
          <w:rFonts w:ascii="宋体" w:hAnsi="宋体"/>
          <w:sz w:val="24"/>
        </w:rPr>
        <w:t>）</w:t>
      </w:r>
      <w:r>
        <w:rPr>
          <w:rFonts w:ascii="宋体" w:hAnsi="宋体"/>
          <w:sz w:val="24"/>
        </w:rPr>
        <w:t>62680827</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联系人：张林</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400-619-9059</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www.hcfunds.com</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72</w:t>
      </w:r>
      <w:r>
        <w:rPr>
          <w:rFonts w:ascii="宋体" w:hAnsi="宋体"/>
          <w:sz w:val="24"/>
        </w:rPr>
        <w:t>）名称：奕丰基金销售有限公司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住所：深圳市前海深港合作区前湾一路</w:t>
      </w:r>
      <w:r>
        <w:rPr>
          <w:rFonts w:ascii="宋体" w:hAnsi="宋体"/>
          <w:sz w:val="24"/>
        </w:rPr>
        <w:t>1</w:t>
      </w:r>
      <w:r>
        <w:rPr>
          <w:rFonts w:ascii="宋体" w:hAnsi="宋体"/>
          <w:sz w:val="24"/>
        </w:rPr>
        <w:t>号</w:t>
      </w:r>
      <w:r>
        <w:rPr>
          <w:rFonts w:ascii="宋体" w:hAnsi="宋体"/>
          <w:sz w:val="24"/>
        </w:rPr>
        <w:t>A</w:t>
      </w:r>
      <w:r>
        <w:rPr>
          <w:rFonts w:ascii="宋体" w:hAnsi="宋体"/>
          <w:sz w:val="24"/>
        </w:rPr>
        <w:t>栋</w:t>
      </w:r>
      <w:r>
        <w:rPr>
          <w:rFonts w:ascii="宋体" w:hAnsi="宋体"/>
          <w:sz w:val="24"/>
        </w:rPr>
        <w:t>201</w:t>
      </w:r>
      <w:r>
        <w:rPr>
          <w:rFonts w:ascii="宋体" w:hAnsi="宋体"/>
          <w:sz w:val="24"/>
        </w:rPr>
        <w:t>室（入驻深圳市前海商务秘书有限公司）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办公地址：深圳市南山区海德三路海岸大厦</w:t>
      </w:r>
      <w:r>
        <w:rPr>
          <w:rFonts w:ascii="宋体" w:hAnsi="宋体"/>
          <w:sz w:val="24"/>
        </w:rPr>
        <w:t>A</w:t>
      </w:r>
      <w:r>
        <w:rPr>
          <w:rFonts w:ascii="宋体" w:hAnsi="宋体"/>
          <w:sz w:val="24"/>
        </w:rPr>
        <w:t>座</w:t>
      </w:r>
      <w:r>
        <w:rPr>
          <w:rFonts w:ascii="宋体" w:hAnsi="宋体"/>
          <w:sz w:val="24"/>
        </w:rPr>
        <w:t>17</w:t>
      </w:r>
      <w:r>
        <w:rPr>
          <w:rFonts w:ascii="宋体" w:hAnsi="宋体"/>
          <w:sz w:val="24"/>
        </w:rPr>
        <w:t>楼</w:t>
      </w:r>
      <w:r>
        <w:rPr>
          <w:rFonts w:ascii="宋体" w:hAnsi="宋体"/>
          <w:sz w:val="24"/>
        </w:rPr>
        <w:t>1704</w:t>
      </w:r>
      <w:r>
        <w:rPr>
          <w:rFonts w:ascii="宋体" w:hAnsi="宋体"/>
          <w:sz w:val="24"/>
        </w:rPr>
        <w:t>室</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r>
        <w:rPr>
          <w:rFonts w:ascii="宋体" w:hAnsi="宋体"/>
          <w:sz w:val="24"/>
        </w:rPr>
        <w:t>TEO WEE HOWE</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0755</w:t>
      </w:r>
      <w:r>
        <w:rPr>
          <w:rFonts w:ascii="宋体" w:hAnsi="宋体"/>
          <w:sz w:val="24"/>
        </w:rPr>
        <w:t>）</w:t>
      </w:r>
      <w:r>
        <w:rPr>
          <w:rFonts w:ascii="宋体" w:hAnsi="宋体"/>
          <w:sz w:val="24"/>
        </w:rPr>
        <w:t>89460500</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0755</w:t>
      </w:r>
      <w:r>
        <w:rPr>
          <w:rFonts w:ascii="宋体" w:hAnsi="宋体"/>
          <w:sz w:val="24"/>
        </w:rPr>
        <w:t>）</w:t>
      </w:r>
      <w:r>
        <w:rPr>
          <w:rFonts w:ascii="宋体" w:hAnsi="宋体"/>
          <w:sz w:val="24"/>
        </w:rPr>
        <w:t>21674453</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联系人：叶健</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400-684-0500</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www.ifastps.com.cn</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73</w:t>
      </w:r>
      <w:r>
        <w:rPr>
          <w:rFonts w:ascii="宋体" w:hAnsi="宋体"/>
          <w:sz w:val="24"/>
        </w:rPr>
        <w:t>）名称：北京创金启富基金销售有限公司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w:t>
      </w:r>
      <w:r>
        <w:rPr>
          <w:rFonts w:ascii="宋体" w:hAnsi="宋体"/>
          <w:sz w:val="24"/>
        </w:rPr>
        <w:t xml:space="preserve"> </w:t>
      </w:r>
      <w:r>
        <w:rPr>
          <w:rFonts w:ascii="宋体" w:hAnsi="宋体"/>
          <w:sz w:val="24"/>
        </w:rPr>
        <w:t>北京市西城区民丰胡同</w:t>
      </w:r>
      <w:r>
        <w:rPr>
          <w:rFonts w:ascii="宋体" w:hAnsi="宋体"/>
          <w:sz w:val="24"/>
        </w:rPr>
        <w:t>31</w:t>
      </w:r>
      <w:r>
        <w:rPr>
          <w:rFonts w:ascii="宋体" w:hAnsi="宋体"/>
          <w:sz w:val="24"/>
        </w:rPr>
        <w:t>号中水大</w:t>
      </w:r>
      <w:r>
        <w:rPr>
          <w:rFonts w:ascii="宋体" w:hAnsi="宋体"/>
          <w:sz w:val="24"/>
        </w:rPr>
        <w:t>厦</w:t>
      </w:r>
      <w:r>
        <w:rPr>
          <w:rFonts w:ascii="宋体" w:hAnsi="宋体"/>
          <w:sz w:val="24"/>
        </w:rPr>
        <w:t>215A</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办公地址：北京市西城区白纸坊东街</w:t>
      </w:r>
      <w:r>
        <w:rPr>
          <w:rFonts w:ascii="宋体" w:hAnsi="宋体"/>
          <w:sz w:val="24"/>
        </w:rPr>
        <w:t>2</w:t>
      </w:r>
      <w:r>
        <w:rPr>
          <w:rFonts w:ascii="宋体" w:hAnsi="宋体"/>
          <w:sz w:val="24"/>
        </w:rPr>
        <w:t>号经济日报社</w:t>
      </w:r>
      <w:r>
        <w:rPr>
          <w:rFonts w:ascii="宋体" w:hAnsi="宋体"/>
          <w:sz w:val="24"/>
        </w:rPr>
        <w:t>A</w:t>
      </w:r>
      <w:r>
        <w:rPr>
          <w:rFonts w:ascii="宋体" w:hAnsi="宋体"/>
          <w:sz w:val="24"/>
        </w:rPr>
        <w:t>综合楼</w:t>
      </w:r>
      <w:r>
        <w:rPr>
          <w:rFonts w:ascii="宋体" w:hAnsi="宋体"/>
          <w:sz w:val="24"/>
        </w:rPr>
        <w:t>712</w:t>
      </w:r>
      <w:r>
        <w:rPr>
          <w:rFonts w:ascii="宋体" w:hAnsi="宋体"/>
          <w:sz w:val="24"/>
        </w:rPr>
        <w:t>室</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法定代表人：梁蓉</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010</w:t>
      </w:r>
      <w:r>
        <w:rPr>
          <w:rFonts w:ascii="宋体" w:hAnsi="宋体"/>
          <w:sz w:val="24"/>
        </w:rPr>
        <w:t>）</w:t>
      </w:r>
      <w:r>
        <w:rPr>
          <w:rFonts w:ascii="宋体" w:hAnsi="宋体"/>
          <w:sz w:val="24"/>
        </w:rPr>
        <w:t>66154828</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010</w:t>
      </w:r>
      <w:r>
        <w:rPr>
          <w:rFonts w:ascii="宋体" w:hAnsi="宋体"/>
          <w:sz w:val="24"/>
        </w:rPr>
        <w:t>）</w:t>
      </w:r>
      <w:r>
        <w:rPr>
          <w:rFonts w:ascii="宋体" w:hAnsi="宋体"/>
          <w:sz w:val="24"/>
        </w:rPr>
        <w:t>63583991</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联系人：李婷婷</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400-6262-818</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 xml:space="preserve"> www.5irich.com</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74</w:t>
      </w:r>
      <w:r>
        <w:rPr>
          <w:rFonts w:ascii="宋体" w:hAnsi="宋体"/>
          <w:sz w:val="24"/>
        </w:rPr>
        <w:t>）名称：上海云湾投资管理有限公司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住所：中国（上海）自由贸易试验区新金桥路</w:t>
      </w:r>
      <w:r>
        <w:rPr>
          <w:rFonts w:ascii="宋体" w:hAnsi="宋体"/>
          <w:sz w:val="24"/>
        </w:rPr>
        <w:t>27</w:t>
      </w:r>
      <w:r>
        <w:rPr>
          <w:rFonts w:ascii="宋体" w:hAnsi="宋体"/>
          <w:sz w:val="24"/>
        </w:rPr>
        <w:t>号</w:t>
      </w:r>
      <w:r>
        <w:rPr>
          <w:rFonts w:ascii="宋体" w:hAnsi="宋体"/>
          <w:sz w:val="24"/>
        </w:rPr>
        <w:t>13</w:t>
      </w:r>
      <w:r>
        <w:rPr>
          <w:rFonts w:ascii="宋体" w:hAnsi="宋体"/>
          <w:sz w:val="24"/>
        </w:rPr>
        <w:t>号楼</w:t>
      </w:r>
      <w:r>
        <w:rPr>
          <w:rFonts w:ascii="宋体" w:hAnsi="宋体"/>
          <w:sz w:val="24"/>
        </w:rPr>
        <w:t>2</w:t>
      </w:r>
      <w:r>
        <w:rPr>
          <w:rFonts w:ascii="宋体" w:hAnsi="宋体"/>
          <w:sz w:val="24"/>
        </w:rPr>
        <w:t>层，</w:t>
      </w:r>
      <w:r>
        <w:rPr>
          <w:rFonts w:ascii="宋体" w:hAnsi="宋体"/>
          <w:sz w:val="24"/>
        </w:rPr>
        <w:t>200127</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办公地址：上海市锦康路</w:t>
      </w:r>
      <w:r>
        <w:rPr>
          <w:rFonts w:ascii="宋体" w:hAnsi="宋体"/>
          <w:sz w:val="24"/>
        </w:rPr>
        <w:t>308</w:t>
      </w:r>
      <w:r>
        <w:rPr>
          <w:rFonts w:ascii="宋体" w:hAnsi="宋体"/>
          <w:sz w:val="24"/>
        </w:rPr>
        <w:t>号</w:t>
      </w:r>
      <w:r>
        <w:rPr>
          <w:rFonts w:ascii="宋体" w:hAnsi="宋体"/>
          <w:sz w:val="24"/>
        </w:rPr>
        <w:t>6</w:t>
      </w:r>
      <w:r>
        <w:rPr>
          <w:rFonts w:ascii="宋体" w:hAnsi="宋体"/>
          <w:sz w:val="24"/>
        </w:rPr>
        <w:t>号楼</w:t>
      </w:r>
      <w:r>
        <w:rPr>
          <w:rFonts w:ascii="宋体" w:hAnsi="宋体"/>
          <w:sz w:val="24"/>
        </w:rPr>
        <w:t>6</w:t>
      </w:r>
      <w:r>
        <w:rPr>
          <w:rFonts w:ascii="宋体" w:hAnsi="宋体"/>
          <w:sz w:val="24"/>
        </w:rPr>
        <w:t>层</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法定代表人：戴新装</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021</w:t>
      </w:r>
      <w:r>
        <w:rPr>
          <w:rFonts w:ascii="宋体" w:hAnsi="宋体"/>
          <w:sz w:val="24"/>
        </w:rPr>
        <w:t>）</w:t>
      </w:r>
      <w:r>
        <w:rPr>
          <w:rFonts w:ascii="宋体" w:hAnsi="宋体"/>
          <w:sz w:val="24"/>
        </w:rPr>
        <w:t>20538888</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021</w:t>
      </w:r>
      <w:r>
        <w:rPr>
          <w:rFonts w:ascii="宋体" w:hAnsi="宋体"/>
          <w:sz w:val="24"/>
        </w:rPr>
        <w:t>）</w:t>
      </w:r>
      <w:r>
        <w:rPr>
          <w:rFonts w:ascii="宋体" w:hAnsi="宋体"/>
          <w:sz w:val="24"/>
        </w:rPr>
        <w:t>20538999</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联系人：江辉</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400-820-1515</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www.zhengtongfunds.com</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75</w:t>
      </w:r>
      <w:r>
        <w:rPr>
          <w:rFonts w:ascii="宋体" w:hAnsi="宋体"/>
          <w:sz w:val="24"/>
        </w:rPr>
        <w:t>）名称：北京新浪仓石基金销售有限公司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住所：北京市海淀区东北旺西路中关村软件园二期</w:t>
      </w:r>
      <w:r>
        <w:rPr>
          <w:rFonts w:ascii="宋体" w:hAnsi="宋体"/>
          <w:sz w:val="24"/>
        </w:rPr>
        <w:t>(</w:t>
      </w:r>
      <w:r>
        <w:rPr>
          <w:rFonts w:ascii="宋体" w:hAnsi="宋体"/>
          <w:sz w:val="24"/>
        </w:rPr>
        <w:t>西扩</w:t>
      </w:r>
      <w:r>
        <w:rPr>
          <w:rFonts w:ascii="宋体" w:hAnsi="宋体"/>
          <w:sz w:val="24"/>
        </w:rPr>
        <w:t>)N-1</w:t>
      </w:r>
      <w:r>
        <w:rPr>
          <w:rFonts w:ascii="宋体" w:hAnsi="宋体"/>
          <w:sz w:val="24"/>
        </w:rPr>
        <w:t>、</w:t>
      </w:r>
      <w:r>
        <w:rPr>
          <w:rFonts w:ascii="宋体" w:hAnsi="宋体"/>
          <w:sz w:val="24"/>
        </w:rPr>
        <w:t>N-2</w:t>
      </w:r>
      <w:r>
        <w:rPr>
          <w:rFonts w:ascii="宋体" w:hAnsi="宋体"/>
          <w:sz w:val="24"/>
        </w:rPr>
        <w:t>地块新浪总部科研楼</w:t>
      </w:r>
      <w:r>
        <w:rPr>
          <w:rFonts w:ascii="宋体" w:hAnsi="宋体"/>
          <w:sz w:val="24"/>
        </w:rPr>
        <w:t>5</w:t>
      </w:r>
      <w:r>
        <w:rPr>
          <w:rFonts w:ascii="宋体" w:hAnsi="宋体"/>
          <w:sz w:val="24"/>
        </w:rPr>
        <w:t>层</w:t>
      </w:r>
      <w:r>
        <w:rPr>
          <w:rFonts w:ascii="宋体" w:hAnsi="宋体"/>
          <w:sz w:val="24"/>
        </w:rPr>
        <w:t>518</w:t>
      </w:r>
      <w:r>
        <w:rPr>
          <w:rFonts w:ascii="宋体" w:hAnsi="宋体"/>
          <w:sz w:val="24"/>
        </w:rPr>
        <w:t>室</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办公地址：北京市海淀区东北旺西路中关村软件园二期</w:t>
      </w:r>
      <w:r>
        <w:rPr>
          <w:rFonts w:ascii="宋体" w:hAnsi="宋体"/>
          <w:sz w:val="24"/>
        </w:rPr>
        <w:t>(</w:t>
      </w:r>
      <w:r>
        <w:rPr>
          <w:rFonts w:ascii="宋体" w:hAnsi="宋体"/>
          <w:sz w:val="24"/>
        </w:rPr>
        <w:t>西扩</w:t>
      </w:r>
      <w:r>
        <w:rPr>
          <w:rFonts w:ascii="宋体" w:hAnsi="宋体"/>
          <w:sz w:val="24"/>
        </w:rPr>
        <w:t>)N-1</w:t>
      </w:r>
      <w:r>
        <w:rPr>
          <w:rFonts w:ascii="宋体" w:hAnsi="宋体"/>
          <w:sz w:val="24"/>
        </w:rPr>
        <w:t>、</w:t>
      </w:r>
      <w:r>
        <w:rPr>
          <w:rFonts w:ascii="宋体" w:hAnsi="宋体"/>
          <w:sz w:val="24"/>
        </w:rPr>
        <w:t>N-2</w:t>
      </w:r>
      <w:r>
        <w:rPr>
          <w:rFonts w:ascii="宋体" w:hAnsi="宋体"/>
          <w:sz w:val="24"/>
        </w:rPr>
        <w:t>地块新浪总部科研楼</w:t>
      </w:r>
      <w:r>
        <w:rPr>
          <w:rFonts w:ascii="宋体" w:hAnsi="宋体"/>
          <w:sz w:val="24"/>
        </w:rPr>
        <w:t>5</w:t>
      </w:r>
      <w:r>
        <w:rPr>
          <w:rFonts w:ascii="宋体" w:hAnsi="宋体"/>
          <w:sz w:val="24"/>
        </w:rPr>
        <w:t>层</w:t>
      </w:r>
      <w:r>
        <w:rPr>
          <w:rFonts w:ascii="宋体" w:hAnsi="宋体"/>
          <w:sz w:val="24"/>
        </w:rPr>
        <w:t>518</w:t>
      </w:r>
      <w:r>
        <w:rPr>
          <w:rFonts w:ascii="宋体" w:hAnsi="宋体"/>
          <w:sz w:val="24"/>
        </w:rPr>
        <w:t>室</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法定代表人：李昭琛</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010</w:t>
      </w:r>
      <w:r>
        <w:rPr>
          <w:rFonts w:ascii="宋体" w:hAnsi="宋体"/>
          <w:sz w:val="24"/>
        </w:rPr>
        <w:t>）</w:t>
      </w:r>
      <w:r>
        <w:rPr>
          <w:rFonts w:ascii="宋体" w:hAnsi="宋体"/>
          <w:sz w:val="24"/>
        </w:rPr>
        <w:t>60619607</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8610-62676582</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联系人：付文红</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010</w:t>
      </w:r>
      <w:r>
        <w:rPr>
          <w:rFonts w:ascii="宋体" w:hAnsi="宋体"/>
          <w:sz w:val="24"/>
        </w:rPr>
        <w:t>）</w:t>
      </w:r>
      <w:r>
        <w:rPr>
          <w:rFonts w:ascii="宋体" w:hAnsi="宋体"/>
          <w:sz w:val="24"/>
        </w:rPr>
        <w:t>62675369</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www.xincai.</w:t>
      </w:r>
      <w:r>
        <w:rPr>
          <w:rFonts w:ascii="宋体" w:hAnsi="宋体"/>
          <w:sz w:val="24"/>
        </w:rPr>
        <w:t>com</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76</w:t>
      </w:r>
      <w:r>
        <w:rPr>
          <w:rFonts w:ascii="宋体" w:hAnsi="宋体"/>
          <w:sz w:val="24"/>
        </w:rPr>
        <w:t>）名称：北京肯特瑞基金销售有限公司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w:t>
      </w:r>
      <w:r>
        <w:rPr>
          <w:rFonts w:ascii="宋体" w:hAnsi="宋体"/>
          <w:sz w:val="24"/>
        </w:rPr>
        <w:t xml:space="preserve"> </w:t>
      </w:r>
      <w:r>
        <w:rPr>
          <w:rFonts w:ascii="宋体" w:hAnsi="宋体"/>
          <w:sz w:val="24"/>
        </w:rPr>
        <w:t>北京市海淀区西三旗建材城中路</w:t>
      </w:r>
      <w:r>
        <w:rPr>
          <w:rFonts w:ascii="宋体" w:hAnsi="宋体"/>
          <w:sz w:val="24"/>
        </w:rPr>
        <w:t>12</w:t>
      </w:r>
      <w:r>
        <w:rPr>
          <w:rFonts w:ascii="宋体" w:hAnsi="宋体"/>
          <w:sz w:val="24"/>
        </w:rPr>
        <w:t>号</w:t>
      </w:r>
      <w:r>
        <w:rPr>
          <w:rFonts w:ascii="宋体" w:hAnsi="宋体"/>
          <w:sz w:val="24"/>
        </w:rPr>
        <w:t>17</w:t>
      </w:r>
      <w:r>
        <w:rPr>
          <w:rFonts w:ascii="宋体" w:hAnsi="宋体"/>
          <w:sz w:val="24"/>
        </w:rPr>
        <w:t>号平房</w:t>
      </w:r>
      <w:r>
        <w:rPr>
          <w:rFonts w:ascii="宋体" w:hAnsi="宋体"/>
          <w:sz w:val="24"/>
        </w:rPr>
        <w:t>157</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办公地址：北京市通州区亦庄经济技术开发区科创十一街</w:t>
      </w:r>
      <w:r>
        <w:rPr>
          <w:rFonts w:ascii="宋体" w:hAnsi="宋体"/>
          <w:sz w:val="24"/>
        </w:rPr>
        <w:t>18</w:t>
      </w:r>
      <w:r>
        <w:rPr>
          <w:rFonts w:ascii="宋体" w:hAnsi="宋体"/>
          <w:sz w:val="24"/>
        </w:rPr>
        <w:t>号院京东集团总部</w:t>
      </w:r>
      <w:r>
        <w:rPr>
          <w:rFonts w:ascii="宋体" w:hAnsi="宋体"/>
          <w:sz w:val="24"/>
        </w:rPr>
        <w:t>A</w:t>
      </w:r>
      <w:r>
        <w:rPr>
          <w:rFonts w:ascii="宋体" w:hAnsi="宋体"/>
          <w:sz w:val="24"/>
        </w:rPr>
        <w:t>座</w:t>
      </w:r>
      <w:r>
        <w:rPr>
          <w:rFonts w:ascii="宋体" w:hAnsi="宋体"/>
          <w:sz w:val="24"/>
        </w:rPr>
        <w:t>15</w:t>
      </w:r>
      <w:r>
        <w:rPr>
          <w:rFonts w:ascii="宋体" w:hAnsi="宋体"/>
          <w:sz w:val="24"/>
        </w:rPr>
        <w:t>层</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法定代表人：王苏宁</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95118</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010-89189566</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联系人：李丹</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客服热线：</w:t>
      </w:r>
      <w:r>
        <w:rPr>
          <w:rFonts w:ascii="宋体" w:hAnsi="宋体"/>
          <w:sz w:val="24"/>
        </w:rPr>
        <w:t>95118</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kenterui.jd.com</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77</w:t>
      </w:r>
      <w:r>
        <w:rPr>
          <w:rFonts w:ascii="宋体" w:hAnsi="宋体"/>
          <w:sz w:val="24"/>
        </w:rPr>
        <w:t>）名称：北京雪球基金销售有限公司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住所：北京市朝阳区阜通东大街</w:t>
      </w:r>
      <w:r>
        <w:rPr>
          <w:rFonts w:ascii="宋体" w:hAnsi="宋体"/>
          <w:sz w:val="24"/>
        </w:rPr>
        <w:t>1</w:t>
      </w:r>
      <w:r>
        <w:rPr>
          <w:rFonts w:ascii="宋体" w:hAnsi="宋体"/>
          <w:sz w:val="24"/>
        </w:rPr>
        <w:t>号院</w:t>
      </w:r>
      <w:r>
        <w:rPr>
          <w:rFonts w:ascii="宋体" w:hAnsi="宋体"/>
          <w:sz w:val="24"/>
        </w:rPr>
        <w:t>6</w:t>
      </w:r>
      <w:r>
        <w:rPr>
          <w:rFonts w:ascii="宋体" w:hAnsi="宋体"/>
          <w:sz w:val="24"/>
        </w:rPr>
        <w:t>号楼</w:t>
      </w:r>
      <w:r>
        <w:rPr>
          <w:rFonts w:ascii="宋体" w:hAnsi="宋体"/>
          <w:sz w:val="24"/>
        </w:rPr>
        <w:t>2</w:t>
      </w:r>
      <w:r>
        <w:rPr>
          <w:rFonts w:ascii="宋体" w:hAnsi="宋体"/>
          <w:sz w:val="24"/>
        </w:rPr>
        <w:t>单元</w:t>
      </w:r>
      <w:r>
        <w:rPr>
          <w:rFonts w:ascii="宋体" w:hAnsi="宋体"/>
          <w:sz w:val="24"/>
        </w:rPr>
        <w:t>21</w:t>
      </w:r>
      <w:r>
        <w:rPr>
          <w:rFonts w:ascii="宋体" w:hAnsi="宋体"/>
          <w:sz w:val="24"/>
        </w:rPr>
        <w:t>层</w:t>
      </w:r>
      <w:r>
        <w:rPr>
          <w:rFonts w:ascii="宋体" w:hAnsi="宋体"/>
          <w:sz w:val="24"/>
        </w:rPr>
        <w:t>222507</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办公地址：北京市朝阳区创远路</w:t>
      </w:r>
      <w:r>
        <w:rPr>
          <w:rFonts w:ascii="宋体" w:hAnsi="宋体"/>
          <w:sz w:val="24"/>
        </w:rPr>
        <w:t xml:space="preserve"> 34 </w:t>
      </w:r>
      <w:r>
        <w:rPr>
          <w:rFonts w:ascii="宋体" w:hAnsi="宋体"/>
          <w:sz w:val="24"/>
        </w:rPr>
        <w:t>号院融新科技中心</w:t>
      </w:r>
      <w:r>
        <w:rPr>
          <w:rFonts w:ascii="宋体" w:hAnsi="宋体"/>
          <w:sz w:val="24"/>
        </w:rPr>
        <w:t xml:space="preserve"> C </w:t>
      </w:r>
      <w:r>
        <w:rPr>
          <w:rFonts w:ascii="宋体" w:hAnsi="宋体"/>
          <w:sz w:val="24"/>
        </w:rPr>
        <w:t>座</w:t>
      </w:r>
      <w:r>
        <w:rPr>
          <w:rFonts w:ascii="宋体" w:hAnsi="宋体"/>
          <w:sz w:val="24"/>
        </w:rPr>
        <w:t xml:space="preserve"> 17 </w:t>
      </w:r>
      <w:r>
        <w:rPr>
          <w:rFonts w:ascii="宋体" w:hAnsi="宋体"/>
          <w:sz w:val="24"/>
        </w:rPr>
        <w:t>层</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法定代表人：钟斐斐</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010</w:t>
      </w:r>
      <w:r>
        <w:rPr>
          <w:rFonts w:ascii="宋体" w:hAnsi="宋体"/>
          <w:sz w:val="24"/>
        </w:rPr>
        <w:t>）</w:t>
      </w:r>
      <w:r>
        <w:rPr>
          <w:rFonts w:ascii="宋体" w:hAnsi="宋体"/>
          <w:sz w:val="24"/>
        </w:rPr>
        <w:t>61840688</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010</w:t>
      </w:r>
      <w:r>
        <w:rPr>
          <w:rFonts w:ascii="宋体" w:hAnsi="宋体"/>
          <w:sz w:val="24"/>
        </w:rPr>
        <w:t>）</w:t>
      </w:r>
      <w:r>
        <w:rPr>
          <w:rFonts w:ascii="宋体" w:hAnsi="宋体"/>
          <w:sz w:val="24"/>
        </w:rPr>
        <w:t>84997571</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联系人：侯芳芳</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400-1599-288</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https://danjuanapp.com</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78</w:t>
      </w:r>
      <w:r>
        <w:rPr>
          <w:rFonts w:ascii="宋体" w:hAnsi="宋体"/>
          <w:sz w:val="24"/>
        </w:rPr>
        <w:t>）名称：深圳市金斧子基金销售有限公司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住所：深圳市南山区粤海街道科苑路</w:t>
      </w:r>
      <w:r>
        <w:rPr>
          <w:rFonts w:ascii="宋体" w:hAnsi="宋体"/>
          <w:sz w:val="24"/>
        </w:rPr>
        <w:t>16</w:t>
      </w:r>
      <w:r>
        <w:rPr>
          <w:rFonts w:ascii="宋体" w:hAnsi="宋体"/>
          <w:sz w:val="24"/>
        </w:rPr>
        <w:t>号东方科技大厦</w:t>
      </w:r>
      <w:r>
        <w:rPr>
          <w:rFonts w:ascii="宋体" w:hAnsi="宋体"/>
          <w:sz w:val="24"/>
        </w:rPr>
        <w:t>18</w:t>
      </w:r>
      <w:r>
        <w:rPr>
          <w:rFonts w:ascii="宋体" w:hAnsi="宋体"/>
          <w:sz w:val="24"/>
        </w:rPr>
        <w:t>楼</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办公地址：深圳市南山区粤海街道科苑路科兴科学园</w:t>
      </w:r>
      <w:r>
        <w:rPr>
          <w:rFonts w:ascii="宋体" w:hAnsi="宋体"/>
          <w:sz w:val="24"/>
        </w:rPr>
        <w:t>B3</w:t>
      </w:r>
      <w:r>
        <w:rPr>
          <w:rFonts w:ascii="宋体" w:hAnsi="宋体"/>
          <w:sz w:val="24"/>
        </w:rPr>
        <w:t>单元</w:t>
      </w:r>
      <w:r>
        <w:rPr>
          <w:rFonts w:ascii="宋体" w:hAnsi="宋体"/>
          <w:sz w:val="24"/>
        </w:rPr>
        <w:t>7</w:t>
      </w:r>
      <w:r>
        <w:rPr>
          <w:rFonts w:ascii="宋体" w:hAnsi="宋体"/>
          <w:sz w:val="24"/>
        </w:rPr>
        <w:t>楼</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法定代表人：赖任军</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0755</w:t>
      </w:r>
      <w:r>
        <w:rPr>
          <w:rFonts w:ascii="宋体" w:hAnsi="宋体"/>
          <w:sz w:val="24"/>
        </w:rPr>
        <w:t>）</w:t>
      </w:r>
      <w:r>
        <w:rPr>
          <w:rFonts w:ascii="宋体" w:hAnsi="宋体"/>
          <w:sz w:val="24"/>
        </w:rPr>
        <w:t>66892301</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0755</w:t>
      </w:r>
      <w:r>
        <w:rPr>
          <w:rFonts w:ascii="宋体" w:hAnsi="宋体"/>
          <w:sz w:val="24"/>
        </w:rPr>
        <w:t>）</w:t>
      </w:r>
      <w:r>
        <w:rPr>
          <w:rFonts w:ascii="宋体" w:hAnsi="宋体"/>
          <w:sz w:val="24"/>
        </w:rPr>
        <w:t>66892399</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联系人：张烨</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400-9500-888</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www.jfzinv.com</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79</w:t>
      </w:r>
      <w:r>
        <w:rPr>
          <w:rFonts w:ascii="宋体" w:hAnsi="宋体"/>
          <w:sz w:val="24"/>
        </w:rPr>
        <w:t>）名称：宜信普泽投资顾问（北京）有限公司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住所：北京市朝阳区建国路</w:t>
      </w:r>
      <w:r>
        <w:rPr>
          <w:rFonts w:ascii="宋体" w:hAnsi="宋体"/>
          <w:sz w:val="24"/>
        </w:rPr>
        <w:t>88</w:t>
      </w:r>
      <w:r>
        <w:rPr>
          <w:rFonts w:ascii="宋体" w:hAnsi="宋体"/>
          <w:sz w:val="24"/>
        </w:rPr>
        <w:t>号</w:t>
      </w:r>
      <w:r>
        <w:rPr>
          <w:rFonts w:ascii="宋体" w:hAnsi="宋体"/>
          <w:sz w:val="24"/>
        </w:rPr>
        <w:t>9</w:t>
      </w:r>
      <w:r>
        <w:rPr>
          <w:rFonts w:ascii="宋体" w:hAnsi="宋体"/>
          <w:sz w:val="24"/>
        </w:rPr>
        <w:t>号楼</w:t>
      </w:r>
      <w:r>
        <w:rPr>
          <w:rFonts w:ascii="宋体" w:hAnsi="宋体"/>
          <w:sz w:val="24"/>
        </w:rPr>
        <w:t>15</w:t>
      </w:r>
      <w:r>
        <w:rPr>
          <w:rFonts w:ascii="宋体" w:hAnsi="宋体"/>
          <w:sz w:val="24"/>
        </w:rPr>
        <w:t>层</w:t>
      </w:r>
      <w:r>
        <w:rPr>
          <w:rFonts w:ascii="宋体" w:hAnsi="宋体"/>
          <w:sz w:val="24"/>
        </w:rPr>
        <w:t>1809</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办公地址：北京市朝阳区建国路</w:t>
      </w:r>
      <w:r>
        <w:rPr>
          <w:rFonts w:ascii="宋体" w:hAnsi="宋体"/>
          <w:sz w:val="24"/>
        </w:rPr>
        <w:t>88</w:t>
      </w:r>
      <w:r>
        <w:rPr>
          <w:rFonts w:ascii="宋体" w:hAnsi="宋体"/>
          <w:sz w:val="24"/>
        </w:rPr>
        <w:t>号</w:t>
      </w:r>
      <w:r>
        <w:rPr>
          <w:rFonts w:ascii="宋体" w:hAnsi="宋体"/>
          <w:sz w:val="24"/>
        </w:rPr>
        <w:t>SOHO</w:t>
      </w:r>
      <w:r>
        <w:rPr>
          <w:rFonts w:ascii="宋体" w:hAnsi="宋体"/>
          <w:sz w:val="24"/>
        </w:rPr>
        <w:t>现代城</w:t>
      </w:r>
      <w:r>
        <w:rPr>
          <w:rFonts w:ascii="宋体" w:hAnsi="宋体"/>
          <w:sz w:val="24"/>
        </w:rPr>
        <w:t>C</w:t>
      </w:r>
      <w:r>
        <w:rPr>
          <w:rFonts w:ascii="宋体" w:hAnsi="宋体"/>
          <w:sz w:val="24"/>
        </w:rPr>
        <w:t>座</w:t>
      </w:r>
      <w:r>
        <w:rPr>
          <w:rFonts w:ascii="宋体" w:hAnsi="宋体"/>
          <w:sz w:val="24"/>
        </w:rPr>
        <w:t>1809</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法定代表人：沈伟桦</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010-52855713</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010-85894285</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联系人：程刚</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400-6099-200</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www.yixinfund.com</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80</w:t>
      </w:r>
      <w:r>
        <w:rPr>
          <w:rFonts w:ascii="宋体" w:hAnsi="宋体"/>
          <w:sz w:val="24"/>
        </w:rPr>
        <w:t>）名称：中证金牛（北京）投资咨询有限公司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w:t>
      </w:r>
      <w:r>
        <w:rPr>
          <w:rFonts w:ascii="宋体" w:hAnsi="宋体"/>
          <w:sz w:val="24"/>
        </w:rPr>
        <w:t xml:space="preserve"> </w:t>
      </w:r>
      <w:r>
        <w:rPr>
          <w:rFonts w:ascii="宋体" w:hAnsi="宋体"/>
          <w:sz w:val="24"/>
        </w:rPr>
        <w:t>北京市丰台区东管头</w:t>
      </w:r>
      <w:r>
        <w:rPr>
          <w:rFonts w:ascii="宋体" w:hAnsi="宋体"/>
          <w:sz w:val="24"/>
        </w:rPr>
        <w:t>1</w:t>
      </w:r>
      <w:r>
        <w:rPr>
          <w:rFonts w:ascii="宋体" w:hAnsi="宋体"/>
          <w:sz w:val="24"/>
        </w:rPr>
        <w:t>号</w:t>
      </w:r>
      <w:r>
        <w:rPr>
          <w:rFonts w:ascii="宋体" w:hAnsi="宋体"/>
          <w:sz w:val="24"/>
        </w:rPr>
        <w:t>2</w:t>
      </w:r>
      <w:r>
        <w:rPr>
          <w:rFonts w:ascii="宋体" w:hAnsi="宋体"/>
          <w:sz w:val="24"/>
        </w:rPr>
        <w:t>号楼</w:t>
      </w:r>
      <w:r>
        <w:rPr>
          <w:rFonts w:ascii="宋体" w:hAnsi="宋体"/>
          <w:sz w:val="24"/>
        </w:rPr>
        <w:t>2-45</w:t>
      </w:r>
      <w:r>
        <w:rPr>
          <w:rFonts w:ascii="宋体" w:hAnsi="宋体"/>
          <w:sz w:val="24"/>
        </w:rPr>
        <w:t>室</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w:t>
      </w:r>
      <w:r>
        <w:rPr>
          <w:rFonts w:ascii="宋体" w:hAnsi="宋体"/>
          <w:sz w:val="24"/>
        </w:rPr>
        <w:t xml:space="preserve"> </w:t>
      </w:r>
      <w:r>
        <w:rPr>
          <w:rFonts w:ascii="宋体" w:hAnsi="宋体"/>
          <w:sz w:val="24"/>
        </w:rPr>
        <w:t>北京市西城区宣武门外大街甲</w:t>
      </w:r>
      <w:r>
        <w:rPr>
          <w:rFonts w:ascii="宋体" w:hAnsi="宋体"/>
          <w:sz w:val="24"/>
        </w:rPr>
        <w:t>一号环球财讯中心</w:t>
      </w:r>
      <w:r>
        <w:rPr>
          <w:rFonts w:ascii="宋体" w:hAnsi="宋体"/>
          <w:sz w:val="24"/>
        </w:rPr>
        <w:t>A</w:t>
      </w:r>
      <w:r>
        <w:rPr>
          <w:rFonts w:ascii="宋体" w:hAnsi="宋体"/>
          <w:sz w:val="24"/>
        </w:rPr>
        <w:t>座</w:t>
      </w:r>
      <w:r>
        <w:rPr>
          <w:rFonts w:ascii="宋体" w:hAnsi="宋体"/>
          <w:sz w:val="24"/>
        </w:rPr>
        <w:t>5</w:t>
      </w:r>
      <w:r>
        <w:rPr>
          <w:rFonts w:ascii="宋体" w:hAnsi="宋体"/>
          <w:sz w:val="24"/>
        </w:rPr>
        <w:t>层</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r>
        <w:rPr>
          <w:rFonts w:ascii="宋体" w:hAnsi="宋体"/>
          <w:sz w:val="24"/>
        </w:rPr>
        <w:t xml:space="preserve"> </w:t>
      </w:r>
      <w:r>
        <w:rPr>
          <w:rFonts w:ascii="宋体" w:hAnsi="宋体"/>
          <w:sz w:val="24"/>
        </w:rPr>
        <w:t>钱昊旻</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010</w:t>
      </w:r>
      <w:r>
        <w:rPr>
          <w:rFonts w:ascii="宋体" w:hAnsi="宋体"/>
          <w:sz w:val="24"/>
        </w:rPr>
        <w:t>）</w:t>
      </w:r>
      <w:r>
        <w:rPr>
          <w:rFonts w:ascii="宋体" w:hAnsi="宋体"/>
          <w:sz w:val="24"/>
        </w:rPr>
        <w:t>59336533</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010</w:t>
      </w:r>
      <w:r>
        <w:rPr>
          <w:rFonts w:ascii="宋体" w:hAnsi="宋体"/>
          <w:sz w:val="24"/>
        </w:rPr>
        <w:t>）</w:t>
      </w:r>
      <w:r>
        <w:rPr>
          <w:rFonts w:ascii="宋体" w:hAnsi="宋体"/>
          <w:sz w:val="24"/>
        </w:rPr>
        <w:t>59336500</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w:t>
      </w:r>
      <w:r>
        <w:rPr>
          <w:rFonts w:ascii="宋体" w:hAnsi="宋体"/>
          <w:sz w:val="24"/>
        </w:rPr>
        <w:t xml:space="preserve"> </w:t>
      </w:r>
      <w:r>
        <w:rPr>
          <w:rFonts w:ascii="宋体" w:hAnsi="宋体"/>
          <w:sz w:val="24"/>
        </w:rPr>
        <w:t>孟汉霄</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4008-909-998</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 xml:space="preserve"> www.jnlc.com</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81</w:t>
      </w:r>
      <w:r>
        <w:rPr>
          <w:rFonts w:ascii="宋体" w:hAnsi="宋体"/>
          <w:sz w:val="24"/>
        </w:rPr>
        <w:t>）名称：上海万得基金销售有限公司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住所：中国（上海）自由贸易试验区福山路</w:t>
      </w:r>
      <w:r>
        <w:rPr>
          <w:rFonts w:ascii="宋体" w:hAnsi="宋体"/>
          <w:sz w:val="24"/>
        </w:rPr>
        <w:t>33</w:t>
      </w:r>
      <w:r>
        <w:rPr>
          <w:rFonts w:ascii="宋体" w:hAnsi="宋体"/>
          <w:sz w:val="24"/>
        </w:rPr>
        <w:t>号</w:t>
      </w:r>
      <w:r>
        <w:rPr>
          <w:rFonts w:ascii="宋体" w:hAnsi="宋体"/>
          <w:sz w:val="24"/>
        </w:rPr>
        <w:t>11</w:t>
      </w:r>
      <w:r>
        <w:rPr>
          <w:rFonts w:ascii="宋体" w:hAnsi="宋体"/>
          <w:sz w:val="24"/>
        </w:rPr>
        <w:t>楼</w:t>
      </w:r>
      <w:r>
        <w:rPr>
          <w:rFonts w:ascii="宋体" w:hAnsi="宋体"/>
          <w:sz w:val="24"/>
        </w:rPr>
        <w:t>B</w:t>
      </w:r>
      <w:r>
        <w:rPr>
          <w:rFonts w:ascii="宋体" w:hAnsi="宋体"/>
          <w:sz w:val="24"/>
        </w:rPr>
        <w:t>座</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办公地址：上海市浦东新区福山路</w:t>
      </w:r>
      <w:r>
        <w:rPr>
          <w:rFonts w:ascii="宋体" w:hAnsi="宋体"/>
          <w:sz w:val="24"/>
        </w:rPr>
        <w:t>33</w:t>
      </w:r>
      <w:r>
        <w:rPr>
          <w:rFonts w:ascii="宋体" w:hAnsi="宋体"/>
          <w:sz w:val="24"/>
        </w:rPr>
        <w:t>号</w:t>
      </w:r>
      <w:r>
        <w:rPr>
          <w:rFonts w:ascii="宋体" w:hAnsi="宋体"/>
          <w:sz w:val="24"/>
        </w:rPr>
        <w:t>9</w:t>
      </w:r>
      <w:r>
        <w:rPr>
          <w:rFonts w:ascii="宋体" w:hAnsi="宋体"/>
          <w:sz w:val="24"/>
        </w:rPr>
        <w:t>楼</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r>
        <w:rPr>
          <w:rFonts w:ascii="宋体" w:hAnsi="宋体"/>
          <w:sz w:val="24"/>
        </w:rPr>
        <w:t xml:space="preserve"> </w:t>
      </w:r>
      <w:r>
        <w:rPr>
          <w:rFonts w:ascii="宋体" w:hAnsi="宋体"/>
          <w:sz w:val="24"/>
        </w:rPr>
        <w:t>王廷富</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021-50712782</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021-50710161</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w:t>
      </w:r>
      <w:r>
        <w:rPr>
          <w:rFonts w:ascii="宋体" w:hAnsi="宋体"/>
          <w:sz w:val="24"/>
        </w:rPr>
        <w:t xml:space="preserve"> </w:t>
      </w:r>
      <w:r>
        <w:rPr>
          <w:rFonts w:ascii="宋体" w:hAnsi="宋体"/>
          <w:sz w:val="24"/>
        </w:rPr>
        <w:t>徐亚丹</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400-821-0203</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 xml:space="preserve"> </w:t>
      </w:r>
      <w:r>
        <w:rPr>
          <w:rFonts w:ascii="宋体" w:hAnsi="宋体"/>
          <w:sz w:val="24"/>
        </w:rPr>
        <w:t>www.520fund.com.cn</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82</w:t>
      </w:r>
      <w:r>
        <w:rPr>
          <w:rFonts w:ascii="宋体" w:hAnsi="宋体"/>
          <w:sz w:val="24"/>
        </w:rPr>
        <w:t>）名称：天津万家财富资产管理有限公司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住所：天津自贸区（中心商务区）迎宾大道</w:t>
      </w:r>
      <w:r>
        <w:rPr>
          <w:rFonts w:ascii="宋体" w:hAnsi="宋体"/>
          <w:sz w:val="24"/>
        </w:rPr>
        <w:t>1988</w:t>
      </w:r>
      <w:r>
        <w:rPr>
          <w:rFonts w:ascii="宋体" w:hAnsi="宋体"/>
          <w:sz w:val="24"/>
        </w:rPr>
        <w:t>号滨海浙商大厦公寓</w:t>
      </w:r>
      <w:r>
        <w:rPr>
          <w:rFonts w:ascii="宋体" w:hAnsi="宋体"/>
          <w:sz w:val="24"/>
        </w:rPr>
        <w:t>2-2413</w:t>
      </w:r>
      <w:r>
        <w:rPr>
          <w:rFonts w:ascii="宋体" w:hAnsi="宋体"/>
          <w:sz w:val="24"/>
        </w:rPr>
        <w:t>室</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办公地址：北京市西城区丰盛胡同</w:t>
      </w:r>
      <w:r>
        <w:rPr>
          <w:rFonts w:ascii="宋体" w:hAnsi="宋体"/>
          <w:sz w:val="24"/>
        </w:rPr>
        <w:t>28</w:t>
      </w:r>
      <w:r>
        <w:rPr>
          <w:rFonts w:ascii="宋体" w:hAnsi="宋体"/>
          <w:sz w:val="24"/>
        </w:rPr>
        <w:t>号太平洋保险大厦</w:t>
      </w:r>
      <w:r>
        <w:rPr>
          <w:rFonts w:ascii="宋体" w:hAnsi="宋体"/>
          <w:sz w:val="24"/>
        </w:rPr>
        <w:t>5</w:t>
      </w:r>
      <w:r>
        <w:rPr>
          <w:rFonts w:ascii="宋体" w:hAnsi="宋体"/>
          <w:sz w:val="24"/>
        </w:rPr>
        <w:t>层</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法定代表人：李修辞</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010</w:t>
      </w:r>
      <w:r>
        <w:rPr>
          <w:rFonts w:ascii="宋体" w:hAnsi="宋体"/>
          <w:sz w:val="24"/>
        </w:rPr>
        <w:t>）</w:t>
      </w:r>
      <w:r>
        <w:rPr>
          <w:rFonts w:ascii="宋体" w:hAnsi="宋体"/>
          <w:sz w:val="24"/>
        </w:rPr>
        <w:t>59013828</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010</w:t>
      </w:r>
      <w:r>
        <w:rPr>
          <w:rFonts w:ascii="宋体" w:hAnsi="宋体"/>
          <w:sz w:val="24"/>
        </w:rPr>
        <w:t>）</w:t>
      </w:r>
      <w:r>
        <w:rPr>
          <w:rFonts w:ascii="宋体" w:hAnsi="宋体"/>
          <w:sz w:val="24"/>
        </w:rPr>
        <w:t>59013707</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联系人：王芳芳</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010-59013842</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http://www.wanjiawealth.com/</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83</w:t>
      </w:r>
      <w:r>
        <w:rPr>
          <w:rFonts w:ascii="宋体" w:hAnsi="宋体"/>
          <w:sz w:val="24"/>
        </w:rPr>
        <w:t>）名称：上海挖财金融信息服务有限公司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住所：中国（上海）自由贸易试验区杨高南路</w:t>
      </w:r>
      <w:r>
        <w:rPr>
          <w:rFonts w:ascii="宋体" w:hAnsi="宋体"/>
          <w:sz w:val="24"/>
        </w:rPr>
        <w:t>7</w:t>
      </w:r>
      <w:r>
        <w:rPr>
          <w:rFonts w:ascii="宋体" w:hAnsi="宋体"/>
          <w:sz w:val="24"/>
        </w:rPr>
        <w:t>99</w:t>
      </w:r>
      <w:r>
        <w:rPr>
          <w:rFonts w:ascii="宋体" w:hAnsi="宋体"/>
          <w:sz w:val="24"/>
        </w:rPr>
        <w:t>号</w:t>
      </w:r>
      <w:r>
        <w:rPr>
          <w:rFonts w:ascii="宋体" w:hAnsi="宋体"/>
          <w:sz w:val="24"/>
        </w:rPr>
        <w:t>5</w:t>
      </w:r>
      <w:r>
        <w:rPr>
          <w:rFonts w:ascii="宋体" w:hAnsi="宋体"/>
          <w:sz w:val="24"/>
        </w:rPr>
        <w:t>层</w:t>
      </w:r>
      <w:r>
        <w:rPr>
          <w:rFonts w:ascii="宋体" w:hAnsi="宋体"/>
          <w:sz w:val="24"/>
        </w:rPr>
        <w:t>01</w:t>
      </w:r>
      <w:r>
        <w:rPr>
          <w:rFonts w:ascii="宋体" w:hAnsi="宋体"/>
          <w:sz w:val="24"/>
        </w:rPr>
        <w:t>、</w:t>
      </w:r>
      <w:r>
        <w:rPr>
          <w:rFonts w:ascii="宋体" w:hAnsi="宋体"/>
          <w:sz w:val="24"/>
        </w:rPr>
        <w:t>02</w:t>
      </w:r>
      <w:r>
        <w:rPr>
          <w:rFonts w:ascii="宋体" w:hAnsi="宋体"/>
          <w:sz w:val="24"/>
        </w:rPr>
        <w:t>、</w:t>
      </w:r>
      <w:r>
        <w:rPr>
          <w:rFonts w:ascii="宋体" w:hAnsi="宋体"/>
          <w:sz w:val="24"/>
        </w:rPr>
        <w:t>03</w:t>
      </w:r>
      <w:r>
        <w:rPr>
          <w:rFonts w:ascii="宋体" w:hAnsi="宋体"/>
          <w:sz w:val="24"/>
        </w:rPr>
        <w:t>室</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办公地址：中国（上海）自由贸易试验区杨高南路</w:t>
      </w:r>
      <w:r>
        <w:rPr>
          <w:rFonts w:ascii="宋体" w:hAnsi="宋体"/>
          <w:sz w:val="24"/>
        </w:rPr>
        <w:t>799</w:t>
      </w:r>
      <w:r>
        <w:rPr>
          <w:rFonts w:ascii="宋体" w:hAnsi="宋体"/>
          <w:sz w:val="24"/>
        </w:rPr>
        <w:t>号</w:t>
      </w:r>
      <w:r>
        <w:rPr>
          <w:rFonts w:ascii="宋体" w:hAnsi="宋体"/>
          <w:sz w:val="24"/>
        </w:rPr>
        <w:t>5</w:t>
      </w:r>
      <w:r>
        <w:rPr>
          <w:rFonts w:ascii="宋体" w:hAnsi="宋体"/>
          <w:sz w:val="24"/>
        </w:rPr>
        <w:t>层</w:t>
      </w:r>
      <w:r>
        <w:rPr>
          <w:rFonts w:ascii="宋体" w:hAnsi="宋体"/>
          <w:sz w:val="24"/>
        </w:rPr>
        <w:t>01</w:t>
      </w:r>
      <w:r>
        <w:rPr>
          <w:rFonts w:ascii="宋体" w:hAnsi="宋体"/>
          <w:sz w:val="24"/>
        </w:rPr>
        <w:t>、</w:t>
      </w:r>
      <w:r>
        <w:rPr>
          <w:rFonts w:ascii="宋体" w:hAnsi="宋体"/>
          <w:sz w:val="24"/>
        </w:rPr>
        <w:t>02</w:t>
      </w:r>
      <w:r>
        <w:rPr>
          <w:rFonts w:ascii="宋体" w:hAnsi="宋体"/>
          <w:sz w:val="24"/>
        </w:rPr>
        <w:t>、</w:t>
      </w:r>
      <w:r>
        <w:rPr>
          <w:rFonts w:ascii="宋体" w:hAnsi="宋体"/>
          <w:sz w:val="24"/>
        </w:rPr>
        <w:t>03</w:t>
      </w:r>
      <w:r>
        <w:rPr>
          <w:rFonts w:ascii="宋体" w:hAnsi="宋体"/>
          <w:sz w:val="24"/>
        </w:rPr>
        <w:t>室</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r>
        <w:rPr>
          <w:rFonts w:ascii="宋体" w:hAnsi="宋体"/>
          <w:sz w:val="24"/>
        </w:rPr>
        <w:t xml:space="preserve"> </w:t>
      </w:r>
      <w:r>
        <w:rPr>
          <w:rFonts w:ascii="宋体" w:hAnsi="宋体"/>
          <w:sz w:val="24"/>
        </w:rPr>
        <w:t>胡燕亮</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021</w:t>
      </w:r>
      <w:r>
        <w:rPr>
          <w:rFonts w:ascii="宋体" w:hAnsi="宋体"/>
          <w:sz w:val="24"/>
        </w:rPr>
        <w:t>）</w:t>
      </w:r>
      <w:r>
        <w:rPr>
          <w:rFonts w:ascii="宋体" w:hAnsi="宋体"/>
          <w:sz w:val="24"/>
        </w:rPr>
        <w:t>50810687</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021</w:t>
      </w:r>
      <w:r>
        <w:rPr>
          <w:rFonts w:ascii="宋体" w:hAnsi="宋体"/>
          <w:sz w:val="24"/>
        </w:rPr>
        <w:t>）</w:t>
      </w:r>
      <w:r>
        <w:rPr>
          <w:rFonts w:ascii="宋体" w:hAnsi="宋体"/>
          <w:sz w:val="24"/>
        </w:rPr>
        <w:t>58300279</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w:t>
      </w:r>
      <w:r>
        <w:rPr>
          <w:rFonts w:ascii="宋体" w:hAnsi="宋体"/>
          <w:sz w:val="24"/>
        </w:rPr>
        <w:t xml:space="preserve"> </w:t>
      </w:r>
      <w:r>
        <w:rPr>
          <w:rFonts w:ascii="宋体" w:hAnsi="宋体"/>
          <w:sz w:val="24"/>
        </w:rPr>
        <w:t>李娟</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021</w:t>
      </w:r>
      <w:r>
        <w:rPr>
          <w:rFonts w:ascii="宋体" w:hAnsi="宋体"/>
          <w:sz w:val="24"/>
        </w:rPr>
        <w:t>）</w:t>
      </w:r>
      <w:r>
        <w:rPr>
          <w:rFonts w:ascii="宋体" w:hAnsi="宋体"/>
          <w:sz w:val="24"/>
        </w:rPr>
        <w:t>50810673</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www.wacaijijin.com</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84</w:t>
      </w:r>
      <w:r>
        <w:rPr>
          <w:rFonts w:ascii="宋体" w:hAnsi="宋体"/>
          <w:sz w:val="24"/>
        </w:rPr>
        <w:t>）名称：一路财富（北京）信息科技有限公司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住所：北京市西城区车公庄大街</w:t>
      </w:r>
      <w:r>
        <w:rPr>
          <w:rFonts w:ascii="宋体" w:hAnsi="宋体"/>
          <w:sz w:val="24"/>
        </w:rPr>
        <w:t>9</w:t>
      </w:r>
      <w:r>
        <w:rPr>
          <w:rFonts w:ascii="宋体" w:hAnsi="宋体"/>
          <w:sz w:val="24"/>
        </w:rPr>
        <w:t>号五栋大楼</w:t>
      </w:r>
      <w:r>
        <w:rPr>
          <w:rFonts w:ascii="宋体" w:hAnsi="宋体"/>
          <w:sz w:val="24"/>
        </w:rPr>
        <w:t>C</w:t>
      </w:r>
      <w:r>
        <w:rPr>
          <w:rFonts w:ascii="宋体" w:hAnsi="宋体"/>
          <w:sz w:val="24"/>
        </w:rPr>
        <w:t>座</w:t>
      </w:r>
      <w:r>
        <w:rPr>
          <w:rFonts w:ascii="宋体" w:hAnsi="宋体"/>
          <w:sz w:val="24"/>
        </w:rPr>
        <w:t>702</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办公地址：北京西城区阜成门大街</w:t>
      </w:r>
      <w:r>
        <w:rPr>
          <w:rFonts w:ascii="宋体" w:hAnsi="宋体"/>
          <w:sz w:val="24"/>
        </w:rPr>
        <w:t>2</w:t>
      </w:r>
      <w:r>
        <w:rPr>
          <w:rFonts w:ascii="宋体" w:hAnsi="宋体"/>
          <w:sz w:val="24"/>
        </w:rPr>
        <w:t>号万通新世界广场</w:t>
      </w:r>
      <w:r>
        <w:rPr>
          <w:rFonts w:ascii="宋体" w:hAnsi="宋体"/>
          <w:sz w:val="24"/>
        </w:rPr>
        <w:t>A</w:t>
      </w:r>
      <w:r>
        <w:rPr>
          <w:rFonts w:ascii="宋体" w:hAnsi="宋体"/>
          <w:sz w:val="24"/>
        </w:rPr>
        <w:t>座</w:t>
      </w:r>
      <w:r>
        <w:rPr>
          <w:rFonts w:ascii="宋体" w:hAnsi="宋体"/>
          <w:sz w:val="24"/>
        </w:rPr>
        <w:t>22</w:t>
      </w:r>
      <w:r>
        <w:rPr>
          <w:rFonts w:ascii="宋体" w:hAnsi="宋体"/>
          <w:sz w:val="24"/>
        </w:rPr>
        <w:t>层</w:t>
      </w:r>
      <w:r>
        <w:rPr>
          <w:rFonts w:ascii="宋体" w:hAnsi="宋体"/>
          <w:sz w:val="24"/>
        </w:rPr>
        <w:t>2208</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r>
        <w:rPr>
          <w:rFonts w:ascii="宋体" w:hAnsi="宋体"/>
          <w:sz w:val="24"/>
        </w:rPr>
        <w:t xml:space="preserve"> </w:t>
      </w:r>
      <w:r>
        <w:rPr>
          <w:rFonts w:ascii="宋体" w:hAnsi="宋体"/>
          <w:sz w:val="24"/>
        </w:rPr>
        <w:t>吴雪秀</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010-88312877</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010-88312099</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w:t>
      </w:r>
      <w:r>
        <w:rPr>
          <w:rFonts w:ascii="宋体" w:hAnsi="宋体"/>
          <w:sz w:val="24"/>
        </w:rPr>
        <w:t xml:space="preserve"> </w:t>
      </w:r>
      <w:r>
        <w:rPr>
          <w:rFonts w:ascii="宋体" w:hAnsi="宋体"/>
          <w:sz w:val="24"/>
        </w:rPr>
        <w:t>苏昊</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400-001-1566</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http://www.yilucaifu.com/</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85</w:t>
      </w:r>
      <w:r>
        <w:rPr>
          <w:rFonts w:ascii="宋体" w:hAnsi="宋体"/>
          <w:sz w:val="24"/>
        </w:rPr>
        <w:t>）名称：嘉实财富管理有限公司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住所：上海市浦东新区世纪大道</w:t>
      </w:r>
      <w:r>
        <w:rPr>
          <w:rFonts w:ascii="宋体" w:hAnsi="宋体"/>
          <w:sz w:val="24"/>
        </w:rPr>
        <w:t>8</w:t>
      </w:r>
      <w:r>
        <w:rPr>
          <w:rFonts w:ascii="宋体" w:hAnsi="宋体"/>
          <w:sz w:val="24"/>
        </w:rPr>
        <w:t>号上海国金中心办公楼二期</w:t>
      </w:r>
      <w:r>
        <w:rPr>
          <w:rFonts w:ascii="宋体" w:hAnsi="宋体"/>
          <w:sz w:val="24"/>
        </w:rPr>
        <w:t>53</w:t>
      </w:r>
      <w:r>
        <w:rPr>
          <w:rFonts w:ascii="宋体" w:hAnsi="宋体"/>
          <w:sz w:val="24"/>
        </w:rPr>
        <w:t>层</w:t>
      </w:r>
      <w:r>
        <w:rPr>
          <w:rFonts w:ascii="宋体" w:hAnsi="宋体"/>
          <w:sz w:val="24"/>
        </w:rPr>
        <w:t>5312-15</w:t>
      </w:r>
      <w:r>
        <w:rPr>
          <w:rFonts w:ascii="宋体" w:hAnsi="宋体"/>
          <w:sz w:val="24"/>
        </w:rPr>
        <w:t>单元</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办公地址：北京市朝阳区建国路</w:t>
      </w:r>
      <w:r>
        <w:rPr>
          <w:rFonts w:ascii="宋体" w:hAnsi="宋体"/>
          <w:sz w:val="24"/>
        </w:rPr>
        <w:t>91</w:t>
      </w:r>
      <w:r>
        <w:rPr>
          <w:rFonts w:ascii="宋体" w:hAnsi="宋体"/>
          <w:sz w:val="24"/>
        </w:rPr>
        <w:t>号金地中心</w:t>
      </w:r>
      <w:r>
        <w:rPr>
          <w:rFonts w:ascii="宋体" w:hAnsi="宋体"/>
          <w:sz w:val="24"/>
        </w:rPr>
        <w:t>A</w:t>
      </w:r>
      <w:r>
        <w:rPr>
          <w:rFonts w:ascii="宋体" w:hAnsi="宋体"/>
          <w:sz w:val="24"/>
        </w:rPr>
        <w:t>座</w:t>
      </w:r>
      <w:r>
        <w:rPr>
          <w:rFonts w:ascii="宋体" w:hAnsi="宋体"/>
          <w:sz w:val="24"/>
        </w:rPr>
        <w:t>6</w:t>
      </w:r>
      <w:r>
        <w:rPr>
          <w:rFonts w:ascii="宋体" w:hAnsi="宋体"/>
          <w:sz w:val="24"/>
        </w:rPr>
        <w:t>层</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r>
        <w:rPr>
          <w:rFonts w:ascii="宋体" w:hAnsi="宋体"/>
          <w:sz w:val="24"/>
        </w:rPr>
        <w:t xml:space="preserve"> </w:t>
      </w:r>
      <w:r>
        <w:rPr>
          <w:rFonts w:ascii="宋体" w:hAnsi="宋体"/>
          <w:sz w:val="24"/>
        </w:rPr>
        <w:t>赵学军</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021</w:t>
      </w:r>
      <w:r>
        <w:rPr>
          <w:rFonts w:ascii="宋体" w:hAnsi="宋体"/>
          <w:sz w:val="24"/>
        </w:rPr>
        <w:t>）</w:t>
      </w:r>
      <w:r>
        <w:rPr>
          <w:rFonts w:ascii="宋体" w:hAnsi="宋体"/>
          <w:sz w:val="24"/>
        </w:rPr>
        <w:t>38789658</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021</w:t>
      </w:r>
      <w:r>
        <w:rPr>
          <w:rFonts w:ascii="宋体" w:hAnsi="宋体"/>
          <w:sz w:val="24"/>
        </w:rPr>
        <w:t>）</w:t>
      </w:r>
      <w:r>
        <w:rPr>
          <w:rFonts w:ascii="宋体" w:hAnsi="宋体"/>
          <w:sz w:val="24"/>
        </w:rPr>
        <w:t>68880023</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w:t>
      </w:r>
      <w:r>
        <w:rPr>
          <w:rFonts w:ascii="宋体" w:hAnsi="宋体"/>
          <w:sz w:val="24"/>
        </w:rPr>
        <w:t xml:space="preserve"> </w:t>
      </w:r>
      <w:r>
        <w:rPr>
          <w:rFonts w:ascii="宋体" w:hAnsi="宋体"/>
          <w:sz w:val="24"/>
        </w:rPr>
        <w:t>王宫</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400-021-8850</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 xml:space="preserve"> www.ha</w:t>
      </w:r>
      <w:r>
        <w:rPr>
          <w:rFonts w:ascii="宋体" w:hAnsi="宋体"/>
          <w:sz w:val="24"/>
        </w:rPr>
        <w:t>rvestwm.cn</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86</w:t>
      </w:r>
      <w:r>
        <w:rPr>
          <w:rFonts w:ascii="宋体" w:hAnsi="宋体"/>
          <w:sz w:val="24"/>
        </w:rPr>
        <w:t>）名称：南京苏宁基金销售有限公司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住所：南京市玄武区苏宁大道</w:t>
      </w:r>
      <w:r>
        <w:rPr>
          <w:rFonts w:ascii="宋体" w:hAnsi="宋体"/>
          <w:sz w:val="24"/>
        </w:rPr>
        <w:t>1-5</w:t>
      </w:r>
      <w:r>
        <w:rPr>
          <w:rFonts w:ascii="宋体" w:hAnsi="宋体"/>
          <w:sz w:val="24"/>
        </w:rPr>
        <w:t>号</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办公地址：南京市玄武区苏宁大道</w:t>
      </w:r>
      <w:r>
        <w:rPr>
          <w:rFonts w:ascii="宋体" w:hAnsi="宋体"/>
          <w:sz w:val="24"/>
        </w:rPr>
        <w:t>1-5</w:t>
      </w:r>
      <w:r>
        <w:rPr>
          <w:rFonts w:ascii="宋体" w:hAnsi="宋体"/>
          <w:sz w:val="24"/>
        </w:rPr>
        <w:t>号</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法定代表人：王锋</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025-66996699</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025-66996699</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w:t>
      </w:r>
      <w:r>
        <w:rPr>
          <w:rFonts w:ascii="宋体" w:hAnsi="宋体"/>
          <w:sz w:val="24"/>
        </w:rPr>
        <w:t xml:space="preserve"> </w:t>
      </w:r>
      <w:r>
        <w:rPr>
          <w:rFonts w:ascii="宋体" w:hAnsi="宋体"/>
          <w:sz w:val="24"/>
        </w:rPr>
        <w:t>冯鹏鹏</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95177</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 xml:space="preserve"> www.snjijin.com</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87</w:t>
      </w:r>
      <w:r>
        <w:rPr>
          <w:rFonts w:ascii="宋体" w:hAnsi="宋体"/>
          <w:sz w:val="24"/>
        </w:rPr>
        <w:t>）名称：北京度小满基金销售有限公司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住所：北京市海淀区上地十街</w:t>
      </w:r>
      <w:r>
        <w:rPr>
          <w:rFonts w:ascii="宋体" w:hAnsi="宋体"/>
          <w:sz w:val="24"/>
        </w:rPr>
        <w:t>10</w:t>
      </w:r>
      <w:r>
        <w:rPr>
          <w:rFonts w:ascii="宋体" w:hAnsi="宋体"/>
          <w:sz w:val="24"/>
        </w:rPr>
        <w:t>号</w:t>
      </w:r>
      <w:r>
        <w:rPr>
          <w:rFonts w:ascii="宋体" w:hAnsi="宋体"/>
          <w:sz w:val="24"/>
        </w:rPr>
        <w:t>1</w:t>
      </w:r>
      <w:r>
        <w:rPr>
          <w:rFonts w:ascii="宋体" w:hAnsi="宋体"/>
          <w:sz w:val="24"/>
        </w:rPr>
        <w:t>幢</w:t>
      </w:r>
      <w:r>
        <w:rPr>
          <w:rFonts w:ascii="宋体" w:hAnsi="宋体"/>
          <w:sz w:val="24"/>
        </w:rPr>
        <w:t>1</w:t>
      </w:r>
      <w:r>
        <w:rPr>
          <w:rFonts w:ascii="宋体" w:hAnsi="宋体"/>
          <w:sz w:val="24"/>
        </w:rPr>
        <w:t>层</w:t>
      </w:r>
      <w:r>
        <w:rPr>
          <w:rFonts w:ascii="宋体" w:hAnsi="宋体"/>
          <w:sz w:val="24"/>
        </w:rPr>
        <w:t>101</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w:t>
      </w:r>
      <w:r>
        <w:rPr>
          <w:rFonts w:ascii="宋体" w:hAnsi="宋体"/>
          <w:sz w:val="24"/>
        </w:rPr>
        <w:t xml:space="preserve"> </w:t>
      </w:r>
      <w:r>
        <w:rPr>
          <w:rFonts w:ascii="宋体" w:hAnsi="宋体"/>
          <w:sz w:val="24"/>
        </w:rPr>
        <w:t>北京市海淀区信息路甲</w:t>
      </w:r>
      <w:r>
        <w:rPr>
          <w:rFonts w:ascii="宋体" w:hAnsi="宋体"/>
          <w:sz w:val="24"/>
        </w:rPr>
        <w:t>9</w:t>
      </w:r>
      <w:r>
        <w:rPr>
          <w:rFonts w:ascii="宋体" w:hAnsi="宋体"/>
          <w:sz w:val="24"/>
        </w:rPr>
        <w:t>号奎科大厦</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r>
        <w:rPr>
          <w:rFonts w:ascii="宋体" w:hAnsi="宋体"/>
          <w:sz w:val="24"/>
        </w:rPr>
        <w:t xml:space="preserve"> </w:t>
      </w:r>
      <w:r>
        <w:rPr>
          <w:rFonts w:ascii="宋体" w:hAnsi="宋体"/>
          <w:sz w:val="24"/>
        </w:rPr>
        <w:t>张旭阳</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010-61952703</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010-61951007</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联系人：盛超</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95599-9</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 xml:space="preserve"> www.duxiaomanfund.com</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88</w:t>
      </w:r>
      <w:r>
        <w:rPr>
          <w:rFonts w:ascii="宋体" w:hAnsi="宋体"/>
          <w:sz w:val="24"/>
        </w:rPr>
        <w:t>）名称：腾安基金销售（深圳）有限公司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住所：深圳市前海深港合作区前湾一路</w:t>
      </w:r>
      <w:r>
        <w:rPr>
          <w:rFonts w:ascii="宋体" w:hAnsi="宋体"/>
          <w:sz w:val="24"/>
        </w:rPr>
        <w:t>1</w:t>
      </w:r>
      <w:r>
        <w:rPr>
          <w:rFonts w:ascii="宋体" w:hAnsi="宋体"/>
          <w:sz w:val="24"/>
        </w:rPr>
        <w:t>号</w:t>
      </w:r>
      <w:r>
        <w:rPr>
          <w:rFonts w:ascii="宋体" w:hAnsi="宋体"/>
          <w:sz w:val="24"/>
        </w:rPr>
        <w:t>A</w:t>
      </w:r>
      <w:r>
        <w:rPr>
          <w:rFonts w:ascii="宋体" w:hAnsi="宋体"/>
          <w:sz w:val="24"/>
        </w:rPr>
        <w:t>栋</w:t>
      </w:r>
      <w:r>
        <w:rPr>
          <w:rFonts w:ascii="宋体" w:hAnsi="宋体"/>
          <w:sz w:val="24"/>
        </w:rPr>
        <w:t>201</w:t>
      </w:r>
      <w:r>
        <w:rPr>
          <w:rFonts w:ascii="宋体" w:hAnsi="宋体"/>
          <w:sz w:val="24"/>
        </w:rPr>
        <w:t>室（入驻深圳市前海商务秘书有限公司）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办公地址：深圳市南山区海天二路</w:t>
      </w:r>
      <w:r>
        <w:rPr>
          <w:rFonts w:ascii="宋体" w:hAnsi="宋体"/>
          <w:sz w:val="24"/>
        </w:rPr>
        <w:t>33</w:t>
      </w:r>
      <w:r>
        <w:rPr>
          <w:rFonts w:ascii="宋体" w:hAnsi="宋体"/>
          <w:sz w:val="24"/>
        </w:rPr>
        <w:t>号腾讯滨海大厦</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法定代表人：刘明军</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95017</w:t>
      </w:r>
      <w:r>
        <w:rPr>
          <w:rFonts w:ascii="宋体" w:hAnsi="宋体"/>
          <w:sz w:val="24"/>
        </w:rPr>
        <w:t>（拨通后转</w:t>
      </w:r>
      <w:r>
        <w:rPr>
          <w:rFonts w:ascii="宋体" w:hAnsi="宋体"/>
          <w:sz w:val="24"/>
        </w:rPr>
        <w:t>1</w:t>
      </w:r>
      <w:r>
        <w:rPr>
          <w:rFonts w:ascii="宋体" w:hAnsi="宋体"/>
          <w:sz w:val="24"/>
        </w:rPr>
        <w:t>转</w:t>
      </w:r>
      <w:r>
        <w:rPr>
          <w:rFonts w:ascii="宋体" w:hAnsi="宋体"/>
          <w:sz w:val="24"/>
        </w:rPr>
        <w:t>8</w:t>
      </w:r>
      <w:r>
        <w:rPr>
          <w:rFonts w:ascii="宋体" w:hAnsi="宋体"/>
          <w:sz w:val="24"/>
        </w:rPr>
        <w:t>）</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联系人：谭广峰</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95017</w:t>
      </w:r>
      <w:r>
        <w:rPr>
          <w:rFonts w:ascii="宋体" w:hAnsi="宋体"/>
          <w:sz w:val="24"/>
        </w:rPr>
        <w:t>（拨通后转</w:t>
      </w:r>
      <w:r>
        <w:rPr>
          <w:rFonts w:ascii="宋体" w:hAnsi="宋体"/>
          <w:sz w:val="24"/>
        </w:rPr>
        <w:t>1</w:t>
      </w:r>
      <w:r>
        <w:rPr>
          <w:rFonts w:ascii="宋体" w:hAnsi="宋体"/>
          <w:sz w:val="24"/>
        </w:rPr>
        <w:t>转</w:t>
      </w:r>
      <w:r>
        <w:rPr>
          <w:rFonts w:ascii="宋体" w:hAnsi="宋体"/>
          <w:sz w:val="24"/>
        </w:rPr>
        <w:t>8</w:t>
      </w:r>
      <w:r>
        <w:rPr>
          <w:rFonts w:ascii="宋体" w:hAnsi="宋体"/>
          <w:sz w:val="24"/>
        </w:rPr>
        <w:t>）</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http://www.tenganxinxi.com/</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89</w:t>
      </w:r>
      <w:r>
        <w:rPr>
          <w:rFonts w:ascii="宋体" w:hAnsi="宋体"/>
          <w:sz w:val="24"/>
        </w:rPr>
        <w:t>）名称：北京唐鼎耀华</w:t>
      </w:r>
      <w:r>
        <w:rPr>
          <w:rFonts w:ascii="宋体" w:hAnsi="宋体"/>
          <w:sz w:val="24"/>
        </w:rPr>
        <w:t>投资咨询有限公司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住所：北京市延庆县延庆经济开发区百泉街</w:t>
      </w:r>
      <w:r>
        <w:rPr>
          <w:rFonts w:ascii="宋体" w:hAnsi="宋体"/>
          <w:sz w:val="24"/>
        </w:rPr>
        <w:t>10</w:t>
      </w:r>
      <w:r>
        <w:rPr>
          <w:rFonts w:ascii="宋体" w:hAnsi="宋体"/>
          <w:sz w:val="24"/>
        </w:rPr>
        <w:t>号</w:t>
      </w:r>
      <w:r>
        <w:rPr>
          <w:rFonts w:ascii="宋体" w:hAnsi="宋体"/>
          <w:sz w:val="24"/>
        </w:rPr>
        <w:t>2</w:t>
      </w:r>
      <w:r>
        <w:rPr>
          <w:rFonts w:ascii="宋体" w:hAnsi="宋体"/>
          <w:sz w:val="24"/>
        </w:rPr>
        <w:t>栋</w:t>
      </w:r>
      <w:r>
        <w:rPr>
          <w:rFonts w:ascii="宋体" w:hAnsi="宋体"/>
          <w:sz w:val="24"/>
        </w:rPr>
        <w:t>236</w:t>
      </w:r>
      <w:r>
        <w:rPr>
          <w:rFonts w:ascii="宋体" w:hAnsi="宋体"/>
          <w:sz w:val="24"/>
        </w:rPr>
        <w:t>室</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w:t>
      </w:r>
      <w:r>
        <w:rPr>
          <w:rFonts w:ascii="宋体" w:hAnsi="宋体"/>
          <w:sz w:val="24"/>
        </w:rPr>
        <w:t>38</w:t>
      </w:r>
      <w:r>
        <w:rPr>
          <w:rFonts w:ascii="宋体" w:hAnsi="宋体"/>
          <w:sz w:val="24"/>
        </w:rPr>
        <w:t>号院</w:t>
      </w:r>
      <w:r>
        <w:rPr>
          <w:rFonts w:ascii="宋体" w:hAnsi="宋体"/>
          <w:sz w:val="24"/>
        </w:rPr>
        <w:t>1</w:t>
      </w:r>
      <w:r>
        <w:rPr>
          <w:rFonts w:ascii="宋体" w:hAnsi="宋体"/>
          <w:sz w:val="24"/>
        </w:rPr>
        <w:t>号泰康金融中心</w:t>
      </w:r>
      <w:r>
        <w:rPr>
          <w:rFonts w:ascii="宋体" w:hAnsi="宋体"/>
          <w:sz w:val="24"/>
        </w:rPr>
        <w:t>38</w:t>
      </w:r>
      <w:r>
        <w:rPr>
          <w:rFonts w:ascii="宋体" w:hAnsi="宋体"/>
          <w:sz w:val="24"/>
        </w:rPr>
        <w:t>层</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法定代表人：张冠宇</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010</w:t>
      </w:r>
      <w:r>
        <w:rPr>
          <w:rFonts w:ascii="宋体" w:hAnsi="宋体"/>
          <w:sz w:val="24"/>
        </w:rPr>
        <w:t>）</w:t>
      </w:r>
      <w:r>
        <w:rPr>
          <w:rFonts w:ascii="宋体" w:hAnsi="宋体"/>
          <w:sz w:val="24"/>
        </w:rPr>
        <w:t>85870662</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010</w:t>
      </w:r>
      <w:r>
        <w:rPr>
          <w:rFonts w:ascii="宋体" w:hAnsi="宋体"/>
          <w:sz w:val="24"/>
        </w:rPr>
        <w:t>）</w:t>
      </w:r>
      <w:r>
        <w:rPr>
          <w:rFonts w:ascii="宋体" w:hAnsi="宋体"/>
          <w:sz w:val="24"/>
        </w:rPr>
        <w:t>59200800</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w:t>
      </w:r>
      <w:r>
        <w:rPr>
          <w:rFonts w:ascii="宋体" w:hAnsi="宋体"/>
          <w:sz w:val="24"/>
        </w:rPr>
        <w:t xml:space="preserve"> </w:t>
      </w:r>
      <w:r>
        <w:rPr>
          <w:rFonts w:ascii="宋体" w:hAnsi="宋体"/>
          <w:sz w:val="24"/>
        </w:rPr>
        <w:t>刘美薇</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400-819-9868</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www.tdyhfund.com</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90</w:t>
      </w:r>
      <w:r>
        <w:rPr>
          <w:rFonts w:ascii="宋体" w:hAnsi="宋体"/>
          <w:sz w:val="24"/>
        </w:rPr>
        <w:t>）名称：上海华夏财富投资管理有限公司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住所：上海市虹口区东大名路</w:t>
      </w:r>
      <w:r>
        <w:rPr>
          <w:rFonts w:ascii="宋体" w:hAnsi="宋体"/>
          <w:sz w:val="24"/>
        </w:rPr>
        <w:t>687</w:t>
      </w:r>
      <w:r>
        <w:rPr>
          <w:rFonts w:ascii="宋体" w:hAnsi="宋体"/>
          <w:sz w:val="24"/>
        </w:rPr>
        <w:t>号</w:t>
      </w:r>
      <w:r>
        <w:rPr>
          <w:rFonts w:ascii="宋体" w:hAnsi="宋体"/>
          <w:sz w:val="24"/>
        </w:rPr>
        <w:t>1</w:t>
      </w:r>
      <w:r>
        <w:rPr>
          <w:rFonts w:ascii="宋体" w:hAnsi="宋体"/>
          <w:sz w:val="24"/>
        </w:rPr>
        <w:t>幢</w:t>
      </w:r>
      <w:r>
        <w:rPr>
          <w:rFonts w:ascii="宋体" w:hAnsi="宋体"/>
          <w:sz w:val="24"/>
        </w:rPr>
        <w:t>2</w:t>
      </w:r>
      <w:r>
        <w:rPr>
          <w:rFonts w:ascii="宋体" w:hAnsi="宋体"/>
          <w:sz w:val="24"/>
        </w:rPr>
        <w:t>楼</w:t>
      </w:r>
      <w:r>
        <w:rPr>
          <w:rFonts w:ascii="宋体" w:hAnsi="宋体"/>
          <w:sz w:val="24"/>
        </w:rPr>
        <w:t>268</w:t>
      </w:r>
      <w:r>
        <w:rPr>
          <w:rFonts w:ascii="宋体" w:hAnsi="宋体"/>
          <w:sz w:val="24"/>
        </w:rPr>
        <w:t>室</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w:t>
      </w:r>
      <w:r>
        <w:rPr>
          <w:rFonts w:ascii="宋体" w:hAnsi="宋体"/>
          <w:sz w:val="24"/>
        </w:rPr>
        <w:t xml:space="preserve"> </w:t>
      </w:r>
      <w:r>
        <w:rPr>
          <w:rFonts w:ascii="宋体" w:hAnsi="宋体"/>
          <w:sz w:val="24"/>
        </w:rPr>
        <w:t>北京市西城区金融大街</w:t>
      </w:r>
      <w:r>
        <w:rPr>
          <w:rFonts w:ascii="宋体" w:hAnsi="宋体"/>
          <w:sz w:val="24"/>
        </w:rPr>
        <w:t>33</w:t>
      </w:r>
      <w:r>
        <w:rPr>
          <w:rFonts w:ascii="宋体" w:hAnsi="宋体"/>
          <w:sz w:val="24"/>
        </w:rPr>
        <w:t>号通泰大厦</w:t>
      </w:r>
      <w:r>
        <w:rPr>
          <w:rFonts w:ascii="宋体" w:hAnsi="宋体"/>
          <w:sz w:val="24"/>
        </w:rPr>
        <w:t>B</w:t>
      </w:r>
      <w:r>
        <w:rPr>
          <w:rFonts w:ascii="宋体" w:hAnsi="宋体"/>
          <w:sz w:val="24"/>
        </w:rPr>
        <w:t>座</w:t>
      </w:r>
      <w:r>
        <w:rPr>
          <w:rFonts w:ascii="宋体" w:hAnsi="宋体"/>
          <w:sz w:val="24"/>
        </w:rPr>
        <w:t>8</w:t>
      </w:r>
      <w:r>
        <w:rPr>
          <w:rFonts w:ascii="宋体" w:hAnsi="宋体"/>
          <w:sz w:val="24"/>
        </w:rPr>
        <w:t>层</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r>
        <w:rPr>
          <w:rFonts w:ascii="宋体" w:hAnsi="宋体"/>
          <w:sz w:val="24"/>
        </w:rPr>
        <w:t xml:space="preserve"> </w:t>
      </w:r>
      <w:r>
        <w:rPr>
          <w:rFonts w:ascii="宋体" w:hAnsi="宋体"/>
          <w:sz w:val="24"/>
        </w:rPr>
        <w:t>毛淮平</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010-88066632</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010-63136184</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w:t>
      </w:r>
      <w:r>
        <w:rPr>
          <w:rFonts w:ascii="宋体" w:hAnsi="宋体"/>
          <w:sz w:val="24"/>
        </w:rPr>
        <w:t xml:space="preserve"> </w:t>
      </w:r>
      <w:r>
        <w:rPr>
          <w:rFonts w:ascii="宋体" w:hAnsi="宋体"/>
          <w:sz w:val="24"/>
        </w:rPr>
        <w:t>张静怡</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400-817-5666</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 xml:space="preserve"> www.amcfortune.com</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91</w:t>
      </w:r>
      <w:r>
        <w:rPr>
          <w:rFonts w:ascii="宋体" w:hAnsi="宋体"/>
          <w:sz w:val="24"/>
        </w:rPr>
        <w:t>）名称：江苏汇林保大基金销售有限公司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住所：南京市高淳区经济开发区古檀大道</w:t>
      </w:r>
      <w:r>
        <w:rPr>
          <w:rFonts w:ascii="宋体" w:hAnsi="宋体"/>
          <w:sz w:val="24"/>
        </w:rPr>
        <w:t>47</w:t>
      </w:r>
      <w:r>
        <w:rPr>
          <w:rFonts w:ascii="宋体" w:hAnsi="宋体"/>
          <w:sz w:val="24"/>
        </w:rPr>
        <w:t>号</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办公地址：江苏省南京市鼓楼区中山北路</w:t>
      </w:r>
      <w:r>
        <w:rPr>
          <w:rFonts w:ascii="宋体" w:hAnsi="宋体"/>
          <w:sz w:val="24"/>
        </w:rPr>
        <w:t>105</w:t>
      </w:r>
      <w:r>
        <w:rPr>
          <w:rFonts w:ascii="宋体" w:hAnsi="宋体"/>
          <w:sz w:val="24"/>
        </w:rPr>
        <w:t>号中环国际</w:t>
      </w:r>
      <w:r>
        <w:rPr>
          <w:rFonts w:ascii="宋体" w:hAnsi="宋体"/>
          <w:sz w:val="24"/>
        </w:rPr>
        <w:t>1413</w:t>
      </w:r>
      <w:r>
        <w:rPr>
          <w:rFonts w:ascii="宋体" w:hAnsi="宋体"/>
          <w:sz w:val="24"/>
        </w:rPr>
        <w:t>室</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r>
        <w:rPr>
          <w:rFonts w:ascii="宋体" w:hAnsi="宋体"/>
          <w:sz w:val="24"/>
        </w:rPr>
        <w:t xml:space="preserve"> </w:t>
      </w:r>
      <w:r>
        <w:rPr>
          <w:rFonts w:ascii="宋体" w:hAnsi="宋体"/>
          <w:sz w:val="24"/>
        </w:rPr>
        <w:t>吴言林</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025-66046166</w:t>
      </w:r>
      <w:r>
        <w:rPr>
          <w:rFonts w:ascii="宋体" w:hAnsi="宋体"/>
          <w:sz w:val="24"/>
        </w:rPr>
        <w:t>转</w:t>
      </w:r>
      <w:r>
        <w:rPr>
          <w:rFonts w:ascii="宋体" w:hAnsi="宋体"/>
          <w:sz w:val="24"/>
        </w:rPr>
        <w:t>837</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025-56663409</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w:t>
      </w:r>
      <w:r>
        <w:rPr>
          <w:rFonts w:ascii="宋体" w:hAnsi="宋体"/>
          <w:sz w:val="24"/>
        </w:rPr>
        <w:t xml:space="preserve"> </w:t>
      </w:r>
      <w:r>
        <w:rPr>
          <w:rFonts w:ascii="宋体" w:hAnsi="宋体"/>
          <w:sz w:val="24"/>
        </w:rPr>
        <w:t>孙平</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025-66046166</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 xml:space="preserve"> www.huilinbd.com</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92</w:t>
      </w:r>
      <w:r>
        <w:rPr>
          <w:rFonts w:ascii="宋体" w:hAnsi="宋体"/>
          <w:sz w:val="24"/>
        </w:rPr>
        <w:t>）名称：上海大智慧基金销售有限公司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住所：上海市浦东新区杨高南路</w:t>
      </w:r>
      <w:r>
        <w:rPr>
          <w:rFonts w:ascii="宋体" w:hAnsi="宋体"/>
          <w:sz w:val="24"/>
        </w:rPr>
        <w:t>428</w:t>
      </w:r>
      <w:r>
        <w:rPr>
          <w:rFonts w:ascii="宋体" w:hAnsi="宋体"/>
          <w:sz w:val="24"/>
        </w:rPr>
        <w:t>号</w:t>
      </w:r>
      <w:r>
        <w:rPr>
          <w:rFonts w:ascii="宋体" w:hAnsi="宋体"/>
          <w:sz w:val="24"/>
        </w:rPr>
        <w:t>1</w:t>
      </w:r>
      <w:r>
        <w:rPr>
          <w:rFonts w:ascii="宋体" w:hAnsi="宋体"/>
          <w:sz w:val="24"/>
        </w:rPr>
        <w:t>号楼</w:t>
      </w:r>
      <w:r>
        <w:rPr>
          <w:rFonts w:ascii="宋体" w:hAnsi="宋体"/>
          <w:sz w:val="24"/>
        </w:rPr>
        <w:t>10-11</w:t>
      </w:r>
      <w:r>
        <w:rPr>
          <w:rFonts w:ascii="宋体" w:hAnsi="宋体"/>
          <w:sz w:val="24"/>
        </w:rPr>
        <w:t>层</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办公地址：上海市浦东新区杨高南路</w:t>
      </w:r>
      <w:r>
        <w:rPr>
          <w:rFonts w:ascii="宋体" w:hAnsi="宋体"/>
          <w:sz w:val="24"/>
        </w:rPr>
        <w:t>428</w:t>
      </w:r>
      <w:r>
        <w:rPr>
          <w:rFonts w:ascii="宋体" w:hAnsi="宋体"/>
          <w:sz w:val="24"/>
        </w:rPr>
        <w:t>号</w:t>
      </w:r>
      <w:r>
        <w:rPr>
          <w:rFonts w:ascii="宋体" w:hAnsi="宋体"/>
          <w:sz w:val="24"/>
        </w:rPr>
        <w:t>1</w:t>
      </w:r>
      <w:r>
        <w:rPr>
          <w:rFonts w:ascii="宋体" w:hAnsi="宋体"/>
          <w:sz w:val="24"/>
        </w:rPr>
        <w:t>号楼</w:t>
      </w:r>
      <w:r>
        <w:rPr>
          <w:rFonts w:ascii="宋体" w:hAnsi="宋体"/>
          <w:sz w:val="24"/>
        </w:rPr>
        <w:t>10-11</w:t>
      </w:r>
      <w:r>
        <w:rPr>
          <w:rFonts w:ascii="宋体" w:hAnsi="宋体"/>
          <w:sz w:val="24"/>
        </w:rPr>
        <w:t>层</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法定代表人：申健</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021-0219988-35374</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021-20219923</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联系人：张蜓</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021-20292031</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https://www.wg.com.cn</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93</w:t>
      </w:r>
      <w:r>
        <w:rPr>
          <w:rFonts w:ascii="宋体" w:hAnsi="宋体"/>
          <w:sz w:val="24"/>
        </w:rPr>
        <w:t>）名称：玄元保险代理有限公司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w:t>
      </w:r>
      <w:r>
        <w:rPr>
          <w:rFonts w:ascii="宋体" w:hAnsi="宋体"/>
          <w:sz w:val="24"/>
        </w:rPr>
        <w:t>(</w:t>
      </w:r>
      <w:r>
        <w:rPr>
          <w:rFonts w:ascii="宋体" w:hAnsi="宋体"/>
          <w:sz w:val="24"/>
        </w:rPr>
        <w:t>上海</w:t>
      </w:r>
      <w:r>
        <w:rPr>
          <w:rFonts w:ascii="宋体" w:hAnsi="宋体"/>
          <w:sz w:val="24"/>
        </w:rPr>
        <w:t>)</w:t>
      </w:r>
      <w:r>
        <w:rPr>
          <w:rFonts w:ascii="宋体" w:hAnsi="宋体"/>
          <w:sz w:val="24"/>
        </w:rPr>
        <w:t>自由贸易试验区张杨路</w:t>
      </w:r>
      <w:r>
        <w:rPr>
          <w:rFonts w:ascii="宋体" w:hAnsi="宋体"/>
          <w:sz w:val="24"/>
        </w:rPr>
        <w:t>707</w:t>
      </w:r>
      <w:r>
        <w:rPr>
          <w:rFonts w:ascii="宋体" w:hAnsi="宋体"/>
          <w:sz w:val="24"/>
        </w:rPr>
        <w:t>号</w:t>
      </w:r>
      <w:r>
        <w:rPr>
          <w:rFonts w:ascii="宋体" w:hAnsi="宋体"/>
          <w:sz w:val="24"/>
        </w:rPr>
        <w:t>1105</w:t>
      </w:r>
      <w:r>
        <w:rPr>
          <w:rFonts w:ascii="宋体" w:hAnsi="宋体"/>
          <w:sz w:val="24"/>
        </w:rPr>
        <w:t>室</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w:t>
      </w:r>
      <w:r>
        <w:rPr>
          <w:rFonts w:ascii="宋体" w:hAnsi="宋体"/>
          <w:sz w:val="24"/>
        </w:rPr>
        <w:t>(</w:t>
      </w:r>
      <w:r>
        <w:rPr>
          <w:rFonts w:ascii="宋体" w:hAnsi="宋体"/>
          <w:sz w:val="24"/>
        </w:rPr>
        <w:t>上海</w:t>
      </w:r>
      <w:r>
        <w:rPr>
          <w:rFonts w:ascii="宋体" w:hAnsi="宋体"/>
          <w:sz w:val="24"/>
        </w:rPr>
        <w:t>)</w:t>
      </w:r>
      <w:r>
        <w:rPr>
          <w:rFonts w:ascii="宋体" w:hAnsi="宋体"/>
          <w:sz w:val="24"/>
        </w:rPr>
        <w:t>自由贸易试验区张杨路</w:t>
      </w:r>
      <w:r>
        <w:rPr>
          <w:rFonts w:ascii="宋体" w:hAnsi="宋体"/>
          <w:sz w:val="24"/>
        </w:rPr>
        <w:t>707</w:t>
      </w:r>
      <w:r>
        <w:rPr>
          <w:rFonts w:ascii="宋体" w:hAnsi="宋体"/>
          <w:sz w:val="24"/>
        </w:rPr>
        <w:t>号</w:t>
      </w:r>
      <w:r>
        <w:rPr>
          <w:rFonts w:ascii="宋体" w:hAnsi="宋体"/>
          <w:sz w:val="24"/>
        </w:rPr>
        <w:t>1105</w:t>
      </w:r>
      <w:r>
        <w:rPr>
          <w:rFonts w:ascii="宋体" w:hAnsi="宋体"/>
          <w:sz w:val="24"/>
        </w:rPr>
        <w:t>室</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法定代表人：马永谙</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021</w:t>
      </w:r>
      <w:r>
        <w:rPr>
          <w:rFonts w:ascii="宋体" w:hAnsi="宋体"/>
          <w:sz w:val="24"/>
        </w:rPr>
        <w:t>）</w:t>
      </w:r>
      <w:r>
        <w:rPr>
          <w:rFonts w:ascii="宋体" w:hAnsi="宋体"/>
          <w:sz w:val="24"/>
        </w:rPr>
        <w:t>50701053</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021</w:t>
      </w:r>
      <w:r>
        <w:rPr>
          <w:rFonts w:ascii="宋体" w:hAnsi="宋体"/>
          <w:sz w:val="24"/>
        </w:rPr>
        <w:t>）</w:t>
      </w:r>
      <w:r>
        <w:rPr>
          <w:rFonts w:ascii="宋体" w:hAnsi="宋体"/>
          <w:sz w:val="24"/>
        </w:rPr>
        <w:t>50701053</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400-080-8208</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www.licaimofang.cn</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94</w:t>
      </w:r>
      <w:r>
        <w:rPr>
          <w:rFonts w:ascii="宋体" w:hAnsi="宋体"/>
          <w:sz w:val="24"/>
        </w:rPr>
        <w:t>）名称：阳光人寿保险股份有限公司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住所：海南省三亚市迎宾路</w:t>
      </w:r>
      <w:r>
        <w:rPr>
          <w:rFonts w:ascii="宋体" w:hAnsi="宋体"/>
          <w:sz w:val="24"/>
        </w:rPr>
        <w:t>360-1</w:t>
      </w:r>
      <w:r>
        <w:rPr>
          <w:rFonts w:ascii="宋体" w:hAnsi="宋体"/>
          <w:sz w:val="24"/>
        </w:rPr>
        <w:t>号三亚阳光金融广场</w:t>
      </w:r>
      <w:r>
        <w:rPr>
          <w:rFonts w:ascii="宋体" w:hAnsi="宋体"/>
          <w:sz w:val="24"/>
        </w:rPr>
        <w:t>16</w:t>
      </w:r>
      <w:r>
        <w:rPr>
          <w:rFonts w:ascii="宋体" w:hAnsi="宋体"/>
          <w:sz w:val="24"/>
        </w:rPr>
        <w:t>层</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办公地址：北京市朝阳区朝阳门外大街乙</w:t>
      </w:r>
      <w:r>
        <w:rPr>
          <w:rFonts w:ascii="宋体" w:hAnsi="宋体"/>
          <w:sz w:val="24"/>
        </w:rPr>
        <w:t>12</w:t>
      </w:r>
      <w:r>
        <w:rPr>
          <w:rFonts w:ascii="宋体" w:hAnsi="宋体"/>
          <w:sz w:val="24"/>
        </w:rPr>
        <w:t>号院</w:t>
      </w:r>
      <w:r>
        <w:rPr>
          <w:rFonts w:ascii="宋体" w:hAnsi="宋体"/>
          <w:sz w:val="24"/>
        </w:rPr>
        <w:t>1</w:t>
      </w:r>
      <w:r>
        <w:rPr>
          <w:rFonts w:ascii="宋体" w:hAnsi="宋体"/>
          <w:sz w:val="24"/>
        </w:rPr>
        <w:t>号昆泰国际大厦</w:t>
      </w:r>
      <w:r>
        <w:rPr>
          <w:rFonts w:ascii="宋体" w:hAnsi="宋体"/>
          <w:sz w:val="24"/>
        </w:rPr>
        <w:t>12</w:t>
      </w:r>
      <w:r>
        <w:rPr>
          <w:rFonts w:ascii="宋体" w:hAnsi="宋体"/>
          <w:sz w:val="24"/>
        </w:rPr>
        <w:t>层</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法定代表人：李科</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010</w:t>
      </w:r>
      <w:r>
        <w:rPr>
          <w:rFonts w:ascii="宋体" w:hAnsi="宋体"/>
          <w:sz w:val="24"/>
        </w:rPr>
        <w:t>）</w:t>
      </w:r>
      <w:r>
        <w:rPr>
          <w:rFonts w:ascii="宋体" w:hAnsi="宋体"/>
          <w:sz w:val="24"/>
        </w:rPr>
        <w:t>85632771</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010</w:t>
      </w:r>
      <w:r>
        <w:rPr>
          <w:rFonts w:ascii="宋体" w:hAnsi="宋体"/>
          <w:sz w:val="24"/>
        </w:rPr>
        <w:t>）</w:t>
      </w:r>
      <w:r>
        <w:rPr>
          <w:rFonts w:ascii="宋体" w:hAnsi="宋体"/>
          <w:sz w:val="24"/>
        </w:rPr>
        <w:t>85632773</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联系人：王超</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95510</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http://fund.sinosig.</w:t>
      </w:r>
      <w:r>
        <w:rPr>
          <w:rFonts w:ascii="宋体" w:hAnsi="宋体"/>
          <w:sz w:val="24"/>
        </w:rPr>
        <w:t>com</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95</w:t>
      </w:r>
      <w:r>
        <w:rPr>
          <w:rFonts w:ascii="宋体" w:hAnsi="宋体"/>
          <w:sz w:val="24"/>
        </w:rPr>
        <w:t>）名称：大连网金基金销售有限公司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w:t>
      </w:r>
      <w:r>
        <w:rPr>
          <w:rFonts w:ascii="宋体" w:hAnsi="宋体"/>
          <w:sz w:val="24"/>
        </w:rPr>
        <w:t xml:space="preserve"> </w:t>
      </w:r>
      <w:r>
        <w:rPr>
          <w:rFonts w:ascii="宋体" w:hAnsi="宋体"/>
          <w:sz w:val="24"/>
        </w:rPr>
        <w:t>辽宁省大连市沙河口区体坛路</w:t>
      </w:r>
      <w:r>
        <w:rPr>
          <w:rFonts w:ascii="宋体" w:hAnsi="宋体"/>
          <w:sz w:val="24"/>
        </w:rPr>
        <w:t>22</w:t>
      </w:r>
      <w:r>
        <w:rPr>
          <w:rFonts w:ascii="宋体" w:hAnsi="宋体"/>
          <w:sz w:val="24"/>
        </w:rPr>
        <w:t>号诺德大厦</w:t>
      </w:r>
      <w:r>
        <w:rPr>
          <w:rFonts w:ascii="宋体" w:hAnsi="宋体"/>
          <w:sz w:val="24"/>
        </w:rPr>
        <w:t>2</w:t>
      </w:r>
      <w:r>
        <w:rPr>
          <w:rFonts w:ascii="宋体" w:hAnsi="宋体"/>
          <w:sz w:val="24"/>
        </w:rPr>
        <w:t>层</w:t>
      </w:r>
      <w:r>
        <w:rPr>
          <w:rFonts w:ascii="宋体" w:hAnsi="宋体"/>
          <w:sz w:val="24"/>
        </w:rPr>
        <w:t>202</w:t>
      </w:r>
      <w:r>
        <w:rPr>
          <w:rFonts w:ascii="宋体" w:hAnsi="宋体"/>
          <w:sz w:val="24"/>
        </w:rPr>
        <w:t>室</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w:t>
      </w:r>
      <w:r>
        <w:rPr>
          <w:rFonts w:ascii="宋体" w:hAnsi="宋体"/>
          <w:sz w:val="24"/>
        </w:rPr>
        <w:t xml:space="preserve"> </w:t>
      </w:r>
      <w:r>
        <w:rPr>
          <w:rFonts w:ascii="宋体" w:hAnsi="宋体"/>
          <w:sz w:val="24"/>
        </w:rPr>
        <w:t>辽宁省大连市沙河口区体坛路</w:t>
      </w:r>
      <w:r>
        <w:rPr>
          <w:rFonts w:ascii="宋体" w:hAnsi="宋体"/>
          <w:sz w:val="24"/>
        </w:rPr>
        <w:t>22</w:t>
      </w:r>
      <w:r>
        <w:rPr>
          <w:rFonts w:ascii="宋体" w:hAnsi="宋体"/>
          <w:sz w:val="24"/>
        </w:rPr>
        <w:t>号诺德大厦</w:t>
      </w:r>
      <w:r>
        <w:rPr>
          <w:rFonts w:ascii="宋体" w:hAnsi="宋体"/>
          <w:sz w:val="24"/>
        </w:rPr>
        <w:t>2</w:t>
      </w:r>
      <w:r>
        <w:rPr>
          <w:rFonts w:ascii="宋体" w:hAnsi="宋体"/>
          <w:sz w:val="24"/>
        </w:rPr>
        <w:t>层</w:t>
      </w:r>
      <w:r>
        <w:rPr>
          <w:rFonts w:ascii="宋体" w:hAnsi="宋体"/>
          <w:sz w:val="24"/>
        </w:rPr>
        <w:t>202</w:t>
      </w:r>
      <w:r>
        <w:rPr>
          <w:rFonts w:ascii="宋体" w:hAnsi="宋体"/>
          <w:sz w:val="24"/>
        </w:rPr>
        <w:t>室</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r>
        <w:rPr>
          <w:rFonts w:ascii="宋体" w:hAnsi="宋体"/>
          <w:sz w:val="24"/>
        </w:rPr>
        <w:t xml:space="preserve"> </w:t>
      </w:r>
      <w:r>
        <w:rPr>
          <w:rFonts w:ascii="宋体" w:hAnsi="宋体"/>
          <w:sz w:val="24"/>
        </w:rPr>
        <w:t>樊怀东</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0411-39027810</w:t>
      </w:r>
      <w:r>
        <w:rPr>
          <w:rFonts w:ascii="宋体" w:hAnsi="宋体"/>
          <w:sz w:val="24"/>
        </w:rPr>
        <w:t>）</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0411-39027835</w:t>
      </w:r>
      <w:r>
        <w:rPr>
          <w:rFonts w:ascii="宋体" w:hAnsi="宋体"/>
          <w:sz w:val="24"/>
        </w:rPr>
        <w:t>）</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w:t>
      </w:r>
      <w:r>
        <w:rPr>
          <w:rFonts w:ascii="宋体" w:hAnsi="宋体"/>
          <w:sz w:val="24"/>
        </w:rPr>
        <w:t xml:space="preserve"> </w:t>
      </w:r>
      <w:r>
        <w:rPr>
          <w:rFonts w:ascii="宋体" w:hAnsi="宋体"/>
          <w:sz w:val="24"/>
        </w:rPr>
        <w:t>于秀</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 xml:space="preserve"> 4000-899-100</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http://www.yibaijin.com</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96</w:t>
      </w:r>
      <w:r>
        <w:rPr>
          <w:rFonts w:ascii="宋体" w:hAnsi="宋体"/>
          <w:sz w:val="24"/>
        </w:rPr>
        <w:t>）名称：和耕传承基金销售有限公司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住所：河南自贸试验区郑州片区（郑东）东风南路东康宁街北</w:t>
      </w:r>
      <w:r>
        <w:rPr>
          <w:rFonts w:ascii="宋体" w:hAnsi="宋体"/>
          <w:sz w:val="24"/>
        </w:rPr>
        <w:t>6</w:t>
      </w:r>
      <w:r>
        <w:rPr>
          <w:rFonts w:ascii="宋体" w:hAnsi="宋体"/>
          <w:sz w:val="24"/>
        </w:rPr>
        <w:t>号楼</w:t>
      </w:r>
      <w:r>
        <w:rPr>
          <w:rFonts w:ascii="宋体" w:hAnsi="宋体"/>
          <w:sz w:val="24"/>
        </w:rPr>
        <w:t>5</w:t>
      </w:r>
      <w:r>
        <w:rPr>
          <w:rFonts w:ascii="宋体" w:hAnsi="宋体"/>
          <w:sz w:val="24"/>
        </w:rPr>
        <w:t>楼</w:t>
      </w:r>
      <w:r>
        <w:rPr>
          <w:rFonts w:ascii="宋体" w:hAnsi="宋体"/>
          <w:sz w:val="24"/>
        </w:rPr>
        <w:t>503</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办公地址：河南自贸试验区郑州片区（郑东）东风南路东康宁街北</w:t>
      </w:r>
      <w:r>
        <w:rPr>
          <w:rFonts w:ascii="宋体" w:hAnsi="宋体"/>
          <w:sz w:val="24"/>
        </w:rPr>
        <w:t>6</w:t>
      </w:r>
      <w:r>
        <w:rPr>
          <w:rFonts w:ascii="宋体" w:hAnsi="宋体"/>
          <w:sz w:val="24"/>
        </w:rPr>
        <w:t>号楼</w:t>
      </w:r>
      <w:r>
        <w:rPr>
          <w:rFonts w:ascii="宋体" w:hAnsi="宋体"/>
          <w:sz w:val="24"/>
        </w:rPr>
        <w:t>5</w:t>
      </w:r>
      <w:r>
        <w:rPr>
          <w:rFonts w:ascii="宋体" w:hAnsi="宋体"/>
          <w:sz w:val="24"/>
        </w:rPr>
        <w:t>楼</w:t>
      </w:r>
      <w:r>
        <w:rPr>
          <w:rFonts w:ascii="宋体" w:hAnsi="宋体"/>
          <w:sz w:val="24"/>
        </w:rPr>
        <w:t>503</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法定代表人：温丽燕</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0371-85518395</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0371-85518397</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联系人：胡静华</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4000555671</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www.hgccpb.com</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97</w:t>
      </w:r>
      <w:r>
        <w:rPr>
          <w:rFonts w:ascii="宋体" w:hAnsi="宋体"/>
          <w:sz w:val="24"/>
        </w:rPr>
        <w:t>）名称：北京植信基金销售有限公司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住所：北京市密云区兴盛南路</w:t>
      </w:r>
      <w:r>
        <w:rPr>
          <w:rFonts w:ascii="宋体" w:hAnsi="宋体"/>
          <w:sz w:val="24"/>
        </w:rPr>
        <w:t>8</w:t>
      </w:r>
      <w:r>
        <w:rPr>
          <w:rFonts w:ascii="宋体" w:hAnsi="宋体"/>
          <w:sz w:val="24"/>
        </w:rPr>
        <w:t>号院</w:t>
      </w:r>
      <w:r>
        <w:rPr>
          <w:rFonts w:ascii="宋体" w:hAnsi="宋体"/>
          <w:sz w:val="24"/>
        </w:rPr>
        <w:t>2</w:t>
      </w:r>
      <w:r>
        <w:rPr>
          <w:rFonts w:ascii="宋体" w:hAnsi="宋体"/>
          <w:sz w:val="24"/>
        </w:rPr>
        <w:t>号楼</w:t>
      </w:r>
      <w:r>
        <w:rPr>
          <w:rFonts w:ascii="宋体" w:hAnsi="宋体"/>
          <w:sz w:val="24"/>
        </w:rPr>
        <w:t>106</w:t>
      </w:r>
      <w:r>
        <w:rPr>
          <w:rFonts w:ascii="宋体" w:hAnsi="宋体"/>
          <w:sz w:val="24"/>
        </w:rPr>
        <w:t>室</w:t>
      </w:r>
      <w:r>
        <w:rPr>
          <w:rFonts w:ascii="宋体" w:hAnsi="宋体"/>
          <w:sz w:val="24"/>
        </w:rPr>
        <w:t>-67</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办公地址：北京市朝阳区惠河南路盛世龙源</w:t>
      </w:r>
      <w:r>
        <w:rPr>
          <w:rFonts w:ascii="宋体" w:hAnsi="宋体"/>
          <w:sz w:val="24"/>
        </w:rPr>
        <w:t>10</w:t>
      </w:r>
      <w:r>
        <w:rPr>
          <w:rFonts w:ascii="宋体" w:hAnsi="宋体"/>
          <w:sz w:val="24"/>
        </w:rPr>
        <w:t>号</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法定代表人：王军辉</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010-56075718</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010-67767615</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联系人：张喆</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4006-802-123</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www.zhixin-inv.com</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98</w:t>
      </w:r>
      <w:r>
        <w:rPr>
          <w:rFonts w:ascii="宋体" w:hAnsi="宋体"/>
          <w:sz w:val="24"/>
        </w:rPr>
        <w:t>）名称：上海钜派钰茂基金销售有限公司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住所：上海市浦东新区泥城镇新城路</w:t>
      </w:r>
      <w:r>
        <w:rPr>
          <w:rFonts w:ascii="宋体" w:hAnsi="宋体"/>
          <w:sz w:val="24"/>
        </w:rPr>
        <w:t>2</w:t>
      </w:r>
      <w:r>
        <w:rPr>
          <w:rFonts w:ascii="宋体" w:hAnsi="宋体"/>
          <w:sz w:val="24"/>
        </w:rPr>
        <w:t>号</w:t>
      </w:r>
      <w:r>
        <w:rPr>
          <w:rFonts w:ascii="宋体" w:hAnsi="宋体"/>
          <w:sz w:val="24"/>
        </w:rPr>
        <w:t>24</w:t>
      </w:r>
      <w:r>
        <w:rPr>
          <w:rFonts w:ascii="宋体" w:hAnsi="宋体"/>
          <w:sz w:val="24"/>
        </w:rPr>
        <w:t>幢</w:t>
      </w:r>
      <w:r>
        <w:rPr>
          <w:rFonts w:ascii="宋体" w:hAnsi="宋体"/>
          <w:sz w:val="24"/>
        </w:rPr>
        <w:t>N3187</w:t>
      </w:r>
      <w:r>
        <w:rPr>
          <w:rFonts w:ascii="宋体" w:hAnsi="宋体"/>
          <w:sz w:val="24"/>
        </w:rPr>
        <w:t>室</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办公地址：上海市闵行区闵虹路</w:t>
      </w:r>
      <w:r>
        <w:rPr>
          <w:rFonts w:ascii="宋体" w:hAnsi="宋体"/>
          <w:sz w:val="24"/>
        </w:rPr>
        <w:t>166</w:t>
      </w:r>
      <w:r>
        <w:rPr>
          <w:rFonts w:ascii="宋体" w:hAnsi="宋体"/>
          <w:sz w:val="24"/>
        </w:rPr>
        <w:t>弄中庚环球创意中心</w:t>
      </w:r>
      <w:r>
        <w:rPr>
          <w:rFonts w:ascii="宋体" w:hAnsi="宋体"/>
          <w:sz w:val="24"/>
        </w:rPr>
        <w:t>T2</w:t>
      </w:r>
      <w:r>
        <w:rPr>
          <w:rFonts w:ascii="宋体" w:hAnsi="宋体"/>
          <w:sz w:val="24"/>
        </w:rPr>
        <w:t>栋</w:t>
      </w:r>
      <w:r>
        <w:rPr>
          <w:rFonts w:ascii="宋体" w:hAnsi="宋体"/>
          <w:sz w:val="24"/>
        </w:rPr>
        <w:t>9</w:t>
      </w:r>
      <w:r>
        <w:rPr>
          <w:rFonts w:ascii="宋体" w:hAnsi="宋体"/>
          <w:sz w:val="24"/>
        </w:rPr>
        <w:t>层</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法定代表人：洪思夷</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021-52265962</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联系人：王世之</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400-021-2428</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www.jp-fund.com</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99</w:t>
      </w:r>
      <w:r>
        <w:rPr>
          <w:rFonts w:ascii="宋体" w:hAnsi="宋体"/>
          <w:sz w:val="24"/>
        </w:rPr>
        <w:t>）名称：济安财富（北京）基金销售有限公司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住所：北京市朝阳区太阳宫中路</w:t>
      </w:r>
      <w:r>
        <w:rPr>
          <w:rFonts w:ascii="宋体" w:hAnsi="宋体"/>
          <w:sz w:val="24"/>
        </w:rPr>
        <w:t>16</w:t>
      </w:r>
      <w:r>
        <w:rPr>
          <w:rFonts w:ascii="宋体" w:hAnsi="宋体"/>
          <w:sz w:val="24"/>
        </w:rPr>
        <w:t>号院</w:t>
      </w:r>
      <w:r>
        <w:rPr>
          <w:rFonts w:ascii="宋体" w:hAnsi="宋体"/>
          <w:sz w:val="24"/>
        </w:rPr>
        <w:t>1</w:t>
      </w:r>
      <w:r>
        <w:rPr>
          <w:rFonts w:ascii="宋体" w:hAnsi="宋体"/>
          <w:sz w:val="24"/>
        </w:rPr>
        <w:t>号楼</w:t>
      </w:r>
      <w:r>
        <w:rPr>
          <w:rFonts w:ascii="宋体" w:hAnsi="宋体"/>
          <w:sz w:val="24"/>
        </w:rPr>
        <w:t>10</w:t>
      </w:r>
      <w:r>
        <w:rPr>
          <w:rFonts w:ascii="宋体" w:hAnsi="宋体"/>
          <w:sz w:val="24"/>
        </w:rPr>
        <w:t>层</w:t>
      </w:r>
      <w:r>
        <w:rPr>
          <w:rFonts w:ascii="宋体" w:hAnsi="宋体"/>
          <w:sz w:val="24"/>
        </w:rPr>
        <w:t>1005</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办公地址：北京市朝阳区太阳宫中路</w:t>
      </w:r>
      <w:r>
        <w:rPr>
          <w:rFonts w:ascii="宋体" w:hAnsi="宋体"/>
          <w:sz w:val="24"/>
        </w:rPr>
        <w:t>16</w:t>
      </w:r>
      <w:r>
        <w:rPr>
          <w:rFonts w:ascii="宋体" w:hAnsi="宋体"/>
          <w:sz w:val="24"/>
        </w:rPr>
        <w:t>号院</w:t>
      </w:r>
      <w:r>
        <w:rPr>
          <w:rFonts w:ascii="宋体" w:hAnsi="宋体"/>
          <w:sz w:val="24"/>
        </w:rPr>
        <w:t>1</w:t>
      </w:r>
      <w:r>
        <w:rPr>
          <w:rFonts w:ascii="宋体" w:hAnsi="宋体"/>
          <w:sz w:val="24"/>
        </w:rPr>
        <w:t>号楼</w:t>
      </w:r>
      <w:r>
        <w:rPr>
          <w:rFonts w:ascii="宋体" w:hAnsi="宋体"/>
          <w:sz w:val="24"/>
        </w:rPr>
        <w:t>11</w:t>
      </w:r>
      <w:r>
        <w:rPr>
          <w:rFonts w:ascii="宋体" w:hAnsi="宋体"/>
          <w:sz w:val="24"/>
        </w:rPr>
        <w:t>层</w:t>
      </w:r>
      <w:r>
        <w:rPr>
          <w:rFonts w:ascii="宋体" w:hAnsi="宋体"/>
          <w:sz w:val="24"/>
        </w:rPr>
        <w:t>1105</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法定代表人：杨健</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010-65309516</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010-65330699</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联系人：宋静</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400-673-7010</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www.jianfortune.com</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100</w:t>
      </w:r>
      <w:r>
        <w:rPr>
          <w:rFonts w:ascii="宋体" w:hAnsi="宋体"/>
          <w:sz w:val="24"/>
        </w:rPr>
        <w:t>）名称：泛华普益基金销售有限公司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住所：成都市成华区建设路</w:t>
      </w:r>
      <w:r>
        <w:rPr>
          <w:rFonts w:ascii="宋体" w:hAnsi="宋体"/>
          <w:sz w:val="24"/>
        </w:rPr>
        <w:t>9</w:t>
      </w:r>
      <w:r>
        <w:rPr>
          <w:rFonts w:ascii="宋体" w:hAnsi="宋体"/>
          <w:sz w:val="24"/>
        </w:rPr>
        <w:t>号高地中心</w:t>
      </w:r>
      <w:r>
        <w:rPr>
          <w:rFonts w:ascii="宋体" w:hAnsi="宋体"/>
          <w:sz w:val="24"/>
        </w:rPr>
        <w:t>1101</w:t>
      </w:r>
      <w:r>
        <w:rPr>
          <w:rFonts w:ascii="宋体" w:hAnsi="宋体"/>
          <w:sz w:val="24"/>
        </w:rPr>
        <w:t>室</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办公地址：成都市金牛区花照壁西顺街</w:t>
      </w:r>
      <w:r>
        <w:rPr>
          <w:rFonts w:ascii="宋体" w:hAnsi="宋体"/>
          <w:sz w:val="24"/>
        </w:rPr>
        <w:t>399</w:t>
      </w:r>
      <w:r>
        <w:rPr>
          <w:rFonts w:ascii="宋体" w:hAnsi="宋体"/>
          <w:sz w:val="24"/>
        </w:rPr>
        <w:t>号</w:t>
      </w:r>
      <w:r>
        <w:rPr>
          <w:rFonts w:ascii="宋体" w:hAnsi="宋体"/>
          <w:sz w:val="24"/>
        </w:rPr>
        <w:t>1</w:t>
      </w:r>
      <w:r>
        <w:rPr>
          <w:rFonts w:ascii="宋体" w:hAnsi="宋体"/>
          <w:sz w:val="24"/>
        </w:rPr>
        <w:t>栋</w:t>
      </w:r>
      <w:r>
        <w:rPr>
          <w:rFonts w:ascii="宋体" w:hAnsi="宋体"/>
          <w:sz w:val="24"/>
        </w:rPr>
        <w:t>1</w:t>
      </w:r>
      <w:r>
        <w:rPr>
          <w:rFonts w:ascii="宋体" w:hAnsi="宋体"/>
          <w:sz w:val="24"/>
        </w:rPr>
        <w:t>单元龙湖西宸天街</w:t>
      </w:r>
      <w:r>
        <w:rPr>
          <w:rFonts w:ascii="宋体" w:hAnsi="宋体"/>
          <w:sz w:val="24"/>
        </w:rPr>
        <w:t>B</w:t>
      </w:r>
      <w:r>
        <w:rPr>
          <w:rFonts w:ascii="宋体" w:hAnsi="宋体"/>
          <w:sz w:val="24"/>
        </w:rPr>
        <w:t>座</w:t>
      </w:r>
      <w:r>
        <w:rPr>
          <w:rFonts w:ascii="宋体" w:hAnsi="宋体"/>
          <w:sz w:val="24"/>
        </w:rPr>
        <w:t>1201</w:t>
      </w:r>
      <w:r>
        <w:rPr>
          <w:rFonts w:ascii="宋体" w:hAnsi="宋体"/>
          <w:sz w:val="24"/>
        </w:rPr>
        <w:t>号</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法定代表人：于海锋</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028-8661-6229</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传真：无</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联系人：隋亚方</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40</w:t>
      </w:r>
      <w:r>
        <w:rPr>
          <w:rFonts w:ascii="宋体" w:hAnsi="宋体"/>
          <w:sz w:val="24"/>
        </w:rPr>
        <w:t>0-080-3388</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https://www.puyifund.com/</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101</w:t>
      </w:r>
      <w:r>
        <w:rPr>
          <w:rFonts w:ascii="宋体" w:hAnsi="宋体"/>
          <w:sz w:val="24"/>
        </w:rPr>
        <w:t>）名称：格上富信投资顾问有限公司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住所：北京市朝阳区东三环北路</w:t>
      </w:r>
      <w:r>
        <w:rPr>
          <w:rFonts w:ascii="宋体" w:hAnsi="宋体"/>
          <w:sz w:val="24"/>
        </w:rPr>
        <w:t>19</w:t>
      </w:r>
      <w:r>
        <w:rPr>
          <w:rFonts w:ascii="宋体" w:hAnsi="宋体"/>
          <w:sz w:val="24"/>
        </w:rPr>
        <w:t>号楼</w:t>
      </w:r>
      <w:r>
        <w:rPr>
          <w:rFonts w:ascii="宋体" w:hAnsi="宋体"/>
          <w:sz w:val="24"/>
        </w:rPr>
        <w:t>701</w:t>
      </w:r>
      <w:r>
        <w:rPr>
          <w:rFonts w:ascii="宋体" w:hAnsi="宋体"/>
          <w:sz w:val="24"/>
        </w:rPr>
        <w:t>内</w:t>
      </w:r>
      <w:r>
        <w:rPr>
          <w:rFonts w:ascii="宋体" w:hAnsi="宋体"/>
          <w:sz w:val="24"/>
        </w:rPr>
        <w:t>09</w:t>
      </w:r>
      <w:r>
        <w:rPr>
          <w:rFonts w:ascii="宋体" w:hAnsi="宋体"/>
          <w:sz w:val="24"/>
        </w:rPr>
        <w:t>室</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w:t>
      </w:r>
      <w:r>
        <w:rPr>
          <w:rFonts w:ascii="宋体" w:hAnsi="宋体"/>
          <w:sz w:val="24"/>
        </w:rPr>
        <w:t>19</w:t>
      </w:r>
      <w:r>
        <w:rPr>
          <w:rFonts w:ascii="宋体" w:hAnsi="宋体"/>
          <w:sz w:val="24"/>
        </w:rPr>
        <w:t>号楼</w:t>
      </w:r>
      <w:r>
        <w:rPr>
          <w:rFonts w:ascii="宋体" w:hAnsi="宋体"/>
          <w:sz w:val="24"/>
        </w:rPr>
        <w:t>701</w:t>
      </w:r>
      <w:r>
        <w:rPr>
          <w:rFonts w:ascii="宋体" w:hAnsi="宋体"/>
          <w:sz w:val="24"/>
        </w:rPr>
        <w:t>内</w:t>
      </w:r>
      <w:r>
        <w:rPr>
          <w:rFonts w:ascii="宋体" w:hAnsi="宋体"/>
          <w:sz w:val="24"/>
        </w:rPr>
        <w:t>09</w:t>
      </w:r>
      <w:r>
        <w:rPr>
          <w:rFonts w:ascii="宋体" w:hAnsi="宋体"/>
          <w:sz w:val="24"/>
        </w:rPr>
        <w:t>室</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法定代表人：李悦章</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010</w:t>
      </w:r>
      <w:r>
        <w:rPr>
          <w:rFonts w:ascii="宋体" w:hAnsi="宋体"/>
          <w:sz w:val="24"/>
        </w:rPr>
        <w:t>）</w:t>
      </w:r>
      <w:r>
        <w:rPr>
          <w:rFonts w:ascii="宋体" w:hAnsi="宋体"/>
          <w:sz w:val="24"/>
        </w:rPr>
        <w:t>85594745</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010</w:t>
      </w:r>
      <w:r>
        <w:rPr>
          <w:rFonts w:ascii="宋体" w:hAnsi="宋体"/>
          <w:sz w:val="24"/>
        </w:rPr>
        <w:t>）</w:t>
      </w:r>
      <w:r>
        <w:rPr>
          <w:rFonts w:ascii="宋体" w:hAnsi="宋体"/>
          <w:sz w:val="24"/>
        </w:rPr>
        <w:t>65983333</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联系人：张林</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400-066-8586</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www.igesafe.com</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102</w:t>
      </w:r>
      <w:r>
        <w:rPr>
          <w:rFonts w:ascii="宋体" w:hAnsi="宋体"/>
          <w:sz w:val="24"/>
        </w:rPr>
        <w:t>）名称：博时财富基金销售有限公司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住所：深圳市福田区莲花街道福新社区益田路</w:t>
      </w:r>
      <w:r>
        <w:rPr>
          <w:rFonts w:ascii="宋体" w:hAnsi="宋体"/>
          <w:sz w:val="24"/>
        </w:rPr>
        <w:t>5999</w:t>
      </w:r>
      <w:r>
        <w:rPr>
          <w:rFonts w:ascii="宋体" w:hAnsi="宋体"/>
          <w:sz w:val="24"/>
        </w:rPr>
        <w:t>号基金大厦</w:t>
      </w:r>
      <w:r>
        <w:rPr>
          <w:rFonts w:ascii="宋体" w:hAnsi="宋体"/>
          <w:sz w:val="24"/>
        </w:rPr>
        <w:t>19</w:t>
      </w:r>
      <w:r>
        <w:rPr>
          <w:rFonts w:ascii="宋体" w:hAnsi="宋体"/>
          <w:sz w:val="24"/>
        </w:rPr>
        <w:t>层</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办公地址：深圳市福田区莲花街道福新社区益田路</w:t>
      </w:r>
      <w:r>
        <w:rPr>
          <w:rFonts w:ascii="宋体" w:hAnsi="宋体"/>
          <w:sz w:val="24"/>
        </w:rPr>
        <w:t>5999</w:t>
      </w:r>
      <w:r>
        <w:rPr>
          <w:rFonts w:ascii="宋体" w:hAnsi="宋体"/>
          <w:sz w:val="24"/>
        </w:rPr>
        <w:t>号基金大厦</w:t>
      </w:r>
      <w:r>
        <w:rPr>
          <w:rFonts w:ascii="宋体" w:hAnsi="宋体"/>
          <w:sz w:val="24"/>
        </w:rPr>
        <w:t>19</w:t>
      </w:r>
      <w:r>
        <w:rPr>
          <w:rFonts w:ascii="宋体" w:hAnsi="宋体"/>
          <w:sz w:val="24"/>
        </w:rPr>
        <w:t>层</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法定代表人：王德英</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0755-83169999</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0755-83195220</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联系人：崔丹</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400-610-5568</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www.boserawealth.com</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103</w:t>
      </w:r>
      <w:r>
        <w:rPr>
          <w:rFonts w:ascii="宋体" w:hAnsi="宋体"/>
          <w:sz w:val="24"/>
        </w:rPr>
        <w:t>）名称：上海中欧财富基金销售有限公司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w:t>
      </w:r>
      <w:r>
        <w:rPr>
          <w:rFonts w:ascii="宋体" w:hAnsi="宋体"/>
          <w:sz w:val="24"/>
        </w:rPr>
        <w:t xml:space="preserve"> </w:t>
      </w:r>
      <w:r>
        <w:rPr>
          <w:rFonts w:ascii="宋体" w:hAnsi="宋体"/>
          <w:sz w:val="24"/>
        </w:rPr>
        <w:t>中国（上海）自由贸易试验区陆家嘴环路</w:t>
      </w:r>
      <w:r>
        <w:rPr>
          <w:rFonts w:ascii="宋体" w:hAnsi="宋体"/>
          <w:sz w:val="24"/>
        </w:rPr>
        <w:t>333</w:t>
      </w:r>
      <w:r>
        <w:rPr>
          <w:rFonts w:ascii="宋体" w:hAnsi="宋体"/>
          <w:sz w:val="24"/>
        </w:rPr>
        <w:t>号</w:t>
      </w:r>
      <w:r>
        <w:rPr>
          <w:rFonts w:ascii="宋体" w:hAnsi="宋体"/>
          <w:sz w:val="24"/>
        </w:rPr>
        <w:t>502</w:t>
      </w:r>
      <w:r>
        <w:rPr>
          <w:rFonts w:ascii="宋体" w:hAnsi="宋体"/>
          <w:sz w:val="24"/>
        </w:rPr>
        <w:t>室</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w:t>
      </w:r>
      <w:r>
        <w:rPr>
          <w:rFonts w:ascii="宋体" w:hAnsi="宋体"/>
          <w:sz w:val="24"/>
        </w:rPr>
        <w:t xml:space="preserve"> </w:t>
      </w:r>
      <w:r>
        <w:rPr>
          <w:rFonts w:ascii="宋体" w:hAnsi="宋体"/>
          <w:sz w:val="24"/>
        </w:rPr>
        <w:t>上海市虹口区公平路</w:t>
      </w:r>
      <w:r>
        <w:rPr>
          <w:rFonts w:ascii="宋体" w:hAnsi="宋体"/>
          <w:sz w:val="24"/>
        </w:rPr>
        <w:t>18</w:t>
      </w:r>
      <w:r>
        <w:rPr>
          <w:rFonts w:ascii="宋体" w:hAnsi="宋体"/>
          <w:sz w:val="24"/>
        </w:rPr>
        <w:t>号</w:t>
      </w:r>
      <w:r>
        <w:rPr>
          <w:rFonts w:ascii="宋体" w:hAnsi="宋体"/>
          <w:sz w:val="24"/>
        </w:rPr>
        <w:t>8</w:t>
      </w:r>
      <w:r>
        <w:rPr>
          <w:rFonts w:ascii="宋体" w:hAnsi="宋体"/>
          <w:sz w:val="24"/>
        </w:rPr>
        <w:t>栋嘉昱大厦</w:t>
      </w:r>
      <w:r>
        <w:rPr>
          <w:rFonts w:ascii="宋体" w:hAnsi="宋体"/>
          <w:sz w:val="24"/>
        </w:rPr>
        <w:t>6</w:t>
      </w:r>
      <w:r>
        <w:rPr>
          <w:rFonts w:ascii="宋体" w:hAnsi="宋体"/>
          <w:sz w:val="24"/>
        </w:rPr>
        <w:t>层</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r>
        <w:rPr>
          <w:rFonts w:ascii="宋体" w:hAnsi="宋体"/>
          <w:sz w:val="24"/>
        </w:rPr>
        <w:t xml:space="preserve"> </w:t>
      </w:r>
      <w:r>
        <w:rPr>
          <w:rFonts w:ascii="宋体" w:hAnsi="宋体"/>
          <w:sz w:val="24"/>
        </w:rPr>
        <w:t>许欣</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021-68609600</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021-33830351</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w:t>
      </w:r>
      <w:r>
        <w:rPr>
          <w:rFonts w:ascii="宋体" w:hAnsi="宋体"/>
          <w:sz w:val="24"/>
        </w:rPr>
        <w:t xml:space="preserve"> </w:t>
      </w:r>
      <w:r>
        <w:rPr>
          <w:rFonts w:ascii="宋体" w:hAnsi="宋体"/>
          <w:sz w:val="24"/>
        </w:rPr>
        <w:t>黎静</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400-700-9700</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 xml:space="preserve"> www.qiangungun.com</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104</w:t>
      </w:r>
      <w:r>
        <w:rPr>
          <w:rFonts w:ascii="宋体" w:hAnsi="宋体"/>
          <w:sz w:val="24"/>
        </w:rPr>
        <w:t>）名称：深圳前海微众银行股份有限公司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住所：深圳前海深港合作区前湾一路</w:t>
      </w:r>
      <w:r>
        <w:rPr>
          <w:rFonts w:ascii="宋体" w:hAnsi="宋体"/>
          <w:sz w:val="24"/>
        </w:rPr>
        <w:t>1</w:t>
      </w:r>
      <w:r>
        <w:rPr>
          <w:rFonts w:ascii="宋体" w:hAnsi="宋体"/>
          <w:sz w:val="24"/>
        </w:rPr>
        <w:t>号</w:t>
      </w:r>
      <w:r>
        <w:rPr>
          <w:rFonts w:ascii="宋体" w:hAnsi="宋体"/>
          <w:sz w:val="24"/>
        </w:rPr>
        <w:t>A</w:t>
      </w:r>
      <w:r>
        <w:rPr>
          <w:rFonts w:ascii="宋体" w:hAnsi="宋体"/>
          <w:sz w:val="24"/>
        </w:rPr>
        <w:t>栋</w:t>
      </w:r>
      <w:r>
        <w:rPr>
          <w:rFonts w:ascii="宋体" w:hAnsi="宋体"/>
          <w:sz w:val="24"/>
        </w:rPr>
        <w:t>201</w:t>
      </w:r>
      <w:r>
        <w:rPr>
          <w:rFonts w:ascii="宋体" w:hAnsi="宋体"/>
          <w:sz w:val="24"/>
        </w:rPr>
        <w:t>室（入驻深圳市前海商务秘书有限公司）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办公地址：广东省深圳市南山区沙河西路</w:t>
      </w:r>
      <w:r>
        <w:rPr>
          <w:rFonts w:ascii="宋体" w:hAnsi="宋体"/>
          <w:sz w:val="24"/>
        </w:rPr>
        <w:t>1819</w:t>
      </w:r>
      <w:r>
        <w:rPr>
          <w:rFonts w:ascii="宋体" w:hAnsi="宋体"/>
          <w:sz w:val="24"/>
        </w:rPr>
        <w:t>号深圳湾科技生态园</w:t>
      </w:r>
      <w:r>
        <w:rPr>
          <w:rFonts w:ascii="宋体" w:hAnsi="宋体"/>
          <w:sz w:val="24"/>
        </w:rPr>
        <w:t>7</w:t>
      </w:r>
      <w:r>
        <w:rPr>
          <w:rFonts w:ascii="宋体" w:hAnsi="宋体"/>
          <w:sz w:val="24"/>
        </w:rPr>
        <w:t>栋</w:t>
      </w:r>
      <w:r>
        <w:rPr>
          <w:rFonts w:ascii="宋体" w:hAnsi="宋体"/>
          <w:sz w:val="24"/>
        </w:rPr>
        <w:t>A</w:t>
      </w:r>
      <w:r>
        <w:rPr>
          <w:rFonts w:ascii="宋体" w:hAnsi="宋体"/>
          <w:sz w:val="24"/>
        </w:rPr>
        <w:t>座</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法定代表人：顾敏</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15112686889</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联系人：白冰</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w:t>
      </w:r>
      <w:r>
        <w:rPr>
          <w:rFonts w:ascii="宋体" w:hAnsi="宋体"/>
          <w:sz w:val="24"/>
        </w:rPr>
        <w:t>95384</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www.webank.com</w:t>
      </w:r>
    </w:p>
    <w:p w:rsidR="00B07110" w:rsidRDefault="002D4630">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基金管理人可根据有关法律法规的要求，选择其它符合要求的机构销售本基金，并在管理人网站公示。</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（二）登记机构</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名称：中国证券登记结算有限责任公司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住所：北京市西城区太平桥大街</w:t>
      </w:r>
      <w:r>
        <w:rPr>
          <w:rFonts w:ascii="宋体" w:hAnsi="宋体"/>
          <w:sz w:val="24"/>
        </w:rPr>
        <w:t>17</w:t>
      </w:r>
      <w:r>
        <w:rPr>
          <w:rFonts w:ascii="宋体" w:hAnsi="宋体"/>
          <w:sz w:val="24"/>
        </w:rPr>
        <w:t>号</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w:t>
      </w:r>
      <w:r>
        <w:rPr>
          <w:rFonts w:ascii="宋体" w:hAnsi="宋体"/>
          <w:sz w:val="24"/>
        </w:rPr>
        <w:t>17</w:t>
      </w:r>
      <w:r>
        <w:rPr>
          <w:rFonts w:ascii="宋体" w:hAnsi="宋体"/>
          <w:sz w:val="24"/>
        </w:rPr>
        <w:t>号</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法定代表人：于文强</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010</w:t>
      </w:r>
      <w:r>
        <w:rPr>
          <w:rFonts w:ascii="宋体" w:hAnsi="宋体"/>
          <w:sz w:val="24"/>
        </w:rPr>
        <w:t>）</w:t>
      </w:r>
      <w:r>
        <w:rPr>
          <w:rFonts w:ascii="宋体" w:hAnsi="宋体"/>
          <w:sz w:val="24"/>
        </w:rPr>
        <w:t>50938782</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010</w:t>
      </w:r>
      <w:r>
        <w:rPr>
          <w:rFonts w:ascii="宋体" w:hAnsi="宋体"/>
          <w:sz w:val="24"/>
        </w:rPr>
        <w:t>）</w:t>
      </w:r>
      <w:r>
        <w:rPr>
          <w:rFonts w:ascii="宋体" w:hAnsi="宋体"/>
          <w:sz w:val="24"/>
        </w:rPr>
        <w:t>50938907</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联系人：赵亦清</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（三）出具法律意见书的律师事务所</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名称：上海市通力律师事务所</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住所：上海市银城中路</w:t>
      </w:r>
      <w:r>
        <w:rPr>
          <w:rFonts w:ascii="宋体" w:hAnsi="宋体"/>
          <w:sz w:val="24"/>
        </w:rPr>
        <w:t>68</w:t>
      </w:r>
      <w:r>
        <w:rPr>
          <w:rFonts w:ascii="宋体" w:hAnsi="宋体"/>
          <w:sz w:val="24"/>
        </w:rPr>
        <w:t>号时代金融中心</w:t>
      </w:r>
      <w:r>
        <w:rPr>
          <w:rFonts w:ascii="宋体" w:hAnsi="宋体"/>
          <w:sz w:val="24"/>
        </w:rPr>
        <w:t>19</w:t>
      </w:r>
      <w:r>
        <w:rPr>
          <w:rFonts w:ascii="宋体" w:hAnsi="宋体"/>
          <w:sz w:val="24"/>
        </w:rPr>
        <w:t>楼</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办公地址：上海市银城中路</w:t>
      </w:r>
      <w:r>
        <w:rPr>
          <w:rFonts w:ascii="宋体" w:hAnsi="宋体"/>
          <w:sz w:val="24"/>
        </w:rPr>
        <w:t>68</w:t>
      </w:r>
      <w:r>
        <w:rPr>
          <w:rFonts w:ascii="宋体" w:hAnsi="宋体"/>
          <w:sz w:val="24"/>
        </w:rPr>
        <w:t>号时代金融中心</w:t>
      </w:r>
      <w:r>
        <w:rPr>
          <w:rFonts w:ascii="宋体" w:hAnsi="宋体"/>
          <w:sz w:val="24"/>
        </w:rPr>
        <w:t>19</w:t>
      </w:r>
      <w:r>
        <w:rPr>
          <w:rFonts w:ascii="宋体" w:hAnsi="宋体"/>
          <w:sz w:val="24"/>
        </w:rPr>
        <w:t>楼</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负责人：韩炯</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w:t>
      </w:r>
      <w:r>
        <w:rPr>
          <w:rFonts w:ascii="宋体" w:hAnsi="宋体"/>
          <w:sz w:val="24"/>
        </w:rPr>
        <w:t>021</w:t>
      </w:r>
      <w:r>
        <w:rPr>
          <w:rFonts w:ascii="宋体" w:hAnsi="宋体"/>
          <w:sz w:val="24"/>
        </w:rPr>
        <w:t>）</w:t>
      </w:r>
      <w:r>
        <w:rPr>
          <w:rFonts w:ascii="宋体" w:hAnsi="宋体"/>
          <w:sz w:val="24"/>
        </w:rPr>
        <w:t>31358666</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r>
        <w:rPr>
          <w:rFonts w:ascii="宋体" w:hAnsi="宋体"/>
          <w:sz w:val="24"/>
        </w:rPr>
        <w:t>021</w:t>
      </w:r>
      <w:r>
        <w:rPr>
          <w:rFonts w:ascii="宋体" w:hAnsi="宋体"/>
          <w:sz w:val="24"/>
        </w:rPr>
        <w:t>）</w:t>
      </w:r>
      <w:r>
        <w:rPr>
          <w:rFonts w:ascii="宋体" w:hAnsi="宋体"/>
          <w:sz w:val="24"/>
        </w:rPr>
        <w:t>31358600</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联系人：黎明</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经办律师：黎明、孙睿</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（四）审计基金财产的会计师事务所</w:t>
      </w:r>
    </w:p>
    <w:p w:rsidR="00B07110" w:rsidRDefault="002D4630">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名称：容诚会计师事务所（特殊普通合伙）</w:t>
      </w:r>
    </w:p>
    <w:p w:rsidR="00B07110" w:rsidRDefault="002D4630">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注册地址：北京市西城区阜成门外大街</w:t>
      </w:r>
      <w:r>
        <w:rPr>
          <w:rFonts w:ascii="宋体" w:hAnsi="宋体" w:hint="eastAsia"/>
          <w:sz w:val="24"/>
        </w:rPr>
        <w:t>22</w:t>
      </w:r>
      <w:r>
        <w:rPr>
          <w:rFonts w:ascii="宋体" w:hAnsi="宋体" w:hint="eastAsia"/>
          <w:sz w:val="24"/>
        </w:rPr>
        <w:t>号</w:t>
      </w:r>
      <w:r>
        <w:rPr>
          <w:rFonts w:ascii="宋体" w:hAnsi="宋体" w:hint="eastAsia"/>
          <w:sz w:val="24"/>
        </w:rPr>
        <w:t>1</w:t>
      </w:r>
      <w:r>
        <w:rPr>
          <w:rFonts w:ascii="宋体" w:hAnsi="宋体" w:hint="eastAsia"/>
          <w:sz w:val="24"/>
        </w:rPr>
        <w:t>幢外经贸大厦</w:t>
      </w:r>
      <w:r>
        <w:rPr>
          <w:rFonts w:ascii="宋体" w:hAnsi="宋体" w:hint="eastAsia"/>
          <w:sz w:val="24"/>
        </w:rPr>
        <w:t>901-22</w:t>
      </w:r>
      <w:r>
        <w:rPr>
          <w:rFonts w:ascii="宋体" w:hAnsi="宋体" w:hint="eastAsia"/>
          <w:sz w:val="24"/>
        </w:rPr>
        <w:t>至</w:t>
      </w:r>
      <w:r>
        <w:rPr>
          <w:rFonts w:ascii="宋体" w:hAnsi="宋体" w:hint="eastAsia"/>
          <w:sz w:val="24"/>
        </w:rPr>
        <w:t>901-26</w:t>
      </w:r>
    </w:p>
    <w:p w:rsidR="00B07110" w:rsidRDefault="002D4630">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办公地址：北京市西城区阜成门外大街</w:t>
      </w:r>
      <w:r>
        <w:rPr>
          <w:rFonts w:ascii="宋体" w:hAnsi="宋体" w:hint="eastAsia"/>
          <w:sz w:val="24"/>
        </w:rPr>
        <w:t>22</w:t>
      </w:r>
      <w:r>
        <w:rPr>
          <w:rFonts w:ascii="宋体" w:hAnsi="宋体" w:hint="eastAsia"/>
          <w:sz w:val="24"/>
        </w:rPr>
        <w:t>号</w:t>
      </w:r>
      <w:r>
        <w:rPr>
          <w:rFonts w:ascii="宋体" w:hAnsi="宋体" w:hint="eastAsia"/>
          <w:sz w:val="24"/>
        </w:rPr>
        <w:t>1</w:t>
      </w:r>
      <w:r>
        <w:rPr>
          <w:rFonts w:ascii="宋体" w:hAnsi="宋体" w:hint="eastAsia"/>
          <w:sz w:val="24"/>
        </w:rPr>
        <w:t>幢外经贸大厦</w:t>
      </w:r>
      <w:r>
        <w:rPr>
          <w:rFonts w:ascii="宋体" w:hAnsi="宋体" w:hint="eastAsia"/>
          <w:sz w:val="24"/>
        </w:rPr>
        <w:t>901-22</w:t>
      </w:r>
      <w:r>
        <w:rPr>
          <w:rFonts w:ascii="宋体" w:hAnsi="宋体" w:hint="eastAsia"/>
          <w:sz w:val="24"/>
        </w:rPr>
        <w:t>至</w:t>
      </w:r>
      <w:r>
        <w:rPr>
          <w:rFonts w:ascii="宋体" w:hAnsi="宋体" w:hint="eastAsia"/>
          <w:sz w:val="24"/>
        </w:rPr>
        <w:t>901-26</w:t>
      </w:r>
    </w:p>
    <w:p w:rsidR="00B07110" w:rsidRDefault="002D4630">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电话：</w:t>
      </w:r>
      <w:r>
        <w:rPr>
          <w:rFonts w:ascii="宋体" w:hAnsi="宋体" w:hint="eastAsia"/>
          <w:sz w:val="24"/>
        </w:rPr>
        <w:t>010-66001391</w:t>
      </w:r>
    </w:p>
    <w:p w:rsidR="00B07110" w:rsidRDefault="002D4630">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传真：</w:t>
      </w:r>
      <w:r>
        <w:rPr>
          <w:rFonts w:ascii="宋体" w:hAnsi="宋体" w:hint="eastAsia"/>
          <w:sz w:val="24"/>
        </w:rPr>
        <w:t>010-66001391</w:t>
      </w:r>
    </w:p>
    <w:p w:rsidR="00B07110" w:rsidRDefault="002D4630">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执行事务合伙人：肖厚发、刘维</w:t>
      </w:r>
    </w:p>
    <w:p w:rsidR="00B07110" w:rsidRDefault="002D4630">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经办会计师：沈兆杰、李隐煜</w:t>
      </w:r>
    </w:p>
    <w:p w:rsidR="00B07110" w:rsidRDefault="002D4630">
      <w:pPr>
        <w:autoSpaceDE w:val="0"/>
        <w:autoSpaceDN w:val="0"/>
        <w:adjustRightInd w:val="0"/>
        <w:spacing w:line="360" w:lineRule="auto"/>
        <w:ind w:firstLineChars="200" w:firstLine="480"/>
        <w:rPr>
          <w:rFonts w:ascii="宋体" w:hAnsi="宋体"/>
          <w:szCs w:val="24"/>
        </w:rPr>
      </w:pPr>
      <w:r>
        <w:rPr>
          <w:rFonts w:ascii="宋体" w:hAnsi="宋体" w:hint="eastAsia"/>
          <w:sz w:val="24"/>
        </w:rPr>
        <w:t>联系人：李隐煜</w:t>
      </w:r>
      <w:r>
        <w:rPr>
          <w:rFonts w:ascii="宋体" w:hAnsi="宋体"/>
          <w:sz w:val="24"/>
        </w:rPr>
        <w:br w:type="page"/>
      </w:r>
    </w:p>
    <w:p w:rsidR="00B07110" w:rsidRDefault="002D4630">
      <w:pPr>
        <w:pStyle w:val="1"/>
        <w:snapToGrid w:val="0"/>
        <w:spacing w:beforeLines="0" w:before="240" w:after="240"/>
        <w:rPr>
          <w:rFonts w:ascii="宋体" w:hAnsi="宋体"/>
          <w:szCs w:val="30"/>
        </w:rPr>
      </w:pPr>
      <w:bookmarkStart w:id="23" w:name="_Toc166054603"/>
      <w:r>
        <w:rPr>
          <w:rFonts w:ascii="Times New Roman" w:hAnsi="Times New Roman"/>
          <w:sz w:val="30"/>
        </w:rPr>
        <w:t>二十一、基金合同内容摘要</w:t>
      </w:r>
      <w:bookmarkEnd w:id="23"/>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（一）基金份额持有人、基金管理人和基金托管人的权利与义务</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Pr>
          <w:rFonts w:ascii="宋体" w:hAnsi="宋体"/>
          <w:sz w:val="24"/>
        </w:rPr>
        <w:t>、基金管理人的权利与义务</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1</w:t>
      </w:r>
      <w:r>
        <w:rPr>
          <w:rFonts w:ascii="宋体" w:hAnsi="宋体"/>
          <w:sz w:val="24"/>
        </w:rPr>
        <w:t>）根据《基金法》、《运作办法》及其他有关规定，基金管理人的权利包括但不限于：</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Pr>
          <w:rFonts w:ascii="宋体" w:hAnsi="宋体"/>
          <w:sz w:val="24"/>
        </w:rPr>
        <w:t>）依法募集资金；</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Pr>
          <w:rFonts w:ascii="宋体" w:hAnsi="宋体"/>
          <w:sz w:val="24"/>
        </w:rPr>
        <w:t>）自《基金合同》生效之日起，根据法律法规和《基金合同》独立运用并管理基金财产；</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Pr>
          <w:rFonts w:ascii="宋体" w:hAnsi="宋体"/>
          <w:sz w:val="24"/>
        </w:rPr>
        <w:t>）依照《基金合同》收取基金管理费以及法律法规规定或中国证监会批准的其他费用；</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Pr>
          <w:rFonts w:ascii="宋体" w:hAnsi="宋体"/>
          <w:sz w:val="24"/>
        </w:rPr>
        <w:t>）销售基金份额；</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Pr>
          <w:rFonts w:ascii="宋体" w:hAnsi="宋体"/>
          <w:sz w:val="24"/>
        </w:rPr>
        <w:t>）按照规定召集基金份额持有人大会；</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w:t>
      </w:r>
      <w:r>
        <w:rPr>
          <w:rFonts w:ascii="宋体" w:hAnsi="宋体"/>
          <w:sz w:val="24"/>
        </w:rPr>
        <w:t>）依据《基金合同》及有关法律规定监督基金托管人，如认为基金托管人违反了《基金合同》及国家有关法律规定，</w:t>
      </w:r>
      <w:r>
        <w:rPr>
          <w:rFonts w:ascii="宋体" w:hAnsi="宋体"/>
          <w:sz w:val="24"/>
        </w:rPr>
        <w:t>应呈报中国证监会和其他监管部门，并采取必要措施保护基金投资者的利益；</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w:t>
      </w:r>
      <w:r>
        <w:rPr>
          <w:rFonts w:ascii="宋体" w:hAnsi="宋体"/>
          <w:sz w:val="24"/>
        </w:rPr>
        <w:t>）在基金托管人更换时，提名新的基金托管人；</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w:t>
      </w:r>
      <w:r>
        <w:rPr>
          <w:rFonts w:ascii="宋体" w:hAnsi="宋体"/>
          <w:sz w:val="24"/>
        </w:rPr>
        <w:t>）选择、更换基金销售机构，对基金销售机构的相关行为进行监督和处理；</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w:t>
      </w:r>
      <w:r>
        <w:rPr>
          <w:rFonts w:ascii="宋体" w:hAnsi="宋体"/>
          <w:sz w:val="24"/>
        </w:rPr>
        <w:t>）担任或委托其他符合条件的机构担任基金登记机构办理基金登记业务并获得《基金合同》规定的费用；</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w:t>
      </w:r>
      <w:r>
        <w:rPr>
          <w:rFonts w:ascii="宋体" w:hAnsi="宋体"/>
          <w:sz w:val="24"/>
        </w:rPr>
        <w:t>）依据《基金合同》及有关法律规定决定基金收益的分配方案；</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w:t>
      </w:r>
      <w:r>
        <w:rPr>
          <w:rFonts w:ascii="宋体" w:hAnsi="宋体"/>
          <w:sz w:val="24"/>
        </w:rPr>
        <w:t>）在《基金合同》约定的范围内，拒绝或暂停受理申购与赎回申请；</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w:t>
      </w:r>
      <w:r>
        <w:rPr>
          <w:rFonts w:ascii="宋体" w:hAnsi="宋体"/>
          <w:sz w:val="24"/>
        </w:rPr>
        <w:t>）依照法律法规为基金的利益对被投资公司行使股东权利，为基金的利益行使因基金财产投资于证券所产生的权</w:t>
      </w:r>
      <w:r>
        <w:rPr>
          <w:rFonts w:ascii="宋体" w:hAnsi="宋体"/>
          <w:sz w:val="24"/>
        </w:rPr>
        <w:t>利；</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w:t>
      </w:r>
      <w:r>
        <w:rPr>
          <w:rFonts w:ascii="宋体" w:hAnsi="宋体"/>
          <w:sz w:val="24"/>
        </w:rPr>
        <w:t>）在法律法规允许的前提下，为基金的利益依法为基金进行融资融券；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w:t>
      </w:r>
      <w:r>
        <w:rPr>
          <w:rFonts w:ascii="宋体" w:hAnsi="宋体"/>
          <w:sz w:val="24"/>
        </w:rPr>
        <w:t>）以基金管理人的名义，代表基金份额持有人的利益行使诉讼权利或者实施其他法律行为；</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w:t>
      </w:r>
      <w:r>
        <w:rPr>
          <w:rFonts w:ascii="宋体" w:hAnsi="宋体"/>
          <w:sz w:val="24"/>
        </w:rPr>
        <w:t>）选择、更换律师事务所、会计师事务所、证券经纪商或其他为基金提供服务的外部机构；</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w:t>
      </w:r>
      <w:r>
        <w:rPr>
          <w:rFonts w:ascii="宋体" w:hAnsi="宋体"/>
          <w:sz w:val="24"/>
        </w:rPr>
        <w:t>）在符合有关法律、法规的前提下，制定和调整有关基金认购、申购、赎回、转换、上市交易和非交易过户等业务规则；</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w:t>
      </w:r>
      <w:r>
        <w:rPr>
          <w:rFonts w:ascii="宋体" w:hAnsi="宋体"/>
          <w:sz w:val="24"/>
        </w:rPr>
        <w:t>）法律法规及中国证监会规定的和《基金合同》约定的其他权利。</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2</w:t>
      </w:r>
      <w:r>
        <w:rPr>
          <w:rFonts w:ascii="宋体" w:hAnsi="宋体"/>
          <w:sz w:val="24"/>
        </w:rPr>
        <w:t>）根据《基金法》、《运作办法》及其他有关规定，基金管理人的义务包括但不限于：</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Pr>
          <w:rFonts w:ascii="宋体" w:hAnsi="宋体"/>
          <w:sz w:val="24"/>
        </w:rPr>
        <w:t>）依法募集资金，办理或者委托经中国证监会认定的其他机构办理基金份额的发售、申购、赎回和登记事宜；</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Pr>
          <w:rFonts w:ascii="宋体" w:hAnsi="宋体"/>
          <w:sz w:val="24"/>
        </w:rPr>
        <w:t>）办理基金备案手续；</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Pr>
          <w:rFonts w:ascii="宋体" w:hAnsi="宋体"/>
          <w:sz w:val="24"/>
        </w:rPr>
        <w:t>）自《基金合同》生效之日起，以诚实信用、谨慎勤勉的原则管理和运用基金财产；</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Pr>
          <w:rFonts w:ascii="宋体" w:hAnsi="宋体"/>
          <w:sz w:val="24"/>
        </w:rPr>
        <w:t>）配备足够的具有专业资格的人员进行基金投资分析、决策，以专业化的经营方式管理和运作基金财产；</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Pr>
          <w:rFonts w:ascii="宋体" w:hAnsi="宋体"/>
          <w:sz w:val="24"/>
        </w:rPr>
        <w:t>）委托境外证券服务机构代理买卖证券的，应当严格履行受信责任，并按照有关规定对投资交易的流程、信息披露、记录保存进行管理；</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w:t>
      </w:r>
      <w:r>
        <w:rPr>
          <w:rFonts w:ascii="宋体" w:hAnsi="宋体"/>
          <w:sz w:val="24"/>
        </w:rPr>
        <w:t>）与境外证券服务机构之间的证券交易和研究服务安排，应当严符合相关法律法规的规定；</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w:t>
      </w:r>
      <w:r>
        <w:rPr>
          <w:rFonts w:ascii="宋体" w:hAnsi="宋体"/>
          <w:sz w:val="24"/>
        </w:rPr>
        <w:t>）进</w:t>
      </w:r>
      <w:r>
        <w:rPr>
          <w:rFonts w:ascii="宋体" w:hAnsi="宋体"/>
          <w:sz w:val="24"/>
        </w:rPr>
        <w:t>行境外证券投资，应当遵守当地监管机构、交易场所的有关法律法规规定；</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w:t>
      </w:r>
      <w:r>
        <w:rPr>
          <w:rFonts w:ascii="宋体" w:hAnsi="宋体"/>
          <w:sz w:val="24"/>
        </w:rPr>
        <w:t>）建立健全内部风险控制、监察与稽核、财务管理及人事管理等制度，保证所管理的基金财产和基金管理人的财产相互独立，对所管理的不同基金分别管理，分别记账，进行证券投资；</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w:t>
      </w:r>
      <w:r>
        <w:rPr>
          <w:rFonts w:ascii="宋体" w:hAnsi="宋体"/>
          <w:sz w:val="24"/>
        </w:rPr>
        <w:t>）除依据《基金法》、《基金合同》及其他有关规定外，不得利用基金财产为自己及任何第三人谋取利益，不得委托第三人运作基金财产；</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w:t>
      </w:r>
      <w:r>
        <w:rPr>
          <w:rFonts w:ascii="宋体" w:hAnsi="宋体"/>
          <w:sz w:val="24"/>
        </w:rPr>
        <w:t>）依法接受基金托管人的监督；</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w:t>
      </w:r>
      <w:r>
        <w:rPr>
          <w:rFonts w:ascii="宋体" w:hAnsi="宋体"/>
          <w:sz w:val="24"/>
        </w:rPr>
        <w:t>）采取适当合理的措施使计算基金份额认购、申购、赎回和注销价格的方法符合《基金合同》等法律文件的规定，按有关规定计算</w:t>
      </w:r>
      <w:r>
        <w:rPr>
          <w:rFonts w:ascii="宋体" w:hAnsi="宋体"/>
          <w:sz w:val="24"/>
        </w:rPr>
        <w:t>并公告基金净值信息，确定基金份额申购、赎回的价格；</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w:t>
      </w:r>
      <w:r>
        <w:rPr>
          <w:rFonts w:ascii="宋体" w:hAnsi="宋体"/>
          <w:sz w:val="24"/>
        </w:rPr>
        <w:t>）进行基金会计核算并编制基金财务会计报告；</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w:t>
      </w:r>
      <w:r>
        <w:rPr>
          <w:rFonts w:ascii="宋体" w:hAnsi="宋体"/>
          <w:sz w:val="24"/>
        </w:rPr>
        <w:t>）编制季度报告、中期报告和年度报告；</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w:t>
      </w:r>
      <w:r>
        <w:rPr>
          <w:rFonts w:ascii="宋体" w:hAnsi="宋体"/>
          <w:sz w:val="24"/>
        </w:rPr>
        <w:t>）严格按照《基金法》、《基金合同》及其他有关规定，履行信息披露及报告义务；</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w:t>
      </w:r>
      <w:r>
        <w:rPr>
          <w:rFonts w:ascii="宋体" w:hAnsi="宋体"/>
          <w:sz w:val="24"/>
        </w:rPr>
        <w:t>）保守基金商业秘密，不泄露基金投资计划、投资意向等。除《基金法》、《基金合同》及其他有关规定另有规定外，在基金信息公开披露前应予保密，不向他人泄露；</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w:t>
      </w:r>
      <w:r>
        <w:rPr>
          <w:rFonts w:ascii="宋体" w:hAnsi="宋体"/>
          <w:sz w:val="24"/>
        </w:rPr>
        <w:t>）按《基金合同》的约定确定基金收益分配方案，及时向基金份额持有人分配基金收益；</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w:t>
      </w:r>
      <w:r>
        <w:rPr>
          <w:rFonts w:ascii="宋体" w:hAnsi="宋体"/>
          <w:sz w:val="24"/>
        </w:rPr>
        <w:t>）按规定受理申购与赎回申请，及时、足额支付赎回款项；</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w:t>
      </w:r>
      <w:r>
        <w:rPr>
          <w:rFonts w:ascii="宋体" w:hAnsi="宋体"/>
          <w:sz w:val="24"/>
        </w:rPr>
        <w:t>）依据《基金法》、《基金合同》及其他有关规定召集基金份额持有人大会或配合基金托管人、基金份额持有人依法召集基金份额持有人大会；</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w:t>
      </w:r>
      <w:r>
        <w:rPr>
          <w:rFonts w:ascii="宋体" w:hAnsi="宋体"/>
          <w:sz w:val="24"/>
        </w:rPr>
        <w:t>）按规定保存基金财产管理业务活动的会计账册、报表、记录和其他相关资料</w:t>
      </w:r>
      <w:r>
        <w:rPr>
          <w:rFonts w:ascii="宋体" w:hAnsi="宋体"/>
          <w:sz w:val="24"/>
        </w:rPr>
        <w:t>15</w:t>
      </w:r>
      <w:r>
        <w:rPr>
          <w:rFonts w:ascii="宋体" w:hAnsi="宋体"/>
          <w:sz w:val="24"/>
        </w:rPr>
        <w:t>年以上；</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w:t>
      </w:r>
      <w:r>
        <w:rPr>
          <w:rFonts w:ascii="宋体" w:hAnsi="宋体"/>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w:t>
      </w:r>
      <w:r>
        <w:rPr>
          <w:rFonts w:ascii="宋体" w:hAnsi="宋体"/>
          <w:sz w:val="24"/>
        </w:rPr>
        <w:t>）组织并参加基金财产清算小组，参与基金</w:t>
      </w:r>
      <w:r>
        <w:rPr>
          <w:rFonts w:ascii="宋体" w:hAnsi="宋体"/>
          <w:sz w:val="24"/>
        </w:rPr>
        <w:t>财产的保管、清理、估价、变现和分配；</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w:t>
      </w:r>
      <w:r>
        <w:rPr>
          <w:rFonts w:ascii="宋体" w:hAnsi="宋体"/>
          <w:sz w:val="24"/>
        </w:rPr>
        <w:t>）面临解散、依法被撤销或者被依法宣告破产时，及时报告中国证监会并通知基金托管人；</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w:t>
      </w:r>
      <w:r>
        <w:rPr>
          <w:rFonts w:ascii="宋体" w:hAnsi="宋体"/>
          <w:sz w:val="24"/>
        </w:rPr>
        <w:t>）因违反《基金合同》导致基金财产的损失或损害基金份额持有人合法权益时，应当承担赔偿责任，其赔偿责任不因其退任而免除；</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w:t>
      </w:r>
      <w:r>
        <w:rPr>
          <w:rFonts w:ascii="宋体" w:hAnsi="宋体"/>
          <w:sz w:val="24"/>
        </w:rPr>
        <w:t>）监督基金托管人按法律法规和《基金合同》规定履行自己的义务，基金托管人违反《基金合同》造成基金财产损失时，基金管理人应为基金份额持有人利益向基金托管人追偿；</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w:t>
      </w:r>
      <w:r>
        <w:rPr>
          <w:rFonts w:ascii="宋体" w:hAnsi="宋体"/>
          <w:sz w:val="24"/>
        </w:rPr>
        <w:t>）当基金管理人将其义务委托第三方处理时，应当对第三方处理有关基金事务的行为承担责任；</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w:t>
      </w:r>
      <w:r>
        <w:rPr>
          <w:rFonts w:ascii="宋体" w:hAnsi="宋体"/>
          <w:sz w:val="24"/>
        </w:rPr>
        <w:t>）以基金管</w:t>
      </w:r>
      <w:r>
        <w:rPr>
          <w:rFonts w:ascii="宋体" w:hAnsi="宋体"/>
          <w:sz w:val="24"/>
        </w:rPr>
        <w:t>理人名义，代表基金份额持有人利益行使诉讼权利或实施其他法律行为；</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w:t>
      </w:r>
      <w:r>
        <w:rPr>
          <w:rFonts w:ascii="宋体" w:hAnsi="宋体"/>
          <w:sz w:val="24"/>
        </w:rPr>
        <w:t>）基金管理人在募集期间未能达到基金的备案条件，《基金合同》不能生效，基金管理人承担因募集行为而产生的债务和费用，将已募集资金并加计银行同期活期存款利息在基金募集期结束后</w:t>
      </w:r>
      <w:r>
        <w:rPr>
          <w:rFonts w:ascii="宋体" w:hAnsi="宋体"/>
          <w:sz w:val="24"/>
        </w:rPr>
        <w:t>30</w:t>
      </w:r>
      <w:r>
        <w:rPr>
          <w:rFonts w:ascii="宋体" w:hAnsi="宋体"/>
          <w:sz w:val="24"/>
        </w:rPr>
        <w:t>日内退还基金认购人；</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w:t>
      </w:r>
      <w:r>
        <w:rPr>
          <w:rFonts w:ascii="宋体" w:hAnsi="宋体"/>
          <w:sz w:val="24"/>
        </w:rPr>
        <w:t>）执行生效的基金份额持有人大会的决议；</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w:t>
      </w:r>
      <w:r>
        <w:rPr>
          <w:rFonts w:ascii="宋体" w:hAnsi="宋体"/>
          <w:sz w:val="24"/>
        </w:rPr>
        <w:t>）建立并保存基金份额持有人名册；</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w:t>
      </w:r>
      <w:r>
        <w:rPr>
          <w:rFonts w:ascii="宋体" w:hAnsi="宋体"/>
          <w:sz w:val="24"/>
        </w:rPr>
        <w:t>）法律法规及中国证监会、外管局规定的和《基金合同》约定的其他义务。</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Pr>
          <w:rFonts w:ascii="宋体" w:hAnsi="宋体"/>
          <w:sz w:val="24"/>
        </w:rPr>
        <w:t>、基金托管人的权利与义务</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1</w:t>
      </w:r>
      <w:r>
        <w:rPr>
          <w:rFonts w:ascii="宋体" w:hAnsi="宋体"/>
          <w:sz w:val="24"/>
        </w:rPr>
        <w:t>）根据《基金法》、《运作办法》及其他有关规定，基金托管人的权利包括但不限于：</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Pr>
          <w:rFonts w:ascii="宋体" w:hAnsi="宋体"/>
          <w:sz w:val="24"/>
        </w:rPr>
        <w:t>）自《基金合同》生效之日起，依法律法规和《基金合同》的规定安全保管基金财产；</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Pr>
          <w:rFonts w:ascii="宋体" w:hAnsi="宋体"/>
          <w:sz w:val="24"/>
        </w:rPr>
        <w:t>）依《基金合同》约定获得基金托管费以及法律法规规定或监管部门批准的其他费用；</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Pr>
          <w:rFonts w:ascii="宋体" w:hAnsi="宋体"/>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Pr>
          <w:rFonts w:ascii="宋体" w:hAnsi="宋体"/>
          <w:sz w:val="24"/>
        </w:rPr>
        <w:t>）选择、更换或撤销境外托管人；</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Pr>
          <w:rFonts w:ascii="宋体" w:hAnsi="宋体"/>
          <w:sz w:val="24"/>
        </w:rPr>
        <w:t>）根据相关市场规则，为基金开设资金账户</w:t>
      </w:r>
      <w:r>
        <w:rPr>
          <w:rFonts w:ascii="宋体" w:hAnsi="宋体"/>
          <w:sz w:val="24"/>
        </w:rPr>
        <w:t>、证券账户等投资所需账户、为基金办理证券交易资金清算；</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w:t>
      </w:r>
      <w:r>
        <w:rPr>
          <w:rFonts w:ascii="宋体" w:hAnsi="宋体"/>
          <w:sz w:val="24"/>
        </w:rPr>
        <w:t>）提议召开或召集基金份额持有人大会；</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w:t>
      </w:r>
      <w:r>
        <w:rPr>
          <w:rFonts w:ascii="宋体" w:hAnsi="宋体"/>
          <w:sz w:val="24"/>
        </w:rPr>
        <w:t>）在基金管理人更换时，提名新的基金管理人；</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w:t>
      </w:r>
      <w:r>
        <w:rPr>
          <w:rFonts w:ascii="宋体" w:hAnsi="宋体"/>
          <w:sz w:val="24"/>
        </w:rPr>
        <w:t>）法律法规及中国证监会规定的和《基金合同》约定的其他权利。</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2</w:t>
      </w:r>
      <w:r>
        <w:rPr>
          <w:rFonts w:ascii="宋体" w:hAnsi="宋体"/>
          <w:sz w:val="24"/>
        </w:rPr>
        <w:t>）根据《基金法》、《运作办法》及其他有关规定，基金托管人的义务包括但不限于：</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Pr>
          <w:rFonts w:ascii="宋体" w:hAnsi="宋体"/>
          <w:sz w:val="24"/>
        </w:rPr>
        <w:t>）以诚实信用、勤勉尽责的原则持有并安全保管基金财产；</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Pr>
          <w:rFonts w:ascii="宋体" w:hAnsi="宋体"/>
          <w:sz w:val="24"/>
        </w:rPr>
        <w:t>）设立专门的基金托管部门，具有符合要求的营业场所，配备足够的、合格的熟悉基金托管业务的专职人员，负责基金财产托管事宜；</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Pr>
          <w:rFonts w:ascii="宋体" w:hAnsi="宋体"/>
          <w:sz w:val="24"/>
        </w:rPr>
        <w:t>）建立健全内部风险控制、监察与稽核、财务管理及</w:t>
      </w:r>
      <w:r>
        <w:rPr>
          <w:rFonts w:ascii="宋体" w:hAnsi="宋体"/>
          <w:sz w:val="24"/>
        </w:rPr>
        <w:t>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Pr>
          <w:rFonts w:ascii="宋体" w:hAnsi="宋体"/>
          <w:sz w:val="24"/>
        </w:rPr>
        <w:t>）除依据《基金法》、《基金合同》及其他有关规定外，不得利用基金财产为自己及任何第三人谋取利益，不得委托第三人托管基金财产；</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Pr>
          <w:rFonts w:ascii="宋体" w:hAnsi="宋体"/>
          <w:sz w:val="24"/>
        </w:rPr>
        <w:t>）确保基金按照有关法律法规、基金合同约定的投资目标和限制进行管理；</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w:t>
      </w:r>
      <w:r>
        <w:rPr>
          <w:rFonts w:ascii="宋体" w:hAnsi="宋体"/>
          <w:sz w:val="24"/>
        </w:rPr>
        <w:t>）保管由基金管理人代表基金签订的与基金有关的重大合同及有关凭证；</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w:t>
      </w:r>
      <w:r>
        <w:rPr>
          <w:rFonts w:ascii="宋体" w:hAnsi="宋体"/>
          <w:sz w:val="24"/>
        </w:rPr>
        <w:t>）按规定开设基金财产的资</w:t>
      </w:r>
      <w:r>
        <w:rPr>
          <w:rFonts w:ascii="宋体" w:hAnsi="宋体"/>
          <w:sz w:val="24"/>
        </w:rPr>
        <w:t>金账户和证券账户等投资所需账户，按照《基金合同》的约定，根据基金管理人的投资指令，及时办理清算、交割事宜；</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w:t>
      </w:r>
      <w:r>
        <w:rPr>
          <w:rFonts w:ascii="宋体" w:hAnsi="宋体"/>
          <w:sz w:val="24"/>
        </w:rPr>
        <w:t>）保守基金商业秘密，除《基金法》、《基金合同》及其他有关规定另有规定外，在基金信息公开披露前予以保密，不得向他人泄露；</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w:t>
      </w:r>
      <w:r>
        <w:rPr>
          <w:rFonts w:ascii="宋体" w:hAnsi="宋体"/>
          <w:sz w:val="24"/>
        </w:rPr>
        <w:t>）确保基金份额净值按照有关法律法规、基金合同规定的方法进行计算；</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w:t>
      </w:r>
      <w:r>
        <w:rPr>
          <w:rFonts w:ascii="宋体" w:hAnsi="宋体"/>
          <w:sz w:val="24"/>
        </w:rPr>
        <w:t>）确保基金按照有关法律法规、基金合同的规定进行申购、认购、赎回等日常交易；</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w:t>
      </w:r>
      <w:r>
        <w:rPr>
          <w:rFonts w:ascii="宋体" w:hAnsi="宋体"/>
          <w:sz w:val="24"/>
        </w:rPr>
        <w:t>）复核、审查基金管理人计算的基金资产净值、各类基金份额净值、基金份额申购、赎回价格；</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w:t>
      </w:r>
      <w:r>
        <w:rPr>
          <w:rFonts w:ascii="宋体" w:hAnsi="宋体"/>
          <w:sz w:val="24"/>
        </w:rPr>
        <w:t>）确保基金根据有关法律法规、基金合同确定</w:t>
      </w:r>
      <w:r>
        <w:rPr>
          <w:rFonts w:ascii="宋体" w:hAnsi="宋体"/>
          <w:sz w:val="24"/>
        </w:rPr>
        <w:t>并实施收益分配方案；</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w:t>
      </w:r>
      <w:r>
        <w:rPr>
          <w:rFonts w:ascii="宋体" w:hAnsi="宋体"/>
          <w:sz w:val="24"/>
        </w:rPr>
        <w:t>）按照有关法律法规、基金合同的规定以受托人名义或其指定的代理人名义登记资产；</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w:t>
      </w:r>
      <w:r>
        <w:rPr>
          <w:rFonts w:ascii="宋体" w:hAnsi="宋体"/>
          <w:sz w:val="24"/>
        </w:rPr>
        <w:t>）办理与基金托管业务活动有关的信息披露事项；</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w:t>
      </w:r>
      <w:r>
        <w:rPr>
          <w:rFonts w:ascii="宋体" w:hAnsi="宋体"/>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w:t>
      </w:r>
      <w:r>
        <w:rPr>
          <w:rFonts w:ascii="宋体" w:hAnsi="宋体"/>
          <w:sz w:val="24"/>
        </w:rPr>
        <w:t>）保存本基金的资金汇出、汇入、兑换、收汇、付汇、资金往来、委托及成交记录等相关资料，其保存的时间应当不少于</w:t>
      </w:r>
      <w:r>
        <w:rPr>
          <w:rFonts w:ascii="宋体" w:hAnsi="宋体"/>
          <w:sz w:val="24"/>
        </w:rPr>
        <w:t>20</w:t>
      </w:r>
      <w:r>
        <w:rPr>
          <w:rFonts w:ascii="宋体" w:hAnsi="宋体"/>
          <w:sz w:val="24"/>
        </w:rPr>
        <w:t>年；</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w:t>
      </w:r>
      <w:r>
        <w:rPr>
          <w:rFonts w:ascii="宋体" w:hAnsi="宋体"/>
          <w:sz w:val="24"/>
        </w:rPr>
        <w:t>）保存基金托管业务活动的记录、账册、报表和其他相关资料</w:t>
      </w:r>
      <w:r>
        <w:rPr>
          <w:rFonts w:ascii="宋体" w:hAnsi="宋体"/>
          <w:sz w:val="24"/>
        </w:rPr>
        <w:t>15</w:t>
      </w:r>
      <w:r>
        <w:rPr>
          <w:rFonts w:ascii="宋体" w:hAnsi="宋体"/>
          <w:sz w:val="24"/>
        </w:rPr>
        <w:t>年以上；</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w:t>
      </w:r>
      <w:r>
        <w:rPr>
          <w:rFonts w:ascii="宋体" w:hAnsi="宋体"/>
          <w:sz w:val="24"/>
        </w:rPr>
        <w:t>）建立并保存基金份额持有人名册；</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w:t>
      </w:r>
      <w:r>
        <w:rPr>
          <w:rFonts w:ascii="宋体" w:hAnsi="宋体"/>
          <w:sz w:val="24"/>
        </w:rPr>
        <w:t>）按规定制作相关账册并与基金管理人核对；</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w:t>
      </w:r>
      <w:r>
        <w:rPr>
          <w:rFonts w:ascii="宋体" w:hAnsi="宋体"/>
          <w:sz w:val="24"/>
        </w:rPr>
        <w:t>）依据基金管理人的指令或有关规定向基金份额持有人支付基金收益和赎回款项；</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w:t>
      </w:r>
      <w:r>
        <w:rPr>
          <w:rFonts w:ascii="宋体" w:hAnsi="宋体"/>
          <w:sz w:val="24"/>
        </w:rPr>
        <w:t>）依据《基金法》、《基金合同》及其他有关规定，召集基金份额持有人大会或配合基金管理人、基金份额持有人依法召集基金份额持有人大会；</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w:t>
      </w:r>
      <w:r>
        <w:rPr>
          <w:rFonts w:ascii="宋体" w:hAnsi="宋体"/>
          <w:sz w:val="24"/>
        </w:rPr>
        <w:t>）按照法律法规和《基金合同》的规定监督基金管理人的投资运作；</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w:t>
      </w:r>
      <w:r>
        <w:rPr>
          <w:rFonts w:ascii="宋体" w:hAnsi="宋体"/>
          <w:sz w:val="24"/>
        </w:rPr>
        <w:t>）参加基金财产清算小组，参与基金财产的保管、清理、估价、变现和分配；</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w:t>
      </w:r>
      <w:r>
        <w:rPr>
          <w:rFonts w:ascii="宋体" w:hAnsi="宋体"/>
          <w:sz w:val="24"/>
        </w:rPr>
        <w:t>）面临解散、依法被撤销或者被依法宣告破产时，及时报告中国证监会和银行业监督管理机构，并通知基金管理人；</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w:t>
      </w:r>
      <w:r>
        <w:rPr>
          <w:rFonts w:ascii="宋体" w:hAnsi="宋体"/>
          <w:sz w:val="24"/>
        </w:rPr>
        <w:t>）因违反《基金合同》导致基金财产损失时，应承担赔偿责任，其赔偿责任不因其退任而免除；</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w:t>
      </w:r>
      <w:r>
        <w:rPr>
          <w:rFonts w:ascii="宋体" w:hAnsi="宋体"/>
          <w:sz w:val="24"/>
        </w:rPr>
        <w:t>）按规定监督基金管理人按法律法规和《基金合同》规定履行自己的义务，基金管理人因违反《基金合同》造成基金财产损失时，应为基金份额持有人利益向基金管理人追偿；</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w:t>
      </w:r>
      <w:r>
        <w:rPr>
          <w:rFonts w:ascii="宋体" w:hAnsi="宋体"/>
          <w:sz w:val="24"/>
        </w:rPr>
        <w:t>）执行生效的基金份额持有人大会的决议；</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w:t>
      </w:r>
      <w:r>
        <w:rPr>
          <w:rFonts w:ascii="宋体" w:hAnsi="宋体"/>
          <w:sz w:val="24"/>
        </w:rPr>
        <w:t>）对基金的境外财产，基金托管人可授权境外托管人代为履行其承担的职责。境外托管人依据基金财产投资地法律法规、</w:t>
      </w:r>
      <w:r>
        <w:rPr>
          <w:rFonts w:ascii="宋体" w:hAnsi="宋体"/>
          <w:sz w:val="24"/>
        </w:rPr>
        <w:t>监管要求、证券交易所规则、市场惯例以及其与基金托管人之间的次托管协议持有、保管基金财产，并履行资金清算等职责。境外托管人在履行职责过程中，因本身过错、疏忽原因而导致基金财产受损的，基金托管人承担相应责任；在决定境外托管人是否有过错、疏忽等不当行为时，应根据基金托管人与境外托管人之间的协议的适用法律及当地法律法规和市场惯例决定。</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w:t>
      </w:r>
      <w:r>
        <w:rPr>
          <w:rFonts w:ascii="宋体" w:hAnsi="宋体"/>
          <w:sz w:val="24"/>
        </w:rPr>
        <w:t>）保护基金份额持有人利益，按照规定对基金日常投资行为和资金汇出入情况实施监督，如发现投资指令或资金汇出入违法、违规，应当及时向中国证监会、外管局报告；</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w:t>
      </w:r>
      <w:r>
        <w:rPr>
          <w:rFonts w:ascii="宋体" w:hAnsi="宋体"/>
          <w:sz w:val="24"/>
        </w:rPr>
        <w:t>）安全保护基金财产，准</w:t>
      </w:r>
      <w:r>
        <w:rPr>
          <w:rFonts w:ascii="宋体" w:hAnsi="宋体"/>
          <w:sz w:val="24"/>
        </w:rPr>
        <w:t>时将公司行为信息通知基金管理人，确保基金及时收取所有应得收入；</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w:t>
      </w:r>
      <w:r>
        <w:rPr>
          <w:rFonts w:ascii="宋体" w:hAnsi="宋体"/>
          <w:sz w:val="24"/>
        </w:rPr>
        <w:t>）按照法律法规的规定向中国证监会和外管局报告基金管理人境外投资情况，并按相关规定进行国际收支申报；</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w:t>
      </w:r>
      <w:r>
        <w:rPr>
          <w:rFonts w:ascii="宋体" w:hAnsi="宋体"/>
          <w:sz w:val="24"/>
        </w:rPr>
        <w:t>）办理本基金的有关结汇、售汇、收汇、付汇和人民币资金结算业务；</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33</w:t>
      </w:r>
      <w:r>
        <w:rPr>
          <w:rFonts w:ascii="宋体" w:hAnsi="宋体"/>
          <w:sz w:val="24"/>
        </w:rPr>
        <w:t>）法律法规及中国证监会、外管局规定的和《基金合同》约定的其他义务。</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Pr>
          <w:rFonts w:ascii="宋体" w:hAnsi="宋体"/>
          <w:sz w:val="24"/>
        </w:rPr>
        <w:t>、基金份额持有人的权利与义务</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基金投资者持有本基金基金份额的行为即视为对《基金合同》的承认和接受，基金投资者自依据《基金合同》取得本基金的基金份额，即成为本基金份额持有人和《基金合同》的当事人，直至其不</w:t>
      </w:r>
      <w:r>
        <w:rPr>
          <w:rFonts w:ascii="宋体" w:hAnsi="宋体"/>
          <w:sz w:val="24"/>
        </w:rPr>
        <w:t>再持有本基金的基金份额。基金份额持有人作为《基金合同》当事人并不以在《基金合同》上书面签章或签字为必要条件。</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同一类别的每份基金份额具有同等的合法权益。</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1</w:t>
      </w:r>
      <w:r>
        <w:rPr>
          <w:rFonts w:ascii="宋体" w:hAnsi="宋体"/>
          <w:sz w:val="24"/>
        </w:rPr>
        <w:t>）根据《基金法》、《运作办法》及其他有关规定，基金份额持有人的权利包括但不限于：</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Pr>
          <w:rFonts w:ascii="宋体" w:hAnsi="宋体"/>
          <w:sz w:val="24"/>
        </w:rPr>
        <w:t>）分享基金财产收益；</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Pr>
          <w:rFonts w:ascii="宋体" w:hAnsi="宋体"/>
          <w:sz w:val="24"/>
        </w:rPr>
        <w:t>）参与分配清算后的剩余基金财产；</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Pr>
          <w:rFonts w:ascii="宋体" w:hAnsi="宋体"/>
          <w:sz w:val="24"/>
        </w:rPr>
        <w:t>）依法并按照基金合同和招募说明书的规定申请赎回或转让其持有的基金份额；</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Pr>
          <w:rFonts w:ascii="宋体" w:hAnsi="宋体"/>
          <w:sz w:val="24"/>
        </w:rPr>
        <w:t>）按照规定要求召开基金份额持有人大会或者召集基金份额持有人大会；</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Pr>
          <w:rFonts w:ascii="宋体" w:hAnsi="宋体"/>
          <w:sz w:val="24"/>
        </w:rPr>
        <w:t>）出席或者委派代表出席基金份额持有人大会，对基金份额持有人大会审议事项行使表决权；</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w:t>
      </w:r>
      <w:r>
        <w:rPr>
          <w:rFonts w:ascii="宋体" w:hAnsi="宋体"/>
          <w:sz w:val="24"/>
        </w:rPr>
        <w:t>）查阅或者复制公开披露的基金信息资料；</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w:t>
      </w:r>
      <w:r>
        <w:rPr>
          <w:rFonts w:ascii="宋体" w:hAnsi="宋体"/>
          <w:sz w:val="24"/>
        </w:rPr>
        <w:t>）监督基金管理人的投资运作；</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w:t>
      </w:r>
      <w:r>
        <w:rPr>
          <w:rFonts w:ascii="宋体" w:hAnsi="宋体"/>
          <w:sz w:val="24"/>
        </w:rPr>
        <w:t>）对基金管理人、基金托管人、基金服务机构损害其合法权益的行为依法提起诉讼或仲裁；</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w:t>
      </w:r>
      <w:r>
        <w:rPr>
          <w:rFonts w:ascii="宋体" w:hAnsi="宋体"/>
          <w:sz w:val="24"/>
        </w:rPr>
        <w:t>）法律法规及中国证监会规定的和《基金合同》约定的其他权利。</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2</w:t>
      </w:r>
      <w:r>
        <w:rPr>
          <w:rFonts w:ascii="宋体" w:hAnsi="宋体"/>
          <w:sz w:val="24"/>
        </w:rPr>
        <w:t>）根据《基金法》、《运作办法》及其他有关规定，基金份额持有人的义务包括但不限于：</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Pr>
          <w:rFonts w:ascii="宋体" w:hAnsi="宋体"/>
          <w:sz w:val="24"/>
        </w:rPr>
        <w:t>）认真阅读并遵守《基金合同》、招募说明书等信息披露文件；</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Pr>
          <w:rFonts w:ascii="宋体" w:hAnsi="宋体"/>
          <w:sz w:val="24"/>
        </w:rPr>
        <w:t>）了解所投资基金产品，了解自身风险承受能力，自主判断基金的</w:t>
      </w:r>
      <w:r>
        <w:rPr>
          <w:rFonts w:ascii="宋体" w:hAnsi="宋体"/>
          <w:sz w:val="24"/>
        </w:rPr>
        <w:t>投资价值，自主做出投资决策，自行承担投资风险；</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Pr>
          <w:rFonts w:ascii="宋体" w:hAnsi="宋体"/>
          <w:sz w:val="24"/>
        </w:rPr>
        <w:t>）关注基金信息披露，及时行使权利和履行义务；</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Pr>
          <w:rFonts w:ascii="宋体" w:hAnsi="宋体"/>
          <w:sz w:val="24"/>
        </w:rPr>
        <w:t>）缴纳基金认购、申购款项及法律法规和《基金合同》所规定的费用；</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Pr>
          <w:rFonts w:ascii="宋体" w:hAnsi="宋体"/>
          <w:sz w:val="24"/>
        </w:rPr>
        <w:t>）在其持有的基金份额范围内，承担基金亏损或者《基金合同》终止的有限责任；</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w:t>
      </w:r>
      <w:r>
        <w:rPr>
          <w:rFonts w:ascii="宋体" w:hAnsi="宋体"/>
          <w:sz w:val="24"/>
        </w:rPr>
        <w:t>）不从事任何有损基金及其他《基金合同》当事人合法权益的活动；</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w:t>
      </w:r>
      <w:r>
        <w:rPr>
          <w:rFonts w:ascii="宋体" w:hAnsi="宋体"/>
          <w:sz w:val="24"/>
        </w:rPr>
        <w:t>）执行生效的基金份额持有人大会的决议；</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w:t>
      </w:r>
      <w:r>
        <w:rPr>
          <w:rFonts w:ascii="宋体" w:hAnsi="宋体"/>
          <w:sz w:val="24"/>
        </w:rPr>
        <w:t>）返还在基金交易过程中因任何原因获得的不当得利；</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w:t>
      </w:r>
      <w:r>
        <w:rPr>
          <w:rFonts w:ascii="宋体" w:hAnsi="宋体"/>
          <w:sz w:val="24"/>
        </w:rPr>
        <w:t>）遵守基金管理人、基金托管人、深圳证券交易所、销售机构和登记机构的相关交易及业务规则；</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w:t>
      </w:r>
      <w:r>
        <w:rPr>
          <w:rFonts w:ascii="宋体" w:hAnsi="宋体"/>
          <w:sz w:val="24"/>
        </w:rPr>
        <w:t>）提供基金管理人和监管</w:t>
      </w:r>
      <w:r>
        <w:rPr>
          <w:rFonts w:ascii="宋体" w:hAnsi="宋体"/>
          <w:sz w:val="24"/>
        </w:rPr>
        <w:t>机构依法要求提供的信息，以及不时的更新和补充，并保证其真实性；</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w:t>
      </w:r>
      <w:r>
        <w:rPr>
          <w:rFonts w:ascii="宋体" w:hAnsi="宋体"/>
          <w:sz w:val="24"/>
        </w:rPr>
        <w:t>）法律法规及中国证监会规定的和《基金合同》约定的其他义务。</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（二）基金份额持有人大会召集、议事及表决的程序和规则</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Pr>
          <w:rFonts w:ascii="宋体" w:hAnsi="宋体"/>
          <w:sz w:val="24"/>
        </w:rPr>
        <w:t>、召开事由</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1</w:t>
      </w:r>
      <w:r>
        <w:rPr>
          <w:rFonts w:ascii="宋体" w:hAnsi="宋体"/>
          <w:sz w:val="24"/>
        </w:rPr>
        <w:t>）当出现或需要决定下列事由之一的，应当召开基金份额持有人大会：</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Pr>
          <w:rFonts w:ascii="宋体" w:hAnsi="宋体"/>
          <w:sz w:val="24"/>
        </w:rPr>
        <w:t>）终止《基金合同》，法律法规、基金合同和中国证监会另有规定的除外；</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Pr>
          <w:rFonts w:ascii="宋体" w:hAnsi="宋体"/>
          <w:sz w:val="24"/>
        </w:rPr>
        <w:t>）更换基金管理人；</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Pr>
          <w:rFonts w:ascii="宋体" w:hAnsi="宋体"/>
          <w:sz w:val="24"/>
        </w:rPr>
        <w:t>）更换基金托管人，但因涉及本基金与其他基金合并的除外；</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Pr>
          <w:rFonts w:ascii="宋体" w:hAnsi="宋体"/>
          <w:sz w:val="24"/>
        </w:rPr>
        <w:t>）转换基金运作方式，法律法规和中国证监会另有规定的除外；</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Pr>
          <w:rFonts w:ascii="宋体" w:hAnsi="宋体"/>
          <w:sz w:val="24"/>
        </w:rPr>
        <w:t>）提高基金管理人、基金托管人的报酬标准或提高销售服务费率，但法律法规要求提高该等报酬标准或提高销售服务费率的除外；</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w:t>
      </w:r>
      <w:r>
        <w:rPr>
          <w:rFonts w:ascii="宋体" w:hAnsi="宋体"/>
          <w:sz w:val="24"/>
        </w:rPr>
        <w:t>）变更基金类别；</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w:t>
      </w:r>
      <w:r>
        <w:rPr>
          <w:rFonts w:ascii="宋体" w:hAnsi="宋体"/>
          <w:sz w:val="24"/>
        </w:rPr>
        <w:t>）本基金与其他基金的合并，法律法规、基金合同和中国证监会另有规定的除外；</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w:t>
      </w:r>
      <w:r>
        <w:rPr>
          <w:rFonts w:ascii="宋体" w:hAnsi="宋体"/>
          <w:sz w:val="24"/>
        </w:rPr>
        <w:t>）变更基金投资目标、范围或策略，法律法规和中国证监会另有规定的除外；</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w:t>
      </w:r>
      <w:r>
        <w:rPr>
          <w:rFonts w:ascii="宋体" w:hAnsi="宋体"/>
          <w:sz w:val="24"/>
        </w:rPr>
        <w:t>）变更基金份额持有人大会程序，法律法规、基金合同和中国证监会另有规定的除外；</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w:t>
      </w:r>
      <w:r>
        <w:rPr>
          <w:rFonts w:ascii="宋体" w:hAnsi="宋体"/>
          <w:sz w:val="24"/>
        </w:rPr>
        <w:t>）基金管理人或基金托管人要求召开基金份额持有人大会；</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w:t>
      </w:r>
      <w:r>
        <w:rPr>
          <w:rFonts w:ascii="宋体" w:hAnsi="宋体"/>
          <w:sz w:val="24"/>
        </w:rPr>
        <w:t>）终止基金份额上市，但因基金不再具备上市条件而被深圳证券交易所终止上市的、以及基金合</w:t>
      </w:r>
      <w:r>
        <w:rPr>
          <w:rFonts w:ascii="宋体" w:hAnsi="宋体"/>
          <w:sz w:val="24"/>
        </w:rPr>
        <w:t>同另有约定的除外；</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w:t>
      </w:r>
      <w:r>
        <w:rPr>
          <w:rFonts w:ascii="宋体" w:hAnsi="宋体"/>
          <w:sz w:val="24"/>
        </w:rPr>
        <w:t>）单独或合计持有本基金总份额</w:t>
      </w:r>
      <w:r>
        <w:rPr>
          <w:rFonts w:ascii="宋体" w:hAnsi="宋体"/>
          <w:sz w:val="24"/>
        </w:rPr>
        <w:t>10%</w:t>
      </w:r>
      <w:r>
        <w:rPr>
          <w:rFonts w:ascii="宋体" w:hAnsi="宋体"/>
          <w:sz w:val="24"/>
        </w:rPr>
        <w:t>以上（含</w:t>
      </w:r>
      <w:r>
        <w:rPr>
          <w:rFonts w:ascii="宋体" w:hAnsi="宋体"/>
          <w:sz w:val="24"/>
        </w:rPr>
        <w:t>10%</w:t>
      </w:r>
      <w:r>
        <w:rPr>
          <w:rFonts w:ascii="宋体" w:hAnsi="宋体"/>
          <w:sz w:val="24"/>
        </w:rPr>
        <w:t>）基金份额的基金份额持有人（以基金管理人收到提议当日的基金份额计算，下同）就同一事项书面要求召开基金份额持有人大会；</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w:t>
      </w:r>
      <w:r>
        <w:rPr>
          <w:rFonts w:ascii="宋体" w:hAnsi="宋体"/>
          <w:sz w:val="24"/>
        </w:rPr>
        <w:t>）对基金合同当事人权利和义务产生重大影响的其他事项；</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w:t>
      </w:r>
      <w:r>
        <w:rPr>
          <w:rFonts w:ascii="宋体" w:hAnsi="宋体"/>
          <w:sz w:val="24"/>
        </w:rPr>
        <w:t>）法律法规、《基金合同》或中国证监会规定的其他应当召开基金份额持有人大会的事项。</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2</w:t>
      </w:r>
      <w:r>
        <w:rPr>
          <w:rFonts w:ascii="宋体" w:hAnsi="宋体"/>
          <w:sz w:val="24"/>
        </w:rPr>
        <w:t>）以下情况可由基金管理人和基金托管人协商后修改，不需召开基金份额持有人大会：</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Pr>
          <w:rFonts w:ascii="宋体" w:hAnsi="宋体"/>
          <w:sz w:val="24"/>
        </w:rPr>
        <w:t>）调低基金管理费、基金托管费和其他应由本基金或基金份额持有人承担的费用；</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Pr>
          <w:rFonts w:ascii="宋体" w:hAnsi="宋体"/>
          <w:sz w:val="24"/>
        </w:rPr>
        <w:t>）法律法规要求增加</w:t>
      </w:r>
      <w:r>
        <w:rPr>
          <w:rFonts w:ascii="宋体" w:hAnsi="宋体"/>
          <w:sz w:val="24"/>
        </w:rPr>
        <w:t>的基金费用的收取；</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Pr>
          <w:rFonts w:ascii="宋体" w:hAnsi="宋体"/>
          <w:sz w:val="24"/>
        </w:rPr>
        <w:t>）在法律法规和《基金合同》规定的范围内调整本基金的申购费率、调低赎回费率或销售服务费率、在对现有基金份额持有人利益无实质性不利影响的前提下变更或增加收费方式；</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Pr>
          <w:rFonts w:ascii="宋体" w:hAnsi="宋体"/>
          <w:sz w:val="24"/>
        </w:rPr>
        <w:t>）调整基金份额类别设置、对基金份额分类办法及规则进行调整；</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Pr>
          <w:rFonts w:ascii="宋体" w:hAnsi="宋体"/>
          <w:sz w:val="24"/>
        </w:rPr>
        <w:t>）根据基金管理人与标的指数供应商签订的相应指数使用许可协议变更标的指数许可使用费费率和计费方式；</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w:t>
      </w:r>
      <w:r>
        <w:rPr>
          <w:rFonts w:ascii="宋体" w:hAnsi="宋体"/>
          <w:sz w:val="24"/>
        </w:rPr>
        <w:t>）在不违反法律法规规定且对现有基金份额持有人利益无实质性不利影响的情况下，增加、减少或调整基金销售币种；</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w:t>
      </w:r>
      <w:r>
        <w:rPr>
          <w:rFonts w:ascii="宋体" w:hAnsi="宋体"/>
          <w:sz w:val="24"/>
        </w:rPr>
        <w:t>）因相应的法律法规、深圳证券交易所或登记机构的相关业务规则</w:t>
      </w:r>
      <w:r>
        <w:rPr>
          <w:rFonts w:ascii="宋体" w:hAnsi="宋体"/>
          <w:sz w:val="24"/>
        </w:rPr>
        <w:t>发生变动而应当对《基金合同》进行修改；</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w:t>
      </w:r>
      <w:r>
        <w:rPr>
          <w:rFonts w:ascii="宋体" w:hAnsi="宋体"/>
          <w:sz w:val="24"/>
        </w:rPr>
        <w:t>）对《基金合同》的修改对基金份额持有人利益无实质性不利影响或修改不涉及《基金合同》当事人权利义务关系发生重大变化；</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w:t>
      </w:r>
      <w:r>
        <w:rPr>
          <w:rFonts w:ascii="宋体" w:hAnsi="宋体"/>
          <w:sz w:val="24"/>
        </w:rPr>
        <w:t>）在法律法规允许的情况下基金推出新业务或服务；</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w:t>
      </w:r>
      <w:r>
        <w:rPr>
          <w:rFonts w:ascii="宋体" w:hAnsi="宋体"/>
          <w:sz w:val="24"/>
        </w:rPr>
        <w:t>）变更标的指数对基金投资范围和投资策略无实质性影响（包括但不限于指数编制单位变更、指数更名等事项）；</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w:t>
      </w:r>
      <w:r>
        <w:rPr>
          <w:rFonts w:ascii="宋体" w:hAnsi="宋体"/>
          <w:sz w:val="24"/>
        </w:rPr>
        <w:t>）基金管理人、登记机构、深圳证券交易所、销售机构在法律法规规定的范围内调整有关基金认购、申购、赎回、转换、非交易过户、转托管、上市交易等业务的规则；</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w:t>
      </w:r>
      <w:r>
        <w:rPr>
          <w:rFonts w:ascii="宋体" w:hAnsi="宋体"/>
          <w:sz w:val="24"/>
        </w:rPr>
        <w:t>）本基金根据基金合同的约定进行基金合并的</w:t>
      </w:r>
      <w:r>
        <w:rPr>
          <w:rFonts w:ascii="宋体" w:hAnsi="宋体"/>
          <w:sz w:val="24"/>
        </w:rPr>
        <w:t>；</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w:t>
      </w:r>
      <w:r>
        <w:rPr>
          <w:rFonts w:ascii="宋体" w:hAnsi="宋体"/>
          <w:sz w:val="24"/>
        </w:rPr>
        <w:t>）按照法律法规和《基金合同》规定不需召开基金份额持有人大会的以外的其他情形。</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Pr>
          <w:rFonts w:ascii="宋体" w:hAnsi="宋体"/>
          <w:sz w:val="24"/>
        </w:rPr>
        <w:t>、会议召集人及召集方式</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1</w:t>
      </w:r>
      <w:r>
        <w:rPr>
          <w:rFonts w:ascii="宋体" w:hAnsi="宋体"/>
          <w:sz w:val="24"/>
        </w:rPr>
        <w:t>）除法律法规规定或《基金合同》另有约定外，基金份额持有人大会由基金管理人召集；</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2</w:t>
      </w:r>
      <w:r>
        <w:rPr>
          <w:rFonts w:ascii="宋体" w:hAnsi="宋体"/>
          <w:sz w:val="24"/>
        </w:rPr>
        <w:t>）基金管理人未按规定召集或不能召集时，由基金托管人召集；</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3</w:t>
      </w:r>
      <w:r>
        <w:rPr>
          <w:rFonts w:ascii="宋体" w:hAnsi="宋体"/>
          <w:sz w:val="24"/>
        </w:rPr>
        <w:t>）基金托管人认为有必要召开基金份额持有人大会的，应当向基金管理人提出书面提议。基金管理人应当自收到书面提议之日起</w:t>
      </w:r>
      <w:r>
        <w:rPr>
          <w:rFonts w:ascii="宋体" w:hAnsi="宋体"/>
          <w:sz w:val="24"/>
        </w:rPr>
        <w:t>10</w:t>
      </w:r>
      <w:r>
        <w:rPr>
          <w:rFonts w:ascii="宋体" w:hAnsi="宋体"/>
          <w:sz w:val="24"/>
        </w:rPr>
        <w:t>日内决定是否召集，并书面告知基金托管人。基金管理人决定召集的，应当自出具书面决定之日起</w:t>
      </w:r>
      <w:r>
        <w:rPr>
          <w:rFonts w:ascii="宋体" w:hAnsi="宋体"/>
          <w:sz w:val="24"/>
        </w:rPr>
        <w:t>60</w:t>
      </w:r>
      <w:r>
        <w:rPr>
          <w:rFonts w:ascii="宋体" w:hAnsi="宋体"/>
          <w:sz w:val="24"/>
        </w:rPr>
        <w:t>日内召开；基金管理人决定不召集，基金托管人仍认为有必要召开的，应当由基金托管人自行召集，并自出具书面决定之日起</w:t>
      </w:r>
      <w:r>
        <w:rPr>
          <w:rFonts w:ascii="宋体" w:hAnsi="宋体"/>
          <w:sz w:val="24"/>
        </w:rPr>
        <w:t>60</w:t>
      </w:r>
      <w:r>
        <w:rPr>
          <w:rFonts w:ascii="宋体" w:hAnsi="宋体"/>
          <w:sz w:val="24"/>
        </w:rPr>
        <w:t>日内召开并告知基金管理人，基金管理人应当配合；</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4</w:t>
      </w:r>
      <w:r>
        <w:rPr>
          <w:rFonts w:ascii="宋体" w:hAnsi="宋体"/>
          <w:sz w:val="24"/>
        </w:rPr>
        <w:t>）代表基金份额</w:t>
      </w:r>
      <w:r>
        <w:rPr>
          <w:rFonts w:ascii="宋体" w:hAnsi="宋体"/>
          <w:sz w:val="24"/>
        </w:rPr>
        <w:t>10%</w:t>
      </w:r>
      <w:r>
        <w:rPr>
          <w:rFonts w:ascii="宋体" w:hAnsi="宋体"/>
          <w:sz w:val="24"/>
        </w:rPr>
        <w:t>以上（含</w:t>
      </w:r>
      <w:r>
        <w:rPr>
          <w:rFonts w:ascii="宋体" w:hAnsi="宋体"/>
          <w:sz w:val="24"/>
        </w:rPr>
        <w:t>10%</w:t>
      </w:r>
      <w:r>
        <w:rPr>
          <w:rFonts w:ascii="宋体" w:hAnsi="宋体"/>
          <w:sz w:val="24"/>
        </w:rPr>
        <w:t>）的基金份额持有人就同一事项书面要求召开基金份额持有人大会，应当向基金管理人提出书面提议。基金管理人应</w:t>
      </w:r>
      <w:r>
        <w:rPr>
          <w:rFonts w:ascii="宋体" w:hAnsi="宋体"/>
          <w:sz w:val="24"/>
        </w:rPr>
        <w:t>当自收到书面提议之日起</w:t>
      </w:r>
      <w:r>
        <w:rPr>
          <w:rFonts w:ascii="宋体" w:hAnsi="宋体"/>
          <w:sz w:val="24"/>
        </w:rPr>
        <w:t>10</w:t>
      </w:r>
      <w:r>
        <w:rPr>
          <w:rFonts w:ascii="宋体" w:hAnsi="宋体"/>
          <w:sz w:val="24"/>
        </w:rPr>
        <w:t>日内决定是否召集，并书面告知提出提议的基金份额持有人代表和基金托管人。基金管理人决定召集的，应当自出具书面决定之日起</w:t>
      </w:r>
      <w:r>
        <w:rPr>
          <w:rFonts w:ascii="宋体" w:hAnsi="宋体"/>
          <w:sz w:val="24"/>
        </w:rPr>
        <w:t>60</w:t>
      </w:r>
      <w:r>
        <w:rPr>
          <w:rFonts w:ascii="宋体" w:hAnsi="宋体"/>
          <w:sz w:val="24"/>
        </w:rPr>
        <w:t>日内召开；基金管理人决定不召集，代表基金份额</w:t>
      </w:r>
      <w:r>
        <w:rPr>
          <w:rFonts w:ascii="宋体" w:hAnsi="宋体"/>
          <w:sz w:val="24"/>
        </w:rPr>
        <w:t>10%</w:t>
      </w:r>
      <w:r>
        <w:rPr>
          <w:rFonts w:ascii="宋体" w:hAnsi="宋体"/>
          <w:sz w:val="24"/>
        </w:rPr>
        <w:t>以上（含</w:t>
      </w:r>
      <w:r>
        <w:rPr>
          <w:rFonts w:ascii="宋体" w:hAnsi="宋体"/>
          <w:sz w:val="24"/>
        </w:rPr>
        <w:t>10%</w:t>
      </w:r>
      <w:r>
        <w:rPr>
          <w:rFonts w:ascii="宋体" w:hAnsi="宋体"/>
          <w:sz w:val="24"/>
        </w:rPr>
        <w:t>）的基金份额持有人仍认为有必要召开的，应当向基金托管人提出书面提议。基金托管人应当自收到书面提议之日起</w:t>
      </w:r>
      <w:r>
        <w:rPr>
          <w:rFonts w:ascii="宋体" w:hAnsi="宋体"/>
          <w:sz w:val="24"/>
        </w:rPr>
        <w:t>10</w:t>
      </w:r>
      <w:r>
        <w:rPr>
          <w:rFonts w:ascii="宋体" w:hAnsi="宋体"/>
          <w:sz w:val="24"/>
        </w:rPr>
        <w:t>日内决定是否召集，并书面告知提出提议的基金份额持有人代表和基金管理人；基金托管人决定召集的，应当自出具书面决定之日起</w:t>
      </w:r>
      <w:r>
        <w:rPr>
          <w:rFonts w:ascii="宋体" w:hAnsi="宋体"/>
          <w:sz w:val="24"/>
        </w:rPr>
        <w:t>60</w:t>
      </w:r>
      <w:r>
        <w:rPr>
          <w:rFonts w:ascii="宋体" w:hAnsi="宋体"/>
          <w:sz w:val="24"/>
        </w:rPr>
        <w:t>日内召开并告知基金管理人，基金管理人应当配合；</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5</w:t>
      </w:r>
      <w:r>
        <w:rPr>
          <w:rFonts w:ascii="宋体" w:hAnsi="宋体"/>
          <w:sz w:val="24"/>
        </w:rPr>
        <w:t>）代表基金份额</w:t>
      </w:r>
      <w:r>
        <w:rPr>
          <w:rFonts w:ascii="宋体" w:hAnsi="宋体"/>
          <w:sz w:val="24"/>
        </w:rPr>
        <w:t>10%</w:t>
      </w:r>
      <w:r>
        <w:rPr>
          <w:rFonts w:ascii="宋体" w:hAnsi="宋体"/>
          <w:sz w:val="24"/>
        </w:rPr>
        <w:t>以上</w:t>
      </w:r>
      <w:r>
        <w:rPr>
          <w:rFonts w:ascii="宋体" w:hAnsi="宋体"/>
          <w:sz w:val="24"/>
        </w:rPr>
        <w:t>（含</w:t>
      </w:r>
      <w:r>
        <w:rPr>
          <w:rFonts w:ascii="宋体" w:hAnsi="宋体"/>
          <w:sz w:val="24"/>
        </w:rPr>
        <w:t>10%</w:t>
      </w:r>
      <w:r>
        <w:rPr>
          <w:rFonts w:ascii="宋体" w:hAnsi="宋体"/>
          <w:sz w:val="24"/>
        </w:rPr>
        <w:t>）的基金份额持有人就同一事项要求召开基金份额持有人大会，而基金管理人、基金托管人都不召集的，单独或合计代表基金份额</w:t>
      </w:r>
      <w:r>
        <w:rPr>
          <w:rFonts w:ascii="宋体" w:hAnsi="宋体"/>
          <w:sz w:val="24"/>
        </w:rPr>
        <w:t>10%</w:t>
      </w:r>
      <w:r>
        <w:rPr>
          <w:rFonts w:ascii="宋体" w:hAnsi="宋体"/>
          <w:sz w:val="24"/>
        </w:rPr>
        <w:t>以上（含</w:t>
      </w:r>
      <w:r>
        <w:rPr>
          <w:rFonts w:ascii="宋体" w:hAnsi="宋体"/>
          <w:sz w:val="24"/>
        </w:rPr>
        <w:t>10%</w:t>
      </w:r>
      <w:r>
        <w:rPr>
          <w:rFonts w:ascii="宋体" w:hAnsi="宋体"/>
          <w:sz w:val="24"/>
        </w:rPr>
        <w:t>）的基金份额持有人有权自行召集，并至少提前</w:t>
      </w:r>
      <w:r>
        <w:rPr>
          <w:rFonts w:ascii="宋体" w:hAnsi="宋体"/>
          <w:sz w:val="24"/>
        </w:rPr>
        <w:t>30</w:t>
      </w:r>
      <w:r>
        <w:rPr>
          <w:rFonts w:ascii="宋体" w:hAnsi="宋体"/>
          <w:sz w:val="24"/>
        </w:rPr>
        <w:t>日报中国证监会备案。基金份额持有人依法自行召集基金份额持有人大会的，基金管理人、基金托管人应当配合，不得阻碍、干扰；</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6</w:t>
      </w:r>
      <w:r>
        <w:rPr>
          <w:rFonts w:ascii="宋体" w:hAnsi="宋体"/>
          <w:sz w:val="24"/>
        </w:rPr>
        <w:t>）基金份额持有人会议的召集人负责选择确定开会时间、地点、方式和权益登记日。</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Pr>
          <w:rFonts w:ascii="宋体" w:hAnsi="宋体"/>
          <w:sz w:val="24"/>
        </w:rPr>
        <w:t>、召开基金份额持有人大会的通知时间、通知内容、通知方式</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1</w:t>
      </w:r>
      <w:r>
        <w:rPr>
          <w:rFonts w:ascii="宋体" w:hAnsi="宋体"/>
          <w:sz w:val="24"/>
        </w:rPr>
        <w:t>）召开基金份额持有人大会，召集人应于会议召开前</w:t>
      </w:r>
      <w:r>
        <w:rPr>
          <w:rFonts w:ascii="宋体" w:hAnsi="宋体"/>
          <w:sz w:val="24"/>
        </w:rPr>
        <w:t>30</w:t>
      </w:r>
      <w:r>
        <w:rPr>
          <w:rFonts w:ascii="宋体" w:hAnsi="宋体"/>
          <w:sz w:val="24"/>
        </w:rPr>
        <w:t>日，在指定媒</w:t>
      </w:r>
      <w:r>
        <w:rPr>
          <w:rFonts w:ascii="宋体" w:hAnsi="宋体"/>
          <w:sz w:val="24"/>
        </w:rPr>
        <w:t>介公告。基金份额持有人大会通知应至少载明以下内容：</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Pr>
          <w:rFonts w:ascii="宋体" w:hAnsi="宋体"/>
          <w:sz w:val="24"/>
        </w:rPr>
        <w:t>）会议召开的时间、地点和会议形式；</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Pr>
          <w:rFonts w:ascii="宋体" w:hAnsi="宋体"/>
          <w:sz w:val="24"/>
        </w:rPr>
        <w:t>）会议拟审议的事项、议事程序和表决方式；</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Pr>
          <w:rFonts w:ascii="宋体" w:hAnsi="宋体"/>
          <w:sz w:val="24"/>
        </w:rPr>
        <w:t>）有权出席基金份额持有人大会的基金份额持有人的权益登记日；</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Pr>
          <w:rFonts w:ascii="宋体" w:hAnsi="宋体"/>
          <w:sz w:val="24"/>
        </w:rPr>
        <w:t>）授权委托证明的内容要求（包括但不限于代理人身份，代理权限和代理有效期限等）、送达时间和地点；</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Pr>
          <w:rFonts w:ascii="宋体" w:hAnsi="宋体"/>
          <w:sz w:val="24"/>
        </w:rPr>
        <w:t>）会务常设联系人姓名及联系电话；</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w:t>
      </w:r>
      <w:r>
        <w:rPr>
          <w:rFonts w:ascii="宋体" w:hAnsi="宋体"/>
          <w:sz w:val="24"/>
        </w:rPr>
        <w:t>）出席会议者必须准备的文件和必须履行的手续；</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w:t>
      </w:r>
      <w:r>
        <w:rPr>
          <w:rFonts w:ascii="宋体" w:hAnsi="宋体"/>
          <w:sz w:val="24"/>
        </w:rPr>
        <w:t>）召集人需要通知的其他事项。</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2</w:t>
      </w:r>
      <w:r>
        <w:rPr>
          <w:rFonts w:ascii="宋体" w:hAnsi="宋体"/>
          <w:sz w:val="24"/>
        </w:rPr>
        <w:t>）采取通讯开会方式并进行表决的情况下，由会议召集人决定在会议通知中说明本次基金份额持有人大会所采取</w:t>
      </w:r>
      <w:r>
        <w:rPr>
          <w:rFonts w:ascii="宋体" w:hAnsi="宋体"/>
          <w:sz w:val="24"/>
        </w:rPr>
        <w:t>的具体通讯方式、委托的公证机关及其联系方式和联系人、书面表决意见寄交的截止时间和收取方式。</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3</w:t>
      </w:r>
      <w:r>
        <w:rPr>
          <w:rFonts w:ascii="宋体" w:hAnsi="宋体"/>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Pr>
          <w:rFonts w:ascii="宋体" w:hAnsi="宋体"/>
          <w:sz w:val="24"/>
        </w:rPr>
        <w:t>、基金份额持有人出席会议的方式</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基金份额持有人大会可通过</w:t>
      </w:r>
      <w:r>
        <w:rPr>
          <w:rFonts w:ascii="宋体" w:hAnsi="宋体"/>
          <w:sz w:val="24"/>
        </w:rPr>
        <w:t>现场开会方式、通讯开会方式或法律法规和监管机关允许的其他方式召开，会议的召开方式由会议召集人确定。</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1</w:t>
      </w:r>
      <w:r>
        <w:rPr>
          <w:rFonts w:ascii="宋体" w:hAnsi="宋体"/>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Pr>
          <w:rFonts w:ascii="宋体" w:hAnsi="宋体"/>
          <w:sz w:val="24"/>
        </w:rPr>
        <w:t>）亲自出席会议者持有基金份额的凭证、受托出席会议者出具的委托人持有基金份额的凭证及委托人的代理投票授权委托证明符合法律法规、《基金合同》和会议通知</w:t>
      </w:r>
      <w:r>
        <w:rPr>
          <w:rFonts w:ascii="宋体" w:hAnsi="宋体"/>
          <w:sz w:val="24"/>
        </w:rPr>
        <w:t>的规定，并且持有基金份额的凭证与基金管理人持有的登记资料相符；</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Pr>
          <w:rFonts w:ascii="宋体" w:hAnsi="宋体"/>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ascii="宋体" w:hAnsi="宋体"/>
          <w:sz w:val="24"/>
        </w:rPr>
        <w:t>3</w:t>
      </w:r>
      <w:r>
        <w:rPr>
          <w:rFonts w:ascii="宋体" w:hAnsi="宋体"/>
          <w:sz w:val="24"/>
        </w:rPr>
        <w:t>个月以后、</w:t>
      </w:r>
      <w:r>
        <w:rPr>
          <w:rFonts w:ascii="宋体" w:hAnsi="宋体"/>
          <w:sz w:val="24"/>
        </w:rPr>
        <w:t>6</w:t>
      </w:r>
      <w:r>
        <w:rPr>
          <w:rFonts w:ascii="宋体" w:hAnsi="宋体"/>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2</w:t>
      </w:r>
      <w:r>
        <w:rPr>
          <w:rFonts w:ascii="宋体" w:hAnsi="宋体"/>
          <w:sz w:val="24"/>
        </w:rPr>
        <w:t>）通讯开会。通讯开会系指基金份额持有人将其对表决事</w:t>
      </w:r>
      <w:r>
        <w:rPr>
          <w:rFonts w:ascii="宋体" w:hAnsi="宋体"/>
          <w:sz w:val="24"/>
        </w:rPr>
        <w:t>项的投票以书面形式在表决截至日以前送达至召集人指定的地址。通讯开会应以书面方式进行表决。</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在同时符合以下条件时，通讯开会的方式视为有效：</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Pr>
          <w:rFonts w:ascii="宋体" w:hAnsi="宋体"/>
          <w:sz w:val="24"/>
        </w:rPr>
        <w:t>）会议召集人按《基金合同》约定公布会议通知后，在</w:t>
      </w:r>
      <w:r>
        <w:rPr>
          <w:rFonts w:ascii="宋体" w:hAnsi="宋体"/>
          <w:sz w:val="24"/>
        </w:rPr>
        <w:t>2</w:t>
      </w:r>
      <w:r>
        <w:rPr>
          <w:rFonts w:ascii="宋体" w:hAnsi="宋体"/>
          <w:sz w:val="24"/>
        </w:rPr>
        <w:t>个工作日内连续公布相关提示性公告；</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Pr>
          <w:rFonts w:ascii="宋体" w:hAnsi="宋体"/>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w:t>
      </w:r>
      <w:r>
        <w:rPr>
          <w:rFonts w:ascii="宋体" w:hAnsi="宋体"/>
          <w:sz w:val="24"/>
        </w:rPr>
        <w:t>不参加收取书面表决意见的，不影响表决效力；</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Pr>
          <w:rFonts w:ascii="宋体" w:hAnsi="宋体"/>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的基金份额持有人所持有的基金份额小于在权益登记日基金总份额的二分之一，召集人可以在原公告的基金份额持有人大会召开时间的</w:t>
      </w:r>
      <w:r>
        <w:rPr>
          <w:rFonts w:ascii="宋体" w:hAnsi="宋体"/>
          <w:sz w:val="24"/>
        </w:rPr>
        <w:t>3</w:t>
      </w:r>
      <w:r>
        <w:rPr>
          <w:rFonts w:ascii="宋体" w:hAnsi="宋体"/>
          <w:sz w:val="24"/>
        </w:rPr>
        <w:t>个月以后、</w:t>
      </w:r>
      <w:r>
        <w:rPr>
          <w:rFonts w:ascii="宋体" w:hAnsi="宋体"/>
          <w:sz w:val="24"/>
        </w:rPr>
        <w:t>6</w:t>
      </w:r>
      <w:r>
        <w:rPr>
          <w:rFonts w:ascii="宋体" w:hAnsi="宋体"/>
          <w:sz w:val="24"/>
        </w:rPr>
        <w:t>个月以内，就原定审议事项重新召集基金份额持有人大会。重新召集的基金份额持有人大会应当有代表基金总份额三分之一以上（含三分之一）基金份额的持有人直接出具</w:t>
      </w:r>
      <w:r>
        <w:rPr>
          <w:rFonts w:ascii="宋体" w:hAnsi="宋体"/>
          <w:sz w:val="24"/>
        </w:rPr>
        <w:t>书面意见或授权他人代表出具书面意见；</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Pr>
          <w:rFonts w:ascii="宋体" w:hAnsi="宋体"/>
          <w:sz w:val="24"/>
        </w:rPr>
        <w:t>）上述第</w:t>
      </w:r>
      <w:r>
        <w:rPr>
          <w:rFonts w:ascii="宋体" w:hAnsi="宋体"/>
          <w:sz w:val="24"/>
        </w:rPr>
        <w:t>3</w:t>
      </w:r>
      <w:r>
        <w:rPr>
          <w:rFonts w:ascii="宋体" w:hAnsi="宋体"/>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3</w:t>
      </w:r>
      <w:r>
        <w:rPr>
          <w:rFonts w:ascii="宋体" w:hAnsi="宋体"/>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Pr>
          <w:rFonts w:ascii="宋体" w:hAnsi="宋体"/>
          <w:sz w:val="24"/>
        </w:rPr>
        <w:t>、议事内容与程序</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1</w:t>
      </w:r>
      <w:r>
        <w:rPr>
          <w:rFonts w:ascii="宋体" w:hAnsi="宋体"/>
          <w:sz w:val="24"/>
        </w:rPr>
        <w:t>）议事内容及提案权</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议事内容为关系基金份额持有人利益的重大事项，如《基金合同》的重大修改、决定终止《基金合同》、更换基金管理人、更换基金托管人、与</w:t>
      </w:r>
      <w:r>
        <w:rPr>
          <w:rFonts w:ascii="宋体" w:hAnsi="宋体"/>
          <w:sz w:val="24"/>
        </w:rPr>
        <w:t>其他基金合并、法律法规及《基金合同》规定的其他事项以及会议召集人认为需提交基金份额持有人大会讨论的其他事项。</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基金份额持有人大会的召集人发出召集会议的通知后，对原有提案的修改应当在基金份额持有人大会召开前及时公告。</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基金份额持有人大会不得对未事先公告的议事内容进行表决。</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2</w:t>
      </w:r>
      <w:r>
        <w:rPr>
          <w:rFonts w:ascii="宋体" w:hAnsi="宋体"/>
          <w:sz w:val="24"/>
        </w:rPr>
        <w:t>）议事程序</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Pr>
          <w:rFonts w:ascii="宋体" w:hAnsi="宋体"/>
          <w:sz w:val="24"/>
        </w:rPr>
        <w:t>）现场开会</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在现场开会的方式下，首先由大会主持人按照下列第</w:t>
      </w:r>
      <w:r>
        <w:rPr>
          <w:rFonts w:ascii="宋体" w:hAnsi="宋体"/>
          <w:sz w:val="24"/>
        </w:rPr>
        <w:t>7</w:t>
      </w:r>
      <w:r>
        <w:rPr>
          <w:rFonts w:ascii="宋体" w:hAnsi="宋体"/>
          <w:sz w:val="24"/>
        </w:rPr>
        <w:t>条规定程序确定和公布监票人，然后由大会主持人宣读提案，经讨论后进行表决，并形成大会决议。大会主持人为基金管理人授权出席会议的代表，在基金管理人授权代表未能主持大会</w:t>
      </w:r>
      <w:r>
        <w:rPr>
          <w:rFonts w:ascii="宋体" w:hAnsi="宋体"/>
          <w:sz w:val="24"/>
        </w:rPr>
        <w:t>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会议召集人应当制作出席会议人员的签名册。签名册载明参加会议人员姓名（或单位名称）、身份证明文件号码、持有或代表有表决权的基金份额、委托人姓名（或单位名称）和联系方式等事项</w:t>
      </w:r>
      <w:r>
        <w:rPr>
          <w:rFonts w:ascii="宋体" w:hAnsi="宋体"/>
          <w:sz w:val="24"/>
        </w:rPr>
        <w:t>。</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Pr>
          <w:rFonts w:ascii="宋体" w:hAnsi="宋体"/>
          <w:sz w:val="24"/>
        </w:rPr>
        <w:t>）通讯开会</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在通讯开会的情况下，首先由召集人提前</w:t>
      </w:r>
      <w:r>
        <w:rPr>
          <w:rFonts w:ascii="宋体" w:hAnsi="宋体"/>
          <w:sz w:val="24"/>
        </w:rPr>
        <w:t>30</w:t>
      </w:r>
      <w:r>
        <w:rPr>
          <w:rFonts w:ascii="宋体" w:hAnsi="宋体"/>
          <w:sz w:val="24"/>
        </w:rPr>
        <w:t>日公布提案，在所通知的表决截止日期后</w:t>
      </w:r>
      <w:r>
        <w:rPr>
          <w:rFonts w:ascii="宋体" w:hAnsi="宋体"/>
          <w:sz w:val="24"/>
        </w:rPr>
        <w:t>2</w:t>
      </w:r>
      <w:r>
        <w:rPr>
          <w:rFonts w:ascii="宋体" w:hAnsi="宋体"/>
          <w:sz w:val="24"/>
        </w:rPr>
        <w:t>个工作日内在公证机关监督下由召集人统计全部有效表决，在公证机关监督下形成决议。</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w:t>
      </w:r>
      <w:r>
        <w:rPr>
          <w:rFonts w:ascii="宋体" w:hAnsi="宋体"/>
          <w:sz w:val="24"/>
        </w:rPr>
        <w:t>、表决</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基金份额持有人所持每份基金份额有一票表决权。</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基金份额持有人大会决议分为一般决议和特别决议：</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1</w:t>
      </w:r>
      <w:r>
        <w:rPr>
          <w:rFonts w:ascii="宋体" w:hAnsi="宋体"/>
          <w:sz w:val="24"/>
        </w:rPr>
        <w:t>）一般决议，一般决议须经参加大会的基金份额持有人或其代理人所持表决权的二分之一以上（含二分之一）通过方为有效；除下列第（</w:t>
      </w:r>
      <w:r>
        <w:rPr>
          <w:rFonts w:ascii="宋体" w:hAnsi="宋体"/>
          <w:sz w:val="24"/>
        </w:rPr>
        <w:t>2</w:t>
      </w:r>
      <w:r>
        <w:rPr>
          <w:rFonts w:ascii="宋体" w:hAnsi="宋体"/>
          <w:sz w:val="24"/>
        </w:rPr>
        <w:t>）项所规定的须以特别决议通过事项以外的其他事项均以一般决议的方式通过。</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2</w:t>
      </w:r>
      <w:r>
        <w:rPr>
          <w:rFonts w:ascii="宋体" w:hAnsi="宋体"/>
          <w:sz w:val="24"/>
        </w:rPr>
        <w:t>）特别决议，特别决议应当经参加</w:t>
      </w:r>
      <w:r>
        <w:rPr>
          <w:rFonts w:ascii="宋体" w:hAnsi="宋体"/>
          <w:sz w:val="24"/>
        </w:rPr>
        <w:t>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基金份额持有人大会采取记名方式进行投票表决。</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w:t>
      </w:r>
      <w:r>
        <w:rPr>
          <w:rFonts w:ascii="宋体" w:hAnsi="宋体"/>
          <w:sz w:val="24"/>
        </w:rPr>
        <w:t>持有人所代表的基金份额总数。</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基金份额持有人大会的各项提案或同一项提案内并列的各项议题应当分开审议、逐项表决。</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w:t>
      </w:r>
      <w:r>
        <w:rPr>
          <w:rFonts w:ascii="宋体" w:hAnsi="宋体"/>
          <w:sz w:val="24"/>
        </w:rPr>
        <w:t>、计票</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1</w:t>
      </w:r>
      <w:r>
        <w:rPr>
          <w:rFonts w:ascii="宋体" w:hAnsi="宋体"/>
          <w:sz w:val="24"/>
        </w:rPr>
        <w:t>）现场开会</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Pr>
          <w:rFonts w:ascii="宋体" w:hAnsi="宋体"/>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Pr>
          <w:rFonts w:ascii="宋体" w:hAnsi="宋体"/>
          <w:sz w:val="24"/>
        </w:rPr>
        <w:t>和代理人中选举三名基金份额持有人代表担任监票人。基金管理人或基金托管人不出席大会的，不影响计票的效力。</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Pr>
          <w:rFonts w:ascii="宋体" w:hAnsi="宋体"/>
          <w:sz w:val="24"/>
        </w:rPr>
        <w:t>）监票人应当在基金份额持有人表决后立即进行清点并由大会主持人当场公布计票结果。</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Pr>
          <w:rFonts w:ascii="宋体" w:hAnsi="宋体"/>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Pr>
          <w:rFonts w:ascii="宋体" w:hAnsi="宋体"/>
          <w:sz w:val="24"/>
        </w:rPr>
        <w:t>）计票过程应由公证机关予以公证，基金管理人或基金托管人拒不出席大会的，不影响计票的效力。</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2</w:t>
      </w:r>
      <w:r>
        <w:rPr>
          <w:rFonts w:ascii="宋体" w:hAnsi="宋体"/>
          <w:sz w:val="24"/>
        </w:rPr>
        <w:t>）通讯开会</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w:t>
      </w:r>
      <w:r>
        <w:rPr>
          <w:rFonts w:ascii="宋体" w:hAnsi="宋体"/>
          <w:sz w:val="24"/>
        </w:rPr>
        <w:t>、生效与公告</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基金份额持有人大会的决议，召集人应当自通过之日起</w:t>
      </w:r>
      <w:r>
        <w:rPr>
          <w:rFonts w:ascii="宋体" w:hAnsi="宋体"/>
          <w:sz w:val="24"/>
        </w:rPr>
        <w:t>5</w:t>
      </w:r>
      <w:r>
        <w:rPr>
          <w:rFonts w:ascii="宋体" w:hAnsi="宋体"/>
          <w:sz w:val="24"/>
        </w:rPr>
        <w:t>日内报中国证监会备案。</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基金份额持有人大会的决议自表决通过之日起生效。</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基金份额持有人大会决议自生效之日起</w:t>
      </w:r>
      <w:r>
        <w:rPr>
          <w:rFonts w:ascii="宋体" w:hAnsi="宋体"/>
          <w:sz w:val="24"/>
        </w:rPr>
        <w:t>2</w:t>
      </w:r>
      <w:r>
        <w:rPr>
          <w:rFonts w:ascii="宋体" w:hAnsi="宋体"/>
          <w:sz w:val="24"/>
        </w:rPr>
        <w:t>日内在指定媒介上公告。如果采用通讯方式进行表决，在公告基金份额持有人大会决议时</w:t>
      </w:r>
      <w:r>
        <w:rPr>
          <w:rFonts w:ascii="宋体" w:hAnsi="宋体"/>
          <w:sz w:val="24"/>
        </w:rPr>
        <w:t>，必须将公证书全文、公证机构、公证员姓名等一同公告。</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基金管理人、基金托管人和基金份额持有人应当执行生效的基金份额持有人大会的决议。生效的基金份额持有人大会决议对全体基金份额持有人、基金管理人、基金托管人均有约束力。</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w:t>
      </w:r>
      <w:r>
        <w:rPr>
          <w:rFonts w:ascii="宋体" w:hAnsi="宋体"/>
          <w:sz w:val="24"/>
        </w:rPr>
        <w:t>、本部分对基金份额持有人大会召开事由、召开条件、议事程序、表决条件等另有规定的，凡是直接引用法律法规的部分，如将来法律法规修改导致相关内容被取消或变更的，基金管理人提前公告后，可直接对本部分内容进行修改和调整，无需召开基金份额持有人大会审议。</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（三）基金合同解除和终止的事由、程序</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Pr>
          <w:rFonts w:ascii="宋体" w:hAnsi="宋体"/>
          <w:sz w:val="24"/>
        </w:rPr>
        <w:t>、《基金</w:t>
      </w:r>
      <w:r>
        <w:rPr>
          <w:rFonts w:ascii="宋体" w:hAnsi="宋体"/>
          <w:sz w:val="24"/>
        </w:rPr>
        <w:t>合同》的变更</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1</w:t>
      </w:r>
      <w:r>
        <w:rPr>
          <w:rFonts w:ascii="宋体" w:hAnsi="宋体"/>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2</w:t>
      </w:r>
      <w:r>
        <w:rPr>
          <w:rFonts w:ascii="宋体" w:hAnsi="宋体"/>
          <w:sz w:val="24"/>
        </w:rPr>
        <w:t>）关于《基金合同》变更的基金份额持有人大会决议自生效后方可执行，并自决议生效后</w:t>
      </w:r>
      <w:r>
        <w:rPr>
          <w:rFonts w:ascii="宋体" w:hAnsi="宋体"/>
          <w:sz w:val="24"/>
        </w:rPr>
        <w:t>2</w:t>
      </w:r>
      <w:r>
        <w:rPr>
          <w:rFonts w:ascii="宋体" w:hAnsi="宋体"/>
          <w:sz w:val="24"/>
        </w:rPr>
        <w:t>日内在指定媒介公告。</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Pr>
          <w:rFonts w:ascii="宋体" w:hAnsi="宋体"/>
          <w:sz w:val="24"/>
        </w:rPr>
        <w:t>、《基金合同》的终止事由</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有下列情形之一的，基金合同应当终止：</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1</w:t>
      </w:r>
      <w:r>
        <w:rPr>
          <w:rFonts w:ascii="宋体" w:hAnsi="宋体"/>
          <w:sz w:val="24"/>
        </w:rPr>
        <w:t>）基金份额持有人大会决定终止的；</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2</w:t>
      </w:r>
      <w:r>
        <w:rPr>
          <w:rFonts w:ascii="宋体" w:hAnsi="宋体"/>
          <w:sz w:val="24"/>
        </w:rPr>
        <w:t>）基金管理人、基金托管人职责终止，在</w:t>
      </w:r>
      <w:r>
        <w:rPr>
          <w:rFonts w:ascii="宋体" w:hAnsi="宋体"/>
          <w:sz w:val="24"/>
        </w:rPr>
        <w:t>6</w:t>
      </w:r>
      <w:r>
        <w:rPr>
          <w:rFonts w:ascii="宋体" w:hAnsi="宋体"/>
          <w:sz w:val="24"/>
        </w:rPr>
        <w:t>个月内没有新基金管理人、新基金托管人承接的；</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3</w:t>
      </w:r>
      <w:r>
        <w:rPr>
          <w:rFonts w:ascii="宋体" w:hAnsi="宋体"/>
          <w:sz w:val="24"/>
        </w:rPr>
        <w:t>）本基金作为被合并方与其他基金进行合并的；</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4</w:t>
      </w:r>
      <w:r>
        <w:rPr>
          <w:rFonts w:ascii="宋体" w:hAnsi="宋体"/>
          <w:sz w:val="24"/>
        </w:rPr>
        <w:t>）出现标的指数不符合要求（不包括因成份股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5</w:t>
      </w:r>
      <w:r>
        <w:rPr>
          <w:rFonts w:ascii="宋体" w:hAnsi="宋体"/>
          <w:sz w:val="24"/>
        </w:rPr>
        <w:t>）《基金合同》约定的其他情形；</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6</w:t>
      </w:r>
      <w:r>
        <w:rPr>
          <w:rFonts w:ascii="宋体" w:hAnsi="宋体"/>
          <w:sz w:val="24"/>
        </w:rPr>
        <w:t>）相关法律法规和中国证监会规定的其他情况。</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Pr>
          <w:rFonts w:ascii="宋体" w:hAnsi="宋体"/>
          <w:sz w:val="24"/>
        </w:rPr>
        <w:t>、基金财产的清算</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1</w:t>
      </w:r>
      <w:r>
        <w:rPr>
          <w:rFonts w:ascii="宋体" w:hAnsi="宋体"/>
          <w:sz w:val="24"/>
        </w:rPr>
        <w:t>）基金财产清算小组：自出</w:t>
      </w:r>
      <w:r>
        <w:rPr>
          <w:rFonts w:ascii="宋体" w:hAnsi="宋体"/>
          <w:sz w:val="24"/>
        </w:rPr>
        <w:t>现《基金合同》终止事由之日起</w:t>
      </w:r>
      <w:r>
        <w:rPr>
          <w:rFonts w:ascii="宋体" w:hAnsi="宋体"/>
          <w:sz w:val="24"/>
        </w:rPr>
        <w:t>30</w:t>
      </w:r>
      <w:r>
        <w:rPr>
          <w:rFonts w:ascii="宋体" w:hAnsi="宋体"/>
          <w:sz w:val="24"/>
        </w:rPr>
        <w:t>个工作日内成立清算小组，基金管理人组织基金财产清算小组并在中国证监会的监督下进行基金清算。</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2</w:t>
      </w:r>
      <w:r>
        <w:rPr>
          <w:rFonts w:ascii="宋体" w:hAnsi="宋体"/>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3</w:t>
      </w:r>
      <w:r>
        <w:rPr>
          <w:rFonts w:ascii="宋体" w:hAnsi="宋体"/>
          <w:sz w:val="24"/>
        </w:rPr>
        <w:t>）基金财产清算小组职责：基金财产清算小组负责基金财产的保管、清理、估价、变现和分配。基金财产清算小组可以依法进行必要的民事活动。</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4</w:t>
      </w:r>
      <w:r>
        <w:rPr>
          <w:rFonts w:ascii="宋体" w:hAnsi="宋体"/>
          <w:sz w:val="24"/>
        </w:rPr>
        <w:t>）基金财产清算程序：</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Pr>
          <w:rFonts w:ascii="宋体" w:hAnsi="宋体"/>
          <w:sz w:val="24"/>
        </w:rPr>
        <w:t>）《基金合同》终止情形出现时，由基金财</w:t>
      </w:r>
      <w:r>
        <w:rPr>
          <w:rFonts w:ascii="宋体" w:hAnsi="宋体"/>
          <w:sz w:val="24"/>
        </w:rPr>
        <w:t>产清算小组统一接管基金财产；</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Pr>
          <w:rFonts w:ascii="宋体" w:hAnsi="宋体"/>
          <w:sz w:val="24"/>
        </w:rPr>
        <w:t>）对基金财产和债权债务进行清理和确认；</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Pr>
          <w:rFonts w:ascii="宋体" w:hAnsi="宋体"/>
          <w:sz w:val="24"/>
        </w:rPr>
        <w:t>）对基金财产进行估值和变现；</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Pr>
          <w:rFonts w:ascii="宋体" w:hAnsi="宋体"/>
          <w:sz w:val="24"/>
        </w:rPr>
        <w:t>）制作清算报告；</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Pr>
          <w:rFonts w:ascii="宋体" w:hAnsi="宋体"/>
          <w:sz w:val="24"/>
        </w:rPr>
        <w:t>）聘请会计师事务所对清算报告进行外部审计，聘请律师事务所对清算报告出具法律意见书；</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w:t>
      </w:r>
      <w:r>
        <w:rPr>
          <w:rFonts w:ascii="宋体" w:hAnsi="宋体"/>
          <w:sz w:val="24"/>
        </w:rPr>
        <w:t>）将清算报告报中国证监会备案并公告；</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w:t>
      </w:r>
      <w:r>
        <w:rPr>
          <w:rFonts w:ascii="宋体" w:hAnsi="宋体"/>
          <w:sz w:val="24"/>
        </w:rPr>
        <w:t>）对基金剩余财产进行分配。</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5</w:t>
      </w:r>
      <w:r>
        <w:rPr>
          <w:rFonts w:ascii="宋体" w:hAnsi="宋体"/>
          <w:sz w:val="24"/>
        </w:rPr>
        <w:t>）基金财产清算的期限为</w:t>
      </w:r>
      <w:r>
        <w:rPr>
          <w:rFonts w:ascii="宋体" w:hAnsi="宋体"/>
          <w:sz w:val="24"/>
        </w:rPr>
        <w:t>6</w:t>
      </w:r>
      <w:r>
        <w:rPr>
          <w:rFonts w:ascii="宋体" w:hAnsi="宋体"/>
          <w:sz w:val="24"/>
        </w:rPr>
        <w:t>个月，若遇基金持有的有价证券出现长期休市、停牌或其他流通受限的情形除外。</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Pr>
          <w:rFonts w:ascii="宋体" w:hAnsi="宋体"/>
          <w:sz w:val="24"/>
        </w:rPr>
        <w:t>、清算费用</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Pr>
          <w:rFonts w:ascii="宋体" w:hAnsi="宋体"/>
          <w:sz w:val="24"/>
        </w:rPr>
        <w:t>、基金财产清算剩余资产的分配</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w:t>
      </w:r>
      <w:r>
        <w:rPr>
          <w:rFonts w:ascii="宋体" w:hAnsi="宋体"/>
          <w:sz w:val="24"/>
        </w:rPr>
        <w:t>、基金财产清算的公告</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ascii="宋体" w:hAnsi="宋体"/>
          <w:sz w:val="24"/>
        </w:rPr>
        <w:t>5</w:t>
      </w:r>
      <w:r>
        <w:rPr>
          <w:rFonts w:ascii="宋体" w:hAnsi="宋体"/>
          <w:sz w:val="24"/>
        </w:rPr>
        <w:t>个工作日内由基金财产清算小组进行公告。</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w:t>
      </w:r>
      <w:r>
        <w:rPr>
          <w:rFonts w:ascii="宋体" w:hAnsi="宋体"/>
          <w:sz w:val="24"/>
        </w:rPr>
        <w:t>、基金财产清算账册及文件的保存</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w:t>
      </w:r>
      <w:r>
        <w:rPr>
          <w:rFonts w:ascii="宋体" w:hAnsi="宋体"/>
          <w:sz w:val="24"/>
        </w:rPr>
        <w:t>15</w:t>
      </w:r>
      <w:r>
        <w:rPr>
          <w:rFonts w:ascii="宋体" w:hAnsi="宋体"/>
          <w:sz w:val="24"/>
        </w:rPr>
        <w:t>年以上。</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（四）争议解决方式</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仲裁费用、律师费由败诉方承担。</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《基金合同》受中国法律管辖。</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（五）基金合同存放及投资者取得基金合同的方式</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《基金合同》正本一式六份，除上报有关监管机构一式二份外，基金管理人、基金托管人各持有二份，每份具有同等的法律效</w:t>
      </w:r>
      <w:r>
        <w:rPr>
          <w:rFonts w:ascii="宋体" w:hAnsi="宋体"/>
          <w:sz w:val="24"/>
        </w:rPr>
        <w:t>力。</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《基金合同》可印制成册，供投资者在基金管理人、基金托管人、销售机构的办公场所和营业场所查阅，但应以《基金合同》正本为准。</w:t>
      </w:r>
    </w:p>
    <w:p w:rsidR="00B07110" w:rsidRDefault="002D4630">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B07110" w:rsidRDefault="002D4630">
      <w:pPr>
        <w:pStyle w:val="1"/>
        <w:snapToGrid w:val="0"/>
        <w:spacing w:beforeLines="0" w:before="240" w:after="240"/>
        <w:rPr>
          <w:rFonts w:ascii="宋体" w:hAnsi="宋体"/>
          <w:szCs w:val="30"/>
        </w:rPr>
      </w:pPr>
      <w:bookmarkStart w:id="24" w:name="_Toc166054604"/>
      <w:r>
        <w:rPr>
          <w:rFonts w:ascii="Times New Roman" w:hAnsi="Times New Roman"/>
          <w:sz w:val="30"/>
        </w:rPr>
        <w:t>二十二、托管协议的内容摘要</w:t>
      </w:r>
      <w:bookmarkEnd w:id="24"/>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（一）托管协议当事人</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Pr>
          <w:rFonts w:ascii="宋体" w:hAnsi="宋体"/>
          <w:sz w:val="24"/>
        </w:rPr>
        <w:t>、基金管理人</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w:t>
      </w:r>
      <w:r>
        <w:rPr>
          <w:rFonts w:ascii="宋体" w:hAnsi="宋体"/>
          <w:sz w:val="24"/>
        </w:rPr>
        <w:t>(</w:t>
      </w:r>
      <w:r>
        <w:rPr>
          <w:rFonts w:ascii="宋体" w:hAnsi="宋体"/>
          <w:sz w:val="24"/>
        </w:rPr>
        <w:t>上海</w:t>
      </w:r>
      <w:r>
        <w:rPr>
          <w:rFonts w:ascii="宋体" w:hAnsi="宋体"/>
          <w:sz w:val="24"/>
        </w:rPr>
        <w:t>)</w:t>
      </w:r>
      <w:r>
        <w:rPr>
          <w:rFonts w:ascii="宋体" w:hAnsi="宋体"/>
          <w:sz w:val="24"/>
        </w:rPr>
        <w:t>自由贸易试验区银城中路</w:t>
      </w:r>
      <w:r>
        <w:rPr>
          <w:rFonts w:ascii="宋体" w:hAnsi="宋体"/>
          <w:sz w:val="24"/>
        </w:rPr>
        <w:t>188</w:t>
      </w:r>
      <w:r>
        <w:rPr>
          <w:rFonts w:ascii="宋体" w:hAnsi="宋体"/>
          <w:sz w:val="24"/>
        </w:rPr>
        <w:t>号交通银行大楼二层（裙）</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w:t>
      </w:r>
      <w:r>
        <w:rPr>
          <w:rFonts w:ascii="宋体" w:hAnsi="宋体"/>
          <w:sz w:val="24"/>
        </w:rPr>
        <w:t>2005</w:t>
      </w:r>
      <w:r>
        <w:rPr>
          <w:rFonts w:ascii="宋体" w:hAnsi="宋体"/>
          <w:sz w:val="24"/>
        </w:rPr>
        <w:t>年</w:t>
      </w:r>
      <w:r>
        <w:rPr>
          <w:rFonts w:ascii="宋体" w:hAnsi="宋体"/>
          <w:sz w:val="24"/>
        </w:rPr>
        <w:t>8</w:t>
      </w:r>
      <w:r>
        <w:rPr>
          <w:rFonts w:ascii="宋体" w:hAnsi="宋体"/>
          <w:sz w:val="24"/>
        </w:rPr>
        <w:t>月</w:t>
      </w:r>
      <w:r>
        <w:rPr>
          <w:rFonts w:ascii="宋体" w:hAnsi="宋体"/>
          <w:sz w:val="24"/>
        </w:rPr>
        <w:t>4</w:t>
      </w:r>
      <w:r>
        <w:rPr>
          <w:rFonts w:ascii="宋体" w:hAnsi="宋体"/>
          <w:sz w:val="24"/>
        </w:rPr>
        <w:t>日</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批准设立机关：中国证券监督管理委员会</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批准设立文号：中国证监会证监基金字</w:t>
      </w:r>
      <w:r>
        <w:rPr>
          <w:rFonts w:ascii="宋体" w:hAnsi="宋体"/>
          <w:sz w:val="24"/>
        </w:rPr>
        <w:t>[2005]128</w:t>
      </w:r>
      <w:r>
        <w:rPr>
          <w:rFonts w:ascii="宋体" w:hAnsi="宋体"/>
          <w:sz w:val="24"/>
        </w:rPr>
        <w:t>号</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组织形式：有限责任公司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w:t>
      </w:r>
      <w:r>
        <w:rPr>
          <w:rFonts w:ascii="宋体" w:hAnsi="宋体"/>
          <w:sz w:val="24"/>
        </w:rPr>
        <w:t>2</w:t>
      </w:r>
      <w:r>
        <w:rPr>
          <w:rFonts w:ascii="宋体" w:hAnsi="宋体"/>
          <w:sz w:val="24"/>
        </w:rPr>
        <w:t>亿元人民币</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经营范围：基金募集、基金销售、资产管理和中国证监会许可的其它业务。</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Pr>
          <w:rFonts w:ascii="宋体" w:hAnsi="宋体"/>
          <w:sz w:val="24"/>
        </w:rPr>
        <w:t>、基金托管人</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名称：中国农业银行股份有限公司（简称</w:t>
      </w:r>
      <w:r>
        <w:rPr>
          <w:rFonts w:ascii="宋体" w:hAnsi="宋体"/>
          <w:sz w:val="24"/>
        </w:rPr>
        <w:t>“</w:t>
      </w:r>
      <w:r>
        <w:rPr>
          <w:rFonts w:ascii="宋体" w:hAnsi="宋体"/>
          <w:sz w:val="24"/>
        </w:rPr>
        <w:t>中国农业银行</w:t>
      </w:r>
      <w:r>
        <w:rPr>
          <w:rFonts w:ascii="宋体" w:hAnsi="宋体"/>
          <w:sz w:val="24"/>
        </w:rPr>
        <w:t>”</w:t>
      </w:r>
      <w:r>
        <w:rPr>
          <w:rFonts w:ascii="宋体" w:hAnsi="宋体"/>
          <w:sz w:val="24"/>
        </w:rPr>
        <w:t>）</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住所：北京市东城区建国门内大街</w:t>
      </w:r>
      <w:r>
        <w:rPr>
          <w:rFonts w:ascii="宋体" w:hAnsi="宋体"/>
          <w:sz w:val="24"/>
        </w:rPr>
        <w:t>69</w:t>
      </w:r>
      <w:r>
        <w:rPr>
          <w:rFonts w:ascii="宋体" w:hAnsi="宋体"/>
          <w:sz w:val="24"/>
        </w:rPr>
        <w:t>号</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办公地址：北京市西城区复兴门内大街</w:t>
      </w:r>
      <w:r>
        <w:rPr>
          <w:rFonts w:ascii="宋体" w:hAnsi="宋体"/>
          <w:sz w:val="24"/>
        </w:rPr>
        <w:t>28</w:t>
      </w:r>
      <w:r>
        <w:rPr>
          <w:rFonts w:ascii="宋体" w:hAnsi="宋体"/>
          <w:sz w:val="24"/>
        </w:rPr>
        <w:t>号凯晨世贸中心东座</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法定代表人：谷澎</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w:t>
      </w:r>
      <w:r>
        <w:rPr>
          <w:rFonts w:ascii="宋体" w:hAnsi="宋体"/>
          <w:sz w:val="24"/>
        </w:rPr>
        <w:t>2009</w:t>
      </w:r>
      <w:r>
        <w:rPr>
          <w:rFonts w:ascii="宋体" w:hAnsi="宋体"/>
          <w:sz w:val="24"/>
        </w:rPr>
        <w:t>年</w:t>
      </w:r>
      <w:r>
        <w:rPr>
          <w:rFonts w:ascii="宋体" w:hAnsi="宋体"/>
          <w:sz w:val="24"/>
        </w:rPr>
        <w:t>1</w:t>
      </w:r>
      <w:r>
        <w:rPr>
          <w:rFonts w:ascii="宋体" w:hAnsi="宋体"/>
          <w:sz w:val="24"/>
        </w:rPr>
        <w:t>月</w:t>
      </w:r>
      <w:r>
        <w:rPr>
          <w:rFonts w:ascii="宋体" w:hAnsi="宋体"/>
          <w:sz w:val="24"/>
        </w:rPr>
        <w:t>15</w:t>
      </w:r>
      <w:r>
        <w:rPr>
          <w:rFonts w:ascii="宋体" w:hAnsi="宋体"/>
          <w:sz w:val="24"/>
        </w:rPr>
        <w:t>日</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组织形式：股份有限公司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w:t>
      </w:r>
      <w:r>
        <w:rPr>
          <w:rFonts w:ascii="宋体" w:hAnsi="宋体"/>
          <w:sz w:val="24"/>
        </w:rPr>
        <w:t>34,998,303.4</w:t>
      </w:r>
      <w:r>
        <w:rPr>
          <w:rFonts w:ascii="宋体" w:hAnsi="宋体"/>
          <w:sz w:val="24"/>
        </w:rPr>
        <w:t>万元人民币</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基金托管资格批文及文号：中国证监会证监基字</w:t>
      </w:r>
      <w:r>
        <w:rPr>
          <w:rFonts w:ascii="宋体" w:hAnsi="宋体"/>
          <w:sz w:val="24"/>
        </w:rPr>
        <w:t>[1998]23</w:t>
      </w:r>
      <w:r>
        <w:rPr>
          <w:rFonts w:ascii="宋体" w:hAnsi="宋体"/>
          <w:sz w:val="24"/>
        </w:rPr>
        <w:t>号</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联系人：李芳菲</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w:t>
      </w:r>
      <w:r>
        <w:rPr>
          <w:rFonts w:ascii="宋体" w:hAnsi="宋体"/>
          <w:sz w:val="24"/>
        </w:rPr>
        <w:t>010-68121510</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经营范围：吸收公众存款；发放短期、中期、长期贷款；办理国内外结</w:t>
      </w:r>
      <w:r>
        <w:rPr>
          <w:rFonts w:ascii="宋体" w:hAnsi="宋体"/>
          <w:sz w:val="24"/>
        </w:rPr>
        <w:t xml:space="preserve"> </w:t>
      </w:r>
      <w:r>
        <w:rPr>
          <w:rFonts w:ascii="宋体" w:hAnsi="宋体"/>
          <w:sz w:val="24"/>
        </w:rPr>
        <w:t>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w:t>
      </w:r>
      <w:r>
        <w:rPr>
          <w:rFonts w:ascii="宋体" w:hAnsi="宋体"/>
          <w:sz w:val="24"/>
        </w:rPr>
        <w:t>、代客外汇买卖；外币兑换；外汇担保；资信调查、咨询、见证业务；企业、个人财务顾问服务；证券公司客户交易结算资金存管业务；证券投资基金托管业务；企业年金托管业务；产业投资基金托管业务；合格境外机构投资者境内证</w:t>
      </w:r>
      <w:r>
        <w:rPr>
          <w:rFonts w:ascii="宋体" w:hAnsi="宋体"/>
          <w:sz w:val="24"/>
        </w:rPr>
        <w:t xml:space="preserve"> </w:t>
      </w:r>
      <w:r>
        <w:rPr>
          <w:rFonts w:ascii="宋体" w:hAnsi="宋体"/>
          <w:sz w:val="24"/>
        </w:rPr>
        <w:t>券投资托管业务；代理开放式基金业务；电话银行、手机银行、网上银行业务；金融衍生产品交易业务；经国务院银行业监督管理机构等监管部门批准的其他业务。</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（二）基金托管人对基金管理人的业务监督和核查</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Pr>
          <w:rFonts w:ascii="宋体" w:hAnsi="宋体"/>
          <w:sz w:val="24"/>
        </w:rPr>
        <w:t>、基金托管人根据有关法律法规的规定及基金合同中实际可以监控事项的约定，建立相关的技术系统，对基金管理人的投资运</w:t>
      </w:r>
      <w:r>
        <w:rPr>
          <w:rFonts w:ascii="宋体" w:hAnsi="宋体"/>
          <w:sz w:val="24"/>
        </w:rPr>
        <w:t>作进行监督。主要包括以下方面：</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1</w:t>
      </w:r>
      <w:r>
        <w:rPr>
          <w:rFonts w:ascii="宋体" w:hAnsi="宋体"/>
          <w:sz w:val="24"/>
        </w:rPr>
        <w:t>）对基金的投资范围、投资对象进行监督</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于具有良好流动性的金融工具，以中证海外中国互联网指数成份股、备选成份股、与中证海外中国互联网指数相关的公募基金（包括上市交易型基金）为主要投资对象；本基金还可投资全球证券市场中具有良好流动性的其他金融工具，包括已与中国证监会签署双边监管合作谅解备忘录的国家或地区证券市场挂牌交易的其它普通股、优先股等，在已与中国证监会签署双边监管合作谅解备忘录的国家或地区证券监管机构登记注册的其它公募基金，结构性投资产品，远期合约、互换及经中</w:t>
      </w:r>
      <w:r>
        <w:rPr>
          <w:rFonts w:ascii="宋体" w:hAnsi="宋体"/>
          <w:sz w:val="24"/>
        </w:rPr>
        <w:t>国证监会认可的境外交易所上市交易的权证、期权、期货等金融衍生产品，政府债券</w:t>
      </w:r>
      <w:r>
        <w:rPr>
          <w:rFonts w:ascii="宋体" w:hAnsi="宋体"/>
          <w:sz w:val="24"/>
        </w:rPr>
        <w:t>(</w:t>
      </w:r>
      <w:r>
        <w:rPr>
          <w:rFonts w:ascii="宋体" w:hAnsi="宋体"/>
          <w:sz w:val="24"/>
        </w:rPr>
        <w:t>短期政府债券除外</w:t>
      </w:r>
      <w:r>
        <w:rPr>
          <w:rFonts w:ascii="宋体" w:hAnsi="宋体"/>
          <w:sz w:val="24"/>
        </w:rPr>
        <w:t>)</w:t>
      </w:r>
      <w:r>
        <w:rPr>
          <w:rFonts w:ascii="宋体" w:hAnsi="宋体"/>
          <w:sz w:val="24"/>
        </w:rPr>
        <w:t>、公司债券、可转换债券等固定收益类证券，银行存款、短期政府债券等货币市场工具以及法律法规或中国证监会允许基金投资的其他金融工具</w:t>
      </w:r>
      <w:r>
        <w:rPr>
          <w:rFonts w:ascii="宋体" w:hAnsi="宋体"/>
          <w:sz w:val="24"/>
        </w:rPr>
        <w:t>(</w:t>
      </w:r>
      <w:r>
        <w:rPr>
          <w:rFonts w:ascii="宋体" w:hAnsi="宋体"/>
          <w:sz w:val="24"/>
        </w:rPr>
        <w:t>但须符合中国证监会相关规定</w:t>
      </w:r>
      <w:r>
        <w:rPr>
          <w:rFonts w:ascii="宋体" w:hAnsi="宋体"/>
          <w:sz w:val="24"/>
        </w:rPr>
        <w:t>)</w:t>
      </w:r>
      <w:r>
        <w:rPr>
          <w:rFonts w:ascii="宋体" w:hAnsi="宋体"/>
          <w:sz w:val="24"/>
        </w:rPr>
        <w:t>。</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基金的投资组合比例为：本基金对中证海外中国互联网指数成份股、备选成份股、与中证海外中国互联网指数相关的公募基金（包括上市交易型基金）的投资比例不低于基金资产的</w:t>
      </w:r>
      <w:r>
        <w:rPr>
          <w:rFonts w:ascii="宋体" w:hAnsi="宋体"/>
          <w:sz w:val="24"/>
        </w:rPr>
        <w:t>9</w:t>
      </w:r>
      <w:r>
        <w:rPr>
          <w:rFonts w:ascii="宋体" w:hAnsi="宋体"/>
          <w:sz w:val="24"/>
        </w:rPr>
        <w:t>0%</w:t>
      </w:r>
      <w:r>
        <w:rPr>
          <w:rFonts w:ascii="宋体" w:hAnsi="宋体"/>
          <w:sz w:val="24"/>
        </w:rPr>
        <w:t>，基金保留的现金或投资于到期日在一年以内的政府债券的比例合计不低于基金资产净值的</w:t>
      </w:r>
      <w:r>
        <w:rPr>
          <w:rFonts w:ascii="宋体" w:hAnsi="宋体"/>
          <w:sz w:val="24"/>
        </w:rPr>
        <w:t>5%</w:t>
      </w:r>
      <w:r>
        <w:rPr>
          <w:rFonts w:ascii="宋体" w:hAnsi="宋体"/>
          <w:sz w:val="24"/>
        </w:rPr>
        <w:t>，其中现金不包括结算备付金、存出保证金和应收申购款等。</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如果法律法规或中国证监会变更投资品种的投资比例限制，基金管理人在履行适当程序后，可以调整上述投资品种的投资比例。</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将拟投资的股票库等各投资品种的具体范围提供给基金托管人。基金管理人可以根据实际情况的变化，对各投资品种的具体范围予以更新和调整，并通知基金托管人。基金托管人根据上述投资范围对基金的投资进行监督。</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2</w:t>
      </w:r>
      <w:r>
        <w:rPr>
          <w:rFonts w:ascii="宋体" w:hAnsi="宋体"/>
          <w:sz w:val="24"/>
        </w:rPr>
        <w:t>）对基金投融资比例进行监督</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Pr>
          <w:rFonts w:ascii="宋体" w:hAnsi="宋体"/>
          <w:sz w:val="24"/>
        </w:rPr>
        <w:t>）本基金投资</w:t>
      </w:r>
      <w:r>
        <w:rPr>
          <w:rFonts w:ascii="宋体" w:hAnsi="宋体"/>
          <w:sz w:val="24"/>
        </w:rPr>
        <w:t>于中证海外中国互联网指数成份股、备选成份股、与中证海外中国互联网指数相关的公募基金（包括上市交易型基金）的比例不低于基金资产的</w:t>
      </w:r>
      <w:r>
        <w:rPr>
          <w:rFonts w:ascii="宋体" w:hAnsi="宋体"/>
          <w:sz w:val="24"/>
        </w:rPr>
        <w:t>90%</w:t>
      </w:r>
      <w:r>
        <w:rPr>
          <w:rFonts w:ascii="宋体" w:hAnsi="宋体"/>
          <w:sz w:val="24"/>
        </w:rPr>
        <w:t>。</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Pr>
          <w:rFonts w:ascii="宋体" w:hAnsi="宋体"/>
          <w:sz w:val="24"/>
        </w:rPr>
        <w:t>）保持不低于基金资产净值</w:t>
      </w:r>
      <w:r>
        <w:rPr>
          <w:rFonts w:ascii="宋体" w:hAnsi="宋体"/>
          <w:sz w:val="24"/>
        </w:rPr>
        <w:t>5%</w:t>
      </w:r>
      <w:r>
        <w:rPr>
          <w:rFonts w:ascii="宋体" w:hAnsi="宋体"/>
          <w:sz w:val="24"/>
        </w:rPr>
        <w:t>的现金或者到期日在一年以内的政府债券，其中现金不包括结算备付金、存出保证金和应收申购款等。</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Pr>
          <w:rFonts w:ascii="宋体" w:hAnsi="宋体"/>
          <w:sz w:val="24"/>
        </w:rPr>
        <w:t>）本基金持有同一家银行的存款不得超过基金资产净值的</w:t>
      </w:r>
      <w:r>
        <w:rPr>
          <w:rFonts w:ascii="宋体" w:hAnsi="宋体"/>
          <w:sz w:val="24"/>
        </w:rPr>
        <w:t>20%</w:t>
      </w:r>
      <w:r>
        <w:rPr>
          <w:rFonts w:ascii="宋体" w:hAnsi="宋体"/>
          <w:sz w:val="24"/>
        </w:rPr>
        <w:t>，其中银行应当是中资商业银行在境外设立的分行或在最近一个会计年度达到中国证监会认可的信用评级机构评级的境外银行。在基金托管账户的存款可以不受上述限制。</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Pr>
          <w:rFonts w:ascii="宋体" w:hAnsi="宋体"/>
          <w:sz w:val="24"/>
        </w:rPr>
        <w:t>）本基金持有与中国证监会签署双边监管合作谅</w:t>
      </w:r>
      <w:r>
        <w:rPr>
          <w:rFonts w:ascii="宋体" w:hAnsi="宋体"/>
          <w:sz w:val="24"/>
        </w:rPr>
        <w:t>解备忘录国家或地区以外的其他国家或地区证券市场挂牌交易的证券资产不得超过基金资产净值的</w:t>
      </w:r>
      <w:r>
        <w:rPr>
          <w:rFonts w:ascii="宋体" w:hAnsi="宋体"/>
          <w:sz w:val="24"/>
        </w:rPr>
        <w:t>10%</w:t>
      </w:r>
      <w:r>
        <w:rPr>
          <w:rFonts w:ascii="宋体" w:hAnsi="宋体"/>
          <w:sz w:val="24"/>
        </w:rPr>
        <w:t>，其中持有任一国家或地区市场的证券资产不得超过基金资产净值的</w:t>
      </w:r>
      <w:r>
        <w:rPr>
          <w:rFonts w:ascii="宋体" w:hAnsi="宋体"/>
          <w:sz w:val="24"/>
        </w:rPr>
        <w:t>3%</w:t>
      </w:r>
      <w:r>
        <w:rPr>
          <w:rFonts w:ascii="宋体" w:hAnsi="宋体"/>
          <w:sz w:val="24"/>
        </w:rPr>
        <w:t>。</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Pr>
          <w:rFonts w:ascii="宋体" w:hAnsi="宋体"/>
          <w:sz w:val="24"/>
        </w:rPr>
        <w:t>）本基金持有非流动性资产市值不得超过基金资产净值的</w:t>
      </w:r>
      <w:r>
        <w:rPr>
          <w:rFonts w:ascii="宋体" w:hAnsi="宋体"/>
          <w:sz w:val="24"/>
        </w:rPr>
        <w:t>10%</w:t>
      </w:r>
      <w:r>
        <w:rPr>
          <w:rFonts w:ascii="宋体" w:hAnsi="宋体"/>
          <w:sz w:val="24"/>
        </w:rPr>
        <w:t>。</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前述非流动性资产是指法律或基金合同规定的流通受限证券以及中国证监会认定的其他资产。</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w:t>
      </w:r>
      <w:r>
        <w:rPr>
          <w:rFonts w:ascii="宋体" w:hAnsi="宋体"/>
          <w:sz w:val="24"/>
        </w:rPr>
        <w:t>）本基金持有境外基金的市值合计不得超过基金资产净值的</w:t>
      </w:r>
      <w:r>
        <w:rPr>
          <w:rFonts w:ascii="宋体" w:hAnsi="宋体"/>
          <w:sz w:val="24"/>
        </w:rPr>
        <w:t>10%</w:t>
      </w:r>
      <w:r>
        <w:rPr>
          <w:rFonts w:ascii="宋体" w:hAnsi="宋体"/>
          <w:sz w:val="24"/>
        </w:rPr>
        <w:t>，但持有货币市场基金不受此限制。</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w:t>
      </w:r>
      <w:r>
        <w:rPr>
          <w:rFonts w:ascii="宋体" w:hAnsi="宋体"/>
          <w:sz w:val="24"/>
        </w:rPr>
        <w:t>）本基金管理人管理的全部基金持有任何一只境外基金，不得超过该境外基金总份额的</w:t>
      </w:r>
      <w:r>
        <w:rPr>
          <w:rFonts w:ascii="宋体" w:hAnsi="宋体"/>
          <w:sz w:val="24"/>
        </w:rPr>
        <w:t>20%</w:t>
      </w:r>
      <w:r>
        <w:rPr>
          <w:rFonts w:ascii="宋体" w:hAnsi="宋体"/>
          <w:sz w:val="24"/>
        </w:rPr>
        <w:t>。</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w:t>
      </w:r>
      <w:r>
        <w:rPr>
          <w:rFonts w:ascii="宋体" w:hAnsi="宋体"/>
          <w:sz w:val="24"/>
        </w:rPr>
        <w:t>）本基金的金融衍生品全</w:t>
      </w:r>
      <w:r>
        <w:rPr>
          <w:rFonts w:ascii="宋体" w:hAnsi="宋体"/>
          <w:sz w:val="24"/>
        </w:rPr>
        <w:t>部敞口不得高于基金资产净值的</w:t>
      </w:r>
      <w:r>
        <w:rPr>
          <w:rFonts w:ascii="宋体" w:hAnsi="宋体"/>
          <w:sz w:val="24"/>
        </w:rPr>
        <w:t>100%</w:t>
      </w:r>
      <w:r>
        <w:rPr>
          <w:rFonts w:ascii="宋体" w:hAnsi="宋体"/>
          <w:sz w:val="24"/>
        </w:rPr>
        <w:t>。</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w:t>
      </w:r>
      <w:r>
        <w:rPr>
          <w:rFonts w:ascii="宋体" w:hAnsi="宋体"/>
          <w:sz w:val="24"/>
        </w:rPr>
        <w:t>）本基金投资期货支付的初始保证金、投资期权支付或收取的期权费、投资柜台交易衍生品支付的初始费用的总额不得高于基金资产净值的</w:t>
      </w:r>
      <w:r>
        <w:rPr>
          <w:rFonts w:ascii="宋体" w:hAnsi="宋体"/>
          <w:sz w:val="24"/>
        </w:rPr>
        <w:t>10%</w:t>
      </w:r>
      <w:r>
        <w:rPr>
          <w:rFonts w:ascii="宋体" w:hAnsi="宋体"/>
          <w:sz w:val="24"/>
        </w:rPr>
        <w:t>。</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w:t>
      </w:r>
      <w:r>
        <w:rPr>
          <w:rFonts w:ascii="宋体" w:hAnsi="宋体"/>
          <w:sz w:val="24"/>
        </w:rPr>
        <w:t>）本基金投资于远期合约、互换等柜台交易金融衍生品，应当符合以下要求：</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w:t>
      </w:r>
      <w:r>
        <w:rPr>
          <w:rFonts w:ascii="宋体" w:hAnsi="宋体"/>
          <w:sz w:val="24"/>
        </w:rPr>
        <w:t>所有参与交易的对手方（中资商业银行除外）应当具有不低于中国证监会认可的信用评级机构评级。</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w:t>
      </w:r>
      <w:r>
        <w:rPr>
          <w:rFonts w:ascii="宋体" w:hAnsi="宋体"/>
          <w:sz w:val="24"/>
        </w:rPr>
        <w:t>交易对手方应当至少每个工作日对交易进行估值，并且本基金可在任何时候以公允价值终止交易。</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③</w:t>
      </w:r>
      <w:r>
        <w:rPr>
          <w:rFonts w:ascii="宋体" w:hAnsi="宋体"/>
          <w:sz w:val="24"/>
        </w:rPr>
        <w:t>任一交易对手方的市值计价敞口不得超过基金资产净值的</w:t>
      </w:r>
      <w:r>
        <w:rPr>
          <w:rFonts w:ascii="宋体" w:hAnsi="宋体"/>
          <w:sz w:val="24"/>
        </w:rPr>
        <w:t>20%</w:t>
      </w:r>
      <w:r>
        <w:rPr>
          <w:rFonts w:ascii="宋体" w:hAnsi="宋体"/>
          <w:sz w:val="24"/>
        </w:rPr>
        <w:t>。</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w:t>
      </w:r>
      <w:r>
        <w:rPr>
          <w:rFonts w:ascii="宋体" w:hAnsi="宋体"/>
          <w:sz w:val="24"/>
        </w:rPr>
        <w:t>）本基金可以参与证券借贷交易，并且应当遵守下列规定：</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w:t>
      </w:r>
      <w:r>
        <w:rPr>
          <w:rFonts w:ascii="宋体" w:hAnsi="宋体"/>
          <w:sz w:val="24"/>
        </w:rPr>
        <w:t>所有参与交易的对手方（中资商业银行除外）应当具有中国证监会认可的信用评级机构评级。</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w:t>
      </w:r>
      <w:r>
        <w:rPr>
          <w:rFonts w:ascii="宋体" w:hAnsi="宋体"/>
          <w:sz w:val="24"/>
        </w:rPr>
        <w:t>应当采取市值计价制度进行调整以确保担保物市值不低于已借出证券市值的</w:t>
      </w:r>
      <w:r>
        <w:rPr>
          <w:rFonts w:ascii="宋体" w:hAnsi="宋体"/>
          <w:sz w:val="24"/>
        </w:rPr>
        <w:t>102%</w:t>
      </w:r>
      <w:r>
        <w:rPr>
          <w:rFonts w:ascii="宋体" w:hAnsi="宋体"/>
          <w:sz w:val="24"/>
        </w:rPr>
        <w:t>。</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③</w:t>
      </w:r>
      <w:r>
        <w:rPr>
          <w:rFonts w:ascii="宋体" w:hAnsi="宋体"/>
          <w:sz w:val="24"/>
        </w:rPr>
        <w:t>借方应当在交易期内及时向本基金支付已借出证券产生的所有股息、利息和分红。一旦借方违约，本基金根据协议和有关法律有权保留和处置担保物以满足索赔需要。</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④</w:t>
      </w:r>
      <w:r>
        <w:rPr>
          <w:rFonts w:ascii="宋体" w:hAnsi="宋体"/>
          <w:sz w:val="24"/>
        </w:rPr>
        <w:t>除中国证监会另有规定外，担保物可以是以下金融工具或品种：</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w:t>
      </w:r>
      <w:r>
        <w:rPr>
          <w:rFonts w:ascii="宋体" w:hAnsi="宋体"/>
          <w:sz w:val="24"/>
        </w:rPr>
        <w:t>现金；</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b</w:t>
      </w:r>
      <w:r>
        <w:rPr>
          <w:rFonts w:ascii="宋体" w:hAnsi="宋体"/>
          <w:sz w:val="24"/>
        </w:rPr>
        <w:t>存款证明；</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w:t>
      </w:r>
      <w:r>
        <w:rPr>
          <w:rFonts w:ascii="宋体" w:hAnsi="宋体"/>
          <w:sz w:val="24"/>
        </w:rPr>
        <w:t>商业票据；</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d </w:t>
      </w:r>
      <w:r>
        <w:rPr>
          <w:rFonts w:ascii="宋体" w:hAnsi="宋体"/>
          <w:sz w:val="24"/>
        </w:rPr>
        <w:t>政府债券；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e </w:t>
      </w:r>
      <w:r>
        <w:rPr>
          <w:rFonts w:ascii="宋体" w:hAnsi="宋体"/>
          <w:sz w:val="24"/>
        </w:rPr>
        <w:t>中资商业银行或由不低于中国证监会认可的信用评级机构评级的境外金融机构（作为交易对手方或其关联方的除外）出具的不可撤销信用证。</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⑤ </w:t>
      </w:r>
      <w:r>
        <w:rPr>
          <w:rFonts w:ascii="宋体" w:hAnsi="宋体"/>
          <w:sz w:val="24"/>
        </w:rPr>
        <w:t>本基金有权在任何时候终止证券借贷交易并在正常市场惯例的合理期限内要求归还任一或所有已借出的证券。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⑥</w:t>
      </w:r>
      <w:r>
        <w:rPr>
          <w:rFonts w:ascii="宋体" w:hAnsi="宋体"/>
          <w:sz w:val="24"/>
        </w:rPr>
        <w:t>本基金管理人对本基金参与证券借贷交易中发生的损失，按照法律法规的规定承担相应责任。</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w:t>
      </w:r>
      <w:r>
        <w:rPr>
          <w:rFonts w:ascii="宋体" w:hAnsi="宋体"/>
          <w:sz w:val="24"/>
        </w:rPr>
        <w:t>）</w:t>
      </w:r>
      <w:r>
        <w:rPr>
          <w:rFonts w:ascii="宋体" w:hAnsi="宋体"/>
          <w:sz w:val="24"/>
        </w:rPr>
        <w:t xml:space="preserve"> </w:t>
      </w:r>
      <w:r>
        <w:rPr>
          <w:rFonts w:ascii="宋体" w:hAnsi="宋体"/>
          <w:sz w:val="24"/>
        </w:rPr>
        <w:t>本基金可以根据正常市场惯例参与正回购交易、逆回购交易，并且应当遵守下列规定：</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w:t>
      </w:r>
      <w:r>
        <w:rPr>
          <w:rFonts w:ascii="宋体" w:hAnsi="宋体"/>
          <w:sz w:val="24"/>
        </w:rPr>
        <w:t>所有参与正回购交易的对手方（中资商业银行除外）应当具有中国证监会认可的信用评级机构信用评级。</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w:t>
      </w:r>
      <w:r>
        <w:rPr>
          <w:rFonts w:ascii="宋体" w:hAnsi="宋体"/>
          <w:sz w:val="24"/>
        </w:rPr>
        <w:t>参与正回购交易</w:t>
      </w:r>
      <w:r>
        <w:rPr>
          <w:rFonts w:ascii="宋体" w:hAnsi="宋体"/>
          <w:sz w:val="24"/>
        </w:rPr>
        <w:t>，应当采取市值计价制度对卖出收益进行调整以确保现金不低于已售出证券市值的</w:t>
      </w:r>
      <w:r>
        <w:rPr>
          <w:rFonts w:ascii="宋体" w:hAnsi="宋体"/>
          <w:sz w:val="24"/>
        </w:rPr>
        <w:t>102%</w:t>
      </w:r>
      <w:r>
        <w:rPr>
          <w:rFonts w:ascii="宋体" w:hAnsi="宋体"/>
          <w:sz w:val="24"/>
        </w:rPr>
        <w:t>。一旦买方违约，本基金根据协议和有关法律有权保留或处置卖出收益以满足索赔需要。</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③</w:t>
      </w:r>
      <w:r>
        <w:rPr>
          <w:rFonts w:ascii="宋体" w:hAnsi="宋体"/>
          <w:sz w:val="24"/>
        </w:rPr>
        <w:t>买方应当在正回购交易期内及时向本基金支付售出证券产生的所有股息、利息和分红。</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④</w:t>
      </w:r>
      <w:r>
        <w:rPr>
          <w:rFonts w:ascii="宋体" w:hAnsi="宋体"/>
          <w:sz w:val="24"/>
        </w:rPr>
        <w:t>参与逆回购交易，应当对购入证券采取市值计价制度进行调整以确保已购入证券市值不低于支付现金的</w:t>
      </w:r>
      <w:r>
        <w:rPr>
          <w:rFonts w:ascii="宋体" w:hAnsi="宋体"/>
          <w:sz w:val="24"/>
        </w:rPr>
        <w:t>102%</w:t>
      </w:r>
      <w:r>
        <w:rPr>
          <w:rFonts w:ascii="宋体" w:hAnsi="宋体"/>
          <w:sz w:val="24"/>
        </w:rPr>
        <w:t>。一旦卖方违约，本基金根据协议和有关法律有权保留或处置已购入证券以满足索赔需要。</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⑤</w:t>
      </w:r>
      <w:r>
        <w:rPr>
          <w:rFonts w:ascii="宋体" w:hAnsi="宋体"/>
          <w:sz w:val="24"/>
        </w:rPr>
        <w:t>本基金管理人对本基金参与证券正回购交易、逆回购交易中发生的损失，按照法律法规的规定承担相</w:t>
      </w:r>
      <w:r>
        <w:rPr>
          <w:rFonts w:ascii="宋体" w:hAnsi="宋体"/>
          <w:sz w:val="24"/>
        </w:rPr>
        <w:t>应责任。</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w:t>
      </w:r>
      <w:r>
        <w:rPr>
          <w:rFonts w:ascii="宋体" w:hAnsi="宋体"/>
          <w:sz w:val="24"/>
        </w:rPr>
        <w:t>）本基金参与证券借贷交易、正回购交易，所有已借出而未归还证券总市值或所有已售出而未回购证券总市值均不得超过本基金总资产的</w:t>
      </w:r>
      <w:r>
        <w:rPr>
          <w:rFonts w:ascii="宋体" w:hAnsi="宋体"/>
          <w:sz w:val="24"/>
        </w:rPr>
        <w:t>50%</w:t>
      </w:r>
      <w:r>
        <w:rPr>
          <w:rFonts w:ascii="宋体" w:hAnsi="宋体"/>
          <w:sz w:val="24"/>
        </w:rPr>
        <w:t>。</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前述比例限制计算，本基金因参与证券借贷交易、正回购交易而持有的担保物、现金不得计入本基金总资产。</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w:t>
      </w:r>
      <w:r>
        <w:rPr>
          <w:rFonts w:ascii="宋体" w:hAnsi="宋体"/>
          <w:sz w:val="24"/>
        </w:rPr>
        <w:t>）本基金主动投资于流动性受限资产的市值合计不得超过基金资产净值的</w:t>
      </w:r>
      <w:r>
        <w:rPr>
          <w:rFonts w:ascii="宋体" w:hAnsi="宋体"/>
          <w:sz w:val="24"/>
        </w:rPr>
        <w:t>15%</w:t>
      </w:r>
      <w:r>
        <w:rPr>
          <w:rFonts w:ascii="宋体" w:hAnsi="宋体"/>
          <w:sz w:val="24"/>
        </w:rPr>
        <w:t>；因证券市场波动、上市公司股票停牌、基金规模变动等基金管理人之外的因素致使基金不符合该比例限制的，基金管理人不得主动新增流动性受限资产的投资。</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w:t>
      </w:r>
      <w:r>
        <w:rPr>
          <w:rFonts w:ascii="宋体" w:hAnsi="宋体"/>
          <w:sz w:val="24"/>
        </w:rPr>
        <w:t>）本基金与私募类证券资管产品及中国证监会认定的其</w:t>
      </w:r>
      <w:r>
        <w:rPr>
          <w:rFonts w:ascii="宋体" w:hAnsi="宋体"/>
          <w:sz w:val="24"/>
        </w:rPr>
        <w:t>他主体为交易对手开展逆回购交易的，可接受质押品的资质要求应当与基金合同约定的投资范围保持一致。</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w:t>
      </w:r>
      <w:r>
        <w:rPr>
          <w:rFonts w:ascii="宋体" w:hAnsi="宋体"/>
          <w:sz w:val="24"/>
        </w:rPr>
        <w:t>）法律法规及中国证监会规定的和《基金合同》约定的其他投资限制。</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w:t>
      </w:r>
      <w:r>
        <w:rPr>
          <w:rFonts w:ascii="宋体" w:hAnsi="宋体"/>
          <w:sz w:val="24"/>
        </w:rPr>
        <w:t>6</w:t>
      </w:r>
      <w:r>
        <w:rPr>
          <w:rFonts w:ascii="宋体" w:hAnsi="宋体"/>
          <w:sz w:val="24"/>
        </w:rPr>
        <w:t>个月内使基金的投资组合比例符合基金合同的有关约定。在上述期间内，本基金的投资范围、投资策略应当符合基金合同的约定。基金托管人对基金的投资的监督与检查自基金合同生效之日起开始。若基金超过上述</w:t>
      </w:r>
      <w:r>
        <w:rPr>
          <w:rFonts w:ascii="宋体" w:hAnsi="宋体"/>
          <w:sz w:val="24"/>
        </w:rPr>
        <w:t>1</w:t>
      </w:r>
      <w:r>
        <w:rPr>
          <w:rFonts w:ascii="宋体" w:hAnsi="宋体"/>
          <w:sz w:val="24"/>
        </w:rPr>
        <w:t>）、</w:t>
      </w:r>
      <w:r>
        <w:rPr>
          <w:rFonts w:ascii="宋体" w:hAnsi="宋体"/>
          <w:sz w:val="24"/>
        </w:rPr>
        <w:t>3</w:t>
      </w:r>
      <w:r>
        <w:rPr>
          <w:rFonts w:ascii="宋体" w:hAnsi="宋体"/>
          <w:sz w:val="24"/>
        </w:rPr>
        <w:t>）</w:t>
      </w:r>
      <w:r>
        <w:rPr>
          <w:rFonts w:ascii="宋体" w:hAnsi="宋体"/>
          <w:sz w:val="24"/>
        </w:rPr>
        <w:t>-7</w:t>
      </w:r>
      <w:r>
        <w:rPr>
          <w:rFonts w:ascii="宋体" w:hAnsi="宋体"/>
          <w:sz w:val="24"/>
        </w:rPr>
        <w:t>）项投资比例限制，应当在超过比例后</w:t>
      </w:r>
      <w:r>
        <w:rPr>
          <w:rFonts w:ascii="宋体" w:hAnsi="宋体"/>
          <w:sz w:val="24"/>
        </w:rPr>
        <w:t>30</w:t>
      </w:r>
      <w:r>
        <w:rPr>
          <w:rFonts w:ascii="宋体" w:hAnsi="宋体"/>
          <w:sz w:val="24"/>
        </w:rPr>
        <w:t>个工作日内采用合理的商业措施减仓以符合投资比例限制要求。</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法律法规对上述</w:t>
      </w:r>
      <w:r>
        <w:rPr>
          <w:rFonts w:ascii="宋体" w:hAnsi="宋体"/>
          <w:sz w:val="24"/>
        </w:rPr>
        <w:t>投资组合比例限制进行变更的，以变更后的规定为准。法律法规或监管部门取消上述限制，如适用于本基金，基金管理人在履行适当程序后，则本基金投资不再受相关限制。</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3</w:t>
      </w:r>
      <w:r>
        <w:rPr>
          <w:rFonts w:ascii="宋体" w:hAnsi="宋体"/>
          <w:sz w:val="24"/>
        </w:rPr>
        <w:t>）根据基金合同及本协议对投资禁止行为的约定对基金投资禁止行为进行监督；</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4</w:t>
      </w:r>
      <w:r>
        <w:rPr>
          <w:rFonts w:ascii="宋体" w:hAnsi="宋体"/>
          <w:sz w:val="24"/>
        </w:rPr>
        <w:t>）基金管理人向基金托管人提供其回购交易及监督所需的其他投资品种的交易对手库，交易对手库由信用等级符合《通知》要求的交易对手组成。基金托管人只对进行金融衍生品、证券借贷、回购交易之交易对手作出监督。监督范围并不包括一般证券买卖之券商。基金管理人可以根据实际情况的变化，及时对交易对</w:t>
      </w:r>
      <w:r>
        <w:rPr>
          <w:rFonts w:ascii="宋体" w:hAnsi="宋体"/>
          <w:sz w:val="24"/>
        </w:rPr>
        <w:t>手库予以更新和调整，并通知基金托管人。基金管理人进行金融衍生品、证券借贷、回购交易时，交易对手应符合交易对手库的范围。基金托管人对交易对手是否符合交易对手库进行监督；</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5</w:t>
      </w:r>
      <w:r>
        <w:rPr>
          <w:rFonts w:ascii="宋体" w:hAnsi="宋体"/>
          <w:sz w:val="24"/>
        </w:rPr>
        <w:t>）基金如投资银行存款，基金管理人应根据法律法规的规定及基金合同的约定，事先确定符合条件的所有存款银行的名单，并及时提供给基金托管人，基金托管人据以对基金投资银行存款的交易对手是否符合上述名单进行监督；</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6</w:t>
      </w:r>
      <w:r>
        <w:rPr>
          <w:rFonts w:ascii="宋体" w:hAnsi="宋体"/>
          <w:sz w:val="24"/>
        </w:rPr>
        <w:t>）对法律法规规定及基金合同中实际可以监控事项约定的基金投资的其他方面进行监督。</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Pr>
          <w:rFonts w:ascii="宋体" w:hAnsi="宋体"/>
          <w:sz w:val="24"/>
        </w:rPr>
        <w:t>、基金托管人应根据有关法律法规的规定及基金合同的约定，对基金资产净值计算、各类基金份额净值计算、应收资金到账、基金费用开支及收入确定、基金收益分配、相关信息披露、基金宣传推介材料中登载基金业绩表现数据等进行业务复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Pr>
          <w:rFonts w:ascii="宋体" w:hAnsi="宋体"/>
          <w:sz w:val="24"/>
        </w:rPr>
        <w:t>、基金托管人发现基金管理人的违规行为，应及时通知基金管理人，由基金管理人限期纠正；基金管理人收到通知后应及时进行核对确认并回函；在限期内，基金托管人有权对通知事项进行复查，如基金管理人未予纠正，基金托管人应报告中国证监会。</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Pr>
          <w:rFonts w:ascii="宋体" w:hAnsi="宋体"/>
          <w:sz w:val="24"/>
        </w:rPr>
        <w:t>、基金管理人应积极配合和协助基金托管人的监督和核查，包括但不限于</w:t>
      </w:r>
      <w:r>
        <w:rPr>
          <w:rFonts w:ascii="宋体" w:hAnsi="宋体"/>
          <w:sz w:val="24"/>
        </w:rPr>
        <w:t>：在规定时间内答复基金托管人并改正违规或违约行为，就基金托管人的疑义进行解释或举证，对基金托管人按照法规要求需向中国证监会报送基金监督报告的，基金管理人应积极配合提供相关数据资料和制度等。</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Pr>
          <w:rFonts w:ascii="宋体" w:hAnsi="宋体"/>
          <w:sz w:val="24"/>
        </w:rPr>
        <w:t>、基金托管人对投资管理人对基金财产的投资运作于估值日结束且相关数据齐备后，进行交易后的投资监控和报告。</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w:t>
      </w:r>
      <w:r>
        <w:rPr>
          <w:rFonts w:ascii="宋体" w:hAnsi="宋体"/>
          <w:sz w:val="24"/>
        </w:rPr>
        <w:t>、基金托管人的投资监督报告的准确性和完整性受限于基金管理人及其他中介机构提供的数据和信息，基金托管人对这些机构的信息的准确性和完整性不作任何担保、暗示或表示，并对这些机构的信息的准确性和完整性所引起的损失不负任何责</w:t>
      </w:r>
      <w:r>
        <w:rPr>
          <w:rFonts w:ascii="宋体" w:hAnsi="宋体"/>
          <w:sz w:val="24"/>
        </w:rPr>
        <w:t>任。</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w:t>
      </w:r>
      <w:r>
        <w:rPr>
          <w:rFonts w:ascii="宋体" w:hAnsi="宋体"/>
          <w:sz w:val="24"/>
        </w:rPr>
        <w:t>、基金托管人对基金管理人的投资行为</w:t>
      </w:r>
      <w:r>
        <w:rPr>
          <w:rFonts w:ascii="宋体" w:hAnsi="宋体"/>
          <w:sz w:val="24"/>
        </w:rPr>
        <w:t>(</w:t>
      </w:r>
      <w:r>
        <w:rPr>
          <w:rFonts w:ascii="宋体" w:hAnsi="宋体"/>
          <w:sz w:val="24"/>
        </w:rPr>
        <w:t>包括但不限于其投资策略及决定</w:t>
      </w:r>
      <w:r>
        <w:rPr>
          <w:rFonts w:ascii="宋体" w:hAnsi="宋体"/>
          <w:sz w:val="24"/>
        </w:rPr>
        <w:t>)</w:t>
      </w:r>
      <w:r>
        <w:rPr>
          <w:rFonts w:ascii="宋体" w:hAnsi="宋体"/>
          <w:sz w:val="24"/>
        </w:rPr>
        <w:t>及其投资回报不承担任何责任。</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（三）基金管理人对基金托管人的业务核查</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Pr>
          <w:rFonts w:ascii="宋体" w:hAnsi="宋体"/>
          <w:sz w:val="24"/>
        </w:rPr>
        <w:t>、在本协议的有效期内，在不违反公平、合理原则以及不妨碍基金托管人遵守相关法律法规及其行业监管要求的基础上，基金管理人有权对基金托管人履行本协议的情况进行必要的核查，核查事项包括但不限于基金托管人安全保管基金财产、开设基金财产的资金账户和证券账户、复核基金管理人计算的基金资产净值和各类基金份额净值、根据基金管理人指令办理清算交收、相关信息披露和监督基金投资运作等行为</w:t>
      </w:r>
      <w:r>
        <w:rPr>
          <w:rFonts w:ascii="宋体" w:hAnsi="宋体"/>
          <w:sz w:val="24"/>
        </w:rPr>
        <w:t>。</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Pr>
          <w:rFonts w:ascii="宋体" w:hAnsi="宋体"/>
          <w:sz w:val="24"/>
        </w:rPr>
        <w:t>、基金管理人发现基金托管人擅自挪用基金财产、未对基金财产实行分账管理、无正当理由未执行或延迟执行基金管理人资金划拨指令、泄露基金投资信息等违反法律法规、基金合同及本协议有关规定时，应及时以书面形式通知基金托管人限期纠正，基金托管人收到通知后应及时核对并以书面形式对基金管理人发出回函。在限期内，基金管理人有权随时对通知事项进行复查，督促基金托管人改正。基金托管人对基金管理人通知的违规事项未能在限期内纠正的，基金管理人应报告中国证监会。</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Pr>
          <w:rFonts w:ascii="宋体" w:hAnsi="宋体"/>
          <w:sz w:val="24"/>
        </w:rPr>
        <w:t>、基金托管人应积极配合基金管理人的核查行为，包括但不限于：提交相关</w:t>
      </w:r>
      <w:r>
        <w:rPr>
          <w:rFonts w:ascii="宋体" w:hAnsi="宋体"/>
          <w:sz w:val="24"/>
        </w:rPr>
        <w:t>资料以供基金管理人核查托管财产的完整性和真实性，在规定时间内答复基金管理人并改正。</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（四）基金财产保管</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Pr>
          <w:rFonts w:ascii="宋体" w:hAnsi="宋体"/>
          <w:sz w:val="24"/>
        </w:rPr>
        <w:t>、基金财产保管的原则</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1</w:t>
      </w:r>
      <w:r>
        <w:rPr>
          <w:rFonts w:ascii="宋体" w:hAnsi="宋体"/>
          <w:sz w:val="24"/>
        </w:rPr>
        <w:t>）基金财产应独立于基金管理人、基金托管人和境外托管人的固有财产。</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2</w:t>
      </w:r>
      <w:r>
        <w:rPr>
          <w:rFonts w:ascii="宋体" w:hAnsi="宋体"/>
          <w:sz w:val="24"/>
        </w:rPr>
        <w:t>）基金托管人应安全保管基金财产，未经基金管理人的合法合规指令或法律法规、基金合同及本协议另有规定，不得自行运用、处分、分配基金的任何财产。</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3</w:t>
      </w:r>
      <w:r>
        <w:rPr>
          <w:rFonts w:ascii="宋体" w:hAnsi="宋体"/>
          <w:sz w:val="24"/>
        </w:rPr>
        <w:t>）基金托管人按照规定开设基金财产的所有资金账户和证券账户。</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4</w:t>
      </w:r>
      <w:r>
        <w:rPr>
          <w:rFonts w:ascii="宋体" w:hAnsi="宋体"/>
          <w:sz w:val="24"/>
        </w:rPr>
        <w:t>）基金托管人对所托管的不同基金财产分别设置账户，确保基金财产的完整与独立。</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5</w:t>
      </w:r>
      <w:r>
        <w:rPr>
          <w:rFonts w:ascii="宋体" w:hAnsi="宋体"/>
          <w:sz w:val="24"/>
        </w:rPr>
        <w:t>）基金托管人可将基金财</w:t>
      </w:r>
      <w:r>
        <w:rPr>
          <w:rFonts w:ascii="宋体" w:hAnsi="宋体"/>
          <w:sz w:val="24"/>
        </w:rPr>
        <w:t>产安全保管和办理与基金财产过户有关的手续等职责委托给第三方机构履行。</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6</w:t>
      </w:r>
      <w:r>
        <w:rPr>
          <w:rFonts w:ascii="宋体" w:hAnsi="宋体"/>
          <w:sz w:val="24"/>
        </w:rPr>
        <w:t>）现金账户中的现金由基金托管人或其境外托管人以银行身份持有。</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7</w:t>
      </w:r>
      <w:r>
        <w:rPr>
          <w:rFonts w:ascii="宋体" w:hAnsi="宋体"/>
          <w:sz w:val="24"/>
        </w:rPr>
        <w:t>）托管人或其境外托管人按照有关市场的适用法律、法规和市场惯例，支付现金、办理证券登记等托管业务。</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8</w:t>
      </w:r>
      <w:r>
        <w:rPr>
          <w:rFonts w:ascii="宋体" w:hAnsi="宋体"/>
          <w:sz w:val="24"/>
        </w:rPr>
        <w:t>）除非根据基金管理人书面同意，基金托管人自身，并应确保境外托管人不得在任何基金财产上设立任何担保权利，包括但不限于抵押、质押等，但根据有关适用法律的规定因基金投资而产生的担保权利除外。</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Pr>
          <w:rFonts w:ascii="宋体" w:hAnsi="宋体"/>
          <w:sz w:val="24"/>
        </w:rPr>
        <w:t>、基金募集期间及募集资金的验资</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1</w:t>
      </w:r>
      <w:r>
        <w:rPr>
          <w:rFonts w:ascii="宋体" w:hAnsi="宋体"/>
          <w:sz w:val="24"/>
        </w:rPr>
        <w:t>）基金募集期间的资金应存于基金管理人开立的</w:t>
      </w:r>
      <w:r>
        <w:rPr>
          <w:rFonts w:ascii="宋体" w:hAnsi="宋体"/>
          <w:sz w:val="24"/>
        </w:rPr>
        <w:t>“</w:t>
      </w:r>
      <w:r>
        <w:rPr>
          <w:rFonts w:ascii="宋体" w:hAnsi="宋体"/>
          <w:sz w:val="24"/>
        </w:rPr>
        <w:t>基金募集专户</w:t>
      </w:r>
      <w:r>
        <w:rPr>
          <w:rFonts w:ascii="宋体" w:hAnsi="宋体"/>
          <w:sz w:val="24"/>
        </w:rPr>
        <w:t>”</w:t>
      </w:r>
      <w:r>
        <w:rPr>
          <w:rFonts w:ascii="宋体" w:hAnsi="宋体"/>
          <w:sz w:val="24"/>
        </w:rPr>
        <w:t>。该账户由基金管理人或基金管理人委托的登记机构开立并管理。</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2</w:t>
      </w:r>
      <w:r>
        <w:rPr>
          <w:rFonts w:ascii="宋体" w:hAnsi="宋体"/>
          <w:sz w:val="24"/>
        </w:rPr>
        <w:t>）基金募集期满或基金停止募集时，募集的基金份额总额、基金募集金额、基金份额持有人人数符合基金合同及其他有关规定后，基金管理人应在规定时间内，聘请具有从事证券相关业务资格的会计师事务所进行验资，出具验资报告。出具的验资报告由参加验资的</w:t>
      </w:r>
      <w:r>
        <w:rPr>
          <w:rFonts w:ascii="宋体" w:hAnsi="宋体"/>
          <w:sz w:val="24"/>
        </w:rPr>
        <w:t>2</w:t>
      </w:r>
      <w:r>
        <w:rPr>
          <w:rFonts w:ascii="宋体" w:hAnsi="宋体"/>
          <w:sz w:val="24"/>
        </w:rPr>
        <w:t>名或</w:t>
      </w:r>
      <w:r>
        <w:rPr>
          <w:rFonts w:ascii="宋体" w:hAnsi="宋体"/>
          <w:sz w:val="24"/>
        </w:rPr>
        <w:t>2</w:t>
      </w:r>
      <w:r>
        <w:rPr>
          <w:rFonts w:ascii="宋体" w:hAnsi="宋体"/>
          <w:sz w:val="24"/>
        </w:rPr>
        <w:t>名以上中国注册会计师签字方为有效。验资完成后，基金管理人应将属于基金财产的全部资金划入基金托管人开立并指定的基金托管银行账户中，并确保划入的资金与</w:t>
      </w:r>
      <w:r>
        <w:rPr>
          <w:rFonts w:ascii="宋体" w:hAnsi="宋体"/>
          <w:sz w:val="24"/>
        </w:rPr>
        <w:t>验资确认金额相一致。</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3</w:t>
      </w:r>
      <w:r>
        <w:rPr>
          <w:rFonts w:ascii="宋体" w:hAnsi="宋体"/>
          <w:sz w:val="24"/>
        </w:rPr>
        <w:t>）若基金募集期限届满，未能达到基金合同及其他有关规定的生效条件，由基金管理人按规定办理退款等事宜。</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Pr>
          <w:rFonts w:ascii="宋体" w:hAnsi="宋体"/>
          <w:sz w:val="24"/>
        </w:rPr>
        <w:t>、基金银行账户的开立和管理</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1</w:t>
      </w:r>
      <w:r>
        <w:rPr>
          <w:rFonts w:ascii="宋体" w:hAnsi="宋体"/>
          <w:sz w:val="24"/>
        </w:rPr>
        <w:t>）基金托管人应负责本基金的银行账户的开设和管理。</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2</w:t>
      </w:r>
      <w:r>
        <w:rPr>
          <w:rFonts w:ascii="宋体" w:hAnsi="宋体"/>
          <w:sz w:val="24"/>
        </w:rPr>
        <w:t>）基金托管人以本基金的名义开设本基金的托管账户。本基金的银行预留印鉴由基金托管人保管和使用。本基金的一切货币收支活动，包括但不限于投资、支付赎回金额、支付基金收益、收取申购款，均需通过本基金的托管账户进行。</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3</w:t>
      </w:r>
      <w:r>
        <w:rPr>
          <w:rFonts w:ascii="宋体" w:hAnsi="宋体"/>
          <w:sz w:val="24"/>
        </w:rPr>
        <w:t>）本基金托管账户的开立和使用，限于满足开展本基金业务的需要。基金托管人、境外托管人和基金管理人、境外投资顾问均不得假借本基金的名义开立其他任何银行账户；亦不得使用本基金的银行账户进行本基金业务以外的活动。</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4</w:t>
      </w:r>
      <w:r>
        <w:rPr>
          <w:rFonts w:ascii="宋体" w:hAnsi="宋体"/>
          <w:sz w:val="24"/>
        </w:rPr>
        <w:t>）基金资金结算账户的开立和管理应符合账户所在国或地区监管理机构的有关规定。</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Pr>
          <w:rFonts w:ascii="宋体" w:hAnsi="宋体"/>
          <w:sz w:val="24"/>
        </w:rPr>
        <w:t>、基金证券账户的开立和管理</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1</w:t>
      </w:r>
      <w:r>
        <w:rPr>
          <w:rFonts w:ascii="宋体" w:hAnsi="宋体"/>
          <w:sz w:val="24"/>
        </w:rPr>
        <w:t>）基金托管人在基金所投资市场的交易所或登记结算机构或境外基金托管人处，按照该交易所或登记结算机构的业务规则开立证券账户。</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2</w:t>
      </w:r>
      <w:r>
        <w:rPr>
          <w:rFonts w:ascii="宋体" w:hAnsi="宋体"/>
          <w:sz w:val="24"/>
        </w:rPr>
        <w:t>）基金证券账户的开立和使用，仅限于满足开展本基金业务的需要。基</w:t>
      </w:r>
      <w:r>
        <w:rPr>
          <w:rFonts w:ascii="宋体" w:hAnsi="宋体"/>
          <w:sz w:val="24"/>
        </w:rPr>
        <w:t>金托管人和基金管理人以及各自委托代理人均不得出借擅自转让基金的任何证券账户，亦不得使用基金的任何账户进行本基金业务以外的活动。</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3</w:t>
      </w:r>
      <w:r>
        <w:rPr>
          <w:rFonts w:ascii="宋体" w:hAnsi="宋体"/>
          <w:sz w:val="24"/>
        </w:rPr>
        <w:t>）基金证券账户的开立和证券账户相关证明文件的保管由基金托管人负责，账户资产的管理和运用由基金管理人负责。</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4</w:t>
      </w:r>
      <w:r>
        <w:rPr>
          <w:rFonts w:ascii="宋体" w:hAnsi="宋体"/>
          <w:sz w:val="24"/>
        </w:rPr>
        <w:t>）基金证券账户的开立和管理应符合账户所在国或地区有关法律的规定。</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Pr>
          <w:rFonts w:ascii="宋体" w:hAnsi="宋体"/>
          <w:sz w:val="24"/>
        </w:rPr>
        <w:t>、其他账户的开立和管理</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1</w:t>
      </w:r>
      <w:r>
        <w:rPr>
          <w:rFonts w:ascii="宋体" w:hAnsi="宋体"/>
          <w:sz w:val="24"/>
        </w:rPr>
        <w:t>）因业务发展需要而开立的其他账户，可以根据投资市场所在国家或地区法律法规和基金合同的规定由基金托管人负责进行开立。新账户按有关规则使用并管理。</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2</w:t>
      </w:r>
      <w:r>
        <w:rPr>
          <w:rFonts w:ascii="宋体" w:hAnsi="宋体"/>
          <w:sz w:val="24"/>
        </w:rPr>
        <w:t>）投资市场所在国家或地区法</w:t>
      </w:r>
      <w:r>
        <w:rPr>
          <w:rFonts w:ascii="宋体" w:hAnsi="宋体"/>
          <w:sz w:val="24"/>
        </w:rPr>
        <w:t>律法规等有关规定对相关账户的开立和管理另有规定的，从其规定办理。</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w:t>
      </w:r>
      <w:r>
        <w:rPr>
          <w:rFonts w:ascii="宋体" w:hAnsi="宋体"/>
          <w:sz w:val="24"/>
        </w:rPr>
        <w:t>、基金财产投资的有关有价凭证等的保管</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投资的有价凭证等的保管按照实物证券相关规定办理。属于基金托管人及其境外托管人实际有效控制下的实物证券在基金托管人保管期间的损坏、灭失，由此产生的责任应由基金托管人承担，但基金托管人对其及境外托管人以外机构实际有效控制的有价凭证不承担保管责任。</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w:t>
      </w:r>
      <w:r>
        <w:rPr>
          <w:rFonts w:ascii="宋体" w:hAnsi="宋体"/>
          <w:sz w:val="24"/>
        </w:rPr>
        <w:t>、与基金财产有关的重大合同的保管</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基金托管人按照法律法规保管由基金管理人代表基金签署的与基金有关的重大合同及有关凭证。基金管理人代表基金签署有关重大合同</w:t>
      </w:r>
      <w:r>
        <w:rPr>
          <w:rFonts w:ascii="宋体" w:hAnsi="宋体"/>
          <w:sz w:val="24"/>
        </w:rPr>
        <w:t>后应在收到合同正本后</w:t>
      </w:r>
      <w:r>
        <w:rPr>
          <w:rFonts w:ascii="宋体" w:hAnsi="宋体"/>
          <w:sz w:val="24"/>
        </w:rPr>
        <w:t>30</w:t>
      </w:r>
      <w:r>
        <w:rPr>
          <w:rFonts w:ascii="宋体" w:hAnsi="宋体"/>
          <w:sz w:val="24"/>
        </w:rPr>
        <w:t>日内将一份正本的原件提交给基金托管人。除另有规定外，基金管理人或其委托的第三方机构在代表基金签署与基金财产有关的重大合同时一般应保证有两份以上的正本，以便基金管理人和基金托管人至少各持有一份正本原件。重大合同由基金管理人与基金托管人按规定各自保管至少</w:t>
      </w:r>
      <w:r>
        <w:rPr>
          <w:rFonts w:ascii="宋体" w:hAnsi="宋体"/>
          <w:sz w:val="24"/>
        </w:rPr>
        <w:t>15</w:t>
      </w:r>
      <w:r>
        <w:rPr>
          <w:rFonts w:ascii="宋体" w:hAnsi="宋体"/>
          <w:sz w:val="24"/>
        </w:rPr>
        <w:t>年。</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（五）基金资产净值计算与复核</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基金资产净值是指基金资产总值减去基金负债后的价值。</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各类基金份额的基金份额净值是指计算日该类基金份额的基金资产净值除以计算日该类基金份额的余额数量后得到的数值。基金份额净值的计算，精确到</w:t>
      </w:r>
      <w:r>
        <w:rPr>
          <w:rFonts w:ascii="宋体" w:hAnsi="宋体"/>
          <w:sz w:val="24"/>
        </w:rPr>
        <w:t>0.0001</w:t>
      </w:r>
      <w:r>
        <w:rPr>
          <w:rFonts w:ascii="宋体" w:hAnsi="宋体"/>
          <w:sz w:val="24"/>
        </w:rPr>
        <w:t>元，小数点后第五位四舍五入，由此产生的误差计入基金财产。国家另有规定的，从其规定。</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基金管理人于每工作日计算前一工作日各类基金份额的基金资产净值及基金份额净值，并按规定公告。如遇特殊情况，经中国证监会同意，可以适当延迟计算或公告。</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Pr>
          <w:rFonts w:ascii="宋体" w:hAnsi="宋体"/>
          <w:sz w:val="24"/>
        </w:rPr>
        <w:t>、复核程序</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每个工作日对基金进行估值，估值原则应符合基金合同、《证券投资基金会计核算业务指引》及其他法律法规的规定。每个工作日在约定时间之前，基金管理人将前一日的基金估值结果以双方确认的形式报送基金托管人。基金托管人应在收到上述估值结果后进行复核，并在当日约定时间之前</w:t>
      </w:r>
      <w:r>
        <w:rPr>
          <w:rFonts w:ascii="宋体" w:hAnsi="宋体"/>
          <w:sz w:val="24"/>
        </w:rPr>
        <w:t>以双方确认的方式将复核结果传送给基金管理人，由基金管理人定期对外公布。基金月末、年中和年末估值复核与基金会计账目的核对同时进行。</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Pr>
          <w:rFonts w:ascii="宋体" w:hAnsi="宋体"/>
          <w:sz w:val="24"/>
        </w:rPr>
        <w:t>、当相关法律法规或基金合同规定的估值方法不能客观反映基金财产公允价值时，基金管理人可根据具体情况，并与基金托管人商定后，按最能反映公允价值的价格估值，由此造成的误差不作为基金资产估值错误处理。</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Pr>
          <w:rFonts w:ascii="宋体" w:hAnsi="宋体"/>
          <w:sz w:val="24"/>
        </w:rPr>
        <w:t>、基金管理人、基金托管人发现基金估值违反基金合同订明的估值方法、程序以及相关法律法规的规定或者未能充分维护基金份额持有人利益时，双方应及时进行协商和纠正。</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Pr>
          <w:rFonts w:ascii="宋体" w:hAnsi="宋体"/>
          <w:sz w:val="24"/>
        </w:rPr>
        <w:t>、当基金财产的估值导致基金份额净值小数点后四位内（含第四位</w:t>
      </w:r>
      <w:r>
        <w:rPr>
          <w:rFonts w:ascii="宋体" w:hAnsi="宋体"/>
          <w:sz w:val="24"/>
        </w:rPr>
        <w:t>)</w:t>
      </w:r>
      <w:r>
        <w:rPr>
          <w:rFonts w:ascii="宋体" w:hAnsi="宋体"/>
          <w:sz w:val="24"/>
        </w:rPr>
        <w:t>发生差错时，视为基金份额净值估值错误。当基金份额净值出现错误时，基金管理人应当立即予以纠正，并采取合理的措施防止损失进一步扩大；错误偏差达到基金份额净值的</w:t>
      </w:r>
      <w:r>
        <w:rPr>
          <w:rFonts w:ascii="宋体" w:hAnsi="宋体"/>
          <w:sz w:val="24"/>
        </w:rPr>
        <w:t>0.25%</w:t>
      </w:r>
      <w:r>
        <w:rPr>
          <w:rFonts w:ascii="宋体" w:hAnsi="宋体"/>
          <w:sz w:val="24"/>
        </w:rPr>
        <w:t>时，基金管理人应通报基金托管人并向中国证监会备案；当错误偏差达到基金份额净值的</w:t>
      </w:r>
      <w:r>
        <w:rPr>
          <w:rFonts w:ascii="宋体" w:hAnsi="宋体"/>
          <w:sz w:val="24"/>
        </w:rPr>
        <w:t>0.5%</w:t>
      </w:r>
      <w:r>
        <w:rPr>
          <w:rFonts w:ascii="宋体" w:hAnsi="宋体"/>
          <w:sz w:val="24"/>
        </w:rPr>
        <w:t>时，基金管理人应当公告，并报中国证监会备案。如法律法规或监管机关对前述内容另有规定的，按其规定处理。</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Pr>
          <w:rFonts w:ascii="宋体" w:hAnsi="宋体"/>
          <w:sz w:val="24"/>
        </w:rPr>
        <w:t>、如果基金托管人的复核结果与基金管理人的计算结果存在偏差并且偏差在合理的范围内，基金份额净值以基</w:t>
      </w:r>
      <w:r>
        <w:rPr>
          <w:rFonts w:ascii="宋体" w:hAnsi="宋体"/>
          <w:sz w:val="24"/>
        </w:rPr>
        <w:t>金管理人的计算结果为准，基金管理费、基金托管费和销售服务费也应以基金管理人的净值计算结果计提。若由此造成的基金财产或者投资者损失，由管理人承担责任。</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w:t>
      </w:r>
      <w:r>
        <w:rPr>
          <w:rFonts w:ascii="宋体" w:hAnsi="宋体"/>
          <w:sz w:val="24"/>
        </w:rPr>
        <w:t>、由于基金管理人对外公布的任何基金净值数据错误，导致该基金财产或基金份额持有人的实际损失，基金管理人应对此承担责任。若基金托管人计算的净值数据正确，则基金托管人对该损失不承担责任；若基金托管人计算的净值数据也不正确，则基金托管人也应承担部分未正确履行复核义务的责任。如果上述错误造成了基金财产或基金份额持有人的不当得利，且基金管理人及基金托管人已各自承担了赔偿</w:t>
      </w:r>
      <w:r>
        <w:rPr>
          <w:rFonts w:ascii="宋体" w:hAnsi="宋体"/>
          <w:sz w:val="24"/>
        </w:rPr>
        <w:t>责任，则基金管理人应负责向不当得利之主体主张返还不当得利。如果返还金额不足以弥补基金管理人和基金托管人已承担的赔偿金额，则双方按照各自赔偿金额的比例对返还金额进行分配。</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w:t>
      </w:r>
      <w:r>
        <w:rPr>
          <w:rFonts w:ascii="宋体" w:hAnsi="宋体"/>
          <w:sz w:val="24"/>
        </w:rPr>
        <w:t>、由于不可抗力原因，或由于证券交易所、指数编制机构、证券经纪机构、登记结算公司及其他数据服务机构发送的数据错误等原因，基金管理人和基金托管人虽然已经采取必要、适当、合理的措施进行检查，但是未能发现该错误而造成的基金财产估值错误，基金管理人、基金托管人免除赔偿责任。但基金管理人、基金托管人应积极采取必要的措施减轻或消除由此造成的影响。</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w:t>
      </w:r>
      <w:r>
        <w:rPr>
          <w:rFonts w:ascii="宋体" w:hAnsi="宋体"/>
          <w:sz w:val="24"/>
        </w:rPr>
        <w:t>、</w:t>
      </w:r>
      <w:r>
        <w:rPr>
          <w:rFonts w:ascii="宋体" w:hAnsi="宋体"/>
          <w:sz w:val="24"/>
        </w:rPr>
        <w:t>如果基金托管人的复核结果与基金管理人的计算结果存在差异，且双方经协商未能达成一致，基金管理人可以按照其对基金份额净值的计算结果对外予以公布，基金托管人可以将相关情况报中国证监会备案。</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w:t>
      </w:r>
      <w:r>
        <w:rPr>
          <w:rFonts w:ascii="宋体" w:hAnsi="宋体"/>
          <w:sz w:val="24"/>
        </w:rPr>
        <w:t>、对于因税收规定调整或其他原因导致基金实际交纳税金与基金按照权责发生制进行估值的应交税金有差异的，相关估值调整不作为基金资产估值错误处理。但是，对于其中因基金管理人、基金托管人、境外托管人或基金管理人委托的税务顾问（称为</w:t>
      </w:r>
      <w:r>
        <w:rPr>
          <w:rFonts w:ascii="宋体" w:hAnsi="宋体"/>
          <w:sz w:val="24"/>
        </w:rPr>
        <w:t>“</w:t>
      </w:r>
      <w:r>
        <w:rPr>
          <w:rFonts w:ascii="宋体" w:hAnsi="宋体"/>
          <w:sz w:val="24"/>
        </w:rPr>
        <w:t>责任人</w:t>
      </w:r>
      <w:r>
        <w:rPr>
          <w:rFonts w:ascii="宋体" w:hAnsi="宋体"/>
          <w:sz w:val="24"/>
        </w:rPr>
        <w:t>”</w:t>
      </w:r>
      <w:r>
        <w:rPr>
          <w:rFonts w:ascii="宋体" w:hAnsi="宋体"/>
          <w:sz w:val="24"/>
        </w:rPr>
        <w:t>）业务操作不当、疏忽或者故意违约等行为导致基金实际税收负担（含罚金等）与估值有所差异的，该等差异</w:t>
      </w:r>
      <w:r>
        <w:rPr>
          <w:rFonts w:ascii="宋体" w:hAnsi="宋体"/>
          <w:sz w:val="24"/>
        </w:rPr>
        <w:t>应由责任人负责赔偿，基金管理人和基金托管人应代表基金利益进行追偿。</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w:t>
      </w:r>
      <w:r>
        <w:rPr>
          <w:rFonts w:ascii="宋体" w:hAnsi="宋体"/>
          <w:sz w:val="24"/>
        </w:rPr>
        <w:t>、由于投资涉及不同市场及时区，因时差、通讯或其他非可控的客观原因，在本基金管理人和本基金托管人协商一致的时间点前无法确认的交易，导致的对基金资产净值的影响，不作为基金资产估值错误处理。</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（六）基金份额持有人名册的登记与保管</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Pr>
          <w:rFonts w:ascii="宋体" w:hAnsi="宋体"/>
          <w:sz w:val="24"/>
        </w:rPr>
        <w:t>、基金份额持有人名册的内容</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基金份额持有人名册的内容包括但不限于基金份额持有人的名称和持有的基金份额。</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基金份额持有人名册包括但不限于以下几类：</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1</w:t>
      </w:r>
      <w:r>
        <w:rPr>
          <w:rFonts w:ascii="宋体" w:hAnsi="宋体"/>
          <w:sz w:val="24"/>
        </w:rPr>
        <w:t>）基金募集期结束时的基金份额持有人名册；</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2</w:t>
      </w:r>
      <w:r>
        <w:rPr>
          <w:rFonts w:ascii="宋体" w:hAnsi="宋体"/>
          <w:sz w:val="24"/>
        </w:rPr>
        <w:t>）基金权益登记日的</w:t>
      </w:r>
      <w:r>
        <w:rPr>
          <w:rFonts w:ascii="宋体" w:hAnsi="宋体"/>
          <w:sz w:val="24"/>
        </w:rPr>
        <w:t>基金份额持有人名册；</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3</w:t>
      </w:r>
      <w:r>
        <w:rPr>
          <w:rFonts w:ascii="宋体" w:hAnsi="宋体"/>
          <w:sz w:val="24"/>
        </w:rPr>
        <w:t>）基金份额持有人大会权益登记日的基金份额持有人名册；</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4</w:t>
      </w:r>
      <w:r>
        <w:rPr>
          <w:rFonts w:ascii="宋体" w:hAnsi="宋体"/>
          <w:sz w:val="24"/>
        </w:rPr>
        <w:t>）每半年度最后一个交易日的基金份额持有人名册。</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Pr>
          <w:rFonts w:ascii="宋体" w:hAnsi="宋体"/>
          <w:sz w:val="24"/>
        </w:rPr>
        <w:t>、基金份额持有人名册的提供与保管</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基金份额持有人名册由基金登记机构根据基金管理人的指令编制和保管，基金管理人和基金托管人应分别保管与各自职责相关的基金份额持有人名册，保存期不少于</w:t>
      </w:r>
      <w:r>
        <w:rPr>
          <w:rFonts w:ascii="宋体" w:hAnsi="宋体"/>
          <w:sz w:val="24"/>
        </w:rPr>
        <w:t>15</w:t>
      </w:r>
      <w:r>
        <w:rPr>
          <w:rFonts w:ascii="宋体" w:hAnsi="宋体"/>
          <w:sz w:val="24"/>
        </w:rPr>
        <w:t>年。如不能妥善保管，则按相关法规承担责任。</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托管人要求或编制中期报告和年度报告前，基金管理人应将基金份额持有人名册等有关资料送交基金托管人，不得无故拒绝或延误提供，并保证其的真实性、准确性和完整性。基金托管人对基金份额持有人名册负有保密义务。</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（七）争议解决方式</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本协议产生或与之相关的争议，双方当事人应通过协商解决，如经友好协商未能解决的，任何一方有权将争议提交中国国际经济贸易仲裁委员会，根据中国国际经济贸易仲裁委员会届时有效的仲裁规则进行仲裁，仲裁地点为北京市。仲裁裁决是终局的，对双方当事人均有约束力。</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争议处理期间，双方当事人应各自继续履</w:t>
      </w:r>
      <w:r>
        <w:rPr>
          <w:rFonts w:ascii="宋体" w:hAnsi="宋体"/>
          <w:sz w:val="24"/>
        </w:rPr>
        <w:t>行基金合同和本托管协议规定的义务，维护基金份额持有人的合法权益。</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本协议适用中华人民共和国法律并从其解释。</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（八）托管协议的修改与终止</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Pr>
          <w:rFonts w:ascii="宋体" w:hAnsi="宋体"/>
          <w:sz w:val="24"/>
        </w:rPr>
        <w:t>、托管协议的修改程序</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本协议经双方当事人协商一致，可以书面形式对协议进行修改。修改后的新协议，其内容不得与基金合同的规定有任何冲突。基金托管协议的变更报中国证监会备案。</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Pr>
          <w:rFonts w:ascii="宋体" w:hAnsi="宋体"/>
          <w:sz w:val="24"/>
        </w:rPr>
        <w:t>、基金托管协议终止出现的情形</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发生以下情况，本托管协议终止：</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1</w:t>
      </w:r>
      <w:r>
        <w:rPr>
          <w:rFonts w:ascii="宋体" w:hAnsi="宋体"/>
          <w:sz w:val="24"/>
        </w:rPr>
        <w:t>）基金合同终止；</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2</w:t>
      </w:r>
      <w:r>
        <w:rPr>
          <w:rFonts w:ascii="宋体" w:hAnsi="宋体"/>
          <w:sz w:val="24"/>
        </w:rPr>
        <w:t>）本基金更换基金托管人；</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3</w:t>
      </w:r>
      <w:r>
        <w:rPr>
          <w:rFonts w:ascii="宋体" w:hAnsi="宋体"/>
          <w:sz w:val="24"/>
        </w:rPr>
        <w:t>）本基金更换基金管理人；</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4</w:t>
      </w:r>
      <w:r>
        <w:rPr>
          <w:rFonts w:ascii="宋体" w:hAnsi="宋体"/>
          <w:sz w:val="24"/>
        </w:rPr>
        <w:t>）基金托管人解散、依法被撤销、破产或由其他基金托管人接管基金资产；</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5</w:t>
      </w:r>
      <w:r>
        <w:rPr>
          <w:rFonts w:ascii="宋体" w:hAnsi="宋体"/>
          <w:sz w:val="24"/>
        </w:rPr>
        <w:t>）基金管理人解散、依法被撤销、破产或由其他基金管理人接管基金管理权；</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sz w:val="24"/>
        </w:rPr>
        <w:t>6</w:t>
      </w:r>
      <w:r>
        <w:rPr>
          <w:rFonts w:ascii="宋体" w:hAnsi="宋体"/>
          <w:sz w:val="24"/>
        </w:rPr>
        <w:t>）发生《基金法》、《运作办法》、《试行办法》或其他法律法规规定的终止事项。</w:t>
      </w:r>
    </w:p>
    <w:p w:rsidR="00B07110" w:rsidRDefault="002D4630">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B07110" w:rsidRDefault="002D4630">
      <w:pPr>
        <w:pStyle w:val="1"/>
        <w:snapToGrid w:val="0"/>
        <w:spacing w:beforeLines="0" w:before="240" w:after="240"/>
        <w:rPr>
          <w:rFonts w:ascii="宋体" w:hAnsi="宋体"/>
          <w:szCs w:val="30"/>
        </w:rPr>
      </w:pPr>
      <w:bookmarkStart w:id="25" w:name="_Toc166054605"/>
      <w:r>
        <w:rPr>
          <w:rFonts w:ascii="Times New Roman" w:hAnsi="Times New Roman"/>
          <w:sz w:val="30"/>
        </w:rPr>
        <w:t>二十三、对基金份额持有人的服务</w:t>
      </w:r>
      <w:bookmarkEnd w:id="25"/>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基金管理人承诺为基金份额持有人提供一系列的服务。基金管理人根据基金份额持有人的需要和市场的变化，有权增加或变更服务项目。主要服务内容如下：</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（一）持有人交易资料的寄送服务</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Pr>
          <w:rFonts w:ascii="宋体" w:hAnsi="宋体"/>
          <w:sz w:val="24"/>
        </w:rPr>
        <w:t>、每次交易结束后，投资人可在</w:t>
      </w:r>
      <w:r>
        <w:rPr>
          <w:rFonts w:ascii="宋体" w:hAnsi="宋体"/>
          <w:sz w:val="24"/>
        </w:rPr>
        <w:t>T+3</w:t>
      </w:r>
      <w:r>
        <w:rPr>
          <w:rFonts w:ascii="宋体" w:hAnsi="宋体"/>
          <w:sz w:val="24"/>
        </w:rPr>
        <w:t>个工作日后通过销售机构的网点查询和打印确认</w:t>
      </w:r>
      <w:r>
        <w:rPr>
          <w:rFonts w:ascii="宋体" w:hAnsi="宋体"/>
          <w:sz w:val="24"/>
        </w:rPr>
        <w:t>单；</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Pr>
          <w:rFonts w:ascii="宋体" w:hAnsi="宋体"/>
          <w:sz w:val="24"/>
        </w:rPr>
        <w:t>、本基金管理人将向持有人提供电子或纸质对账单，需要订阅或取消的客户可与本基金管理人客户服务中心（</w:t>
      </w:r>
      <w:r>
        <w:rPr>
          <w:rFonts w:ascii="宋体" w:hAnsi="宋体"/>
          <w:sz w:val="24"/>
        </w:rPr>
        <w:t>400-700-5000</w:t>
      </w:r>
      <w:r>
        <w:rPr>
          <w:rFonts w:ascii="宋体" w:hAnsi="宋体"/>
          <w:sz w:val="24"/>
        </w:rPr>
        <w:t>，</w:t>
      </w:r>
      <w:r>
        <w:rPr>
          <w:rFonts w:ascii="宋体" w:hAnsi="宋体"/>
          <w:sz w:val="24"/>
        </w:rPr>
        <w:t>021-61055000</w:t>
      </w:r>
      <w:r>
        <w:rPr>
          <w:rFonts w:ascii="宋体" w:hAnsi="宋体"/>
          <w:sz w:val="24"/>
        </w:rPr>
        <w:t>）联系。</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（二）网上直销服务</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本基金管理人已开通基金网上直销服务，个人投资者可以直接通过本基金管理人的网上直销交易平台办理开户和本基金场外份额的申购、赎回、定期定额投资等业务。</w:t>
      </w:r>
      <w:r>
        <w:rPr>
          <w:rFonts w:ascii="宋体" w:hAnsi="宋体"/>
          <w:sz w:val="24"/>
        </w:rPr>
        <w:t xml:space="preserve"> </w:t>
      </w:r>
      <w:r>
        <w:rPr>
          <w:rFonts w:ascii="宋体" w:hAnsi="宋体"/>
          <w:sz w:val="24"/>
        </w:rPr>
        <w:t>通过网上直销交易平台办理本基金</w:t>
      </w:r>
      <w:r>
        <w:rPr>
          <w:rFonts w:ascii="宋体" w:hAnsi="宋体"/>
          <w:sz w:val="24"/>
        </w:rPr>
        <w:t>A</w:t>
      </w:r>
      <w:r>
        <w:rPr>
          <w:rFonts w:ascii="宋体" w:hAnsi="宋体"/>
          <w:sz w:val="24"/>
        </w:rPr>
        <w:t>类基金份额申购业务的个人投资者将享受申购费率的优惠，其他费率标准不变。具体优惠费率请参见公司网站列示的网上直销交易平台申购费率表或相关公告。</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基金网</w:t>
      </w:r>
      <w:r>
        <w:rPr>
          <w:rFonts w:ascii="宋体" w:hAnsi="宋体"/>
          <w:sz w:val="24"/>
        </w:rPr>
        <w:t>上直销交易平台已开通的银行卡及各银行卡交易金额限额请参阅本基金管理人网站。</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在条件成熟的时候，本基金管理人将根据基金网上直销业务的发展状况，适时调整可用于网上直销交易平台的银行卡种类，敬请投资人留意相关公告。</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（三）信息咨询、查询服务</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投资人如果想查询基金份额净值、相关公告、基金产品与服务等信息，请拨打本基金管理人客户服务电话（</w:t>
      </w:r>
      <w:r>
        <w:rPr>
          <w:rFonts w:ascii="宋体" w:hAnsi="宋体"/>
          <w:sz w:val="24"/>
        </w:rPr>
        <w:t>400-700-5000</w:t>
      </w:r>
      <w:r>
        <w:rPr>
          <w:rFonts w:ascii="宋体" w:hAnsi="宋体"/>
          <w:sz w:val="24"/>
        </w:rPr>
        <w:t>，</w:t>
      </w:r>
      <w:r>
        <w:rPr>
          <w:rFonts w:ascii="宋体" w:hAnsi="宋体"/>
          <w:sz w:val="24"/>
        </w:rPr>
        <w:t>021-61055000</w:t>
      </w:r>
      <w:r>
        <w:rPr>
          <w:rFonts w:ascii="宋体" w:hAnsi="宋体"/>
          <w:sz w:val="24"/>
        </w:rPr>
        <w:t>）或登录本基金管理人网站（</w:t>
      </w:r>
      <w:r>
        <w:rPr>
          <w:rFonts w:ascii="宋体" w:hAnsi="宋体"/>
          <w:sz w:val="24"/>
        </w:rPr>
        <w:t>www.fund001.com</w:t>
      </w:r>
      <w:r>
        <w:rPr>
          <w:rFonts w:ascii="宋体" w:hAnsi="宋体"/>
          <w:sz w:val="24"/>
        </w:rPr>
        <w:t>）进行咨询、查询。</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本基金管理人为投资人预设基金查询密码，预设的基金查询密码</w:t>
      </w:r>
      <w:r>
        <w:rPr>
          <w:rFonts w:ascii="宋体" w:hAnsi="宋体"/>
          <w:sz w:val="24"/>
        </w:rPr>
        <w:t>为投资人开户证件号码的后</w:t>
      </w:r>
      <w:r>
        <w:rPr>
          <w:rFonts w:ascii="宋体" w:hAnsi="宋体"/>
          <w:sz w:val="24"/>
        </w:rPr>
        <w:t>6</w:t>
      </w:r>
      <w:r>
        <w:rPr>
          <w:rFonts w:ascii="宋体" w:hAnsi="宋体"/>
          <w:sz w:val="24"/>
        </w:rPr>
        <w:t>位数字，不足</w:t>
      </w:r>
      <w:r>
        <w:rPr>
          <w:rFonts w:ascii="宋体" w:hAnsi="宋体"/>
          <w:sz w:val="24"/>
        </w:rPr>
        <w:t>6</w:t>
      </w:r>
      <w:r>
        <w:rPr>
          <w:rFonts w:ascii="宋体" w:hAnsi="宋体"/>
          <w:sz w:val="24"/>
        </w:rPr>
        <w:t>位数字的，前面加</w:t>
      </w:r>
      <w:r>
        <w:rPr>
          <w:rFonts w:ascii="宋体" w:hAnsi="宋体"/>
          <w:sz w:val="24"/>
        </w:rPr>
        <w:t>“0”</w:t>
      </w:r>
      <w:r>
        <w:rPr>
          <w:rFonts w:ascii="宋体" w:hAnsi="宋体"/>
          <w:sz w:val="24"/>
        </w:rPr>
        <w:t>补足。基金查询密码用于投资人通过客户服务电话查询基金账户下的账户和交易信息。投资人请在其知晓基金账号后，及时拨打本基金管理人客户服务电话修改基金查询密码。</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投资人可以拨打本基金管理人客户服务电话投诉直销机构的人员和服务。</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（四）基金转换业务</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在条件成熟时，本基金管理人可通过销售机构为投资人提供基金转换业务服务，具体实施方法另行公告。</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（五）定期定额投资计划</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本基金已开通定期定额投资计划，具体实施方法请参见相关公告。</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服务联系方式：</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本基金管理人的互联网地址及电子信箱</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t>
      </w:r>
      <w:r>
        <w:rPr>
          <w:rFonts w:ascii="宋体" w:hAnsi="宋体"/>
          <w:sz w:val="24"/>
        </w:rPr>
        <w:t>www.fund001.com</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电子信箱：</w:t>
      </w:r>
      <w:r>
        <w:rPr>
          <w:rFonts w:ascii="宋体" w:hAnsi="宋体"/>
          <w:sz w:val="24"/>
        </w:rPr>
        <w:t>services@jysld.com</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投资者也可登录基金管理人网站，直接提出有关本基金的问题和建议。</w:t>
      </w:r>
    </w:p>
    <w:p w:rsidR="00B07110" w:rsidRDefault="002D4630">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（六）</w:t>
      </w:r>
      <w:r>
        <w:rPr>
          <w:rFonts w:ascii="宋体" w:hAnsi="宋体" w:hint="eastAsia"/>
          <w:kern w:val="0"/>
          <w:sz w:val="24"/>
        </w:rPr>
        <w:t>如本招募说明书存在任何您</w:t>
      </w:r>
      <w:r>
        <w:rPr>
          <w:rFonts w:ascii="宋体" w:hAnsi="宋体" w:hint="eastAsia"/>
          <w:kern w:val="0"/>
          <w:sz w:val="24"/>
        </w:rPr>
        <w:t>/</w:t>
      </w:r>
      <w:r>
        <w:rPr>
          <w:rFonts w:ascii="宋体" w:hAnsi="宋体" w:hint="eastAsia"/>
          <w:kern w:val="0"/>
          <w:sz w:val="24"/>
        </w:rPr>
        <w:t>贵机构无法理解的内容，可通过上述方式联系基金管理人。请确保投资前，您</w:t>
      </w:r>
      <w:r>
        <w:rPr>
          <w:rFonts w:ascii="宋体" w:hAnsi="宋体" w:hint="eastAsia"/>
          <w:kern w:val="0"/>
          <w:sz w:val="24"/>
        </w:rPr>
        <w:t>/</w:t>
      </w:r>
      <w:r>
        <w:rPr>
          <w:rFonts w:ascii="宋体" w:hAnsi="宋体" w:hint="eastAsia"/>
          <w:kern w:val="0"/>
          <w:sz w:val="24"/>
        </w:rPr>
        <w:t>贵机构已经全面理解了本招募说明书。</w:t>
      </w:r>
    </w:p>
    <w:p w:rsidR="00B07110" w:rsidRDefault="002D4630">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B07110" w:rsidRDefault="002D4630">
      <w:pPr>
        <w:pStyle w:val="1"/>
        <w:snapToGrid w:val="0"/>
        <w:spacing w:beforeLines="0" w:before="240" w:after="240"/>
        <w:rPr>
          <w:rFonts w:ascii="宋体" w:hAnsi="宋体"/>
          <w:szCs w:val="30"/>
        </w:rPr>
      </w:pPr>
      <w:bookmarkStart w:id="26" w:name="_Toc166054606"/>
      <w:r>
        <w:rPr>
          <w:rFonts w:ascii="Times New Roman" w:hAnsi="Times New Roman"/>
          <w:sz w:val="30"/>
        </w:rPr>
        <w:t>二十四、其他应披露事项</w:t>
      </w:r>
      <w:bookmarkEnd w:id="26"/>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基金合同如有未尽事宜，由基金合同当事人各方按有关法律法规协商解决。</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本招募说明书更新期间基金披露的其他重要事项</w:t>
      </w:r>
    </w:p>
    <w:tbl>
      <w:tblPr>
        <w:tblW w:w="5000" w:type="pct"/>
        <w:tblCellMar>
          <w:left w:w="0" w:type="dxa"/>
          <w:right w:w="0" w:type="dxa"/>
        </w:tblCellMar>
        <w:tblLook w:val="04A0" w:firstRow="1" w:lastRow="0" w:firstColumn="1" w:lastColumn="0" w:noHBand="0" w:noVBand="1"/>
      </w:tblPr>
      <w:tblGrid>
        <w:gridCol w:w="1006"/>
        <w:gridCol w:w="3018"/>
        <w:gridCol w:w="3017"/>
        <w:gridCol w:w="1609"/>
      </w:tblGrid>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公告事项</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法定披露方式</w:t>
            </w:r>
          </w:p>
        </w:tc>
        <w:tc>
          <w:tcPr>
            <w:tcW w:w="40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法定披露日期</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交银施罗德基金管理有限公司关于交银施罗德中证海外中国互联网指数型证券投资基金（</w:t>
            </w:r>
            <w:r>
              <w:rPr>
                <w:rFonts w:ascii="Times New Roman" w:hAnsi="Times New Roman"/>
                <w:color w:val="000000"/>
                <w:kern w:val="0"/>
                <w:sz w:val="25"/>
                <w:szCs w:val="24"/>
              </w:rPr>
              <w:t>LOF</w:t>
            </w:r>
            <w:r>
              <w:rPr>
                <w:rFonts w:ascii="Times New Roman" w:hAnsi="Times New Roman"/>
                <w:color w:val="000000"/>
                <w:kern w:val="0"/>
                <w:sz w:val="25"/>
                <w:szCs w:val="24"/>
              </w:rPr>
              <w:t>）恢复大额申购（定期定额投资）业务的公告</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2023-05-22</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交银施罗德基金管理有限公司关于交银施罗德中证海外中国互联网指数型证券投资基金（</w:t>
            </w:r>
            <w:r>
              <w:rPr>
                <w:rFonts w:ascii="Times New Roman" w:hAnsi="Times New Roman"/>
                <w:color w:val="000000"/>
                <w:kern w:val="0"/>
                <w:sz w:val="25"/>
                <w:szCs w:val="24"/>
              </w:rPr>
              <w:t>LOF</w:t>
            </w:r>
            <w:r>
              <w:rPr>
                <w:rFonts w:ascii="Times New Roman" w:hAnsi="Times New Roman"/>
                <w:color w:val="000000"/>
                <w:kern w:val="0"/>
                <w:sz w:val="25"/>
                <w:szCs w:val="24"/>
              </w:rPr>
              <w:t>）于境外主要市场节假日暂停及节后恢复基金申购、赎回和定期定额投资业务的公告</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2023-05-24</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交银施罗德中证海外中国互联网指数型证券投资基金</w:t>
            </w:r>
            <w:r>
              <w:rPr>
                <w:rFonts w:ascii="Times New Roman" w:hAnsi="Times New Roman"/>
                <w:color w:val="000000"/>
                <w:kern w:val="0"/>
                <w:sz w:val="25"/>
                <w:szCs w:val="24"/>
              </w:rPr>
              <w:t>(LOF)(</w:t>
            </w:r>
            <w:r>
              <w:rPr>
                <w:rFonts w:ascii="Times New Roman" w:hAnsi="Times New Roman"/>
                <w:color w:val="000000"/>
                <w:kern w:val="0"/>
                <w:sz w:val="25"/>
                <w:szCs w:val="24"/>
              </w:rPr>
              <w:t>更新</w:t>
            </w:r>
            <w:r>
              <w:rPr>
                <w:rFonts w:ascii="Times New Roman" w:hAnsi="Times New Roman"/>
                <w:color w:val="000000"/>
                <w:kern w:val="0"/>
                <w:sz w:val="25"/>
                <w:szCs w:val="24"/>
              </w:rPr>
              <w:t>)</w:t>
            </w:r>
            <w:r>
              <w:rPr>
                <w:rFonts w:ascii="Times New Roman" w:hAnsi="Times New Roman"/>
                <w:color w:val="000000"/>
                <w:kern w:val="0"/>
                <w:sz w:val="25"/>
                <w:szCs w:val="24"/>
              </w:rPr>
              <w:t>招募说明书</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w:t>
            </w:r>
            <w:r>
              <w:rPr>
                <w:rFonts w:ascii="Times New Roman" w:hAnsi="Times New Roman"/>
                <w:color w:val="000000"/>
                <w:kern w:val="0"/>
                <w:sz w:val="25"/>
                <w:szCs w:val="24"/>
              </w:rPr>
              <w:t>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2023-05-26</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交银施罗德中证海外中国互联网指数型证券投资基金</w:t>
            </w:r>
            <w:r>
              <w:rPr>
                <w:rFonts w:ascii="Times New Roman" w:hAnsi="Times New Roman"/>
                <w:color w:val="000000"/>
                <w:kern w:val="0"/>
                <w:sz w:val="25"/>
                <w:szCs w:val="24"/>
              </w:rPr>
              <w:t>(LOF)</w:t>
            </w:r>
            <w:r>
              <w:rPr>
                <w:rFonts w:ascii="Times New Roman" w:hAnsi="Times New Roman"/>
                <w:color w:val="000000"/>
                <w:kern w:val="0"/>
                <w:sz w:val="25"/>
                <w:szCs w:val="24"/>
              </w:rPr>
              <w:t>基金产品资料概要更新</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2023-05-26</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交银施罗德基金管理有限公司关于增加华西证券股份有限公司为旗下基金的销售机构的公告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2023-06-07</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交银施罗德中证海外中国互联网指数型证券投资基金</w:t>
            </w:r>
            <w:r>
              <w:rPr>
                <w:rFonts w:ascii="Times New Roman" w:hAnsi="Times New Roman"/>
                <w:color w:val="000000"/>
                <w:kern w:val="0"/>
                <w:sz w:val="25"/>
                <w:szCs w:val="24"/>
              </w:rPr>
              <w:t>(LOF)(</w:t>
            </w:r>
            <w:r>
              <w:rPr>
                <w:rFonts w:ascii="Times New Roman" w:hAnsi="Times New Roman"/>
                <w:color w:val="000000"/>
                <w:kern w:val="0"/>
                <w:sz w:val="25"/>
                <w:szCs w:val="24"/>
              </w:rPr>
              <w:t>更新</w:t>
            </w:r>
            <w:r>
              <w:rPr>
                <w:rFonts w:ascii="Times New Roman" w:hAnsi="Times New Roman"/>
                <w:color w:val="000000"/>
                <w:kern w:val="0"/>
                <w:sz w:val="25"/>
                <w:szCs w:val="24"/>
              </w:rPr>
              <w:t>)</w:t>
            </w:r>
            <w:r>
              <w:rPr>
                <w:rFonts w:ascii="Times New Roman" w:hAnsi="Times New Roman"/>
                <w:color w:val="000000"/>
                <w:kern w:val="0"/>
                <w:sz w:val="25"/>
                <w:szCs w:val="24"/>
              </w:rPr>
              <w:t>招募说明书</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中</w:t>
            </w:r>
            <w:bookmarkStart w:id="27" w:name="_GoBack"/>
            <w:bookmarkEnd w:id="27"/>
            <w:r>
              <w:rPr>
                <w:rFonts w:ascii="Times New Roman" w:hAnsi="Times New Roman"/>
                <w:color w:val="000000"/>
                <w:kern w:val="0"/>
                <w:sz w:val="25"/>
                <w:szCs w:val="24"/>
              </w:rPr>
              <w:t>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2023-06-08</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交银施罗德中证海外中国互联网指数型证券投资基金</w:t>
            </w:r>
            <w:r>
              <w:rPr>
                <w:rFonts w:ascii="Times New Roman" w:hAnsi="Times New Roman"/>
                <w:color w:val="000000"/>
                <w:kern w:val="0"/>
                <w:sz w:val="25"/>
                <w:szCs w:val="24"/>
              </w:rPr>
              <w:t>(LOF)</w:t>
            </w:r>
            <w:r>
              <w:rPr>
                <w:rFonts w:ascii="Times New Roman" w:hAnsi="Times New Roman"/>
                <w:color w:val="000000"/>
                <w:kern w:val="0"/>
                <w:sz w:val="25"/>
                <w:szCs w:val="24"/>
              </w:rPr>
              <w:t>（</w:t>
            </w:r>
            <w:r>
              <w:rPr>
                <w:rFonts w:ascii="Times New Roman" w:hAnsi="Times New Roman"/>
                <w:color w:val="000000"/>
                <w:kern w:val="0"/>
                <w:sz w:val="25"/>
                <w:szCs w:val="24"/>
              </w:rPr>
              <w:t>A</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2023-06-08</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交银施罗德中证海外中国互联网指数型证券投资基金</w:t>
            </w:r>
            <w:r>
              <w:rPr>
                <w:rFonts w:ascii="Times New Roman" w:hAnsi="Times New Roman"/>
                <w:color w:val="000000"/>
                <w:kern w:val="0"/>
                <w:sz w:val="25"/>
                <w:szCs w:val="24"/>
              </w:rPr>
              <w:t>(LOF)</w:t>
            </w:r>
            <w:r>
              <w:rPr>
                <w:rFonts w:ascii="Times New Roman" w:hAnsi="Times New Roman"/>
                <w:color w:val="000000"/>
                <w:kern w:val="0"/>
                <w:sz w:val="25"/>
                <w:szCs w:val="24"/>
              </w:rPr>
              <w:t>（</w:t>
            </w:r>
            <w:r>
              <w:rPr>
                <w:rFonts w:ascii="Times New Roman" w:hAnsi="Times New Roman"/>
                <w:color w:val="000000"/>
                <w:kern w:val="0"/>
                <w:sz w:val="25"/>
                <w:szCs w:val="24"/>
              </w:rPr>
              <w:t>C</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2023-06-08</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交银施罗德中证海外中国互联网指数型证券投资基金（</w:t>
            </w:r>
            <w:r>
              <w:rPr>
                <w:rFonts w:ascii="Times New Roman" w:hAnsi="Times New Roman"/>
                <w:color w:val="000000"/>
                <w:kern w:val="0"/>
                <w:sz w:val="25"/>
                <w:szCs w:val="24"/>
              </w:rPr>
              <w:t>LOF</w:t>
            </w:r>
            <w:r>
              <w:rPr>
                <w:rFonts w:ascii="Times New Roman" w:hAnsi="Times New Roman"/>
                <w:color w:val="000000"/>
                <w:kern w:val="0"/>
                <w:sz w:val="25"/>
                <w:szCs w:val="24"/>
              </w:rPr>
              <w:t>）基金合同</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2023-06-08</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交银施罗德中证海外中国互联网指数型证券投资基金（</w:t>
            </w:r>
            <w:r>
              <w:rPr>
                <w:rFonts w:ascii="Times New Roman" w:hAnsi="Times New Roman"/>
                <w:color w:val="000000"/>
                <w:kern w:val="0"/>
                <w:sz w:val="25"/>
                <w:szCs w:val="24"/>
              </w:rPr>
              <w:t>LOF</w:t>
            </w:r>
            <w:r>
              <w:rPr>
                <w:rFonts w:ascii="Times New Roman" w:hAnsi="Times New Roman"/>
                <w:color w:val="000000"/>
                <w:kern w:val="0"/>
                <w:sz w:val="25"/>
                <w:szCs w:val="24"/>
              </w:rPr>
              <w:t>）托管协议</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2023-06-08</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11</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交银施罗德基金管理有限公司关于交银施罗德中证海外中国互联网指数型证券投资基金（</w:t>
            </w:r>
            <w:r>
              <w:rPr>
                <w:rFonts w:ascii="Times New Roman" w:hAnsi="Times New Roman"/>
                <w:color w:val="000000"/>
                <w:kern w:val="0"/>
                <w:sz w:val="25"/>
                <w:szCs w:val="24"/>
              </w:rPr>
              <w:t>LOF</w:t>
            </w:r>
            <w:r>
              <w:rPr>
                <w:rFonts w:ascii="Times New Roman" w:hAnsi="Times New Roman"/>
                <w:color w:val="000000"/>
                <w:kern w:val="0"/>
                <w:sz w:val="25"/>
                <w:szCs w:val="24"/>
              </w:rPr>
              <w:t>）增加</w:t>
            </w:r>
            <w:r>
              <w:rPr>
                <w:rFonts w:ascii="Times New Roman" w:hAnsi="Times New Roman"/>
                <w:color w:val="000000"/>
                <w:kern w:val="0"/>
                <w:sz w:val="25"/>
                <w:szCs w:val="24"/>
              </w:rPr>
              <w:t>C</w:t>
            </w:r>
            <w:r>
              <w:rPr>
                <w:rFonts w:ascii="Times New Roman" w:hAnsi="Times New Roman"/>
                <w:color w:val="000000"/>
                <w:kern w:val="0"/>
                <w:sz w:val="25"/>
                <w:szCs w:val="24"/>
              </w:rPr>
              <w:t>类基金份额、调整基金份额净值计算小数点后保留位数并修改基金合同和托管协议的公告</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2023-06-08</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12</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交银施罗德基金管理有限公司关于交银施罗德中证海外中国互联网指数型证券投资基金（</w:t>
            </w:r>
            <w:r>
              <w:rPr>
                <w:rFonts w:ascii="Times New Roman" w:hAnsi="Times New Roman"/>
                <w:color w:val="000000"/>
                <w:kern w:val="0"/>
                <w:sz w:val="25"/>
                <w:szCs w:val="24"/>
              </w:rPr>
              <w:t>LOF</w:t>
            </w:r>
            <w:r>
              <w:rPr>
                <w:rFonts w:ascii="Times New Roman" w:hAnsi="Times New Roman"/>
                <w:color w:val="000000"/>
                <w:kern w:val="0"/>
                <w:sz w:val="25"/>
                <w:szCs w:val="24"/>
              </w:rPr>
              <w:t>）于境外主要市场节假日暂停及节后恢复基金申购、赎回和定期定额投资业务的公告</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2023-06-14</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13</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交银施罗德基金管理有限公司关于增加博时财富基金销售有限公司为旗下基金销售机构的公告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2023-06-21</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14</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交银施罗德基金管理有限公司关于交银施罗德中证海外中国互联网指数型证券投资基金（</w:t>
            </w:r>
            <w:r>
              <w:rPr>
                <w:rFonts w:ascii="Times New Roman" w:hAnsi="Times New Roman"/>
                <w:color w:val="000000"/>
                <w:kern w:val="0"/>
                <w:sz w:val="25"/>
                <w:szCs w:val="24"/>
              </w:rPr>
              <w:t>LOF</w:t>
            </w:r>
            <w:r>
              <w:rPr>
                <w:rFonts w:ascii="Times New Roman" w:hAnsi="Times New Roman"/>
                <w:color w:val="000000"/>
                <w:kern w:val="0"/>
                <w:sz w:val="25"/>
                <w:szCs w:val="24"/>
              </w:rPr>
              <w:t>）于境外主要市场节假日暂停及节后恢复基金申购、赎回和定期定额投资</w:t>
            </w:r>
            <w:r>
              <w:rPr>
                <w:rFonts w:ascii="Times New Roman" w:hAnsi="Times New Roman"/>
                <w:color w:val="000000"/>
                <w:kern w:val="0"/>
                <w:sz w:val="25"/>
                <w:szCs w:val="24"/>
              </w:rPr>
              <w:t>业务的公告</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2023-06-30</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交银施罗德基金管理有限公司关于直销平台基金投资顾问业务中交易本公司旗下基金免收相关费用的公告</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2023-07-07</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16</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交银施罗德基金管理有限公司关于直销平台基金投资顾问业务中交易本公司旗下基金免收相关费用的提示性公告</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2023-07-08</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17</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交银施罗德中证海外中国互联网指数型证券投资基金</w:t>
            </w:r>
            <w:r>
              <w:rPr>
                <w:rFonts w:ascii="Times New Roman" w:hAnsi="Times New Roman"/>
                <w:color w:val="000000"/>
                <w:kern w:val="0"/>
                <w:sz w:val="25"/>
                <w:szCs w:val="24"/>
              </w:rPr>
              <w:t>(LOF)2023</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2023-07-20</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18</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交银施罗德基金管理有限公司关于增加国联证券股份有限公司为旗下基金的销售机构的公告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2023-07-26</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19</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交银施罗德基金管理有限公司关于增加华泰证券股份有限公司为旗下基金的销售机构的公告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2023-08-23</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20</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交银施罗德基金管理有限公司关于增加中信建投证券股份有限公司为旗下基金的销售机构的公告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2023-08-24</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21</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交银施罗德中证海外中国互联网指数型证券投资基金</w:t>
            </w:r>
            <w:r>
              <w:rPr>
                <w:rFonts w:ascii="Times New Roman" w:hAnsi="Times New Roman"/>
                <w:color w:val="000000"/>
                <w:kern w:val="0"/>
                <w:sz w:val="25"/>
                <w:szCs w:val="24"/>
              </w:rPr>
              <w:t>(LOF)2023</w:t>
            </w:r>
            <w:r>
              <w:rPr>
                <w:rFonts w:ascii="Times New Roman" w:hAnsi="Times New Roman"/>
                <w:color w:val="000000"/>
                <w:kern w:val="0"/>
                <w:sz w:val="25"/>
                <w:szCs w:val="24"/>
              </w:rPr>
              <w:t>年中期报告</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2023-08-30</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22</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交银施罗德基金管理有限公司关于增加中信建投证券股份有限公司为旗下基金的销售机构的公告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2023-08-30</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23</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交银施罗德基金管理有限公司关于交银施罗德中证海外中国互联网指数型证券投资基金（</w:t>
            </w:r>
            <w:r>
              <w:rPr>
                <w:rFonts w:ascii="Times New Roman" w:hAnsi="Times New Roman"/>
                <w:color w:val="000000"/>
                <w:kern w:val="0"/>
                <w:sz w:val="25"/>
                <w:szCs w:val="24"/>
              </w:rPr>
              <w:t>LOF</w:t>
            </w:r>
            <w:r>
              <w:rPr>
                <w:rFonts w:ascii="Times New Roman" w:hAnsi="Times New Roman"/>
                <w:color w:val="000000"/>
                <w:kern w:val="0"/>
                <w:sz w:val="25"/>
                <w:szCs w:val="24"/>
              </w:rPr>
              <w:t>）于境外主要市场节假日暂停及节后恢复基金申购、赎回和定期定额投资业务的公告</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2023-08-31</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24</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交银施罗德基金管理有限公司关于交银施罗德中证海外中国互联网指数型证券投资基金（</w:t>
            </w:r>
            <w:r>
              <w:rPr>
                <w:rFonts w:ascii="Times New Roman" w:hAnsi="Times New Roman"/>
                <w:color w:val="000000"/>
                <w:kern w:val="0"/>
                <w:sz w:val="25"/>
                <w:szCs w:val="24"/>
              </w:rPr>
              <w:t>LOF</w:t>
            </w:r>
            <w:r>
              <w:rPr>
                <w:rFonts w:ascii="Times New Roman" w:hAnsi="Times New Roman"/>
                <w:color w:val="000000"/>
                <w:kern w:val="0"/>
                <w:sz w:val="25"/>
                <w:szCs w:val="24"/>
              </w:rPr>
              <w:t>）暂停申购、赎回和定期定额投资业务的公告</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2023-09-01</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25</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交银施罗德基金管理有限公司关于交银施罗德中证海外中国互联网指数型证券投资基金（</w:t>
            </w:r>
            <w:r>
              <w:rPr>
                <w:rFonts w:ascii="Times New Roman" w:hAnsi="Times New Roman"/>
                <w:color w:val="000000"/>
                <w:kern w:val="0"/>
                <w:sz w:val="25"/>
                <w:szCs w:val="24"/>
              </w:rPr>
              <w:t>LOF</w:t>
            </w:r>
            <w:r>
              <w:rPr>
                <w:rFonts w:ascii="Times New Roman" w:hAnsi="Times New Roman"/>
                <w:color w:val="000000"/>
                <w:kern w:val="0"/>
                <w:sz w:val="25"/>
                <w:szCs w:val="24"/>
              </w:rPr>
              <w:t>）暂停申购、赎回和定期定额投资业务的公告</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2023-09-08</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26</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交银施罗德基金管理有限公司关于增加国元证券股份有限公司为旗下基金的销售机构的公告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2023-09-20</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27</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交银施罗德基金管理有限公司关于交银施罗德中证海外中国互联网指数型证券投资基金（</w:t>
            </w:r>
            <w:r>
              <w:rPr>
                <w:rFonts w:ascii="Times New Roman" w:hAnsi="Times New Roman"/>
                <w:color w:val="000000"/>
                <w:kern w:val="0"/>
                <w:sz w:val="25"/>
                <w:szCs w:val="24"/>
              </w:rPr>
              <w:t>LOF</w:t>
            </w:r>
            <w:r>
              <w:rPr>
                <w:rFonts w:ascii="Times New Roman" w:hAnsi="Times New Roman"/>
                <w:color w:val="000000"/>
                <w:kern w:val="0"/>
                <w:sz w:val="25"/>
                <w:szCs w:val="24"/>
              </w:rPr>
              <w:t>）暂停申购、赎回和定期定额投资业务的公告</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2023-10-09</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28</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交银施罗德基金管理有限公司关于交银施罗德中证海外中国互联网指数型证券投资基金（</w:t>
            </w:r>
            <w:r>
              <w:rPr>
                <w:rFonts w:ascii="Times New Roman" w:hAnsi="Times New Roman"/>
                <w:color w:val="000000"/>
                <w:kern w:val="0"/>
                <w:sz w:val="25"/>
                <w:szCs w:val="24"/>
              </w:rPr>
              <w:t>LOF</w:t>
            </w:r>
            <w:r>
              <w:rPr>
                <w:rFonts w:ascii="Times New Roman" w:hAnsi="Times New Roman"/>
                <w:color w:val="000000"/>
                <w:kern w:val="0"/>
                <w:sz w:val="25"/>
                <w:szCs w:val="24"/>
              </w:rPr>
              <w:t>）于境外主要市场节假日暂停及节后恢复基金申购、赎回和定期定额投资业务的公告</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2023-10-23</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29</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交银施罗德中证海外中国互联网指数型证券投资基金</w:t>
            </w:r>
            <w:r>
              <w:rPr>
                <w:rFonts w:ascii="Times New Roman" w:hAnsi="Times New Roman"/>
                <w:color w:val="000000"/>
                <w:kern w:val="0"/>
                <w:sz w:val="25"/>
                <w:szCs w:val="24"/>
              </w:rPr>
              <w:t>(LOF)2023</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w:t>
            </w:r>
            <w:r>
              <w:rPr>
                <w:rFonts w:ascii="Times New Roman" w:hAnsi="Times New Roman"/>
                <w:color w:val="000000"/>
                <w:kern w:val="0"/>
                <w:sz w:val="25"/>
                <w:szCs w:val="24"/>
              </w:rPr>
              <w:t>网站</w:t>
            </w:r>
          </w:p>
        </w:tc>
        <w:tc>
          <w:tcPr>
            <w:tcW w:w="40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2023-10-24</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交银施罗德基金管理有限公司关于增加招商银行股份有限公司为旗下基金的销售机构的公告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2023-11-15</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31</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交银施罗德基金管理有限公司关于交银施罗德中证海外中国互联网指数型证券投资基金（</w:t>
            </w:r>
            <w:r>
              <w:rPr>
                <w:rFonts w:ascii="Times New Roman" w:hAnsi="Times New Roman"/>
                <w:color w:val="000000"/>
                <w:kern w:val="0"/>
                <w:sz w:val="25"/>
                <w:szCs w:val="24"/>
              </w:rPr>
              <w:t>LOF</w:t>
            </w:r>
            <w:r>
              <w:rPr>
                <w:rFonts w:ascii="Times New Roman" w:hAnsi="Times New Roman"/>
                <w:color w:val="000000"/>
                <w:kern w:val="0"/>
                <w:sz w:val="25"/>
                <w:szCs w:val="24"/>
              </w:rPr>
              <w:t>）于境外主要市场节假日暂停及节后恢复基金申购、赎回和定期定额投资业务的公告</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2023-11-21</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32</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交银施罗德基金管理有限公司关于增加上海中欧财富基金销售有限公司为旗下基金销售机构的公告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2023-11-23</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33</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交银施罗德基金管理有限公司关于交银施罗德中证海外中国互联网指数型证券投资基金（</w:t>
            </w:r>
            <w:r>
              <w:rPr>
                <w:rFonts w:ascii="Times New Roman" w:hAnsi="Times New Roman"/>
                <w:color w:val="000000"/>
                <w:kern w:val="0"/>
                <w:sz w:val="25"/>
                <w:szCs w:val="24"/>
              </w:rPr>
              <w:t>LOF</w:t>
            </w:r>
            <w:r>
              <w:rPr>
                <w:rFonts w:ascii="Times New Roman" w:hAnsi="Times New Roman"/>
                <w:color w:val="000000"/>
                <w:kern w:val="0"/>
                <w:sz w:val="25"/>
                <w:szCs w:val="24"/>
              </w:rPr>
              <w:t>）于境外主要市场节假日暂停及节后恢复基金申购、赎回和定期定额投资业务的公告</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2023-12-21</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34</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交银施罗德基金管理有限公司关于交银施罗德资产管理（香港）有限公司解散的公告</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2023-12-29</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35</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交银施罗德基金管理有限公司关于增加东吴证券股份有限公司为旗下基金的销售机构的公告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2023-12-29</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36</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交银施罗德基金管理有限公司关于交银施罗德中证海外中国互联网指数型证券投资基金（</w:t>
            </w:r>
            <w:r>
              <w:rPr>
                <w:rFonts w:ascii="Times New Roman" w:hAnsi="Times New Roman"/>
                <w:color w:val="000000"/>
                <w:kern w:val="0"/>
                <w:sz w:val="25"/>
                <w:szCs w:val="24"/>
              </w:rPr>
              <w:t>LOF</w:t>
            </w:r>
            <w:r>
              <w:rPr>
                <w:rFonts w:ascii="Times New Roman" w:hAnsi="Times New Roman"/>
                <w:color w:val="000000"/>
                <w:kern w:val="0"/>
                <w:sz w:val="25"/>
                <w:szCs w:val="24"/>
              </w:rPr>
              <w:t>）于境外主要市场节假日暂停及节后恢复基金申购、赎回和定期定额投资业务的公告</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2024-01-11</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37</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交银施罗德中证海外中国互联网指数型证券投资基金</w:t>
            </w:r>
            <w:r>
              <w:rPr>
                <w:rFonts w:ascii="Times New Roman" w:hAnsi="Times New Roman"/>
                <w:color w:val="000000"/>
                <w:kern w:val="0"/>
                <w:sz w:val="25"/>
                <w:szCs w:val="24"/>
              </w:rPr>
              <w:t>(LOF)2023</w:t>
            </w:r>
            <w:r>
              <w:rPr>
                <w:rFonts w:ascii="Times New Roman" w:hAnsi="Times New Roman"/>
                <w:color w:val="000000"/>
                <w:kern w:val="0"/>
                <w:sz w:val="25"/>
                <w:szCs w:val="24"/>
              </w:rPr>
              <w:t>年第</w:t>
            </w:r>
            <w:r>
              <w:rPr>
                <w:rFonts w:ascii="Times New Roman" w:hAnsi="Times New Roman"/>
                <w:color w:val="000000"/>
                <w:kern w:val="0"/>
                <w:sz w:val="25"/>
                <w:szCs w:val="24"/>
              </w:rPr>
              <w:t>4</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2024-01-20</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38</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交银施罗德基金管理有限公司关于交银施罗德中证海外中国互联网指数型证券投资基金（</w:t>
            </w:r>
            <w:r>
              <w:rPr>
                <w:rFonts w:ascii="Times New Roman" w:hAnsi="Times New Roman"/>
                <w:color w:val="000000"/>
                <w:kern w:val="0"/>
                <w:sz w:val="25"/>
                <w:szCs w:val="24"/>
              </w:rPr>
              <w:t>LOF</w:t>
            </w:r>
            <w:r>
              <w:rPr>
                <w:rFonts w:ascii="Times New Roman" w:hAnsi="Times New Roman"/>
                <w:color w:val="000000"/>
                <w:kern w:val="0"/>
                <w:sz w:val="25"/>
                <w:szCs w:val="24"/>
              </w:rPr>
              <w:t>）于境外主要市场节假日暂停及节后恢复基金申购、赎回和定期定额投资业务的公告</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2024-02-07</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39</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交银施罗德基金管理有限公司关于增加深圳前海微众银行股份有限公司为旗下基金销售机构的公告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2024-02-08</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40</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交银施罗德基金管理有限公司关于交银施罗德中证海外中国互联网指数型证券投资基金（</w:t>
            </w:r>
            <w:r>
              <w:rPr>
                <w:rFonts w:ascii="Times New Roman" w:hAnsi="Times New Roman"/>
                <w:color w:val="000000"/>
                <w:kern w:val="0"/>
                <w:sz w:val="25"/>
                <w:szCs w:val="24"/>
              </w:rPr>
              <w:t>LOF</w:t>
            </w:r>
            <w:r>
              <w:rPr>
                <w:rFonts w:ascii="Times New Roman" w:hAnsi="Times New Roman"/>
                <w:color w:val="000000"/>
                <w:kern w:val="0"/>
                <w:sz w:val="25"/>
                <w:szCs w:val="24"/>
              </w:rPr>
              <w:t>）于境外主要市场节假日暂停及节后恢复基金申购、赎回和定期定额</w:t>
            </w:r>
            <w:r>
              <w:rPr>
                <w:rFonts w:ascii="Times New Roman" w:hAnsi="Times New Roman"/>
                <w:color w:val="000000"/>
                <w:kern w:val="0"/>
                <w:sz w:val="25"/>
                <w:szCs w:val="24"/>
              </w:rPr>
              <w:t>投资业务的公告</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2024-03-26</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41</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交银施罗德中证海外中国互联网指数型证券投资基金</w:t>
            </w:r>
            <w:r>
              <w:rPr>
                <w:rFonts w:ascii="Times New Roman" w:hAnsi="Times New Roman"/>
                <w:color w:val="000000"/>
                <w:kern w:val="0"/>
                <w:sz w:val="25"/>
                <w:szCs w:val="24"/>
              </w:rPr>
              <w:t>(LOF)2023</w:t>
            </w:r>
            <w:r>
              <w:rPr>
                <w:rFonts w:ascii="Times New Roman" w:hAnsi="Times New Roman"/>
                <w:color w:val="000000"/>
                <w:kern w:val="0"/>
                <w:sz w:val="25"/>
                <w:szCs w:val="24"/>
              </w:rPr>
              <w:t>年年度报告</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2024-03-29</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42</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交银施罗德基金管理有限公司高级管理人员任职公告</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2024-03-30</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43</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交银施罗德基金管理有限公司关于交银施罗德中证海外中国互联网指数型证券投资基金（</w:t>
            </w:r>
            <w:r>
              <w:rPr>
                <w:rFonts w:ascii="Times New Roman" w:hAnsi="Times New Roman"/>
                <w:color w:val="000000"/>
                <w:kern w:val="0"/>
                <w:sz w:val="25"/>
                <w:szCs w:val="24"/>
              </w:rPr>
              <w:t>LOF</w:t>
            </w:r>
            <w:r>
              <w:rPr>
                <w:rFonts w:ascii="Times New Roman" w:hAnsi="Times New Roman"/>
                <w:color w:val="000000"/>
                <w:kern w:val="0"/>
                <w:sz w:val="25"/>
                <w:szCs w:val="24"/>
              </w:rPr>
              <w:t>）暂停大额申购（转换转入、定期定额投资）业务的公告</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2024-04-10</w:t>
            </w:r>
          </w:p>
        </w:tc>
      </w:tr>
      <w:tr w:rsidR="00B07110">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44</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交银施罗德中证海外中国互联网指数型证券投资基金</w:t>
            </w:r>
            <w:r>
              <w:rPr>
                <w:rFonts w:ascii="Times New Roman" w:hAnsi="Times New Roman"/>
                <w:color w:val="000000"/>
                <w:kern w:val="0"/>
                <w:sz w:val="25"/>
                <w:szCs w:val="24"/>
              </w:rPr>
              <w:t>(LOF)2024</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B07110" w:rsidRDefault="002D4630">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2024-04-20</w:t>
            </w:r>
          </w:p>
        </w:tc>
      </w:tr>
    </w:tbl>
    <w:p w:rsidR="00B07110" w:rsidRDefault="002D4630">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B07110" w:rsidRDefault="002D4630">
      <w:pPr>
        <w:pStyle w:val="1"/>
        <w:snapToGrid w:val="0"/>
        <w:spacing w:beforeLines="0" w:before="240" w:after="240"/>
        <w:rPr>
          <w:rFonts w:ascii="宋体" w:hAnsi="宋体"/>
          <w:szCs w:val="30"/>
        </w:rPr>
      </w:pPr>
      <w:bookmarkStart w:id="28" w:name="_Toc166054607"/>
      <w:r>
        <w:rPr>
          <w:rFonts w:ascii="Times New Roman" w:hAnsi="Times New Roman"/>
          <w:sz w:val="30"/>
        </w:rPr>
        <w:t>二十五、招募说明书的存放及查阅方式</w:t>
      </w:r>
      <w:bookmarkEnd w:id="28"/>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募说明书存放在基金管理人、基金托管人和基金销售机构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投资人还可以直接登录基金管理人的网站</w:t>
      </w:r>
      <w:r>
        <w:rPr>
          <w:rFonts w:ascii="宋体" w:hAnsi="宋体"/>
          <w:sz w:val="24"/>
        </w:rPr>
        <w:t>(www.fund001.com)</w:t>
      </w:r>
      <w:r>
        <w:rPr>
          <w:rFonts w:ascii="宋体" w:hAnsi="宋体"/>
          <w:sz w:val="24"/>
        </w:rPr>
        <w:t>查阅和</w:t>
      </w:r>
      <w:r>
        <w:rPr>
          <w:rFonts w:ascii="宋体" w:hAnsi="宋体"/>
          <w:sz w:val="24"/>
        </w:rPr>
        <w:t>下载招募说明书。</w:t>
      </w:r>
    </w:p>
    <w:p w:rsidR="00B07110" w:rsidRDefault="002D4630">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B07110" w:rsidRDefault="002D4630">
      <w:pPr>
        <w:pStyle w:val="1"/>
        <w:snapToGrid w:val="0"/>
        <w:spacing w:beforeLines="0" w:before="240" w:after="240"/>
        <w:rPr>
          <w:rFonts w:ascii="宋体" w:hAnsi="宋体"/>
          <w:szCs w:val="30"/>
        </w:rPr>
      </w:pPr>
      <w:bookmarkStart w:id="29" w:name="_Toc166054608"/>
      <w:r>
        <w:rPr>
          <w:rFonts w:ascii="Times New Roman" w:hAnsi="Times New Roman"/>
          <w:sz w:val="30"/>
        </w:rPr>
        <w:t>二十六、备查文件</w:t>
      </w:r>
      <w:bookmarkEnd w:id="29"/>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以下备查文件存放在基金管理人的办公场所，在办公时间可供免费查阅。</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（一）中国证监会核准交银施罗德中证海外中国互联网指数型证券投资基金（</w:t>
      </w:r>
      <w:r>
        <w:rPr>
          <w:rFonts w:ascii="宋体" w:hAnsi="宋体"/>
          <w:sz w:val="24"/>
        </w:rPr>
        <w:t>LOF</w:t>
      </w:r>
      <w:r>
        <w:rPr>
          <w:rFonts w:ascii="宋体" w:hAnsi="宋体"/>
          <w:sz w:val="24"/>
        </w:rPr>
        <w:t>）募集的文件</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（二）《交银施罗德中证海外中国互联网指数型证券投资基金（</w:t>
      </w:r>
      <w:r>
        <w:rPr>
          <w:rFonts w:ascii="宋体" w:hAnsi="宋体"/>
          <w:sz w:val="24"/>
        </w:rPr>
        <w:t>LOF</w:t>
      </w:r>
      <w:r>
        <w:rPr>
          <w:rFonts w:ascii="宋体" w:hAnsi="宋体"/>
          <w:sz w:val="24"/>
        </w:rPr>
        <w:t>）基金合同》</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（三）《交银施罗德中证海外中国互联网指数型证券投资基金（</w:t>
      </w:r>
      <w:r>
        <w:rPr>
          <w:rFonts w:ascii="宋体" w:hAnsi="宋体"/>
          <w:sz w:val="24"/>
        </w:rPr>
        <w:t>LOF</w:t>
      </w:r>
      <w:r>
        <w:rPr>
          <w:rFonts w:ascii="宋体" w:hAnsi="宋体"/>
          <w:sz w:val="24"/>
        </w:rPr>
        <w:t>）托管协议》</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（四）基金管理人业务资格批件、营业执照</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（五）基金托管人业务资格批件、营业执照</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（六）关于申请募集交银施罗德中证海外中国互联网指数型证券投资基金</w:t>
      </w:r>
      <w:r>
        <w:rPr>
          <w:rFonts w:ascii="宋体" w:hAnsi="宋体"/>
          <w:sz w:val="24"/>
        </w:rPr>
        <w:t>(LOF)</w:t>
      </w:r>
      <w:r>
        <w:rPr>
          <w:rFonts w:ascii="宋体" w:hAnsi="宋体"/>
          <w:sz w:val="24"/>
        </w:rPr>
        <w:t>的法律意见书</w:t>
      </w:r>
    </w:p>
    <w:p w:rsidR="00B07110" w:rsidRDefault="002D46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（七）中国证监会要求的其他文件</w:t>
      </w:r>
    </w:p>
    <w:sectPr w:rsidR="00B07110">
      <w:footerReference w:type="default" r:id="rId16"/>
      <w:pgSz w:w="11920" w:h="16840"/>
      <w:pgMar w:top="1360" w:right="1580" w:bottom="280" w:left="1680" w:header="0" w:footer="118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D4630">
      <w:r>
        <w:separator/>
      </w:r>
    </w:p>
  </w:endnote>
  <w:endnote w:type="continuationSeparator" w:id="0">
    <w:p w:rsidR="00000000" w:rsidRDefault="002D4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default"/>
    <w:sig w:usb0="E00006FF" w:usb1="420024FF" w:usb2="02000000" w:usb3="00000000" w:csb0="2000019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110" w:rsidRDefault="002D4630">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3726180</wp:posOffset>
              </wp:positionH>
              <wp:positionV relativeFrom="page">
                <wp:posOffset>9939020</wp:posOffset>
              </wp:positionV>
              <wp:extent cx="27432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wps:spPr>
                    <wps:txbx>
                      <w:txbxContent>
                        <w:p w:rsidR="00B07110" w:rsidRDefault="002D4630">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Pr>
                              <w:rFonts w:ascii="Times New Roman" w:hAnsi="Times New Roman"/>
                              <w:noProof/>
                              <w:kern w:val="0"/>
                              <w:sz w:val="18"/>
                              <w:szCs w:val="18"/>
                            </w:rPr>
                            <w:t>5</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4pt;margin-top:782.6pt;width:21.6pt;height:11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" o:allowincell="f" filled="f" stroked="f">
              <v:textbox inset="0,0,0,0">
                <w:txbxContent>
                  <w:p w:rsidR="00B07110" w:rsidRDefault="002D4630">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Pr>
                        <w:rFonts w:ascii="Times New Roman" w:hAnsi="Times New Roman"/>
                        <w:noProof/>
                        <w:kern w:val="0"/>
                        <w:sz w:val="18"/>
                        <w:szCs w:val="18"/>
                      </w:rPr>
                      <w:t>5</w:t>
                    </w:r>
                    <w:r>
                      <w:rPr>
                        <w:rFonts w:ascii="Times New Roman" w:hAnsi="Times New Roman"/>
                        <w:kern w:val="0"/>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110" w:rsidRDefault="002D4630">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9776" behindDoc="1" locked="0" layoutInCell="0" allowOverlap="1">
              <wp:simplePos x="0" y="0"/>
              <wp:positionH relativeFrom="page">
                <wp:posOffset>3698875</wp:posOffset>
              </wp:positionH>
              <wp:positionV relativeFrom="page">
                <wp:posOffset>9827895</wp:posOffset>
              </wp:positionV>
              <wp:extent cx="425450" cy="13970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wps:spPr>
                    <wps:txbx>
                      <w:txbxContent>
                        <w:p w:rsidR="00B07110" w:rsidRDefault="002D4630">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Pr>
                              <w:rFonts w:ascii="Times New Roman" w:hAnsi="Times New Roman"/>
                              <w:noProof/>
                              <w:kern w:val="0"/>
                              <w:sz w:val="18"/>
                              <w:szCs w:val="18"/>
                            </w:rPr>
                            <w:t>159</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0" o:spid="_x0000_s1027" type="#_x0000_t202" style="position:absolute;margin-left:291.25pt;margin-top:773.85pt;width:33.5pt;height:11pt;z-index:-2516567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" o:allowincell="f" filled="f" stroked="f">
              <v:textbox inset="0,0,0,0">
                <w:txbxContent>
                  <w:p w:rsidR="00B07110" w:rsidRDefault="002D4630">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Pr>
                        <w:rFonts w:ascii="Times New Roman" w:hAnsi="Times New Roman"/>
                        <w:noProof/>
                        <w:kern w:val="0"/>
                        <w:sz w:val="18"/>
                        <w:szCs w:val="18"/>
                      </w:rPr>
                      <w:t>159</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D4630">
      <w:r>
        <w:separator/>
      </w:r>
    </w:p>
  </w:footnote>
  <w:footnote w:type="continuationSeparator" w:id="0">
    <w:p w:rsidR="00000000" w:rsidRDefault="002D46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110" w:rsidRDefault="002D4630">
    <w:pPr>
      <w:pStyle w:val="aa"/>
      <w:jc w:val="right"/>
    </w:pPr>
    <w:r>
      <w:rPr>
        <w:noProof/>
      </w:rPr>
      <w:drawing>
        <wp:anchor distT="0" distB="0" distL="114300" distR="114300" simplePos="0" relativeHeight="251656704" behindDoc="0" locked="0" layoutInCell="1" allowOverlap="1">
          <wp:simplePos x="0" y="0"/>
          <wp:positionH relativeFrom="column">
            <wp:posOffset>19050</wp:posOffset>
          </wp:positionH>
          <wp:positionV relativeFrom="paragraph">
            <wp:posOffset>-152400</wp:posOffset>
          </wp:positionV>
          <wp:extent cx="1714500" cy="238125"/>
          <wp:effectExtent l="0" t="0" r="0" b="0"/>
          <wp:wrapNone/>
          <wp:docPr id="2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4500" cy="238125"/>
                  </a:xfrm>
                  <a:prstGeom prst="rect">
                    <a:avLst/>
                  </a:prstGeom>
                  <a:noFill/>
                  <a:ln>
                    <a:noFill/>
                  </a:ln>
                </pic:spPr>
              </pic:pic>
            </a:graphicData>
          </a:graphic>
        </wp:anchor>
      </w:drawing>
    </w:r>
  </w:p>
  <w:p w:rsidR="00B07110" w:rsidRDefault="002D4630">
    <w:pPr>
      <w:pStyle w:val="aa"/>
      <w:jc w:val="right"/>
      <w:rPr>
        <w:rFonts w:ascii="宋体" w:hAnsi="宋体"/>
      </w:rPr>
    </w:pPr>
    <w:r>
      <w:rPr>
        <w:rFonts w:ascii="宋体" w:hAnsi="宋体" w:hint="eastAsia"/>
      </w:rPr>
      <w:t>交银施罗德中证海外中国互联网指数型证券投资基金</w:t>
    </w:r>
    <w:r>
      <w:rPr>
        <w:rFonts w:ascii="宋体" w:hAnsi="宋体" w:hint="eastAsia"/>
      </w:rPr>
      <w:t>(LOF)(</w:t>
    </w:r>
    <w:r>
      <w:rPr>
        <w:rFonts w:ascii="宋体" w:hAnsi="宋体" w:hint="eastAsia"/>
      </w:rPr>
      <w:t>更新</w:t>
    </w:r>
    <w:r>
      <w:rPr>
        <w:rFonts w:ascii="宋体" w:hAnsi="宋体" w:hint="eastAsia"/>
      </w:rPr>
      <w:t>)</w:t>
    </w:r>
    <w:r>
      <w:rPr>
        <w:rFonts w:ascii="宋体" w:hAnsi="宋体" w:hint="eastAsia"/>
      </w:rPr>
      <w:t>招募说明书</w:t>
    </w:r>
    <w:r>
      <w:rPr>
        <w:rFonts w:ascii="宋体" w:hAnsi="宋体" w:hint="eastAsia"/>
      </w:rPr>
      <w:t>(2024</w:t>
    </w:r>
    <w:r>
      <w:rPr>
        <w:rFonts w:ascii="宋体" w:hAnsi="宋体" w:hint="eastAsia"/>
      </w:rPr>
      <w:t>年第</w:t>
    </w:r>
    <w:r>
      <w:rPr>
        <w:rFonts w:ascii="宋体" w:hAnsi="宋体" w:hint="eastAsia"/>
      </w:rPr>
      <w:t>1</w:t>
    </w:r>
    <w:r>
      <w:rPr>
        <w:rFonts w:ascii="宋体" w:hAnsi="宋体" w:hint="eastAsia"/>
      </w:rPr>
      <w:t>号</w:t>
    </w:r>
    <w:r>
      <w:rPr>
        <w:rFonts w:ascii="宋体" w:hAnsi="宋体" w:hint="eastAsia"/>
      </w:rPr>
      <w: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110" w:rsidRDefault="00B07110">
    <w:pPr>
      <w:pStyle w:val="11"/>
      <w:jc w:val="right"/>
    </w:pPr>
  </w:p>
  <w:p w:rsidR="00B07110" w:rsidRDefault="00B07110">
    <w:pPr>
      <w:pStyle w:val="11"/>
      <w:jc w:val="right"/>
    </w:pPr>
  </w:p>
  <w:p w:rsidR="00B07110" w:rsidRDefault="00B07110">
    <w:pPr>
      <w:pStyle w:val="aa"/>
      <w:jc w:val="right"/>
    </w:pPr>
  </w:p>
  <w:p w:rsidR="00B07110" w:rsidRDefault="002D4630">
    <w:pPr>
      <w:pStyle w:val="aa"/>
      <w:jc w:val="right"/>
    </w:pPr>
    <w:r>
      <w:rPr>
        <w:noProof/>
      </w:rPr>
      <w:drawing>
        <wp:anchor distT="0" distB="0" distL="114300" distR="114300" simplePos="0" relativeHeight="251655680" behindDoc="0" locked="0" layoutInCell="1" allowOverlap="1">
          <wp:simplePos x="0" y="0"/>
          <wp:positionH relativeFrom="column">
            <wp:posOffset>19050</wp:posOffset>
          </wp:positionH>
          <wp:positionV relativeFrom="paragraph">
            <wp:posOffset>-152400</wp:posOffset>
          </wp:positionV>
          <wp:extent cx="1714500" cy="238125"/>
          <wp:effectExtent l="0" t="0" r="0" b="0"/>
          <wp:wrapNone/>
          <wp:docPr id="2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4500" cy="23812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110" w:rsidRDefault="00B07110">
    <w:pPr>
      <w:pStyle w:val="aa"/>
      <w:jc w:val="right"/>
    </w:pPr>
  </w:p>
  <w:p w:rsidR="00B07110" w:rsidRDefault="00B07110">
    <w:pPr>
      <w:pStyle w:val="aa"/>
      <w:jc w:val="right"/>
    </w:pPr>
  </w:p>
  <w:p w:rsidR="00B07110" w:rsidRDefault="00B07110">
    <w:pPr>
      <w:pStyle w:val="aa"/>
      <w:jc w:val="right"/>
    </w:pPr>
  </w:p>
  <w:p w:rsidR="00B07110" w:rsidRDefault="002D4630">
    <w:pPr>
      <w:pStyle w:val="aa"/>
      <w:jc w:val="right"/>
      <w:rPr>
        <w:rFonts w:hint="eastAsia"/>
      </w:rPr>
    </w:pPr>
    <w:r>
      <w:rPr>
        <w:noProof/>
      </w:rPr>
      <w:drawing>
        <wp:anchor distT="0" distB="0" distL="114300" distR="114300" simplePos="0" relativeHeight="251658752" behindDoc="0" locked="0" layoutInCell="1" allowOverlap="1">
          <wp:simplePos x="0" y="0"/>
          <wp:positionH relativeFrom="column">
            <wp:posOffset>19050</wp:posOffset>
          </wp:positionH>
          <wp:positionV relativeFrom="paragraph">
            <wp:posOffset>-152400</wp:posOffset>
          </wp:positionV>
          <wp:extent cx="1714500" cy="238125"/>
          <wp:effectExtent l="0" t="0" r="0" b="0"/>
          <wp:wrapNone/>
          <wp:docPr id="21"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4500" cy="2381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1EEA"/>
    <w:rsid w:val="00003EC9"/>
    <w:rsid w:val="0000560A"/>
    <w:rsid w:val="0001266E"/>
    <w:rsid w:val="00026A29"/>
    <w:rsid w:val="00026D00"/>
    <w:rsid w:val="00027C73"/>
    <w:rsid w:val="00030964"/>
    <w:rsid w:val="00030F3E"/>
    <w:rsid w:val="000368A2"/>
    <w:rsid w:val="00044AFD"/>
    <w:rsid w:val="00044E2C"/>
    <w:rsid w:val="000457B7"/>
    <w:rsid w:val="0004614E"/>
    <w:rsid w:val="00046212"/>
    <w:rsid w:val="000500B8"/>
    <w:rsid w:val="000506ED"/>
    <w:rsid w:val="000543D5"/>
    <w:rsid w:val="00055792"/>
    <w:rsid w:val="00055F52"/>
    <w:rsid w:val="00061C0D"/>
    <w:rsid w:val="0006212F"/>
    <w:rsid w:val="0006220F"/>
    <w:rsid w:val="000647B8"/>
    <w:rsid w:val="0006506B"/>
    <w:rsid w:val="0006551A"/>
    <w:rsid w:val="000700AC"/>
    <w:rsid w:val="000705A6"/>
    <w:rsid w:val="0007638A"/>
    <w:rsid w:val="00076B6E"/>
    <w:rsid w:val="000816EA"/>
    <w:rsid w:val="00081744"/>
    <w:rsid w:val="000828CE"/>
    <w:rsid w:val="000833CB"/>
    <w:rsid w:val="00083491"/>
    <w:rsid w:val="00084078"/>
    <w:rsid w:val="000843B3"/>
    <w:rsid w:val="000869C2"/>
    <w:rsid w:val="00087F4C"/>
    <w:rsid w:val="00090648"/>
    <w:rsid w:val="00094253"/>
    <w:rsid w:val="00095030"/>
    <w:rsid w:val="000A01A0"/>
    <w:rsid w:val="000A352B"/>
    <w:rsid w:val="000A7E13"/>
    <w:rsid w:val="000B0F8B"/>
    <w:rsid w:val="000B359E"/>
    <w:rsid w:val="000B3894"/>
    <w:rsid w:val="000B4E04"/>
    <w:rsid w:val="000C1E1E"/>
    <w:rsid w:val="000C38F1"/>
    <w:rsid w:val="000C5E77"/>
    <w:rsid w:val="000C68E9"/>
    <w:rsid w:val="000D0ADE"/>
    <w:rsid w:val="000D179E"/>
    <w:rsid w:val="000D66DC"/>
    <w:rsid w:val="000E1F3B"/>
    <w:rsid w:val="000E3AB4"/>
    <w:rsid w:val="000E7544"/>
    <w:rsid w:val="000F0C17"/>
    <w:rsid w:val="000F2904"/>
    <w:rsid w:val="000F34A1"/>
    <w:rsid w:val="000F5226"/>
    <w:rsid w:val="000F5583"/>
    <w:rsid w:val="000F6050"/>
    <w:rsid w:val="000F66FF"/>
    <w:rsid w:val="000F698D"/>
    <w:rsid w:val="000F7D42"/>
    <w:rsid w:val="001008A5"/>
    <w:rsid w:val="00100C86"/>
    <w:rsid w:val="0011339C"/>
    <w:rsid w:val="001135B0"/>
    <w:rsid w:val="00113FAA"/>
    <w:rsid w:val="00115AE5"/>
    <w:rsid w:val="00116489"/>
    <w:rsid w:val="0011648B"/>
    <w:rsid w:val="001166C1"/>
    <w:rsid w:val="00116874"/>
    <w:rsid w:val="001177A3"/>
    <w:rsid w:val="001240EB"/>
    <w:rsid w:val="0012443D"/>
    <w:rsid w:val="00127053"/>
    <w:rsid w:val="0013182D"/>
    <w:rsid w:val="00131CEE"/>
    <w:rsid w:val="0013315B"/>
    <w:rsid w:val="00134FCF"/>
    <w:rsid w:val="00135AD8"/>
    <w:rsid w:val="0013630D"/>
    <w:rsid w:val="001367F2"/>
    <w:rsid w:val="001412E8"/>
    <w:rsid w:val="0014250F"/>
    <w:rsid w:val="00144B52"/>
    <w:rsid w:val="00153D66"/>
    <w:rsid w:val="0015725E"/>
    <w:rsid w:val="00162F69"/>
    <w:rsid w:val="00164946"/>
    <w:rsid w:val="00165756"/>
    <w:rsid w:val="0017362C"/>
    <w:rsid w:val="0017392F"/>
    <w:rsid w:val="0018184C"/>
    <w:rsid w:val="0018198F"/>
    <w:rsid w:val="00181C62"/>
    <w:rsid w:val="00183642"/>
    <w:rsid w:val="00185229"/>
    <w:rsid w:val="001860C4"/>
    <w:rsid w:val="00186FAE"/>
    <w:rsid w:val="001917D4"/>
    <w:rsid w:val="001917FC"/>
    <w:rsid w:val="00191D7F"/>
    <w:rsid w:val="001925A2"/>
    <w:rsid w:val="00195218"/>
    <w:rsid w:val="00197A55"/>
    <w:rsid w:val="00197F7E"/>
    <w:rsid w:val="001A1623"/>
    <w:rsid w:val="001A2263"/>
    <w:rsid w:val="001B11EE"/>
    <w:rsid w:val="001B4531"/>
    <w:rsid w:val="001B5BDB"/>
    <w:rsid w:val="001B75F9"/>
    <w:rsid w:val="001C2B9E"/>
    <w:rsid w:val="001C38DA"/>
    <w:rsid w:val="001C7A48"/>
    <w:rsid w:val="001C7C12"/>
    <w:rsid w:val="001D2797"/>
    <w:rsid w:val="001D2B67"/>
    <w:rsid w:val="001D3730"/>
    <w:rsid w:val="001D4727"/>
    <w:rsid w:val="001D5665"/>
    <w:rsid w:val="001D61DC"/>
    <w:rsid w:val="001D6377"/>
    <w:rsid w:val="001D68A8"/>
    <w:rsid w:val="001D6B88"/>
    <w:rsid w:val="001D6C5F"/>
    <w:rsid w:val="001D7ECC"/>
    <w:rsid w:val="001E144C"/>
    <w:rsid w:val="001E25FD"/>
    <w:rsid w:val="001E2A4F"/>
    <w:rsid w:val="001E3F8F"/>
    <w:rsid w:val="001E5250"/>
    <w:rsid w:val="001F33EB"/>
    <w:rsid w:val="001F4DEA"/>
    <w:rsid w:val="001F4ECB"/>
    <w:rsid w:val="001F7353"/>
    <w:rsid w:val="00201F27"/>
    <w:rsid w:val="00201F9B"/>
    <w:rsid w:val="00203597"/>
    <w:rsid w:val="002076AC"/>
    <w:rsid w:val="00212B27"/>
    <w:rsid w:val="00212BBA"/>
    <w:rsid w:val="0021469C"/>
    <w:rsid w:val="00215523"/>
    <w:rsid w:val="00216962"/>
    <w:rsid w:val="00217CA4"/>
    <w:rsid w:val="00221112"/>
    <w:rsid w:val="00221A1B"/>
    <w:rsid w:val="002220A4"/>
    <w:rsid w:val="00223C19"/>
    <w:rsid w:val="00224421"/>
    <w:rsid w:val="00226503"/>
    <w:rsid w:val="00226A60"/>
    <w:rsid w:val="0023578C"/>
    <w:rsid w:val="00235AC5"/>
    <w:rsid w:val="002377E0"/>
    <w:rsid w:val="00240BB6"/>
    <w:rsid w:val="002432CA"/>
    <w:rsid w:val="00243D40"/>
    <w:rsid w:val="00245250"/>
    <w:rsid w:val="002477CB"/>
    <w:rsid w:val="00247BF6"/>
    <w:rsid w:val="00250A33"/>
    <w:rsid w:val="00251126"/>
    <w:rsid w:val="002524D2"/>
    <w:rsid w:val="00252802"/>
    <w:rsid w:val="00261A50"/>
    <w:rsid w:val="002634C3"/>
    <w:rsid w:val="00265B3A"/>
    <w:rsid w:val="0027052E"/>
    <w:rsid w:val="00271E9D"/>
    <w:rsid w:val="00271F7D"/>
    <w:rsid w:val="00274E85"/>
    <w:rsid w:val="002777F6"/>
    <w:rsid w:val="00277907"/>
    <w:rsid w:val="00280C42"/>
    <w:rsid w:val="00281B73"/>
    <w:rsid w:val="002833C9"/>
    <w:rsid w:val="00285E5C"/>
    <w:rsid w:val="00290B63"/>
    <w:rsid w:val="00290E73"/>
    <w:rsid w:val="00293415"/>
    <w:rsid w:val="00294689"/>
    <w:rsid w:val="0029539A"/>
    <w:rsid w:val="002A1A82"/>
    <w:rsid w:val="002A2FB0"/>
    <w:rsid w:val="002A4D32"/>
    <w:rsid w:val="002A5F87"/>
    <w:rsid w:val="002B017B"/>
    <w:rsid w:val="002B0DC0"/>
    <w:rsid w:val="002B2664"/>
    <w:rsid w:val="002B4E21"/>
    <w:rsid w:val="002B5000"/>
    <w:rsid w:val="002B78AA"/>
    <w:rsid w:val="002C383C"/>
    <w:rsid w:val="002D15BB"/>
    <w:rsid w:val="002D1C13"/>
    <w:rsid w:val="002D3109"/>
    <w:rsid w:val="002D378C"/>
    <w:rsid w:val="002D4630"/>
    <w:rsid w:val="002D6413"/>
    <w:rsid w:val="002D6F14"/>
    <w:rsid w:val="002D74D5"/>
    <w:rsid w:val="002E306E"/>
    <w:rsid w:val="002E4922"/>
    <w:rsid w:val="002E4B2C"/>
    <w:rsid w:val="002E5261"/>
    <w:rsid w:val="002F00BB"/>
    <w:rsid w:val="002F1DE7"/>
    <w:rsid w:val="002F2627"/>
    <w:rsid w:val="002F2748"/>
    <w:rsid w:val="002F6445"/>
    <w:rsid w:val="002F6580"/>
    <w:rsid w:val="002F6DE8"/>
    <w:rsid w:val="002F74D8"/>
    <w:rsid w:val="002F7C72"/>
    <w:rsid w:val="002F7EDC"/>
    <w:rsid w:val="003003A8"/>
    <w:rsid w:val="0030091B"/>
    <w:rsid w:val="00301E62"/>
    <w:rsid w:val="00304063"/>
    <w:rsid w:val="0030555F"/>
    <w:rsid w:val="00305A3B"/>
    <w:rsid w:val="00305BB4"/>
    <w:rsid w:val="0030645F"/>
    <w:rsid w:val="003117B9"/>
    <w:rsid w:val="00311C71"/>
    <w:rsid w:val="00313073"/>
    <w:rsid w:val="0031336C"/>
    <w:rsid w:val="0031339F"/>
    <w:rsid w:val="00313F3E"/>
    <w:rsid w:val="00323F65"/>
    <w:rsid w:val="00326147"/>
    <w:rsid w:val="0033051E"/>
    <w:rsid w:val="0033401D"/>
    <w:rsid w:val="00334456"/>
    <w:rsid w:val="00336150"/>
    <w:rsid w:val="00336E99"/>
    <w:rsid w:val="00342417"/>
    <w:rsid w:val="003454EC"/>
    <w:rsid w:val="00346537"/>
    <w:rsid w:val="00347B94"/>
    <w:rsid w:val="003527DD"/>
    <w:rsid w:val="003547A2"/>
    <w:rsid w:val="00355171"/>
    <w:rsid w:val="00357F76"/>
    <w:rsid w:val="00362702"/>
    <w:rsid w:val="00362A37"/>
    <w:rsid w:val="00362CF0"/>
    <w:rsid w:val="00362D5D"/>
    <w:rsid w:val="00364AC5"/>
    <w:rsid w:val="00365D15"/>
    <w:rsid w:val="0036702F"/>
    <w:rsid w:val="00367F3A"/>
    <w:rsid w:val="00370BDF"/>
    <w:rsid w:val="00372FA2"/>
    <w:rsid w:val="003735E9"/>
    <w:rsid w:val="003739FE"/>
    <w:rsid w:val="003749D5"/>
    <w:rsid w:val="0038254F"/>
    <w:rsid w:val="003828EC"/>
    <w:rsid w:val="00383488"/>
    <w:rsid w:val="003843BB"/>
    <w:rsid w:val="003859DA"/>
    <w:rsid w:val="00386153"/>
    <w:rsid w:val="00386BA7"/>
    <w:rsid w:val="00390B48"/>
    <w:rsid w:val="0039213A"/>
    <w:rsid w:val="00393BF6"/>
    <w:rsid w:val="00395D4D"/>
    <w:rsid w:val="00396D64"/>
    <w:rsid w:val="00397A06"/>
    <w:rsid w:val="003A0FAF"/>
    <w:rsid w:val="003A38BD"/>
    <w:rsid w:val="003A38C8"/>
    <w:rsid w:val="003A6045"/>
    <w:rsid w:val="003A72D0"/>
    <w:rsid w:val="003B22FD"/>
    <w:rsid w:val="003B3004"/>
    <w:rsid w:val="003B3A47"/>
    <w:rsid w:val="003B4168"/>
    <w:rsid w:val="003B42FF"/>
    <w:rsid w:val="003B62D2"/>
    <w:rsid w:val="003B66A3"/>
    <w:rsid w:val="003C27F7"/>
    <w:rsid w:val="003C62C1"/>
    <w:rsid w:val="003C6FA4"/>
    <w:rsid w:val="003D0B3E"/>
    <w:rsid w:val="003D2352"/>
    <w:rsid w:val="003D3863"/>
    <w:rsid w:val="003D3D0A"/>
    <w:rsid w:val="003E0800"/>
    <w:rsid w:val="003E1584"/>
    <w:rsid w:val="003E33DE"/>
    <w:rsid w:val="003E3593"/>
    <w:rsid w:val="003E585F"/>
    <w:rsid w:val="003E6049"/>
    <w:rsid w:val="003E67F9"/>
    <w:rsid w:val="003F0D27"/>
    <w:rsid w:val="003F1C98"/>
    <w:rsid w:val="003F317C"/>
    <w:rsid w:val="003F4813"/>
    <w:rsid w:val="00406654"/>
    <w:rsid w:val="0041100B"/>
    <w:rsid w:val="004114F3"/>
    <w:rsid w:val="00412894"/>
    <w:rsid w:val="004130C3"/>
    <w:rsid w:val="00413E71"/>
    <w:rsid w:val="00421363"/>
    <w:rsid w:val="00421921"/>
    <w:rsid w:val="00422100"/>
    <w:rsid w:val="004254D3"/>
    <w:rsid w:val="0042746B"/>
    <w:rsid w:val="00433B69"/>
    <w:rsid w:val="004369AD"/>
    <w:rsid w:val="00436DD6"/>
    <w:rsid w:val="00444FB7"/>
    <w:rsid w:val="00450674"/>
    <w:rsid w:val="004533FE"/>
    <w:rsid w:val="00454715"/>
    <w:rsid w:val="00454D80"/>
    <w:rsid w:val="00456785"/>
    <w:rsid w:val="00462EB0"/>
    <w:rsid w:val="00463933"/>
    <w:rsid w:val="00464346"/>
    <w:rsid w:val="00470325"/>
    <w:rsid w:val="00470F42"/>
    <w:rsid w:val="00471605"/>
    <w:rsid w:val="0047297A"/>
    <w:rsid w:val="00474709"/>
    <w:rsid w:val="00480184"/>
    <w:rsid w:val="00480516"/>
    <w:rsid w:val="00480658"/>
    <w:rsid w:val="00480D3C"/>
    <w:rsid w:val="0048170B"/>
    <w:rsid w:val="00481BD4"/>
    <w:rsid w:val="00482AA2"/>
    <w:rsid w:val="0048579F"/>
    <w:rsid w:val="00487005"/>
    <w:rsid w:val="004901A7"/>
    <w:rsid w:val="004A084F"/>
    <w:rsid w:val="004A1FA1"/>
    <w:rsid w:val="004A3225"/>
    <w:rsid w:val="004A3F90"/>
    <w:rsid w:val="004A5F59"/>
    <w:rsid w:val="004A6F1F"/>
    <w:rsid w:val="004B17D8"/>
    <w:rsid w:val="004B2323"/>
    <w:rsid w:val="004B62C3"/>
    <w:rsid w:val="004C0BC8"/>
    <w:rsid w:val="004C461A"/>
    <w:rsid w:val="004C7D23"/>
    <w:rsid w:val="004D0783"/>
    <w:rsid w:val="004D11CB"/>
    <w:rsid w:val="004D49E3"/>
    <w:rsid w:val="004D7163"/>
    <w:rsid w:val="004E0366"/>
    <w:rsid w:val="004E1C30"/>
    <w:rsid w:val="004E3342"/>
    <w:rsid w:val="004E45AC"/>
    <w:rsid w:val="004E4672"/>
    <w:rsid w:val="004E5593"/>
    <w:rsid w:val="004E7A1E"/>
    <w:rsid w:val="004E7F1A"/>
    <w:rsid w:val="004F0352"/>
    <w:rsid w:val="004F0740"/>
    <w:rsid w:val="004F415D"/>
    <w:rsid w:val="004F4980"/>
    <w:rsid w:val="004F66F4"/>
    <w:rsid w:val="004F7710"/>
    <w:rsid w:val="00502A45"/>
    <w:rsid w:val="0050542C"/>
    <w:rsid w:val="00512DC1"/>
    <w:rsid w:val="00514C6B"/>
    <w:rsid w:val="005161EC"/>
    <w:rsid w:val="0051709F"/>
    <w:rsid w:val="005175EB"/>
    <w:rsid w:val="00521A18"/>
    <w:rsid w:val="00522079"/>
    <w:rsid w:val="00522622"/>
    <w:rsid w:val="0052450E"/>
    <w:rsid w:val="00525410"/>
    <w:rsid w:val="00530703"/>
    <w:rsid w:val="00530763"/>
    <w:rsid w:val="00534EFD"/>
    <w:rsid w:val="005362F2"/>
    <w:rsid w:val="00543B42"/>
    <w:rsid w:val="0054651A"/>
    <w:rsid w:val="00546EA9"/>
    <w:rsid w:val="005474CD"/>
    <w:rsid w:val="005501B7"/>
    <w:rsid w:val="0055152E"/>
    <w:rsid w:val="00552094"/>
    <w:rsid w:val="00553D73"/>
    <w:rsid w:val="00554BAF"/>
    <w:rsid w:val="00555A15"/>
    <w:rsid w:val="00556291"/>
    <w:rsid w:val="005569E4"/>
    <w:rsid w:val="00560E11"/>
    <w:rsid w:val="00561147"/>
    <w:rsid w:val="00561463"/>
    <w:rsid w:val="00561F8F"/>
    <w:rsid w:val="00563A0E"/>
    <w:rsid w:val="005647D0"/>
    <w:rsid w:val="00574C59"/>
    <w:rsid w:val="00576CE2"/>
    <w:rsid w:val="005770AC"/>
    <w:rsid w:val="00577C1A"/>
    <w:rsid w:val="00577FAA"/>
    <w:rsid w:val="0058041D"/>
    <w:rsid w:val="005826AA"/>
    <w:rsid w:val="00583CE7"/>
    <w:rsid w:val="005856E9"/>
    <w:rsid w:val="005867BB"/>
    <w:rsid w:val="00587452"/>
    <w:rsid w:val="00591C2A"/>
    <w:rsid w:val="00592461"/>
    <w:rsid w:val="00592539"/>
    <w:rsid w:val="00596A05"/>
    <w:rsid w:val="00596D6D"/>
    <w:rsid w:val="00597284"/>
    <w:rsid w:val="00597F8F"/>
    <w:rsid w:val="005A1EA2"/>
    <w:rsid w:val="005A2467"/>
    <w:rsid w:val="005A5858"/>
    <w:rsid w:val="005A6E51"/>
    <w:rsid w:val="005A7C7F"/>
    <w:rsid w:val="005A7D88"/>
    <w:rsid w:val="005B130C"/>
    <w:rsid w:val="005B14FF"/>
    <w:rsid w:val="005B3B71"/>
    <w:rsid w:val="005B4B1B"/>
    <w:rsid w:val="005B4F0F"/>
    <w:rsid w:val="005B58F0"/>
    <w:rsid w:val="005C0E62"/>
    <w:rsid w:val="005C0F5B"/>
    <w:rsid w:val="005C2E15"/>
    <w:rsid w:val="005C403B"/>
    <w:rsid w:val="005C63CB"/>
    <w:rsid w:val="005D0AA6"/>
    <w:rsid w:val="005D165F"/>
    <w:rsid w:val="005D21F3"/>
    <w:rsid w:val="005D3CF8"/>
    <w:rsid w:val="005D5D89"/>
    <w:rsid w:val="005E0D2D"/>
    <w:rsid w:val="005E3FB6"/>
    <w:rsid w:val="005F4583"/>
    <w:rsid w:val="005F4ABB"/>
    <w:rsid w:val="005F6066"/>
    <w:rsid w:val="005F6562"/>
    <w:rsid w:val="005F6C6D"/>
    <w:rsid w:val="005F6F09"/>
    <w:rsid w:val="005F787A"/>
    <w:rsid w:val="006019C7"/>
    <w:rsid w:val="00601E7B"/>
    <w:rsid w:val="00601EBC"/>
    <w:rsid w:val="00602D32"/>
    <w:rsid w:val="00603A84"/>
    <w:rsid w:val="006046B0"/>
    <w:rsid w:val="006067DC"/>
    <w:rsid w:val="00610629"/>
    <w:rsid w:val="00611BCD"/>
    <w:rsid w:val="0061258D"/>
    <w:rsid w:val="006142EC"/>
    <w:rsid w:val="006155A5"/>
    <w:rsid w:val="00617824"/>
    <w:rsid w:val="00624214"/>
    <w:rsid w:val="00625419"/>
    <w:rsid w:val="00626D1A"/>
    <w:rsid w:val="00627429"/>
    <w:rsid w:val="0063089C"/>
    <w:rsid w:val="00632A91"/>
    <w:rsid w:val="006345E8"/>
    <w:rsid w:val="0063765C"/>
    <w:rsid w:val="006403CB"/>
    <w:rsid w:val="006410B0"/>
    <w:rsid w:val="0064139F"/>
    <w:rsid w:val="00641404"/>
    <w:rsid w:val="00641EDA"/>
    <w:rsid w:val="00642B97"/>
    <w:rsid w:val="00643680"/>
    <w:rsid w:val="00644453"/>
    <w:rsid w:val="00644B32"/>
    <w:rsid w:val="0064639A"/>
    <w:rsid w:val="0064646F"/>
    <w:rsid w:val="00646523"/>
    <w:rsid w:val="00647BDD"/>
    <w:rsid w:val="0065273C"/>
    <w:rsid w:val="00656A74"/>
    <w:rsid w:val="00657221"/>
    <w:rsid w:val="00661FC1"/>
    <w:rsid w:val="00663FED"/>
    <w:rsid w:val="00664B64"/>
    <w:rsid w:val="006678E3"/>
    <w:rsid w:val="00667A9C"/>
    <w:rsid w:val="006712E8"/>
    <w:rsid w:val="00677DA7"/>
    <w:rsid w:val="00680212"/>
    <w:rsid w:val="00680C90"/>
    <w:rsid w:val="00681036"/>
    <w:rsid w:val="006823AD"/>
    <w:rsid w:val="00682C29"/>
    <w:rsid w:val="00685872"/>
    <w:rsid w:val="00685AD7"/>
    <w:rsid w:val="00686DF0"/>
    <w:rsid w:val="00691963"/>
    <w:rsid w:val="00692124"/>
    <w:rsid w:val="00692D96"/>
    <w:rsid w:val="00693C96"/>
    <w:rsid w:val="00696339"/>
    <w:rsid w:val="00696982"/>
    <w:rsid w:val="006A3F85"/>
    <w:rsid w:val="006A48FA"/>
    <w:rsid w:val="006A56F1"/>
    <w:rsid w:val="006A6E5C"/>
    <w:rsid w:val="006B0972"/>
    <w:rsid w:val="006B3153"/>
    <w:rsid w:val="006B5871"/>
    <w:rsid w:val="006B6BB1"/>
    <w:rsid w:val="006B7212"/>
    <w:rsid w:val="006C14C3"/>
    <w:rsid w:val="006C4B6F"/>
    <w:rsid w:val="006C589D"/>
    <w:rsid w:val="006C769C"/>
    <w:rsid w:val="006C7A95"/>
    <w:rsid w:val="006D11E8"/>
    <w:rsid w:val="006D4B0E"/>
    <w:rsid w:val="006D753C"/>
    <w:rsid w:val="006E0A00"/>
    <w:rsid w:val="006E306D"/>
    <w:rsid w:val="006E4BEC"/>
    <w:rsid w:val="006E6968"/>
    <w:rsid w:val="006F04C6"/>
    <w:rsid w:val="006F08A0"/>
    <w:rsid w:val="006F2A97"/>
    <w:rsid w:val="006F7AD7"/>
    <w:rsid w:val="00702627"/>
    <w:rsid w:val="0070359F"/>
    <w:rsid w:val="0070464C"/>
    <w:rsid w:val="00705474"/>
    <w:rsid w:val="00705B46"/>
    <w:rsid w:val="007076B2"/>
    <w:rsid w:val="00711BBB"/>
    <w:rsid w:val="0071340A"/>
    <w:rsid w:val="00713FC7"/>
    <w:rsid w:val="00716FD1"/>
    <w:rsid w:val="00720D0F"/>
    <w:rsid w:val="007218A9"/>
    <w:rsid w:val="0072241C"/>
    <w:rsid w:val="007245A5"/>
    <w:rsid w:val="00731628"/>
    <w:rsid w:val="00734108"/>
    <w:rsid w:val="007343AD"/>
    <w:rsid w:val="0073448D"/>
    <w:rsid w:val="00735087"/>
    <w:rsid w:val="00736FA0"/>
    <w:rsid w:val="0074053E"/>
    <w:rsid w:val="0075000E"/>
    <w:rsid w:val="00752156"/>
    <w:rsid w:val="00753A7A"/>
    <w:rsid w:val="00756E77"/>
    <w:rsid w:val="007577C2"/>
    <w:rsid w:val="0076038F"/>
    <w:rsid w:val="00760D77"/>
    <w:rsid w:val="007617E5"/>
    <w:rsid w:val="0077124E"/>
    <w:rsid w:val="00772FA7"/>
    <w:rsid w:val="0077578C"/>
    <w:rsid w:val="00781ACA"/>
    <w:rsid w:val="007823CF"/>
    <w:rsid w:val="00783E35"/>
    <w:rsid w:val="00784F67"/>
    <w:rsid w:val="00786754"/>
    <w:rsid w:val="00786D49"/>
    <w:rsid w:val="00787061"/>
    <w:rsid w:val="00790F0A"/>
    <w:rsid w:val="00790F5E"/>
    <w:rsid w:val="007927A6"/>
    <w:rsid w:val="00797F6E"/>
    <w:rsid w:val="007A0E62"/>
    <w:rsid w:val="007A1F4C"/>
    <w:rsid w:val="007A53F8"/>
    <w:rsid w:val="007B05BD"/>
    <w:rsid w:val="007B31A5"/>
    <w:rsid w:val="007B3327"/>
    <w:rsid w:val="007B3533"/>
    <w:rsid w:val="007B4996"/>
    <w:rsid w:val="007B6926"/>
    <w:rsid w:val="007B6FA3"/>
    <w:rsid w:val="007B705D"/>
    <w:rsid w:val="007C5764"/>
    <w:rsid w:val="007C61D0"/>
    <w:rsid w:val="007C6FAA"/>
    <w:rsid w:val="007C768F"/>
    <w:rsid w:val="007D251F"/>
    <w:rsid w:val="007D4FA2"/>
    <w:rsid w:val="007E0874"/>
    <w:rsid w:val="007E0FAD"/>
    <w:rsid w:val="007E60E9"/>
    <w:rsid w:val="007E63F3"/>
    <w:rsid w:val="007E6F5A"/>
    <w:rsid w:val="007F0916"/>
    <w:rsid w:val="007F1E7D"/>
    <w:rsid w:val="007F2A79"/>
    <w:rsid w:val="007F3026"/>
    <w:rsid w:val="007F42DD"/>
    <w:rsid w:val="007F4E0F"/>
    <w:rsid w:val="007F77CA"/>
    <w:rsid w:val="008011ED"/>
    <w:rsid w:val="00801636"/>
    <w:rsid w:val="00803935"/>
    <w:rsid w:val="008045D0"/>
    <w:rsid w:val="008059B8"/>
    <w:rsid w:val="00810333"/>
    <w:rsid w:val="0081415C"/>
    <w:rsid w:val="0081590D"/>
    <w:rsid w:val="00815E57"/>
    <w:rsid w:val="008166F5"/>
    <w:rsid w:val="0081677E"/>
    <w:rsid w:val="00817467"/>
    <w:rsid w:val="0082043E"/>
    <w:rsid w:val="00822905"/>
    <w:rsid w:val="0082299E"/>
    <w:rsid w:val="00827CD1"/>
    <w:rsid w:val="00832164"/>
    <w:rsid w:val="00832F53"/>
    <w:rsid w:val="00834003"/>
    <w:rsid w:val="0083455F"/>
    <w:rsid w:val="00834EA0"/>
    <w:rsid w:val="00843042"/>
    <w:rsid w:val="00843C37"/>
    <w:rsid w:val="00844886"/>
    <w:rsid w:val="00844C2D"/>
    <w:rsid w:val="00846D68"/>
    <w:rsid w:val="008518E5"/>
    <w:rsid w:val="00852B15"/>
    <w:rsid w:val="00856135"/>
    <w:rsid w:val="00857A96"/>
    <w:rsid w:val="00861FE5"/>
    <w:rsid w:val="0086376D"/>
    <w:rsid w:val="008703C2"/>
    <w:rsid w:val="0087209F"/>
    <w:rsid w:val="008806CC"/>
    <w:rsid w:val="008849E6"/>
    <w:rsid w:val="0088513E"/>
    <w:rsid w:val="00886300"/>
    <w:rsid w:val="0089099F"/>
    <w:rsid w:val="00890AAF"/>
    <w:rsid w:val="00892F7A"/>
    <w:rsid w:val="00894CEB"/>
    <w:rsid w:val="00896A62"/>
    <w:rsid w:val="00897B88"/>
    <w:rsid w:val="008A113D"/>
    <w:rsid w:val="008A678B"/>
    <w:rsid w:val="008B0034"/>
    <w:rsid w:val="008B0702"/>
    <w:rsid w:val="008B2397"/>
    <w:rsid w:val="008B33B5"/>
    <w:rsid w:val="008B3CD6"/>
    <w:rsid w:val="008B6003"/>
    <w:rsid w:val="008B691D"/>
    <w:rsid w:val="008C4D11"/>
    <w:rsid w:val="008D54FA"/>
    <w:rsid w:val="008D5C05"/>
    <w:rsid w:val="008D6490"/>
    <w:rsid w:val="008D6FFD"/>
    <w:rsid w:val="008E1191"/>
    <w:rsid w:val="008E342E"/>
    <w:rsid w:val="008E4D9C"/>
    <w:rsid w:val="008E566D"/>
    <w:rsid w:val="008E588C"/>
    <w:rsid w:val="008F52D9"/>
    <w:rsid w:val="008F6BC6"/>
    <w:rsid w:val="00902B4C"/>
    <w:rsid w:val="00903FC5"/>
    <w:rsid w:val="0090403F"/>
    <w:rsid w:val="009071FF"/>
    <w:rsid w:val="009108DB"/>
    <w:rsid w:val="009112EB"/>
    <w:rsid w:val="00913191"/>
    <w:rsid w:val="009131F2"/>
    <w:rsid w:val="00916431"/>
    <w:rsid w:val="00917DBE"/>
    <w:rsid w:val="0092605A"/>
    <w:rsid w:val="0092689A"/>
    <w:rsid w:val="0093228E"/>
    <w:rsid w:val="009325E1"/>
    <w:rsid w:val="00933602"/>
    <w:rsid w:val="009338B2"/>
    <w:rsid w:val="009351EF"/>
    <w:rsid w:val="0093698F"/>
    <w:rsid w:val="00940914"/>
    <w:rsid w:val="009409E8"/>
    <w:rsid w:val="00942250"/>
    <w:rsid w:val="0094265E"/>
    <w:rsid w:val="00942706"/>
    <w:rsid w:val="00942E51"/>
    <w:rsid w:val="00946A6A"/>
    <w:rsid w:val="00947EB7"/>
    <w:rsid w:val="0095056B"/>
    <w:rsid w:val="00951FC3"/>
    <w:rsid w:val="009520BD"/>
    <w:rsid w:val="00952B29"/>
    <w:rsid w:val="00953DBA"/>
    <w:rsid w:val="00954137"/>
    <w:rsid w:val="00955882"/>
    <w:rsid w:val="00955ABF"/>
    <w:rsid w:val="00956F74"/>
    <w:rsid w:val="00956F84"/>
    <w:rsid w:val="009575A0"/>
    <w:rsid w:val="00957C6C"/>
    <w:rsid w:val="00960AA2"/>
    <w:rsid w:val="009649DC"/>
    <w:rsid w:val="00966EB2"/>
    <w:rsid w:val="00970C67"/>
    <w:rsid w:val="00974456"/>
    <w:rsid w:val="00991483"/>
    <w:rsid w:val="0099296D"/>
    <w:rsid w:val="009935AA"/>
    <w:rsid w:val="00993F94"/>
    <w:rsid w:val="009951B2"/>
    <w:rsid w:val="009A039C"/>
    <w:rsid w:val="009A2859"/>
    <w:rsid w:val="009A4E90"/>
    <w:rsid w:val="009A50B8"/>
    <w:rsid w:val="009A737B"/>
    <w:rsid w:val="009B1823"/>
    <w:rsid w:val="009B406F"/>
    <w:rsid w:val="009B443A"/>
    <w:rsid w:val="009B4D09"/>
    <w:rsid w:val="009B6DD1"/>
    <w:rsid w:val="009C1332"/>
    <w:rsid w:val="009C4A4F"/>
    <w:rsid w:val="009C6D34"/>
    <w:rsid w:val="009D2E97"/>
    <w:rsid w:val="009D328E"/>
    <w:rsid w:val="009D3438"/>
    <w:rsid w:val="009D3B88"/>
    <w:rsid w:val="009D40B6"/>
    <w:rsid w:val="009D4D3A"/>
    <w:rsid w:val="009D7AD4"/>
    <w:rsid w:val="009E1231"/>
    <w:rsid w:val="009E1A57"/>
    <w:rsid w:val="009E36CA"/>
    <w:rsid w:val="009E4B6B"/>
    <w:rsid w:val="009E6470"/>
    <w:rsid w:val="009E7175"/>
    <w:rsid w:val="009F08CB"/>
    <w:rsid w:val="009F1E5E"/>
    <w:rsid w:val="009F497B"/>
    <w:rsid w:val="009F5331"/>
    <w:rsid w:val="009F6453"/>
    <w:rsid w:val="009F6AD6"/>
    <w:rsid w:val="009F6F30"/>
    <w:rsid w:val="009F7BFB"/>
    <w:rsid w:val="00A0081F"/>
    <w:rsid w:val="00A01B61"/>
    <w:rsid w:val="00A03BCB"/>
    <w:rsid w:val="00A048F3"/>
    <w:rsid w:val="00A04CA6"/>
    <w:rsid w:val="00A052DD"/>
    <w:rsid w:val="00A06E6F"/>
    <w:rsid w:val="00A12A49"/>
    <w:rsid w:val="00A135C4"/>
    <w:rsid w:val="00A13CB5"/>
    <w:rsid w:val="00A13FEC"/>
    <w:rsid w:val="00A200C3"/>
    <w:rsid w:val="00A21103"/>
    <w:rsid w:val="00A21E3C"/>
    <w:rsid w:val="00A23419"/>
    <w:rsid w:val="00A24BBD"/>
    <w:rsid w:val="00A26D62"/>
    <w:rsid w:val="00A27D2E"/>
    <w:rsid w:val="00A30D78"/>
    <w:rsid w:val="00A31032"/>
    <w:rsid w:val="00A31CCF"/>
    <w:rsid w:val="00A324B6"/>
    <w:rsid w:val="00A32598"/>
    <w:rsid w:val="00A33EF8"/>
    <w:rsid w:val="00A3432E"/>
    <w:rsid w:val="00A40DFB"/>
    <w:rsid w:val="00A435BF"/>
    <w:rsid w:val="00A448B0"/>
    <w:rsid w:val="00A46981"/>
    <w:rsid w:val="00A5210B"/>
    <w:rsid w:val="00A524EC"/>
    <w:rsid w:val="00A52F4A"/>
    <w:rsid w:val="00A531D6"/>
    <w:rsid w:val="00A54346"/>
    <w:rsid w:val="00A55211"/>
    <w:rsid w:val="00A569C9"/>
    <w:rsid w:val="00A57E0C"/>
    <w:rsid w:val="00A6039D"/>
    <w:rsid w:val="00A631B5"/>
    <w:rsid w:val="00A63351"/>
    <w:rsid w:val="00A6487D"/>
    <w:rsid w:val="00A65DF5"/>
    <w:rsid w:val="00A66D3E"/>
    <w:rsid w:val="00A676CE"/>
    <w:rsid w:val="00A7001C"/>
    <w:rsid w:val="00A70A43"/>
    <w:rsid w:val="00A75807"/>
    <w:rsid w:val="00A77913"/>
    <w:rsid w:val="00A8209D"/>
    <w:rsid w:val="00A82740"/>
    <w:rsid w:val="00A860C9"/>
    <w:rsid w:val="00A9137F"/>
    <w:rsid w:val="00A9483B"/>
    <w:rsid w:val="00A94F2C"/>
    <w:rsid w:val="00A972E1"/>
    <w:rsid w:val="00AA3F8C"/>
    <w:rsid w:val="00AA6E6B"/>
    <w:rsid w:val="00AB3052"/>
    <w:rsid w:val="00AB4248"/>
    <w:rsid w:val="00AB4520"/>
    <w:rsid w:val="00AB572D"/>
    <w:rsid w:val="00AB5A86"/>
    <w:rsid w:val="00AB6170"/>
    <w:rsid w:val="00AB707C"/>
    <w:rsid w:val="00AC0B37"/>
    <w:rsid w:val="00AC2185"/>
    <w:rsid w:val="00AC3068"/>
    <w:rsid w:val="00AC3C48"/>
    <w:rsid w:val="00AC4067"/>
    <w:rsid w:val="00AC53DF"/>
    <w:rsid w:val="00AC54F8"/>
    <w:rsid w:val="00AC692A"/>
    <w:rsid w:val="00AD0F08"/>
    <w:rsid w:val="00AD1585"/>
    <w:rsid w:val="00AD1747"/>
    <w:rsid w:val="00AD235B"/>
    <w:rsid w:val="00AD4DAC"/>
    <w:rsid w:val="00AD560B"/>
    <w:rsid w:val="00AD5BBB"/>
    <w:rsid w:val="00AE02B5"/>
    <w:rsid w:val="00AE0494"/>
    <w:rsid w:val="00AE0B28"/>
    <w:rsid w:val="00AE0C8D"/>
    <w:rsid w:val="00AE0D50"/>
    <w:rsid w:val="00AE1947"/>
    <w:rsid w:val="00AE242E"/>
    <w:rsid w:val="00AE2D8E"/>
    <w:rsid w:val="00AE4C9F"/>
    <w:rsid w:val="00AE7A40"/>
    <w:rsid w:val="00AE7EF9"/>
    <w:rsid w:val="00AF4A88"/>
    <w:rsid w:val="00AF60FC"/>
    <w:rsid w:val="00AF619D"/>
    <w:rsid w:val="00B01A75"/>
    <w:rsid w:val="00B02D39"/>
    <w:rsid w:val="00B03711"/>
    <w:rsid w:val="00B03B6B"/>
    <w:rsid w:val="00B04CC3"/>
    <w:rsid w:val="00B07110"/>
    <w:rsid w:val="00B17DE2"/>
    <w:rsid w:val="00B2096A"/>
    <w:rsid w:val="00B20E8D"/>
    <w:rsid w:val="00B32541"/>
    <w:rsid w:val="00B3267F"/>
    <w:rsid w:val="00B35F87"/>
    <w:rsid w:val="00B379DA"/>
    <w:rsid w:val="00B37A67"/>
    <w:rsid w:val="00B41203"/>
    <w:rsid w:val="00B41500"/>
    <w:rsid w:val="00B5297F"/>
    <w:rsid w:val="00B52E16"/>
    <w:rsid w:val="00B53812"/>
    <w:rsid w:val="00B53C36"/>
    <w:rsid w:val="00B623DA"/>
    <w:rsid w:val="00B62736"/>
    <w:rsid w:val="00B62A71"/>
    <w:rsid w:val="00B62EF9"/>
    <w:rsid w:val="00B630C6"/>
    <w:rsid w:val="00B65DC0"/>
    <w:rsid w:val="00B67C2D"/>
    <w:rsid w:val="00B70D91"/>
    <w:rsid w:val="00B72FA0"/>
    <w:rsid w:val="00B73209"/>
    <w:rsid w:val="00B76548"/>
    <w:rsid w:val="00B7708B"/>
    <w:rsid w:val="00B7721B"/>
    <w:rsid w:val="00B80E25"/>
    <w:rsid w:val="00B8347E"/>
    <w:rsid w:val="00B84B4A"/>
    <w:rsid w:val="00B8589C"/>
    <w:rsid w:val="00B86BAC"/>
    <w:rsid w:val="00B9631B"/>
    <w:rsid w:val="00B97B35"/>
    <w:rsid w:val="00BA3196"/>
    <w:rsid w:val="00BA3509"/>
    <w:rsid w:val="00BA5877"/>
    <w:rsid w:val="00BB124C"/>
    <w:rsid w:val="00BB17E3"/>
    <w:rsid w:val="00BB1CDB"/>
    <w:rsid w:val="00BB2110"/>
    <w:rsid w:val="00BB3645"/>
    <w:rsid w:val="00BB547E"/>
    <w:rsid w:val="00BB69B7"/>
    <w:rsid w:val="00BC2581"/>
    <w:rsid w:val="00BC3F55"/>
    <w:rsid w:val="00BC481A"/>
    <w:rsid w:val="00BC4D26"/>
    <w:rsid w:val="00BC555D"/>
    <w:rsid w:val="00BC658E"/>
    <w:rsid w:val="00BD0218"/>
    <w:rsid w:val="00BD1869"/>
    <w:rsid w:val="00BD200B"/>
    <w:rsid w:val="00BD63DF"/>
    <w:rsid w:val="00BD64D4"/>
    <w:rsid w:val="00BD7C4B"/>
    <w:rsid w:val="00BE33E8"/>
    <w:rsid w:val="00BF2BEB"/>
    <w:rsid w:val="00BF3197"/>
    <w:rsid w:val="00BF5E23"/>
    <w:rsid w:val="00BF6AD1"/>
    <w:rsid w:val="00C01DB8"/>
    <w:rsid w:val="00C0300F"/>
    <w:rsid w:val="00C04C13"/>
    <w:rsid w:val="00C0523E"/>
    <w:rsid w:val="00C06C3C"/>
    <w:rsid w:val="00C0751C"/>
    <w:rsid w:val="00C07D81"/>
    <w:rsid w:val="00C07F14"/>
    <w:rsid w:val="00C11B64"/>
    <w:rsid w:val="00C1218B"/>
    <w:rsid w:val="00C12B6B"/>
    <w:rsid w:val="00C135F1"/>
    <w:rsid w:val="00C140D0"/>
    <w:rsid w:val="00C14775"/>
    <w:rsid w:val="00C150A5"/>
    <w:rsid w:val="00C22B21"/>
    <w:rsid w:val="00C23593"/>
    <w:rsid w:val="00C23845"/>
    <w:rsid w:val="00C31846"/>
    <w:rsid w:val="00C32A33"/>
    <w:rsid w:val="00C367FB"/>
    <w:rsid w:val="00C41389"/>
    <w:rsid w:val="00C41BB7"/>
    <w:rsid w:val="00C42379"/>
    <w:rsid w:val="00C44004"/>
    <w:rsid w:val="00C445F4"/>
    <w:rsid w:val="00C54DF3"/>
    <w:rsid w:val="00C610B6"/>
    <w:rsid w:val="00C6257F"/>
    <w:rsid w:val="00C63117"/>
    <w:rsid w:val="00C640C7"/>
    <w:rsid w:val="00C65784"/>
    <w:rsid w:val="00C67BDD"/>
    <w:rsid w:val="00C70F24"/>
    <w:rsid w:val="00C717F6"/>
    <w:rsid w:val="00C72FD7"/>
    <w:rsid w:val="00C74CC8"/>
    <w:rsid w:val="00C8155C"/>
    <w:rsid w:val="00C907F0"/>
    <w:rsid w:val="00C93A91"/>
    <w:rsid w:val="00C95601"/>
    <w:rsid w:val="00CA1947"/>
    <w:rsid w:val="00CA1C91"/>
    <w:rsid w:val="00CA323D"/>
    <w:rsid w:val="00CA54A0"/>
    <w:rsid w:val="00CB5515"/>
    <w:rsid w:val="00CB76EF"/>
    <w:rsid w:val="00CB7840"/>
    <w:rsid w:val="00CC0E24"/>
    <w:rsid w:val="00CC2390"/>
    <w:rsid w:val="00CC34E2"/>
    <w:rsid w:val="00CC4A5C"/>
    <w:rsid w:val="00CC5BB7"/>
    <w:rsid w:val="00CC5F62"/>
    <w:rsid w:val="00CC69B4"/>
    <w:rsid w:val="00CC6D17"/>
    <w:rsid w:val="00CC7102"/>
    <w:rsid w:val="00CC7CF3"/>
    <w:rsid w:val="00CD1E85"/>
    <w:rsid w:val="00CD3AEA"/>
    <w:rsid w:val="00CD3C32"/>
    <w:rsid w:val="00CD4235"/>
    <w:rsid w:val="00CD56D7"/>
    <w:rsid w:val="00CD57FC"/>
    <w:rsid w:val="00CD632A"/>
    <w:rsid w:val="00CE0B6D"/>
    <w:rsid w:val="00CE127E"/>
    <w:rsid w:val="00CE1C10"/>
    <w:rsid w:val="00CE217C"/>
    <w:rsid w:val="00CE4AE9"/>
    <w:rsid w:val="00CF41D0"/>
    <w:rsid w:val="00D00CF9"/>
    <w:rsid w:val="00D012FF"/>
    <w:rsid w:val="00D04CD8"/>
    <w:rsid w:val="00D04DEC"/>
    <w:rsid w:val="00D114ED"/>
    <w:rsid w:val="00D1261E"/>
    <w:rsid w:val="00D13F32"/>
    <w:rsid w:val="00D14B5E"/>
    <w:rsid w:val="00D1685E"/>
    <w:rsid w:val="00D171BA"/>
    <w:rsid w:val="00D25B74"/>
    <w:rsid w:val="00D25CA1"/>
    <w:rsid w:val="00D31474"/>
    <w:rsid w:val="00D32933"/>
    <w:rsid w:val="00D3579F"/>
    <w:rsid w:val="00D36B62"/>
    <w:rsid w:val="00D37BF5"/>
    <w:rsid w:val="00D421A7"/>
    <w:rsid w:val="00D42987"/>
    <w:rsid w:val="00D42C18"/>
    <w:rsid w:val="00D43F5E"/>
    <w:rsid w:val="00D44623"/>
    <w:rsid w:val="00D47CF6"/>
    <w:rsid w:val="00D50820"/>
    <w:rsid w:val="00D511C3"/>
    <w:rsid w:val="00D5481D"/>
    <w:rsid w:val="00D55B2D"/>
    <w:rsid w:val="00D60045"/>
    <w:rsid w:val="00D628AE"/>
    <w:rsid w:val="00D647C9"/>
    <w:rsid w:val="00D6632B"/>
    <w:rsid w:val="00D67995"/>
    <w:rsid w:val="00D7163F"/>
    <w:rsid w:val="00D7298C"/>
    <w:rsid w:val="00D73998"/>
    <w:rsid w:val="00D76FD9"/>
    <w:rsid w:val="00D800BD"/>
    <w:rsid w:val="00D816C8"/>
    <w:rsid w:val="00D81BC5"/>
    <w:rsid w:val="00D827CE"/>
    <w:rsid w:val="00D84DEB"/>
    <w:rsid w:val="00D877A6"/>
    <w:rsid w:val="00D904D9"/>
    <w:rsid w:val="00D946F0"/>
    <w:rsid w:val="00D95156"/>
    <w:rsid w:val="00D95BD9"/>
    <w:rsid w:val="00D95DC3"/>
    <w:rsid w:val="00D96A46"/>
    <w:rsid w:val="00D96A67"/>
    <w:rsid w:val="00DA12D5"/>
    <w:rsid w:val="00DA3326"/>
    <w:rsid w:val="00DA3644"/>
    <w:rsid w:val="00DA3FCB"/>
    <w:rsid w:val="00DA630F"/>
    <w:rsid w:val="00DA6A38"/>
    <w:rsid w:val="00DA6B30"/>
    <w:rsid w:val="00DA7040"/>
    <w:rsid w:val="00DB07B5"/>
    <w:rsid w:val="00DB07F9"/>
    <w:rsid w:val="00DB3CAF"/>
    <w:rsid w:val="00DB4966"/>
    <w:rsid w:val="00DC1386"/>
    <w:rsid w:val="00DC7A46"/>
    <w:rsid w:val="00DD0F54"/>
    <w:rsid w:val="00DD4255"/>
    <w:rsid w:val="00DD4F7A"/>
    <w:rsid w:val="00DD5050"/>
    <w:rsid w:val="00DD5306"/>
    <w:rsid w:val="00DD5903"/>
    <w:rsid w:val="00DD5E1E"/>
    <w:rsid w:val="00DE229B"/>
    <w:rsid w:val="00DE3A2B"/>
    <w:rsid w:val="00DE4A81"/>
    <w:rsid w:val="00DE7AB8"/>
    <w:rsid w:val="00DF3188"/>
    <w:rsid w:val="00DF5529"/>
    <w:rsid w:val="00DF6DE8"/>
    <w:rsid w:val="00DF6FB0"/>
    <w:rsid w:val="00DF76B3"/>
    <w:rsid w:val="00DF76F2"/>
    <w:rsid w:val="00E00083"/>
    <w:rsid w:val="00E009E2"/>
    <w:rsid w:val="00E01DE7"/>
    <w:rsid w:val="00E0411F"/>
    <w:rsid w:val="00E0572E"/>
    <w:rsid w:val="00E10005"/>
    <w:rsid w:val="00E1238E"/>
    <w:rsid w:val="00E124B9"/>
    <w:rsid w:val="00E13F21"/>
    <w:rsid w:val="00E1612B"/>
    <w:rsid w:val="00E17515"/>
    <w:rsid w:val="00E20591"/>
    <w:rsid w:val="00E22766"/>
    <w:rsid w:val="00E2572E"/>
    <w:rsid w:val="00E2692D"/>
    <w:rsid w:val="00E271C2"/>
    <w:rsid w:val="00E27AC2"/>
    <w:rsid w:val="00E30031"/>
    <w:rsid w:val="00E329A6"/>
    <w:rsid w:val="00E34CB5"/>
    <w:rsid w:val="00E36419"/>
    <w:rsid w:val="00E37789"/>
    <w:rsid w:val="00E42265"/>
    <w:rsid w:val="00E45DAA"/>
    <w:rsid w:val="00E46560"/>
    <w:rsid w:val="00E47307"/>
    <w:rsid w:val="00E47601"/>
    <w:rsid w:val="00E50DB1"/>
    <w:rsid w:val="00E51053"/>
    <w:rsid w:val="00E51A6B"/>
    <w:rsid w:val="00E51A9F"/>
    <w:rsid w:val="00E52CA8"/>
    <w:rsid w:val="00E550CE"/>
    <w:rsid w:val="00E60B86"/>
    <w:rsid w:val="00E62E45"/>
    <w:rsid w:val="00E62F7D"/>
    <w:rsid w:val="00E700B8"/>
    <w:rsid w:val="00E702B9"/>
    <w:rsid w:val="00E70588"/>
    <w:rsid w:val="00E75FA1"/>
    <w:rsid w:val="00E76419"/>
    <w:rsid w:val="00E77787"/>
    <w:rsid w:val="00E77CD7"/>
    <w:rsid w:val="00E82017"/>
    <w:rsid w:val="00E82792"/>
    <w:rsid w:val="00E844D7"/>
    <w:rsid w:val="00E85D79"/>
    <w:rsid w:val="00E92E9D"/>
    <w:rsid w:val="00E93B3C"/>
    <w:rsid w:val="00E96A7F"/>
    <w:rsid w:val="00EA031A"/>
    <w:rsid w:val="00EA0CE9"/>
    <w:rsid w:val="00EA1A40"/>
    <w:rsid w:val="00EA330D"/>
    <w:rsid w:val="00EA5190"/>
    <w:rsid w:val="00EA5F4C"/>
    <w:rsid w:val="00EA6109"/>
    <w:rsid w:val="00EB2688"/>
    <w:rsid w:val="00EB6181"/>
    <w:rsid w:val="00EB664F"/>
    <w:rsid w:val="00EB7E37"/>
    <w:rsid w:val="00EC12E8"/>
    <w:rsid w:val="00EC1357"/>
    <w:rsid w:val="00EC3EB9"/>
    <w:rsid w:val="00EC5ACF"/>
    <w:rsid w:val="00ED22A8"/>
    <w:rsid w:val="00ED2479"/>
    <w:rsid w:val="00ED4EB4"/>
    <w:rsid w:val="00ED5D09"/>
    <w:rsid w:val="00ED7107"/>
    <w:rsid w:val="00EE2221"/>
    <w:rsid w:val="00EE276F"/>
    <w:rsid w:val="00EE2982"/>
    <w:rsid w:val="00EE634F"/>
    <w:rsid w:val="00EF369D"/>
    <w:rsid w:val="00EF38A7"/>
    <w:rsid w:val="00EF6A39"/>
    <w:rsid w:val="00F00B38"/>
    <w:rsid w:val="00F0376E"/>
    <w:rsid w:val="00F044B3"/>
    <w:rsid w:val="00F05E83"/>
    <w:rsid w:val="00F07DC4"/>
    <w:rsid w:val="00F07E05"/>
    <w:rsid w:val="00F10842"/>
    <w:rsid w:val="00F13C42"/>
    <w:rsid w:val="00F161F7"/>
    <w:rsid w:val="00F206E8"/>
    <w:rsid w:val="00F21755"/>
    <w:rsid w:val="00F21F2E"/>
    <w:rsid w:val="00F23947"/>
    <w:rsid w:val="00F23B61"/>
    <w:rsid w:val="00F276F1"/>
    <w:rsid w:val="00F32680"/>
    <w:rsid w:val="00F33A66"/>
    <w:rsid w:val="00F34368"/>
    <w:rsid w:val="00F34E5A"/>
    <w:rsid w:val="00F35452"/>
    <w:rsid w:val="00F45532"/>
    <w:rsid w:val="00F45ED2"/>
    <w:rsid w:val="00F53C4F"/>
    <w:rsid w:val="00F56A51"/>
    <w:rsid w:val="00F61899"/>
    <w:rsid w:val="00F66CD4"/>
    <w:rsid w:val="00F66E01"/>
    <w:rsid w:val="00F7129A"/>
    <w:rsid w:val="00F7180D"/>
    <w:rsid w:val="00F727A7"/>
    <w:rsid w:val="00F729D7"/>
    <w:rsid w:val="00F774CD"/>
    <w:rsid w:val="00F80F59"/>
    <w:rsid w:val="00F82E69"/>
    <w:rsid w:val="00F8414D"/>
    <w:rsid w:val="00F84181"/>
    <w:rsid w:val="00F84C5D"/>
    <w:rsid w:val="00F86271"/>
    <w:rsid w:val="00F87176"/>
    <w:rsid w:val="00F87303"/>
    <w:rsid w:val="00F91287"/>
    <w:rsid w:val="00F917FA"/>
    <w:rsid w:val="00F91B28"/>
    <w:rsid w:val="00F91DA0"/>
    <w:rsid w:val="00F92B90"/>
    <w:rsid w:val="00F9306F"/>
    <w:rsid w:val="00F94B4E"/>
    <w:rsid w:val="00F978B7"/>
    <w:rsid w:val="00FA2FCD"/>
    <w:rsid w:val="00FA3FA8"/>
    <w:rsid w:val="00FA4718"/>
    <w:rsid w:val="00FA6E64"/>
    <w:rsid w:val="00FB1DCD"/>
    <w:rsid w:val="00FB2F0E"/>
    <w:rsid w:val="00FB31CC"/>
    <w:rsid w:val="00FC05EE"/>
    <w:rsid w:val="00FC2EC6"/>
    <w:rsid w:val="00FC339A"/>
    <w:rsid w:val="00FC36E0"/>
    <w:rsid w:val="00FC546F"/>
    <w:rsid w:val="00FC6F5E"/>
    <w:rsid w:val="00FC711A"/>
    <w:rsid w:val="00FC7D31"/>
    <w:rsid w:val="00FD13AC"/>
    <w:rsid w:val="00FD2D28"/>
    <w:rsid w:val="00FD6BFE"/>
    <w:rsid w:val="00FE3FF3"/>
    <w:rsid w:val="00FE6D8B"/>
    <w:rsid w:val="00FF459F"/>
    <w:rsid w:val="00FF4D4F"/>
    <w:rsid w:val="17DB47DD"/>
    <w:rsid w:val="1A113708"/>
    <w:rsid w:val="26586CBF"/>
    <w:rsid w:val="3727531F"/>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285462"/>
  <w15:docId w15:val="{48F8D236-8BEA-4100-8B57-191EAD896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qFormat="1"/>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qFormat/>
    <w:rPr>
      <w:rFonts w:ascii="宋体"/>
      <w:sz w:val="18"/>
      <w:szCs w:val="18"/>
    </w:rPr>
  </w:style>
  <w:style w:type="paragraph" w:styleId="a5">
    <w:name w:val="annotation text"/>
    <w:basedOn w:val="a"/>
    <w:link w:val="a6"/>
    <w:unhideWhenUsed/>
    <w:qFormat/>
    <w:pPr>
      <w:jc w:val="left"/>
    </w:pPr>
  </w:style>
  <w:style w:type="paragraph" w:styleId="a7">
    <w:name w:val="Balloon Text"/>
    <w:basedOn w:val="a"/>
    <w:semiHidden/>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kern w:val="0"/>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unhideWhenUsed/>
    <w:qFormat/>
  </w:style>
  <w:style w:type="paragraph" w:styleId="ac">
    <w:name w:val="Subtitle"/>
    <w:basedOn w:val="a"/>
    <w:next w:val="a"/>
    <w:link w:val="ad"/>
    <w:qFormat/>
    <w:pPr>
      <w:spacing w:before="240" w:after="60" w:line="312" w:lineRule="auto"/>
      <w:jc w:val="center"/>
      <w:outlineLvl w:val="1"/>
    </w:pPr>
    <w:rPr>
      <w:rFonts w:ascii="Cambria" w:hAnsi="Cambria"/>
      <w:b/>
      <w:bCs/>
      <w:kern w:val="28"/>
      <w:sz w:val="32"/>
      <w:szCs w:val="32"/>
    </w:rPr>
  </w:style>
  <w:style w:type="paragraph" w:styleId="21">
    <w:name w:val="toc 2"/>
    <w:basedOn w:val="a"/>
    <w:next w:val="a"/>
    <w:uiPriority w:val="39"/>
    <w:unhideWhenUsed/>
    <w:qFormat/>
    <w:pPr>
      <w:ind w:leftChars="200" w:left="480"/>
    </w:pPr>
  </w:style>
  <w:style w:type="paragraph" w:styleId="ae">
    <w:name w:val="annotation subject"/>
    <w:basedOn w:val="a5"/>
    <w:next w:val="a5"/>
    <w:link w:val="af"/>
    <w:uiPriority w:val="99"/>
    <w:unhideWhenUsed/>
    <w:qFormat/>
    <w:rPr>
      <w:b/>
      <w:bCs/>
    </w:rPr>
  </w:style>
  <w:style w:type="table" w:styleId="af0">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60"/>
    <w:qFormat/>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character" w:styleId="af1">
    <w:name w:val="Hyperlink"/>
    <w:uiPriority w:val="99"/>
    <w:unhideWhenUsed/>
    <w:qFormat/>
    <w:rPr>
      <w:color w:val="0000FF"/>
      <w:u w:val="single"/>
    </w:rPr>
  </w:style>
  <w:style w:type="character" w:styleId="af2">
    <w:name w:val="annotation reference"/>
    <w:unhideWhenUsed/>
    <w:qFormat/>
    <w:rPr>
      <w:sz w:val="21"/>
      <w:szCs w:val="21"/>
    </w:rPr>
  </w:style>
  <w:style w:type="paragraph" w:customStyle="1" w:styleId="Style19">
    <w:name w:val="_Style 19"/>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c"/>
    <w:next w:val="4"/>
    <w:qFormat/>
    <w:pPr>
      <w:keepNext/>
      <w:keepLines/>
      <w:numPr>
        <w:ilvl w:val="5"/>
        <w:numId w:val="1"/>
      </w:numPr>
      <w:ind w:left="0" w:firstLine="0"/>
      <w:jc w:val="left"/>
    </w:pPr>
    <w:rPr>
      <w:bCs w:val="0"/>
      <w:sz w:val="24"/>
    </w:rPr>
  </w:style>
  <w:style w:type="paragraph" w:customStyle="1" w:styleId="Style21">
    <w:name w:val="_Style 21"/>
    <w:uiPriority w:val="99"/>
    <w:semiHidden/>
    <w:qFormat/>
    <w:rPr>
      <w:kern w:val="2"/>
      <w:sz w:val="21"/>
      <w:szCs w:val="22"/>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c"/>
    <w:next w:val="4"/>
    <w:qFormat/>
    <w:pPr>
      <w:keepNext/>
      <w:keepLines/>
      <w:numPr>
        <w:ilvl w:val="1"/>
        <w:numId w:val="1"/>
      </w:numPr>
      <w:jc w:val="left"/>
    </w:pPr>
    <w:rPr>
      <w:bCs w:val="0"/>
      <w:sz w:val="24"/>
    </w:rPr>
  </w:style>
  <w:style w:type="paragraph" w:customStyle="1" w:styleId="XBRLTitle3">
    <w:name w:val="XBRLTitle3"/>
    <w:basedOn w:val="ac"/>
    <w:next w:val="4"/>
    <w:qFormat/>
    <w:pPr>
      <w:keepNext/>
      <w:keepLines/>
      <w:numPr>
        <w:ilvl w:val="2"/>
        <w:numId w:val="1"/>
      </w:numPr>
      <w:ind w:left="0" w:firstLine="0"/>
      <w:jc w:val="left"/>
    </w:pPr>
    <w:rPr>
      <w:bCs w:val="0"/>
      <w:sz w:val="24"/>
    </w:rPr>
  </w:style>
  <w:style w:type="paragraph" w:customStyle="1" w:styleId="XBRLTitle5">
    <w:name w:val="XBRLTitle5"/>
    <w:basedOn w:val="ac"/>
    <w:next w:val="4"/>
    <w:qFormat/>
    <w:pPr>
      <w:keepNext/>
      <w:keepLines/>
      <w:numPr>
        <w:ilvl w:val="4"/>
        <w:numId w:val="1"/>
      </w:numPr>
      <w:ind w:left="0" w:firstLine="0"/>
      <w:jc w:val="left"/>
    </w:pPr>
    <w:rPr>
      <w:bCs w:val="0"/>
      <w:sz w:val="24"/>
    </w:rPr>
  </w:style>
  <w:style w:type="paragraph" w:customStyle="1" w:styleId="XBRLTitle4">
    <w:name w:val="XBRLTitle4"/>
    <w:basedOn w:val="ac"/>
    <w:next w:val="4"/>
    <w:qFormat/>
    <w:pPr>
      <w:keepNext/>
      <w:keepLines/>
      <w:numPr>
        <w:ilvl w:val="3"/>
        <w:numId w:val="1"/>
      </w:numPr>
      <w:ind w:left="0" w:firstLine="0"/>
      <w:jc w:val="left"/>
    </w:pPr>
    <w:rPr>
      <w:bCs w:val="0"/>
      <w:sz w:val="24"/>
    </w:rPr>
  </w:style>
  <w:style w:type="character" w:customStyle="1" w:styleId="Char1">
    <w:name w:val="副标题 Char1"/>
    <w:qFormat/>
    <w:rPr>
      <w:rFonts w:ascii="Cambria" w:hAnsi="Cambria"/>
      <w:b/>
      <w:kern w:val="28"/>
      <w:sz w:val="24"/>
      <w:szCs w:val="32"/>
    </w:rPr>
  </w:style>
  <w:style w:type="character" w:customStyle="1" w:styleId="txtcontent11">
    <w:name w:val="txtcontent11"/>
    <w:qFormat/>
    <w:rPr>
      <w:rFonts w:ascii="ˎ̥" w:hAnsi="ˎ̥" w:hint="default"/>
      <w:color w:val="000000"/>
      <w:sz w:val="21"/>
      <w:szCs w:val="21"/>
    </w:rPr>
  </w:style>
  <w:style w:type="character" w:customStyle="1" w:styleId="a6">
    <w:name w:val="批注文字 字符"/>
    <w:link w:val="a5"/>
    <w:qFormat/>
    <w:rPr>
      <w:kern w:val="2"/>
      <w:sz w:val="21"/>
      <w:szCs w:val="22"/>
    </w:rPr>
  </w:style>
  <w:style w:type="character" w:customStyle="1" w:styleId="af">
    <w:name w:val="批注主题 字符"/>
    <w:link w:val="ae"/>
    <w:uiPriority w:val="99"/>
    <w:semiHidden/>
    <w:qFormat/>
    <w:rPr>
      <w:b/>
      <w:bCs/>
      <w:kern w:val="2"/>
      <w:sz w:val="21"/>
      <w:szCs w:val="22"/>
    </w:rPr>
  </w:style>
  <w:style w:type="character" w:customStyle="1" w:styleId="ab">
    <w:name w:val="页眉 字符"/>
    <w:link w:val="aa"/>
    <w:uiPriority w:val="99"/>
    <w:qFormat/>
    <w:rPr>
      <w:sz w:val="18"/>
      <w:szCs w:val="18"/>
    </w:rPr>
  </w:style>
  <w:style w:type="character" w:customStyle="1" w:styleId="ad">
    <w:name w:val="副标题 字符"/>
    <w:link w:val="ac"/>
    <w:qFormat/>
    <w:rPr>
      <w:rFonts w:ascii="Cambria" w:hAnsi="Cambria" w:cs="Times New Roman"/>
      <w:b/>
      <w:bCs/>
      <w:kern w:val="28"/>
      <w:sz w:val="32"/>
      <w:szCs w:val="32"/>
    </w:rPr>
  </w:style>
  <w:style w:type="character" w:customStyle="1" w:styleId="a4">
    <w:name w:val="文档结构图 字符"/>
    <w:link w:val="a3"/>
    <w:uiPriority w:val="99"/>
    <w:semiHidden/>
    <w:qFormat/>
    <w:rPr>
      <w:rFonts w:ascii="宋体"/>
      <w:kern w:val="2"/>
      <w:sz w:val="18"/>
      <w:szCs w:val="18"/>
    </w:rPr>
  </w:style>
  <w:style w:type="character" w:customStyle="1" w:styleId="a9">
    <w:name w:val="页脚 字符"/>
    <w:link w:val="a8"/>
    <w:uiPriority w:val="99"/>
    <w:qFormat/>
    <w:rPr>
      <w:sz w:val="18"/>
      <w:szCs w:val="18"/>
    </w:rPr>
  </w:style>
  <w:style w:type="character" w:customStyle="1" w:styleId="20">
    <w:name w:val="标题 2 字符"/>
    <w:link w:val="2"/>
    <w:uiPriority w:val="9"/>
    <w:semiHidden/>
    <w:qFormat/>
    <w:rPr>
      <w:rFonts w:ascii="Cambria" w:eastAsia="宋体" w:hAnsi="Cambria" w:cs="Times New Roman"/>
      <w:b/>
      <w:bCs/>
      <w:kern w:val="2"/>
      <w:sz w:val="32"/>
      <w:szCs w:val="32"/>
    </w:rPr>
  </w:style>
  <w:style w:type="character" w:customStyle="1" w:styleId="40">
    <w:name w:val="标题 4 字符"/>
    <w:link w:val="4"/>
    <w:uiPriority w:val="9"/>
    <w:semiHidden/>
    <w:qFormat/>
    <w:rPr>
      <w:rFonts w:ascii="Cambria" w:eastAsia="宋体" w:hAnsi="Cambria" w:cs="Times New Roman"/>
      <w:b/>
      <w:bCs/>
      <w:kern w:val="2"/>
      <w:sz w:val="28"/>
      <w:szCs w:val="28"/>
    </w:rPr>
  </w:style>
  <w:style w:type="character" w:customStyle="1" w:styleId="10">
    <w:name w:val="标题 1 字符"/>
    <w:link w:val="1"/>
    <w:uiPriority w:val="9"/>
    <w:qFormat/>
    <w:rPr>
      <w:b/>
      <w:bCs/>
      <w:kern w:val="44"/>
      <w:sz w:val="28"/>
      <w:szCs w:val="44"/>
    </w:rPr>
  </w:style>
  <w:style w:type="paragraph" w:styleId="af3">
    <w:name w:val="Revision"/>
    <w:hidden/>
    <w:uiPriority w:val="99"/>
    <w:semiHidden/>
    <w:rsid w:val="00686DF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167</Pages>
  <Words>97988</Words>
  <Characters>14662</Characters>
  <Application>Microsoft Office Word</Application>
  <DocSecurity>0</DocSecurity>
  <Lines>122</Lines>
  <Paragraphs>224</Paragraphs>
  <ScaleCrop>false</ScaleCrop>
  <Company>Microsoft</Company>
  <LinksUpToDate>false</LinksUpToDate>
  <CharactersWithSpaces>112426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系统用户</dc:creator>
  <cp:lastModifiedBy>王子晴</cp:lastModifiedBy>
  <cp:revision>5</cp:revision>
  <cp:lastPrinted>2025-02-12T09:15:00Z</cp:lastPrinted>
  <dcterms:created xsi:type="dcterms:W3CDTF">2025-02-12T07:06:00Z</dcterms:created>
  <dcterms:modified xsi:type="dcterms:W3CDTF">2025-02-12T09:22:00Z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9627B62A5ABC4A50B2A0EFABD5F58C7E</vt:lpwstr>
  </property>
</Properties>
</file>