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93C31" w14:textId="27CC73A1" w:rsidR="00607A40" w:rsidRDefault="007572BC" w:rsidP="00607A40">
      <w:pPr>
        <w:jc w:val="center"/>
        <w:rPr>
          <w:rFonts w:ascii="Times New Roman" w:hAnsi="Times New Roman"/>
          <w:b/>
          <w:bCs/>
          <w:color w:val="000000"/>
          <w:sz w:val="30"/>
          <w:szCs w:val="30"/>
        </w:rPr>
      </w:pPr>
      <w:bookmarkStart w:id="0" w:name="_GoBack"/>
      <w:bookmarkEnd w:id="0"/>
      <w:r w:rsidRPr="00590A85">
        <w:rPr>
          <w:rFonts w:ascii="Times New Roman" w:hAnsi="宋体" w:hint="eastAsia"/>
          <w:b/>
          <w:sz w:val="30"/>
          <w:szCs w:val="30"/>
        </w:rPr>
        <w:t>交银施罗德基金管理有限公司关于</w:t>
      </w:r>
      <w:r w:rsidR="00EE1130">
        <w:rPr>
          <w:rFonts w:ascii="Times New Roman" w:hAnsi="宋体" w:hint="eastAsia"/>
          <w:b/>
          <w:sz w:val="30"/>
          <w:szCs w:val="30"/>
        </w:rPr>
        <w:t>交银施罗德优选回报灵活配置混合型证券投资基金</w:t>
      </w:r>
      <w:r w:rsidR="00332CFD">
        <w:rPr>
          <w:rFonts w:ascii="Times New Roman" w:hAnsi="Times New Roman" w:hint="eastAsia"/>
          <w:b/>
          <w:bCs/>
          <w:color w:val="000000"/>
          <w:sz w:val="30"/>
          <w:szCs w:val="30"/>
        </w:rPr>
        <w:t>变更</w:t>
      </w:r>
      <w:r w:rsidR="00607A40" w:rsidRPr="00DC6DE3">
        <w:rPr>
          <w:rFonts w:ascii="Times New Roman" w:hAnsi="Times New Roman" w:hint="eastAsia"/>
          <w:b/>
          <w:bCs/>
          <w:color w:val="000000"/>
          <w:sz w:val="30"/>
          <w:szCs w:val="30"/>
        </w:rPr>
        <w:t>业绩比较基准并</w:t>
      </w:r>
      <w:r w:rsidR="00D53586">
        <w:rPr>
          <w:rFonts w:ascii="Times New Roman" w:hAnsi="Times New Roman" w:hint="eastAsia"/>
          <w:b/>
          <w:bCs/>
          <w:color w:val="000000"/>
          <w:sz w:val="30"/>
          <w:szCs w:val="30"/>
        </w:rPr>
        <w:t>修订</w:t>
      </w:r>
      <w:r w:rsidR="00607A40" w:rsidRPr="00DC6DE3">
        <w:rPr>
          <w:rFonts w:ascii="Times New Roman" w:hAnsi="Times New Roman" w:hint="eastAsia"/>
          <w:b/>
          <w:bCs/>
          <w:color w:val="000000"/>
          <w:sz w:val="30"/>
          <w:szCs w:val="30"/>
        </w:rPr>
        <w:t>基金合同的公告</w:t>
      </w:r>
    </w:p>
    <w:p w14:paraId="764705E1" w14:textId="77777777" w:rsidR="005F5A66" w:rsidRPr="002F21B6" w:rsidRDefault="005F5A66" w:rsidP="00607A40">
      <w:pPr>
        <w:jc w:val="center"/>
        <w:rPr>
          <w:rFonts w:ascii="Times New Roman" w:hAnsi="Times New Roman"/>
          <w:b/>
          <w:bCs/>
          <w:color w:val="000000"/>
          <w:sz w:val="30"/>
          <w:szCs w:val="30"/>
        </w:rPr>
      </w:pPr>
    </w:p>
    <w:p w14:paraId="7074268E" w14:textId="7EA6219F" w:rsidR="0053244F" w:rsidRDefault="00F26362" w:rsidP="009E4CFB">
      <w:pPr>
        <w:ind w:firstLineChars="200" w:firstLine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为</w:t>
      </w:r>
      <w:r w:rsidRPr="00F26362">
        <w:rPr>
          <w:rFonts w:ascii="Times New Roman" w:hAnsi="Times New Roman" w:hint="eastAsia"/>
          <w:color w:val="000000"/>
          <w:sz w:val="24"/>
          <w:szCs w:val="24"/>
        </w:rPr>
        <w:t>维护基金份额持有人的权益，以更科学、合理的业绩比较基准评价</w:t>
      </w:r>
      <w:r w:rsidR="00EE1130">
        <w:rPr>
          <w:rFonts w:ascii="Times New Roman" w:hAnsi="Times New Roman" w:hint="eastAsia"/>
          <w:color w:val="000000"/>
          <w:sz w:val="24"/>
          <w:szCs w:val="24"/>
        </w:rPr>
        <w:t>交银施罗德优选回报灵活配置混合型证券投资基金</w:t>
      </w:r>
      <w:r w:rsidRPr="00F26362">
        <w:rPr>
          <w:rFonts w:ascii="Times New Roman" w:hAnsi="Times New Roman" w:hint="eastAsia"/>
          <w:color w:val="000000"/>
          <w:sz w:val="24"/>
          <w:szCs w:val="24"/>
        </w:rPr>
        <w:t>（以下简称“本基金”）的业绩表现</w:t>
      </w:r>
      <w:r w:rsidR="00004425" w:rsidRPr="00004425">
        <w:rPr>
          <w:rFonts w:ascii="Times New Roman" w:hAnsi="Times New Roman" w:hint="eastAsia"/>
          <w:color w:val="000000"/>
          <w:sz w:val="24"/>
          <w:szCs w:val="24"/>
        </w:rPr>
        <w:t>，</w:t>
      </w:r>
      <w:r w:rsidR="00F111E5" w:rsidRPr="00F111E5">
        <w:rPr>
          <w:rFonts w:ascii="Times New Roman" w:hAnsi="Times New Roman" w:hint="eastAsia"/>
          <w:color w:val="000000"/>
          <w:sz w:val="24"/>
          <w:szCs w:val="24"/>
        </w:rPr>
        <w:t>根据有关法律法规及</w:t>
      </w:r>
      <w:r w:rsidR="00445C1F" w:rsidRPr="00445C1F">
        <w:rPr>
          <w:rFonts w:ascii="Times New Roman" w:hAnsi="Times New Roman" w:hint="eastAsia"/>
          <w:color w:val="000000"/>
          <w:sz w:val="24"/>
          <w:szCs w:val="24"/>
        </w:rPr>
        <w:t>《</w:t>
      </w:r>
      <w:r w:rsidR="00EE1130">
        <w:rPr>
          <w:rFonts w:ascii="Times New Roman" w:hAnsi="Times New Roman" w:hint="eastAsia"/>
          <w:color w:val="000000"/>
          <w:sz w:val="24"/>
          <w:szCs w:val="24"/>
        </w:rPr>
        <w:t>交银施罗德优选回报灵活配置混合型证券投资基金</w:t>
      </w:r>
      <w:r w:rsidR="00445C1F" w:rsidRPr="00445C1F">
        <w:rPr>
          <w:rFonts w:ascii="Times New Roman" w:hAnsi="Times New Roman" w:hint="eastAsia"/>
          <w:color w:val="000000"/>
          <w:sz w:val="24"/>
          <w:szCs w:val="24"/>
        </w:rPr>
        <w:t>基金合同》</w:t>
      </w:r>
      <w:r w:rsidR="00445C1F">
        <w:rPr>
          <w:rFonts w:ascii="Times New Roman" w:hAnsi="Times New Roman" w:hint="eastAsia"/>
          <w:color w:val="000000"/>
          <w:sz w:val="24"/>
          <w:szCs w:val="24"/>
        </w:rPr>
        <w:t>（以下简称“</w:t>
      </w:r>
      <w:r w:rsidR="00F111E5" w:rsidRPr="00F111E5">
        <w:rPr>
          <w:rFonts w:ascii="Times New Roman" w:hAnsi="Times New Roman" w:hint="eastAsia"/>
          <w:color w:val="000000"/>
          <w:sz w:val="24"/>
          <w:szCs w:val="24"/>
        </w:rPr>
        <w:t>基金合同</w:t>
      </w:r>
      <w:r w:rsidR="00445C1F">
        <w:rPr>
          <w:rFonts w:ascii="Times New Roman" w:hAnsi="Times New Roman" w:hint="eastAsia"/>
          <w:color w:val="000000"/>
          <w:sz w:val="24"/>
          <w:szCs w:val="24"/>
        </w:rPr>
        <w:t>”）</w:t>
      </w:r>
      <w:r w:rsidR="00F111E5" w:rsidRPr="00F111E5">
        <w:rPr>
          <w:rFonts w:ascii="Times New Roman" w:hAnsi="Times New Roman" w:hint="eastAsia"/>
          <w:color w:val="000000"/>
          <w:sz w:val="24"/>
          <w:szCs w:val="24"/>
        </w:rPr>
        <w:t>的规定，</w:t>
      </w:r>
      <w:r w:rsidR="00784AE7">
        <w:rPr>
          <w:rFonts w:ascii="Times New Roman" w:hAnsi="Times New Roman" w:hint="eastAsia"/>
          <w:color w:val="000000"/>
          <w:sz w:val="24"/>
          <w:szCs w:val="24"/>
        </w:rPr>
        <w:t>交银施罗德基金管理有限公司</w:t>
      </w:r>
      <w:r w:rsidR="00752381" w:rsidRPr="00D10745">
        <w:rPr>
          <w:rFonts w:ascii="Times New Roman" w:hAnsi="Times New Roman" w:hint="eastAsia"/>
          <w:color w:val="000000"/>
          <w:sz w:val="24"/>
          <w:szCs w:val="24"/>
        </w:rPr>
        <w:t>（以下简称“本基金管理人”）经与基金托管人</w:t>
      </w:r>
      <w:r w:rsidR="00EE1130">
        <w:rPr>
          <w:rFonts w:ascii="Times New Roman" w:hAnsi="Times New Roman" w:hint="eastAsia"/>
          <w:color w:val="000000"/>
          <w:sz w:val="24"/>
          <w:szCs w:val="24"/>
        </w:rPr>
        <w:t>中信</w:t>
      </w:r>
      <w:r w:rsidR="00F5776F">
        <w:rPr>
          <w:rFonts w:ascii="Times New Roman" w:hAnsi="Times New Roman" w:hint="eastAsia"/>
          <w:color w:val="000000"/>
          <w:sz w:val="24"/>
          <w:szCs w:val="24"/>
        </w:rPr>
        <w:t>银行</w:t>
      </w:r>
      <w:r w:rsidR="00103137">
        <w:rPr>
          <w:rFonts w:ascii="Times New Roman" w:hAnsi="Times New Roman" w:hint="eastAsia"/>
          <w:color w:val="000000"/>
          <w:sz w:val="24"/>
          <w:szCs w:val="24"/>
        </w:rPr>
        <w:t>股份有限公司</w:t>
      </w:r>
      <w:r w:rsidR="00752381" w:rsidRPr="00D10745">
        <w:rPr>
          <w:rFonts w:ascii="Times New Roman" w:hAnsi="Times New Roman" w:hint="eastAsia"/>
          <w:color w:val="000000"/>
          <w:sz w:val="24"/>
          <w:szCs w:val="24"/>
        </w:rPr>
        <w:t>协商一致，决定</w:t>
      </w:r>
      <w:r w:rsidR="00F111E5" w:rsidRPr="00F111E5">
        <w:rPr>
          <w:rFonts w:ascii="Times New Roman" w:hAnsi="Times New Roman" w:hint="eastAsia"/>
          <w:color w:val="000000"/>
          <w:sz w:val="24"/>
          <w:szCs w:val="24"/>
        </w:rPr>
        <w:t>自</w:t>
      </w:r>
      <w:r w:rsidR="002D30DE" w:rsidRPr="00F111E5">
        <w:rPr>
          <w:rFonts w:ascii="Times New Roman" w:hAnsi="Times New Roman" w:hint="eastAsia"/>
          <w:color w:val="000000"/>
          <w:sz w:val="24"/>
          <w:szCs w:val="24"/>
        </w:rPr>
        <w:t>202</w:t>
      </w:r>
      <w:r w:rsidR="002D30DE">
        <w:rPr>
          <w:rFonts w:ascii="Times New Roman" w:hAnsi="Times New Roman"/>
          <w:color w:val="000000"/>
          <w:sz w:val="24"/>
          <w:szCs w:val="24"/>
        </w:rPr>
        <w:t>5</w:t>
      </w:r>
      <w:r w:rsidR="002D30DE" w:rsidRPr="00F111E5">
        <w:rPr>
          <w:rFonts w:ascii="Times New Roman" w:hAnsi="Times New Roman" w:hint="eastAsia"/>
          <w:color w:val="000000"/>
          <w:sz w:val="24"/>
          <w:szCs w:val="24"/>
        </w:rPr>
        <w:t>年</w:t>
      </w:r>
      <w:r w:rsidR="002D30DE">
        <w:rPr>
          <w:rFonts w:ascii="Times New Roman" w:hAnsi="Times New Roman" w:hint="eastAsia"/>
          <w:color w:val="000000"/>
          <w:sz w:val="24"/>
          <w:szCs w:val="24"/>
        </w:rPr>
        <w:t>1</w:t>
      </w:r>
      <w:r w:rsidR="002D30DE" w:rsidRPr="00F111E5">
        <w:rPr>
          <w:rFonts w:ascii="Times New Roman" w:hAnsi="Times New Roman" w:hint="eastAsia"/>
          <w:color w:val="000000"/>
          <w:sz w:val="24"/>
          <w:szCs w:val="24"/>
        </w:rPr>
        <w:t>月</w:t>
      </w:r>
      <w:r w:rsidR="002D30DE">
        <w:rPr>
          <w:rFonts w:ascii="Times New Roman" w:hAnsi="Times New Roman" w:hint="eastAsia"/>
          <w:color w:val="000000"/>
          <w:sz w:val="24"/>
          <w:szCs w:val="24"/>
        </w:rPr>
        <w:t>2</w:t>
      </w:r>
      <w:r w:rsidR="002D30DE">
        <w:rPr>
          <w:rFonts w:ascii="Times New Roman" w:hAnsi="Times New Roman"/>
          <w:color w:val="000000"/>
          <w:sz w:val="24"/>
          <w:szCs w:val="24"/>
        </w:rPr>
        <w:t>4</w:t>
      </w:r>
      <w:r w:rsidR="002D30DE">
        <w:rPr>
          <w:rFonts w:ascii="Times New Roman" w:hAnsi="Times New Roman" w:hint="eastAsia"/>
          <w:color w:val="000000"/>
          <w:sz w:val="24"/>
          <w:szCs w:val="24"/>
        </w:rPr>
        <w:t>日</w:t>
      </w:r>
      <w:r w:rsidR="00B42C41">
        <w:rPr>
          <w:rFonts w:ascii="Times New Roman" w:hAnsi="Times New Roman" w:hint="eastAsia"/>
          <w:color w:val="000000"/>
          <w:sz w:val="24"/>
          <w:szCs w:val="24"/>
        </w:rPr>
        <w:t>起变更</w:t>
      </w:r>
      <w:r>
        <w:rPr>
          <w:rFonts w:ascii="Times New Roman" w:hAnsi="Times New Roman" w:hint="eastAsia"/>
          <w:color w:val="000000"/>
          <w:sz w:val="24"/>
          <w:szCs w:val="24"/>
        </w:rPr>
        <w:t>本基金</w:t>
      </w:r>
      <w:r w:rsidR="00F111E5">
        <w:rPr>
          <w:rFonts w:ascii="Times New Roman" w:hAnsi="Times New Roman" w:hint="eastAsia"/>
          <w:color w:val="000000"/>
          <w:sz w:val="24"/>
          <w:szCs w:val="24"/>
        </w:rPr>
        <w:t>的</w:t>
      </w:r>
      <w:r w:rsidR="00752381" w:rsidRPr="00D10745">
        <w:rPr>
          <w:rFonts w:ascii="Times New Roman" w:hAnsi="Times New Roman" w:hint="eastAsia"/>
          <w:color w:val="000000"/>
          <w:sz w:val="24"/>
          <w:szCs w:val="24"/>
        </w:rPr>
        <w:t>业绩比较基准，并相应修改基金合同的有关内容。现将具体变更事项公告如下：</w:t>
      </w:r>
    </w:p>
    <w:p w14:paraId="32F80FDF" w14:textId="77777777" w:rsidR="0072519F" w:rsidRPr="00BD28E9" w:rsidRDefault="001213DE" w:rsidP="00BD28E9">
      <w:pPr>
        <w:ind w:firstLineChars="200" w:firstLine="482"/>
        <w:rPr>
          <w:rFonts w:ascii="Times New Roman" w:hAnsi="Times New Roman"/>
          <w:b/>
          <w:color w:val="000000"/>
          <w:sz w:val="24"/>
          <w:szCs w:val="24"/>
        </w:rPr>
      </w:pPr>
      <w:r w:rsidRPr="00BD28E9">
        <w:rPr>
          <w:rFonts w:ascii="Times New Roman" w:hAnsi="Times New Roman" w:hint="eastAsia"/>
          <w:b/>
          <w:color w:val="000000"/>
          <w:sz w:val="24"/>
          <w:szCs w:val="24"/>
        </w:rPr>
        <w:t>一、业绩比较基准的变更</w:t>
      </w:r>
    </w:p>
    <w:p w14:paraId="7185A245" w14:textId="2E49BD32" w:rsidR="00B2135E" w:rsidRDefault="00B2135E" w:rsidP="00752381">
      <w:pPr>
        <w:ind w:firstLineChars="200" w:firstLine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本基金</w:t>
      </w:r>
      <w:r w:rsidR="00BC3449">
        <w:rPr>
          <w:rFonts w:ascii="Times New Roman" w:hAnsi="Times New Roman" w:hint="eastAsia"/>
          <w:color w:val="000000"/>
          <w:sz w:val="24"/>
          <w:szCs w:val="24"/>
        </w:rPr>
        <w:t>的</w:t>
      </w:r>
      <w:r>
        <w:rPr>
          <w:rFonts w:ascii="Times New Roman" w:hAnsi="Times New Roman" w:hint="eastAsia"/>
          <w:color w:val="000000"/>
          <w:sz w:val="24"/>
          <w:szCs w:val="24"/>
        </w:rPr>
        <w:t>业绩比较基准</w:t>
      </w:r>
      <w:r w:rsidR="00BC3449">
        <w:rPr>
          <w:rFonts w:ascii="Times New Roman" w:hAnsi="Times New Roman" w:hint="eastAsia"/>
          <w:color w:val="000000"/>
          <w:sz w:val="24"/>
          <w:szCs w:val="24"/>
        </w:rPr>
        <w:t>由原</w:t>
      </w:r>
      <w:r w:rsidR="00EE1130" w:rsidRPr="00EE1130">
        <w:rPr>
          <w:rFonts w:ascii="Times New Roman" w:hAnsi="Times New Roman" w:hint="eastAsia"/>
          <w:color w:val="000000"/>
          <w:sz w:val="24"/>
          <w:szCs w:val="24"/>
        </w:rPr>
        <w:t>“</w:t>
      </w:r>
      <w:r w:rsidR="00EE1130" w:rsidRPr="00EE1130">
        <w:rPr>
          <w:rFonts w:ascii="Times New Roman" w:hAnsi="Times New Roman" w:hint="eastAsia"/>
          <w:color w:val="000000"/>
          <w:sz w:val="24"/>
          <w:szCs w:val="24"/>
        </w:rPr>
        <w:t>50%</w:t>
      </w:r>
      <w:r w:rsidR="00EE1130" w:rsidRPr="00EE1130">
        <w:rPr>
          <w:rFonts w:ascii="Times New Roman" w:hAnsi="Times New Roman" w:hint="eastAsia"/>
          <w:color w:val="000000"/>
          <w:sz w:val="24"/>
          <w:szCs w:val="24"/>
        </w:rPr>
        <w:t>×沪深</w:t>
      </w:r>
      <w:r w:rsidR="00EE1130" w:rsidRPr="00EE1130">
        <w:rPr>
          <w:rFonts w:ascii="Times New Roman" w:hAnsi="Times New Roman" w:hint="eastAsia"/>
          <w:color w:val="000000"/>
          <w:sz w:val="24"/>
          <w:szCs w:val="24"/>
        </w:rPr>
        <w:t>300</w:t>
      </w:r>
      <w:r w:rsidR="00EE1130" w:rsidRPr="00EE1130">
        <w:rPr>
          <w:rFonts w:ascii="Times New Roman" w:hAnsi="Times New Roman" w:hint="eastAsia"/>
          <w:color w:val="000000"/>
          <w:sz w:val="24"/>
          <w:szCs w:val="24"/>
        </w:rPr>
        <w:t>指数收益率</w:t>
      </w:r>
      <w:r w:rsidR="00EE1130" w:rsidRPr="00EE1130">
        <w:rPr>
          <w:rFonts w:ascii="Times New Roman" w:hAnsi="Times New Roman" w:hint="eastAsia"/>
          <w:color w:val="000000"/>
          <w:sz w:val="24"/>
          <w:szCs w:val="24"/>
        </w:rPr>
        <w:t>+50%</w:t>
      </w:r>
      <w:r w:rsidR="00EE1130" w:rsidRPr="00EE1130">
        <w:rPr>
          <w:rFonts w:ascii="Times New Roman" w:hAnsi="Times New Roman" w:hint="eastAsia"/>
          <w:color w:val="000000"/>
          <w:sz w:val="24"/>
          <w:szCs w:val="24"/>
        </w:rPr>
        <w:t>×中债综合全价指数收益率”变更为“沪深</w:t>
      </w:r>
      <w:r w:rsidR="00EE1130" w:rsidRPr="00EE1130">
        <w:rPr>
          <w:rFonts w:ascii="Times New Roman" w:hAnsi="Times New Roman" w:hint="eastAsia"/>
          <w:color w:val="000000"/>
          <w:sz w:val="24"/>
          <w:szCs w:val="24"/>
        </w:rPr>
        <w:t>300</w:t>
      </w:r>
      <w:r w:rsidR="00EE1130" w:rsidRPr="00EE1130">
        <w:rPr>
          <w:rFonts w:ascii="Times New Roman" w:hAnsi="Times New Roman" w:hint="eastAsia"/>
          <w:color w:val="000000"/>
          <w:sz w:val="24"/>
          <w:szCs w:val="24"/>
        </w:rPr>
        <w:t>指数收益率×</w:t>
      </w:r>
      <w:r w:rsidR="00EE1130" w:rsidRPr="00EE1130">
        <w:rPr>
          <w:rFonts w:ascii="Times New Roman" w:hAnsi="Times New Roman" w:hint="eastAsia"/>
          <w:color w:val="000000"/>
          <w:sz w:val="24"/>
          <w:szCs w:val="24"/>
        </w:rPr>
        <w:t>10%+</w:t>
      </w:r>
      <w:r w:rsidR="00EE1130" w:rsidRPr="00EE1130">
        <w:rPr>
          <w:rFonts w:ascii="Times New Roman" w:hAnsi="Times New Roman" w:hint="eastAsia"/>
          <w:color w:val="000000"/>
          <w:sz w:val="24"/>
          <w:szCs w:val="24"/>
        </w:rPr>
        <w:t>中债新综合全价</w:t>
      </w:r>
      <w:r w:rsidR="00EE1130" w:rsidRPr="00EE1130">
        <w:rPr>
          <w:rFonts w:ascii="Times New Roman" w:hAnsi="Times New Roman" w:hint="eastAsia"/>
          <w:color w:val="000000"/>
          <w:sz w:val="24"/>
          <w:szCs w:val="24"/>
        </w:rPr>
        <w:t>(1-3</w:t>
      </w:r>
      <w:r w:rsidR="00EE1130" w:rsidRPr="00EE1130">
        <w:rPr>
          <w:rFonts w:ascii="Times New Roman" w:hAnsi="Times New Roman" w:hint="eastAsia"/>
          <w:color w:val="000000"/>
          <w:sz w:val="24"/>
          <w:szCs w:val="24"/>
        </w:rPr>
        <w:t>年</w:t>
      </w:r>
      <w:r w:rsidR="00EE1130" w:rsidRPr="00EE1130">
        <w:rPr>
          <w:rFonts w:ascii="Times New Roman" w:hAnsi="Times New Roman" w:hint="eastAsia"/>
          <w:color w:val="000000"/>
          <w:sz w:val="24"/>
          <w:szCs w:val="24"/>
        </w:rPr>
        <w:t>)</w:t>
      </w:r>
      <w:r w:rsidR="00EE1130" w:rsidRPr="00EE1130">
        <w:rPr>
          <w:rFonts w:ascii="Times New Roman" w:hAnsi="Times New Roman" w:hint="eastAsia"/>
          <w:color w:val="000000"/>
          <w:sz w:val="24"/>
          <w:szCs w:val="24"/>
        </w:rPr>
        <w:t>指数收益率×</w:t>
      </w:r>
      <w:r w:rsidR="00EE1130" w:rsidRPr="00EE1130">
        <w:rPr>
          <w:rFonts w:ascii="Times New Roman" w:hAnsi="Times New Roman" w:hint="eastAsia"/>
          <w:color w:val="000000"/>
          <w:sz w:val="24"/>
          <w:szCs w:val="24"/>
        </w:rPr>
        <w:t>85%+</w:t>
      </w:r>
      <w:r w:rsidR="00EE1130" w:rsidRPr="00EE1130">
        <w:rPr>
          <w:rFonts w:ascii="Times New Roman" w:hAnsi="Times New Roman" w:hint="eastAsia"/>
          <w:color w:val="000000"/>
          <w:sz w:val="24"/>
          <w:szCs w:val="24"/>
        </w:rPr>
        <w:t>人民币银行活期存款利率（税后）×</w:t>
      </w:r>
      <w:r w:rsidR="00EE1130" w:rsidRPr="00EE1130">
        <w:rPr>
          <w:rFonts w:ascii="Times New Roman" w:hAnsi="Times New Roman" w:hint="eastAsia"/>
          <w:color w:val="000000"/>
          <w:sz w:val="24"/>
          <w:szCs w:val="24"/>
        </w:rPr>
        <w:t>5%</w:t>
      </w:r>
      <w:r w:rsidR="00EE1130" w:rsidRPr="00EE1130">
        <w:rPr>
          <w:rFonts w:ascii="Times New Roman" w:hAnsi="Times New Roman" w:hint="eastAsia"/>
          <w:color w:val="000000"/>
          <w:sz w:val="24"/>
          <w:szCs w:val="24"/>
        </w:rPr>
        <w:t>”</w:t>
      </w:r>
      <w:r>
        <w:rPr>
          <w:rFonts w:ascii="Times New Roman" w:hAnsi="Times New Roman" w:hint="eastAsia"/>
          <w:color w:val="000000"/>
          <w:sz w:val="24"/>
          <w:szCs w:val="24"/>
        </w:rPr>
        <w:t>。</w:t>
      </w:r>
    </w:p>
    <w:p w14:paraId="2EAF1D1D" w14:textId="77777777" w:rsidR="005946C2" w:rsidRDefault="005946C2" w:rsidP="00155BF5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0EFCB8AE" w14:textId="77777777" w:rsidR="0072519F" w:rsidRPr="00BD28E9" w:rsidRDefault="001213DE" w:rsidP="00BD28E9">
      <w:pPr>
        <w:ind w:firstLineChars="200" w:firstLine="482"/>
        <w:rPr>
          <w:rFonts w:ascii="Times New Roman" w:hAnsi="Times New Roman"/>
          <w:b/>
          <w:color w:val="000000"/>
          <w:sz w:val="24"/>
          <w:szCs w:val="24"/>
        </w:rPr>
      </w:pPr>
      <w:r w:rsidRPr="00BD28E9">
        <w:rPr>
          <w:rFonts w:ascii="Times New Roman" w:hAnsi="Times New Roman" w:hint="eastAsia"/>
          <w:b/>
          <w:color w:val="000000"/>
          <w:sz w:val="24"/>
          <w:szCs w:val="24"/>
        </w:rPr>
        <w:t>二、基金合同的</w:t>
      </w:r>
      <w:r w:rsidR="009A440C">
        <w:rPr>
          <w:rFonts w:ascii="Times New Roman" w:hAnsi="Times New Roman" w:hint="eastAsia"/>
          <w:b/>
          <w:color w:val="000000"/>
          <w:sz w:val="24"/>
          <w:szCs w:val="24"/>
        </w:rPr>
        <w:t>修订</w:t>
      </w:r>
      <w:r w:rsidR="00FB32FF">
        <w:rPr>
          <w:rFonts w:ascii="Times New Roman" w:hAnsi="Times New Roman" w:hint="eastAsia"/>
          <w:b/>
          <w:color w:val="000000"/>
          <w:sz w:val="24"/>
          <w:szCs w:val="24"/>
        </w:rPr>
        <w:t>内容</w:t>
      </w:r>
    </w:p>
    <w:p w14:paraId="1045A835" w14:textId="00758487" w:rsidR="00FB32FF" w:rsidRPr="00155BF5" w:rsidRDefault="00FB32FF" w:rsidP="00155BF5">
      <w:pPr>
        <w:ind w:firstLineChars="200" w:firstLine="482"/>
        <w:rPr>
          <w:rFonts w:ascii="Times New Roman" w:hAnsi="Times New Roman"/>
          <w:b/>
          <w:color w:val="000000"/>
          <w:sz w:val="24"/>
          <w:szCs w:val="24"/>
        </w:rPr>
      </w:pPr>
      <w:r w:rsidRPr="00155BF5">
        <w:rPr>
          <w:rFonts w:ascii="Times New Roman" w:hAnsi="Times New Roman" w:hint="eastAsia"/>
          <w:b/>
          <w:color w:val="000000"/>
          <w:sz w:val="24"/>
          <w:szCs w:val="24"/>
        </w:rPr>
        <w:t>在“</w:t>
      </w:r>
      <w:r w:rsidR="002D6A1D" w:rsidRPr="00155BF5">
        <w:rPr>
          <w:rFonts w:ascii="Times New Roman" w:hAnsi="Times New Roman" w:hint="eastAsia"/>
          <w:b/>
          <w:color w:val="000000"/>
          <w:sz w:val="24"/>
          <w:szCs w:val="24"/>
        </w:rPr>
        <w:t>第十</w:t>
      </w:r>
      <w:r w:rsidR="00DA541A">
        <w:rPr>
          <w:rFonts w:ascii="Times New Roman" w:hAnsi="Times New Roman" w:hint="eastAsia"/>
          <w:b/>
          <w:color w:val="000000"/>
          <w:sz w:val="24"/>
          <w:szCs w:val="24"/>
        </w:rPr>
        <w:t>二</w:t>
      </w:r>
      <w:r w:rsidR="002D6A1D" w:rsidRPr="00155BF5">
        <w:rPr>
          <w:rFonts w:ascii="Times New Roman" w:hAnsi="Times New Roman" w:hint="eastAsia"/>
          <w:b/>
          <w:color w:val="000000"/>
          <w:sz w:val="24"/>
          <w:szCs w:val="24"/>
        </w:rPr>
        <w:t>部分</w:t>
      </w:r>
      <w:r w:rsidR="002D6A1D" w:rsidRPr="00155BF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D6A1D" w:rsidRPr="00155BF5">
        <w:rPr>
          <w:rFonts w:ascii="Times New Roman" w:hAnsi="Times New Roman" w:hint="eastAsia"/>
          <w:b/>
          <w:color w:val="000000"/>
          <w:sz w:val="24"/>
          <w:szCs w:val="24"/>
        </w:rPr>
        <w:t>基金的投资</w:t>
      </w:r>
      <w:r w:rsidRPr="00155BF5">
        <w:rPr>
          <w:rFonts w:ascii="Times New Roman" w:hAnsi="Times New Roman" w:hint="eastAsia"/>
          <w:b/>
          <w:color w:val="000000"/>
          <w:sz w:val="24"/>
          <w:szCs w:val="24"/>
        </w:rPr>
        <w:t>”之“</w:t>
      </w:r>
      <w:r w:rsidR="002D6A1D" w:rsidRPr="00155BF5">
        <w:rPr>
          <w:rFonts w:ascii="Times New Roman" w:hAnsi="Times New Roman" w:hint="eastAsia"/>
          <w:b/>
          <w:color w:val="000000"/>
          <w:sz w:val="24"/>
          <w:szCs w:val="24"/>
        </w:rPr>
        <w:t>五、业绩比较基准</w:t>
      </w:r>
      <w:r w:rsidRPr="00155BF5">
        <w:rPr>
          <w:rFonts w:ascii="Times New Roman" w:hAnsi="Times New Roman" w:hint="eastAsia"/>
          <w:b/>
          <w:color w:val="000000"/>
          <w:sz w:val="24"/>
          <w:szCs w:val="24"/>
        </w:rPr>
        <w:t>”中将</w:t>
      </w:r>
    </w:p>
    <w:p w14:paraId="5B52A72F" w14:textId="77777777" w:rsidR="00193560" w:rsidRPr="00155BF5" w:rsidRDefault="002D6A1D" w:rsidP="00344DFA">
      <w:pPr>
        <w:ind w:firstLineChars="200" w:firstLine="482"/>
        <w:rPr>
          <w:rFonts w:ascii="Times New Roman" w:hAnsi="Times New Roman"/>
          <w:b/>
          <w:color w:val="000000"/>
          <w:sz w:val="24"/>
          <w:szCs w:val="24"/>
        </w:rPr>
      </w:pPr>
      <w:r w:rsidRPr="00155BF5">
        <w:rPr>
          <w:rFonts w:ascii="Times New Roman" w:hAnsi="Times New Roman" w:hint="eastAsia"/>
          <w:b/>
          <w:color w:val="000000"/>
          <w:sz w:val="24"/>
          <w:szCs w:val="24"/>
        </w:rPr>
        <w:t>原表述</w:t>
      </w:r>
      <w:r w:rsidR="0071052D" w:rsidRPr="00155BF5">
        <w:rPr>
          <w:rFonts w:ascii="Times New Roman" w:hAnsi="Times New Roman" w:hint="eastAsia"/>
          <w:b/>
          <w:color w:val="000000"/>
          <w:sz w:val="24"/>
          <w:szCs w:val="24"/>
        </w:rPr>
        <w:t>：</w:t>
      </w:r>
    </w:p>
    <w:p w14:paraId="7FD7A5C2" w14:textId="0401CB50" w:rsidR="00EE1130" w:rsidRPr="00EE1130" w:rsidRDefault="005946C2" w:rsidP="00EE1130">
      <w:pPr>
        <w:ind w:firstLineChars="200" w:firstLine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“</w:t>
      </w:r>
      <w:r w:rsidR="00EE1130" w:rsidRPr="00EE1130">
        <w:rPr>
          <w:rFonts w:ascii="Times New Roman" w:hAnsi="Times New Roman" w:hint="eastAsia"/>
          <w:color w:val="000000"/>
          <w:sz w:val="24"/>
          <w:szCs w:val="24"/>
        </w:rPr>
        <w:t>50%</w:t>
      </w:r>
      <w:r w:rsidR="00EE1130" w:rsidRPr="00EE1130">
        <w:rPr>
          <w:rFonts w:ascii="Times New Roman" w:hAnsi="Times New Roman" w:hint="eastAsia"/>
          <w:color w:val="000000"/>
          <w:sz w:val="24"/>
          <w:szCs w:val="24"/>
        </w:rPr>
        <w:t>×沪深</w:t>
      </w:r>
      <w:r w:rsidR="00EE1130" w:rsidRPr="00EE1130">
        <w:rPr>
          <w:rFonts w:ascii="Times New Roman" w:hAnsi="Times New Roman" w:hint="eastAsia"/>
          <w:color w:val="000000"/>
          <w:sz w:val="24"/>
          <w:szCs w:val="24"/>
        </w:rPr>
        <w:t>300</w:t>
      </w:r>
      <w:r w:rsidR="00EE1130" w:rsidRPr="00EE1130">
        <w:rPr>
          <w:rFonts w:ascii="Times New Roman" w:hAnsi="Times New Roman" w:hint="eastAsia"/>
          <w:color w:val="000000"/>
          <w:sz w:val="24"/>
          <w:szCs w:val="24"/>
        </w:rPr>
        <w:t>指数收益率</w:t>
      </w:r>
      <w:r w:rsidR="00EE1130" w:rsidRPr="00EE1130">
        <w:rPr>
          <w:rFonts w:ascii="Times New Roman" w:hAnsi="Times New Roman" w:hint="eastAsia"/>
          <w:color w:val="000000"/>
          <w:sz w:val="24"/>
          <w:szCs w:val="24"/>
        </w:rPr>
        <w:t>+50%</w:t>
      </w:r>
      <w:r w:rsidR="00EE1130" w:rsidRPr="00EE1130">
        <w:rPr>
          <w:rFonts w:ascii="Times New Roman" w:hAnsi="Times New Roman" w:hint="eastAsia"/>
          <w:color w:val="000000"/>
          <w:sz w:val="24"/>
          <w:szCs w:val="24"/>
        </w:rPr>
        <w:t>×中债综合全价指数收益率</w:t>
      </w:r>
    </w:p>
    <w:p w14:paraId="0EFF0734" w14:textId="77777777" w:rsidR="00EE1130" w:rsidRPr="00EE1130" w:rsidRDefault="00EE1130" w:rsidP="00EE1130">
      <w:pPr>
        <w:ind w:firstLineChars="200" w:firstLine="480"/>
        <w:rPr>
          <w:rFonts w:ascii="Times New Roman" w:hAnsi="Times New Roman"/>
          <w:color w:val="000000"/>
          <w:sz w:val="24"/>
          <w:szCs w:val="24"/>
        </w:rPr>
      </w:pPr>
      <w:r w:rsidRPr="00EE1130">
        <w:rPr>
          <w:rFonts w:ascii="Times New Roman" w:hAnsi="Times New Roman" w:hint="eastAsia"/>
          <w:color w:val="000000"/>
          <w:sz w:val="24"/>
          <w:szCs w:val="24"/>
        </w:rPr>
        <w:t>……</w:t>
      </w:r>
    </w:p>
    <w:p w14:paraId="63CE843F" w14:textId="5E7B6402" w:rsidR="00455431" w:rsidRDefault="00EE1130" w:rsidP="00EE1130">
      <w:pPr>
        <w:ind w:firstLineChars="200" w:firstLine="480"/>
        <w:rPr>
          <w:rFonts w:ascii="Times New Roman" w:hAnsi="Times New Roman"/>
          <w:color w:val="000000"/>
          <w:sz w:val="24"/>
          <w:szCs w:val="24"/>
        </w:rPr>
      </w:pPr>
      <w:r w:rsidRPr="00EE1130">
        <w:rPr>
          <w:rFonts w:ascii="Times New Roman" w:hAnsi="Times New Roman" w:hint="eastAsia"/>
          <w:color w:val="000000"/>
          <w:sz w:val="24"/>
          <w:szCs w:val="24"/>
        </w:rPr>
        <w:t>中债综合全价指数由中央国债登记结算有限责任公司编制并发布，其指数样本涵盖国债、政策性银行债、商业银行债、地方企业债、中期票据以及证券公司短期融资券等券种，能够综合反映我国债券市场的整体投资收益情况，适合作为本基金固定收益类资产投资的业绩比较基准。</w:t>
      </w:r>
      <w:r w:rsidR="005946C2">
        <w:rPr>
          <w:rFonts w:ascii="Times New Roman" w:hAnsi="Times New Roman" w:hint="eastAsia"/>
          <w:color w:val="000000"/>
          <w:sz w:val="24"/>
          <w:szCs w:val="24"/>
        </w:rPr>
        <w:t>”</w:t>
      </w:r>
    </w:p>
    <w:p w14:paraId="04B44F10" w14:textId="77777777" w:rsidR="005946C2" w:rsidRPr="00155BF5" w:rsidRDefault="002D6A1D" w:rsidP="00752381">
      <w:pPr>
        <w:ind w:firstLineChars="200" w:firstLine="482"/>
        <w:rPr>
          <w:rFonts w:ascii="Times New Roman" w:hAnsi="Times New Roman"/>
          <w:b/>
          <w:color w:val="000000"/>
          <w:sz w:val="24"/>
          <w:szCs w:val="24"/>
        </w:rPr>
      </w:pPr>
      <w:r w:rsidRPr="00155BF5">
        <w:rPr>
          <w:rFonts w:ascii="Times New Roman" w:hAnsi="Times New Roman" w:hint="eastAsia"/>
          <w:b/>
          <w:color w:val="000000"/>
          <w:sz w:val="24"/>
          <w:szCs w:val="24"/>
        </w:rPr>
        <w:t>修改为：</w:t>
      </w:r>
    </w:p>
    <w:p w14:paraId="366EFB02" w14:textId="3C70C7C4" w:rsidR="00EE1130" w:rsidRPr="00EE1130" w:rsidRDefault="005946C2" w:rsidP="00EE1130">
      <w:pPr>
        <w:ind w:firstLineChars="200" w:firstLine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“</w:t>
      </w:r>
      <w:r w:rsidR="00EE1130" w:rsidRPr="00EE1130">
        <w:rPr>
          <w:rFonts w:ascii="Times New Roman" w:hAnsi="Times New Roman" w:hint="eastAsia"/>
          <w:color w:val="000000"/>
          <w:sz w:val="24"/>
          <w:szCs w:val="24"/>
        </w:rPr>
        <w:t>沪深</w:t>
      </w:r>
      <w:r w:rsidR="00EE1130" w:rsidRPr="00EE1130">
        <w:rPr>
          <w:rFonts w:ascii="Times New Roman" w:hAnsi="Times New Roman" w:hint="eastAsia"/>
          <w:color w:val="000000"/>
          <w:sz w:val="24"/>
          <w:szCs w:val="24"/>
        </w:rPr>
        <w:t>300</w:t>
      </w:r>
      <w:r w:rsidR="00EE1130" w:rsidRPr="00EE1130">
        <w:rPr>
          <w:rFonts w:ascii="Times New Roman" w:hAnsi="Times New Roman" w:hint="eastAsia"/>
          <w:color w:val="000000"/>
          <w:sz w:val="24"/>
          <w:szCs w:val="24"/>
        </w:rPr>
        <w:t>指数收益率×</w:t>
      </w:r>
      <w:r w:rsidR="00EE1130" w:rsidRPr="00EE1130">
        <w:rPr>
          <w:rFonts w:ascii="Times New Roman" w:hAnsi="Times New Roman" w:hint="eastAsia"/>
          <w:color w:val="000000"/>
          <w:sz w:val="24"/>
          <w:szCs w:val="24"/>
        </w:rPr>
        <w:t>10%+</w:t>
      </w:r>
      <w:r w:rsidR="00EE1130" w:rsidRPr="00EE1130">
        <w:rPr>
          <w:rFonts w:ascii="Times New Roman" w:hAnsi="Times New Roman" w:hint="eastAsia"/>
          <w:color w:val="000000"/>
          <w:sz w:val="24"/>
          <w:szCs w:val="24"/>
        </w:rPr>
        <w:t>中债新综合全价（</w:t>
      </w:r>
      <w:r w:rsidR="00EE1130" w:rsidRPr="00EE1130">
        <w:rPr>
          <w:rFonts w:ascii="Times New Roman" w:hAnsi="Times New Roman" w:hint="eastAsia"/>
          <w:color w:val="000000"/>
          <w:sz w:val="24"/>
          <w:szCs w:val="24"/>
        </w:rPr>
        <w:t>1-3</w:t>
      </w:r>
      <w:r w:rsidR="00EE1130" w:rsidRPr="00EE1130">
        <w:rPr>
          <w:rFonts w:ascii="Times New Roman" w:hAnsi="Times New Roman" w:hint="eastAsia"/>
          <w:color w:val="000000"/>
          <w:sz w:val="24"/>
          <w:szCs w:val="24"/>
        </w:rPr>
        <w:t>年）指数收益率×</w:t>
      </w:r>
      <w:r w:rsidR="00EE1130" w:rsidRPr="00EE1130">
        <w:rPr>
          <w:rFonts w:ascii="Times New Roman" w:hAnsi="Times New Roman" w:hint="eastAsia"/>
          <w:color w:val="000000"/>
          <w:sz w:val="24"/>
          <w:szCs w:val="24"/>
        </w:rPr>
        <w:t>85%+</w:t>
      </w:r>
      <w:r w:rsidR="00EE1130" w:rsidRPr="00EE1130">
        <w:rPr>
          <w:rFonts w:ascii="Times New Roman" w:hAnsi="Times New Roman" w:hint="eastAsia"/>
          <w:color w:val="000000"/>
          <w:sz w:val="24"/>
          <w:szCs w:val="24"/>
        </w:rPr>
        <w:t>人民币银行活期存款利率（税后）×</w:t>
      </w:r>
      <w:r w:rsidR="00EE1130" w:rsidRPr="00EE1130">
        <w:rPr>
          <w:rFonts w:ascii="Times New Roman" w:hAnsi="Times New Roman" w:hint="eastAsia"/>
          <w:color w:val="000000"/>
          <w:sz w:val="24"/>
          <w:szCs w:val="24"/>
        </w:rPr>
        <w:t>5%</w:t>
      </w:r>
    </w:p>
    <w:p w14:paraId="5AA05E8E" w14:textId="77777777" w:rsidR="00EE1130" w:rsidRPr="00EE1130" w:rsidRDefault="00EE1130" w:rsidP="00EE1130">
      <w:pPr>
        <w:ind w:firstLineChars="200" w:firstLine="480"/>
        <w:rPr>
          <w:rFonts w:ascii="Times New Roman" w:hAnsi="Times New Roman"/>
          <w:color w:val="000000"/>
          <w:sz w:val="24"/>
          <w:szCs w:val="24"/>
        </w:rPr>
      </w:pPr>
      <w:r w:rsidRPr="00EE1130">
        <w:rPr>
          <w:rFonts w:ascii="Times New Roman" w:hAnsi="Times New Roman" w:hint="eastAsia"/>
          <w:color w:val="000000"/>
          <w:sz w:val="24"/>
          <w:szCs w:val="24"/>
        </w:rPr>
        <w:lastRenderedPageBreak/>
        <w:t>……</w:t>
      </w:r>
    </w:p>
    <w:p w14:paraId="78FE116F" w14:textId="46ED51A6" w:rsidR="005946C2" w:rsidRPr="005946C2" w:rsidRDefault="00EE1130" w:rsidP="00EE1130">
      <w:pPr>
        <w:ind w:firstLineChars="200" w:firstLine="480"/>
        <w:rPr>
          <w:rFonts w:ascii="Times New Roman" w:hAnsi="Times New Roman"/>
          <w:color w:val="000000"/>
          <w:sz w:val="24"/>
          <w:szCs w:val="24"/>
        </w:rPr>
      </w:pPr>
      <w:r w:rsidRPr="00EE1130">
        <w:rPr>
          <w:rFonts w:ascii="Times New Roman" w:hAnsi="Times New Roman" w:hint="eastAsia"/>
          <w:color w:val="000000"/>
          <w:sz w:val="24"/>
          <w:szCs w:val="24"/>
        </w:rPr>
        <w:t>2</w:t>
      </w:r>
      <w:r w:rsidRPr="00EE1130">
        <w:rPr>
          <w:rFonts w:ascii="Times New Roman" w:hAnsi="Times New Roman" w:hint="eastAsia"/>
          <w:color w:val="000000"/>
          <w:sz w:val="24"/>
          <w:szCs w:val="24"/>
        </w:rPr>
        <w:t>、中债新综合全价（</w:t>
      </w:r>
      <w:r w:rsidRPr="00EE1130">
        <w:rPr>
          <w:rFonts w:ascii="Times New Roman" w:hAnsi="Times New Roman" w:hint="eastAsia"/>
          <w:color w:val="000000"/>
          <w:sz w:val="24"/>
          <w:szCs w:val="24"/>
        </w:rPr>
        <w:t>1-3</w:t>
      </w:r>
      <w:r w:rsidRPr="00EE1130">
        <w:rPr>
          <w:rFonts w:ascii="Times New Roman" w:hAnsi="Times New Roman" w:hint="eastAsia"/>
          <w:color w:val="000000"/>
          <w:sz w:val="24"/>
          <w:szCs w:val="24"/>
        </w:rPr>
        <w:t>年）指数由中央国债登记结算有限责任公司编制并发布，涵盖了银行间市场和交易所市场，对中短期债券价格变动趋势有较强的代表性。该指数合理、透明、公开，具有较好的市场接受度，作为衡量本基金比较基准较为合适。</w:t>
      </w:r>
      <w:r w:rsidR="005946C2">
        <w:rPr>
          <w:rFonts w:ascii="Times New Roman" w:hAnsi="Times New Roman" w:hint="eastAsia"/>
          <w:color w:val="000000"/>
          <w:sz w:val="24"/>
          <w:szCs w:val="24"/>
        </w:rPr>
        <w:t>”</w:t>
      </w:r>
    </w:p>
    <w:p w14:paraId="45EFC124" w14:textId="77777777" w:rsidR="005946C2" w:rsidRDefault="005946C2" w:rsidP="00360BF5">
      <w:pPr>
        <w:pStyle w:val="a9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/>
          <w:color w:val="000000"/>
        </w:rPr>
      </w:pPr>
    </w:p>
    <w:p w14:paraId="19D1589F" w14:textId="77777777" w:rsidR="00B13BAB" w:rsidRPr="00C1103D" w:rsidRDefault="00B13BAB" w:rsidP="00360BF5">
      <w:pPr>
        <w:pStyle w:val="a9"/>
        <w:spacing w:before="0" w:beforeAutospacing="0" w:after="0" w:afterAutospacing="0" w:line="360" w:lineRule="auto"/>
        <w:ind w:firstLineChars="200" w:firstLine="482"/>
        <w:jc w:val="both"/>
        <w:rPr>
          <w:rFonts w:ascii="Times New Roman"/>
          <w:b/>
          <w:color w:val="000000"/>
        </w:rPr>
      </w:pPr>
      <w:r w:rsidRPr="00C1103D">
        <w:rPr>
          <w:rFonts w:ascii="Times New Roman" w:hint="eastAsia"/>
          <w:b/>
          <w:color w:val="000000"/>
        </w:rPr>
        <w:t>三、</w:t>
      </w:r>
      <w:r w:rsidRPr="00C1103D">
        <w:rPr>
          <w:rFonts w:ascii="Times New Roman"/>
          <w:b/>
          <w:color w:val="000000"/>
        </w:rPr>
        <w:t>重要提示</w:t>
      </w:r>
    </w:p>
    <w:p w14:paraId="0F419DBD" w14:textId="77777777" w:rsidR="00B13BAB" w:rsidRPr="00590A85" w:rsidRDefault="00B13BAB">
      <w:pPr>
        <w:pStyle w:val="a9"/>
        <w:spacing w:before="0" w:beforeAutospacing="0" w:after="0" w:afterAutospacing="0" w:line="360" w:lineRule="auto"/>
        <w:ind w:firstLineChars="200" w:firstLine="480"/>
        <w:jc w:val="both"/>
        <w:rPr>
          <w:rFonts w:ascii="Times New Roman"/>
          <w:color w:val="000000"/>
        </w:rPr>
      </w:pPr>
      <w:r w:rsidRPr="00590A85">
        <w:rPr>
          <w:rFonts w:ascii="Times New Roman"/>
          <w:color w:val="000000"/>
        </w:rPr>
        <w:t>1</w:t>
      </w:r>
      <w:r w:rsidRPr="00590A85">
        <w:rPr>
          <w:rFonts w:ascii="Times New Roman"/>
          <w:color w:val="000000"/>
        </w:rPr>
        <w:t>、上述</w:t>
      </w:r>
      <w:r w:rsidRPr="00590A85">
        <w:rPr>
          <w:rFonts w:ascii="Times New Roman" w:hint="eastAsia"/>
          <w:color w:val="000000"/>
        </w:rPr>
        <w:t>对基金合同的</w:t>
      </w:r>
      <w:r w:rsidR="00BE43A8">
        <w:rPr>
          <w:rFonts w:ascii="Times New Roman" w:hint="eastAsia"/>
          <w:color w:val="000000"/>
        </w:rPr>
        <w:t>修订</w:t>
      </w:r>
      <w:r w:rsidRPr="00590A85">
        <w:rPr>
          <w:rFonts w:ascii="Times New Roman"/>
          <w:color w:val="000000"/>
        </w:rPr>
        <w:t>对基金份额持有人利益无实质性不利影响，</w:t>
      </w:r>
      <w:r w:rsidR="005466B2" w:rsidRPr="005466B2">
        <w:rPr>
          <w:rFonts w:ascii="Times New Roman" w:hint="eastAsia"/>
          <w:color w:val="000000"/>
        </w:rPr>
        <w:t>亦</w:t>
      </w:r>
      <w:r w:rsidR="005466B2" w:rsidRPr="00590A85">
        <w:rPr>
          <w:rFonts w:ascii="Times New Roman" w:hint="eastAsia"/>
          <w:color w:val="000000"/>
        </w:rPr>
        <w:t>不涉及基金</w:t>
      </w:r>
      <w:r w:rsidR="005466B2">
        <w:rPr>
          <w:rFonts w:ascii="Times New Roman" w:hint="eastAsia"/>
          <w:color w:val="000000"/>
        </w:rPr>
        <w:t>合同</w:t>
      </w:r>
      <w:r w:rsidR="005466B2" w:rsidRPr="00590A85">
        <w:rPr>
          <w:rFonts w:ascii="Times New Roman" w:hint="eastAsia"/>
          <w:color w:val="000000"/>
        </w:rPr>
        <w:t>当事人权利义务关系发生</w:t>
      </w:r>
      <w:r w:rsidR="005466B2">
        <w:rPr>
          <w:rFonts w:ascii="Times New Roman" w:hint="eastAsia"/>
          <w:color w:val="000000"/>
        </w:rPr>
        <w:t>重大</w:t>
      </w:r>
      <w:r w:rsidR="005466B2" w:rsidRPr="00590A85">
        <w:rPr>
          <w:rFonts w:ascii="Times New Roman" w:hint="eastAsia"/>
          <w:color w:val="000000"/>
        </w:rPr>
        <w:t>变化，</w:t>
      </w:r>
      <w:r w:rsidR="005A768B" w:rsidRPr="005A768B">
        <w:rPr>
          <w:rFonts w:ascii="Times New Roman" w:hint="eastAsia"/>
          <w:color w:val="000000"/>
        </w:rPr>
        <w:t>不需召开基金份额持有人大会</w:t>
      </w:r>
      <w:r w:rsidRPr="00590A85">
        <w:rPr>
          <w:rFonts w:ascii="Times New Roman"/>
          <w:color w:val="000000"/>
        </w:rPr>
        <w:t>。</w:t>
      </w:r>
    </w:p>
    <w:p w14:paraId="634D0432" w14:textId="3C8DD3F0" w:rsidR="009C313D" w:rsidRPr="00360BF5" w:rsidRDefault="00B13BAB" w:rsidP="006B5238">
      <w:pPr>
        <w:pStyle w:val="a9"/>
        <w:spacing w:before="0" w:beforeAutospacing="0" w:after="0" w:afterAutospacing="0" w:line="360" w:lineRule="auto"/>
        <w:ind w:firstLineChars="200" w:firstLine="480"/>
        <w:jc w:val="both"/>
        <w:rPr>
          <w:rFonts w:ascii="Times New Roman"/>
          <w:color w:val="000000"/>
        </w:rPr>
      </w:pPr>
      <w:r w:rsidRPr="00590A85">
        <w:rPr>
          <w:rFonts w:ascii="Times New Roman"/>
          <w:color w:val="000000"/>
        </w:rPr>
        <w:t>2</w:t>
      </w:r>
      <w:r w:rsidRPr="00590A85">
        <w:rPr>
          <w:rFonts w:ascii="Times New Roman"/>
          <w:color w:val="000000"/>
        </w:rPr>
        <w:t>、</w:t>
      </w:r>
      <w:r w:rsidR="009D4BEB">
        <w:rPr>
          <w:rFonts w:ascii="Times New Roman" w:eastAsiaTheme="majorEastAsia" w:hAnsi="Times New Roman" w:cs="Times New Roman"/>
          <w:color w:val="000000"/>
        </w:rPr>
        <w:t>本基金管理人将在</w:t>
      </w:r>
      <w:r w:rsidR="0022430F">
        <w:rPr>
          <w:rFonts w:ascii="Times New Roman" w:eastAsiaTheme="majorEastAsia" w:hAnsi="Times New Roman" w:cs="Times New Roman" w:hint="eastAsia"/>
          <w:color w:val="000000"/>
        </w:rPr>
        <w:t>规定</w:t>
      </w:r>
      <w:r w:rsidR="009D4BEB">
        <w:rPr>
          <w:rFonts w:ascii="Times New Roman" w:eastAsiaTheme="majorEastAsia" w:hAnsi="Times New Roman" w:cs="Times New Roman"/>
          <w:color w:val="000000"/>
        </w:rPr>
        <w:t>网站上公布</w:t>
      </w:r>
      <w:r w:rsidR="00697861" w:rsidRPr="008F71CF">
        <w:rPr>
          <w:rFonts w:ascii="Times New Roman" w:eastAsiaTheme="majorEastAsia" w:hAnsi="Times New Roman" w:cs="Times New Roman"/>
          <w:color w:val="000000"/>
        </w:rPr>
        <w:t>修改后的基金合同</w:t>
      </w:r>
      <w:r w:rsidR="000B651C">
        <w:rPr>
          <w:rFonts w:hint="eastAsia"/>
          <w:bCs/>
        </w:rPr>
        <w:t>、</w:t>
      </w:r>
      <w:r w:rsidR="00697861" w:rsidRPr="00CD78DE">
        <w:rPr>
          <w:rFonts w:hint="eastAsia"/>
          <w:bCs/>
        </w:rPr>
        <w:t>基金招募说明书</w:t>
      </w:r>
      <w:r w:rsidR="00697861">
        <w:rPr>
          <w:rFonts w:hint="eastAsia"/>
          <w:bCs/>
        </w:rPr>
        <w:t>及</w:t>
      </w:r>
      <w:r w:rsidR="00697861" w:rsidRPr="006A2614">
        <w:rPr>
          <w:rFonts w:hint="eastAsia"/>
          <w:bCs/>
        </w:rPr>
        <w:t>基金产品资料概要</w:t>
      </w:r>
      <w:r w:rsidR="00697861" w:rsidRPr="008F71CF">
        <w:rPr>
          <w:rFonts w:ascii="Times New Roman" w:eastAsiaTheme="majorEastAsia" w:hAnsi="Times New Roman" w:cs="Times New Roman"/>
          <w:color w:val="000000"/>
        </w:rPr>
        <w:t>。</w:t>
      </w:r>
    </w:p>
    <w:p w14:paraId="1CA6D645" w14:textId="77777777" w:rsidR="007572BC" w:rsidRDefault="00934CED" w:rsidP="007572BC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/>
          <w:color w:val="000000"/>
        </w:rPr>
      </w:pPr>
      <w:r>
        <w:rPr>
          <w:rFonts w:ascii="Times New Roman"/>
          <w:color w:val="000000"/>
        </w:rPr>
        <w:t>3</w:t>
      </w:r>
      <w:r>
        <w:rPr>
          <w:rFonts w:ascii="Times New Roman" w:hint="eastAsia"/>
          <w:color w:val="000000"/>
        </w:rPr>
        <w:t>、</w:t>
      </w:r>
      <w:r w:rsidR="007572BC" w:rsidRPr="00590A85">
        <w:rPr>
          <w:rFonts w:ascii="Times New Roman" w:hint="eastAsia"/>
          <w:color w:val="000000"/>
        </w:rPr>
        <w:t>投资者可登录本基金管理人网站（</w:t>
      </w:r>
      <w:r w:rsidR="007572BC" w:rsidRPr="00590A85">
        <w:rPr>
          <w:rFonts w:ascii="Times New Roman" w:hAnsi="Times New Roman" w:hint="eastAsia"/>
          <w:color w:val="000000"/>
        </w:rPr>
        <w:t>www.fund001.com</w:t>
      </w:r>
      <w:r w:rsidR="007572BC" w:rsidRPr="00590A85">
        <w:rPr>
          <w:rFonts w:ascii="Times New Roman" w:hint="eastAsia"/>
          <w:color w:val="000000"/>
        </w:rPr>
        <w:t>）或拨打本基金管理人的客户服务电话</w:t>
      </w:r>
      <w:r w:rsidR="007572BC" w:rsidRPr="00590A85">
        <w:rPr>
          <w:rFonts w:ascii="Times New Roman" w:hAnsi="Times New Roman" w:hint="eastAsia"/>
          <w:color w:val="000000"/>
        </w:rPr>
        <w:t>400-700-5000</w:t>
      </w:r>
      <w:r w:rsidR="007572BC" w:rsidRPr="00590A85">
        <w:rPr>
          <w:rFonts w:ascii="Times New Roman" w:hint="eastAsia"/>
          <w:color w:val="000000"/>
        </w:rPr>
        <w:t>（免长途话费），（</w:t>
      </w:r>
      <w:r w:rsidR="007572BC" w:rsidRPr="00590A85">
        <w:rPr>
          <w:rFonts w:ascii="Times New Roman" w:hAnsi="Times New Roman" w:hint="eastAsia"/>
          <w:color w:val="000000"/>
        </w:rPr>
        <w:t>021</w:t>
      </w:r>
      <w:r w:rsidR="007572BC" w:rsidRPr="00590A85">
        <w:rPr>
          <w:rFonts w:ascii="Times New Roman" w:hint="eastAsia"/>
          <w:color w:val="000000"/>
        </w:rPr>
        <w:t>）</w:t>
      </w:r>
      <w:r w:rsidR="007572BC" w:rsidRPr="00590A85">
        <w:rPr>
          <w:rFonts w:ascii="Times New Roman" w:hAnsi="Times New Roman" w:hint="eastAsia"/>
          <w:color w:val="000000"/>
        </w:rPr>
        <w:t>61055000</w:t>
      </w:r>
      <w:r w:rsidR="007572BC" w:rsidRPr="00590A85">
        <w:rPr>
          <w:rFonts w:ascii="Times New Roman" w:hint="eastAsia"/>
          <w:color w:val="000000"/>
        </w:rPr>
        <w:t>进行咨询、查询。</w:t>
      </w:r>
    </w:p>
    <w:p w14:paraId="4776E251" w14:textId="77777777" w:rsidR="007572BC" w:rsidRPr="00590A85" w:rsidRDefault="007572BC" w:rsidP="007572BC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/>
          <w:color w:val="000000"/>
        </w:rPr>
      </w:pPr>
    </w:p>
    <w:p w14:paraId="36D521AE" w14:textId="77777777" w:rsidR="007572BC" w:rsidRPr="00590A85" w:rsidRDefault="007572BC" w:rsidP="007572BC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/>
          <w:color w:val="000000"/>
        </w:rPr>
      </w:pPr>
      <w:r w:rsidRPr="00C84E70">
        <w:rPr>
          <w:rFonts w:ascii="Times New Roman" w:hAnsi="Times New Roman" w:hint="eastAsia"/>
          <w:color w:val="00000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人认真阅读基金的相关法律文件，并选择适合自身风险承受能力的投资品种进行投资。</w:t>
      </w:r>
    </w:p>
    <w:p w14:paraId="2979EB66" w14:textId="77777777" w:rsidR="007572BC" w:rsidRPr="00590A85" w:rsidRDefault="007572BC" w:rsidP="007572BC">
      <w:pPr>
        <w:pStyle w:val="a9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/>
          <w:color w:val="000000"/>
        </w:rPr>
      </w:pPr>
      <w:r w:rsidRPr="00590A85">
        <w:rPr>
          <w:rFonts w:ascii="Times New Roman" w:hint="eastAsia"/>
          <w:color w:val="000000"/>
        </w:rPr>
        <w:t>特此公告。</w:t>
      </w:r>
    </w:p>
    <w:p w14:paraId="45488411" w14:textId="77777777" w:rsidR="007572BC" w:rsidRDefault="007572BC" w:rsidP="007572BC">
      <w:pPr>
        <w:pStyle w:val="a9"/>
        <w:jc w:val="right"/>
        <w:rPr>
          <w:rFonts w:ascii="Times New Roman" w:hAnsi="Times New Roman"/>
          <w:color w:val="000000"/>
        </w:rPr>
      </w:pPr>
      <w:r w:rsidRPr="00590A85">
        <w:rPr>
          <w:rFonts w:ascii="Times New Roman" w:hAnsi="Times New Roman"/>
          <w:color w:val="000000"/>
        </w:rPr>
        <w:t>  </w:t>
      </w:r>
    </w:p>
    <w:p w14:paraId="09FF5C1E" w14:textId="77777777" w:rsidR="004F2F4A" w:rsidRDefault="007572BC" w:rsidP="004F2F4A">
      <w:pPr>
        <w:pStyle w:val="a9"/>
        <w:spacing w:before="0" w:beforeAutospacing="0" w:after="0" w:afterAutospacing="0" w:line="360" w:lineRule="auto"/>
        <w:jc w:val="right"/>
        <w:rPr>
          <w:rFonts w:ascii="Times New Roman" w:hAnsi="Times New Roman"/>
          <w:color w:val="000000"/>
        </w:rPr>
      </w:pPr>
      <w:r w:rsidRPr="00590A85">
        <w:rPr>
          <w:rFonts w:ascii="Times New Roman"/>
          <w:color w:val="000000"/>
        </w:rPr>
        <w:t>交银施罗德基金管理有限公司</w:t>
      </w:r>
    </w:p>
    <w:p w14:paraId="0176C2F5" w14:textId="643DAD4D" w:rsidR="00EB4EAD" w:rsidRPr="00903990" w:rsidRDefault="007572BC" w:rsidP="009E4CFB">
      <w:pPr>
        <w:pStyle w:val="a9"/>
        <w:spacing w:before="0" w:beforeAutospacing="0" w:after="0" w:afterAutospacing="0" w:line="360" w:lineRule="auto"/>
        <w:jc w:val="right"/>
      </w:pPr>
      <w:r w:rsidRPr="00590A85">
        <w:rPr>
          <w:rFonts w:ascii="Times New Roman" w:hAnsi="Times New Roman"/>
          <w:color w:val="000000"/>
        </w:rPr>
        <w:t> </w:t>
      </w:r>
      <w:r w:rsidR="005674DB" w:rsidRPr="00590A85">
        <w:rPr>
          <w:rFonts w:ascii="Times New Roman" w:hAnsi="Times New Roman"/>
          <w:color w:val="000000"/>
        </w:rPr>
        <w:t> </w:t>
      </w:r>
      <w:r w:rsidR="002D30DE" w:rsidRPr="00590A85">
        <w:rPr>
          <w:rFonts w:ascii="Times New Roman"/>
          <w:color w:val="000000"/>
        </w:rPr>
        <w:t>二</w:t>
      </w:r>
      <w:r w:rsidR="002D30DE" w:rsidRPr="00590A85">
        <w:rPr>
          <w:rFonts w:ascii="Times New Roman" w:hAnsi="Times New Roman" w:hint="eastAsia"/>
          <w:color w:val="000000"/>
        </w:rPr>
        <w:t>〇</w:t>
      </w:r>
      <w:r w:rsidR="002D30DE">
        <w:rPr>
          <w:rFonts w:ascii="Times New Roman" w:hint="eastAsia"/>
          <w:color w:val="000000"/>
        </w:rPr>
        <w:t>二五</w:t>
      </w:r>
      <w:r w:rsidR="002D30DE" w:rsidRPr="00590A85">
        <w:rPr>
          <w:rFonts w:ascii="Times New Roman"/>
          <w:color w:val="000000"/>
        </w:rPr>
        <w:t>年</w:t>
      </w:r>
      <w:r w:rsidR="002D30DE">
        <w:rPr>
          <w:rFonts w:ascii="Times New Roman" w:hint="eastAsia"/>
          <w:color w:val="000000"/>
        </w:rPr>
        <w:t>一</w:t>
      </w:r>
      <w:r w:rsidR="002D30DE" w:rsidRPr="00590A85">
        <w:rPr>
          <w:rFonts w:ascii="Times New Roman"/>
          <w:color w:val="000000"/>
        </w:rPr>
        <w:t>月</w:t>
      </w:r>
      <w:r w:rsidR="002D30DE">
        <w:rPr>
          <w:rFonts w:ascii="Times New Roman" w:hint="eastAsia"/>
          <w:color w:val="000000"/>
        </w:rPr>
        <w:t>二十三</w:t>
      </w:r>
      <w:r w:rsidR="002D30DE" w:rsidRPr="00590A85">
        <w:rPr>
          <w:rFonts w:ascii="Times New Roman"/>
          <w:color w:val="000000"/>
        </w:rPr>
        <w:t>日</w:t>
      </w:r>
    </w:p>
    <w:sectPr w:rsidR="00EB4EAD" w:rsidRPr="00903990" w:rsidSect="004004F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1A5FD" w14:textId="77777777" w:rsidR="00703C25" w:rsidRDefault="00703C25" w:rsidP="00752381">
      <w:pPr>
        <w:spacing w:line="240" w:lineRule="auto"/>
      </w:pPr>
      <w:r>
        <w:separator/>
      </w:r>
    </w:p>
  </w:endnote>
  <w:endnote w:type="continuationSeparator" w:id="0">
    <w:p w14:paraId="5A38B20A" w14:textId="77777777" w:rsidR="00703C25" w:rsidRDefault="00703C25" w:rsidP="007523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78013" w14:textId="77777777" w:rsidR="00703C25" w:rsidRDefault="00703C25" w:rsidP="00752381">
      <w:pPr>
        <w:spacing w:line="240" w:lineRule="auto"/>
      </w:pPr>
      <w:r>
        <w:separator/>
      </w:r>
    </w:p>
  </w:footnote>
  <w:footnote w:type="continuationSeparator" w:id="0">
    <w:p w14:paraId="3FC21FA2" w14:textId="77777777" w:rsidR="00703C25" w:rsidRDefault="00703C25" w:rsidP="007523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81"/>
    <w:rsid w:val="000024FE"/>
    <w:rsid w:val="00004425"/>
    <w:rsid w:val="000053C4"/>
    <w:rsid w:val="00036E53"/>
    <w:rsid w:val="000613B4"/>
    <w:rsid w:val="00074048"/>
    <w:rsid w:val="000833AB"/>
    <w:rsid w:val="000849AD"/>
    <w:rsid w:val="00093C44"/>
    <w:rsid w:val="00095F48"/>
    <w:rsid w:val="000A7E5B"/>
    <w:rsid w:val="000B651C"/>
    <w:rsid w:val="000C69D1"/>
    <w:rsid w:val="000D32C5"/>
    <w:rsid w:val="000E26D3"/>
    <w:rsid w:val="000E602A"/>
    <w:rsid w:val="000F338D"/>
    <w:rsid w:val="001003C2"/>
    <w:rsid w:val="00103137"/>
    <w:rsid w:val="00114B0D"/>
    <w:rsid w:val="001213DE"/>
    <w:rsid w:val="00137837"/>
    <w:rsid w:val="00140686"/>
    <w:rsid w:val="00142111"/>
    <w:rsid w:val="001557C1"/>
    <w:rsid w:val="00155BF5"/>
    <w:rsid w:val="00156CC6"/>
    <w:rsid w:val="00193560"/>
    <w:rsid w:val="001971B5"/>
    <w:rsid w:val="001D0E75"/>
    <w:rsid w:val="001D2D69"/>
    <w:rsid w:val="001E5212"/>
    <w:rsid w:val="001F3D8C"/>
    <w:rsid w:val="00203B9B"/>
    <w:rsid w:val="002075B0"/>
    <w:rsid w:val="00211063"/>
    <w:rsid w:val="0022177B"/>
    <w:rsid w:val="0022430F"/>
    <w:rsid w:val="00247936"/>
    <w:rsid w:val="00251D69"/>
    <w:rsid w:val="002557B1"/>
    <w:rsid w:val="00256C20"/>
    <w:rsid w:val="0026382D"/>
    <w:rsid w:val="002A298A"/>
    <w:rsid w:val="002A7229"/>
    <w:rsid w:val="002B4636"/>
    <w:rsid w:val="002B51CB"/>
    <w:rsid w:val="002C3C43"/>
    <w:rsid w:val="002D1A5C"/>
    <w:rsid w:val="002D30DE"/>
    <w:rsid w:val="002D6A1D"/>
    <w:rsid w:val="002E25C1"/>
    <w:rsid w:val="002F0F3B"/>
    <w:rsid w:val="002F21B6"/>
    <w:rsid w:val="003060FE"/>
    <w:rsid w:val="00307876"/>
    <w:rsid w:val="00320B14"/>
    <w:rsid w:val="0032789E"/>
    <w:rsid w:val="00332CFD"/>
    <w:rsid w:val="00344DFA"/>
    <w:rsid w:val="00356142"/>
    <w:rsid w:val="00360BF5"/>
    <w:rsid w:val="0037488A"/>
    <w:rsid w:val="003B4934"/>
    <w:rsid w:val="003B5390"/>
    <w:rsid w:val="003C7C9B"/>
    <w:rsid w:val="003D28F6"/>
    <w:rsid w:val="003D2B8C"/>
    <w:rsid w:val="003E0585"/>
    <w:rsid w:val="003E1963"/>
    <w:rsid w:val="003F6B22"/>
    <w:rsid w:val="00406A35"/>
    <w:rsid w:val="0043240A"/>
    <w:rsid w:val="0044311D"/>
    <w:rsid w:val="00445C1F"/>
    <w:rsid w:val="00455431"/>
    <w:rsid w:val="00460FDC"/>
    <w:rsid w:val="00474037"/>
    <w:rsid w:val="00480AF9"/>
    <w:rsid w:val="004A2D0B"/>
    <w:rsid w:val="004A5B8F"/>
    <w:rsid w:val="004B1E32"/>
    <w:rsid w:val="004C0C70"/>
    <w:rsid w:val="004C26E2"/>
    <w:rsid w:val="004E42BF"/>
    <w:rsid w:val="004F2F4A"/>
    <w:rsid w:val="00500027"/>
    <w:rsid w:val="00525700"/>
    <w:rsid w:val="0053244F"/>
    <w:rsid w:val="005466B2"/>
    <w:rsid w:val="0056448D"/>
    <w:rsid w:val="005674DB"/>
    <w:rsid w:val="0058040C"/>
    <w:rsid w:val="005870FF"/>
    <w:rsid w:val="00587FFC"/>
    <w:rsid w:val="00592001"/>
    <w:rsid w:val="00593D95"/>
    <w:rsid w:val="005946C2"/>
    <w:rsid w:val="005A5285"/>
    <w:rsid w:val="005A58C7"/>
    <w:rsid w:val="005A5A7F"/>
    <w:rsid w:val="005A7144"/>
    <w:rsid w:val="005A768B"/>
    <w:rsid w:val="005D3932"/>
    <w:rsid w:val="005D5394"/>
    <w:rsid w:val="005D6D9B"/>
    <w:rsid w:val="005D7111"/>
    <w:rsid w:val="005E3E8B"/>
    <w:rsid w:val="005F1B0B"/>
    <w:rsid w:val="005F5A66"/>
    <w:rsid w:val="00603364"/>
    <w:rsid w:val="00607A40"/>
    <w:rsid w:val="00626F9A"/>
    <w:rsid w:val="006541BD"/>
    <w:rsid w:val="00660D99"/>
    <w:rsid w:val="00680810"/>
    <w:rsid w:val="00697861"/>
    <w:rsid w:val="006978C9"/>
    <w:rsid w:val="006A173B"/>
    <w:rsid w:val="006A68DE"/>
    <w:rsid w:val="006B1DDA"/>
    <w:rsid w:val="006B4473"/>
    <w:rsid w:val="006B5238"/>
    <w:rsid w:val="006C1E9E"/>
    <w:rsid w:val="00700CFE"/>
    <w:rsid w:val="00703C25"/>
    <w:rsid w:val="00707797"/>
    <w:rsid w:val="0071052D"/>
    <w:rsid w:val="0072519F"/>
    <w:rsid w:val="00746CB5"/>
    <w:rsid w:val="007506B0"/>
    <w:rsid w:val="00752381"/>
    <w:rsid w:val="007572BC"/>
    <w:rsid w:val="0076455F"/>
    <w:rsid w:val="00764F5A"/>
    <w:rsid w:val="00765A72"/>
    <w:rsid w:val="00784AE7"/>
    <w:rsid w:val="00786D0F"/>
    <w:rsid w:val="007A21AC"/>
    <w:rsid w:val="007A3BF6"/>
    <w:rsid w:val="007B3BF7"/>
    <w:rsid w:val="007B7C93"/>
    <w:rsid w:val="00811CDD"/>
    <w:rsid w:val="00820BDA"/>
    <w:rsid w:val="00832348"/>
    <w:rsid w:val="00842948"/>
    <w:rsid w:val="008524C2"/>
    <w:rsid w:val="0086418D"/>
    <w:rsid w:val="00874215"/>
    <w:rsid w:val="00874F5C"/>
    <w:rsid w:val="00877919"/>
    <w:rsid w:val="008855B8"/>
    <w:rsid w:val="00885EE2"/>
    <w:rsid w:val="00890562"/>
    <w:rsid w:val="008A64ED"/>
    <w:rsid w:val="008B27C2"/>
    <w:rsid w:val="008B59E9"/>
    <w:rsid w:val="008D5628"/>
    <w:rsid w:val="008F6AA2"/>
    <w:rsid w:val="00903917"/>
    <w:rsid w:val="00903990"/>
    <w:rsid w:val="009179E0"/>
    <w:rsid w:val="00931DAE"/>
    <w:rsid w:val="00934CED"/>
    <w:rsid w:val="0094261D"/>
    <w:rsid w:val="0096763B"/>
    <w:rsid w:val="00972C64"/>
    <w:rsid w:val="0098096A"/>
    <w:rsid w:val="009939F6"/>
    <w:rsid w:val="009A440C"/>
    <w:rsid w:val="009B19DD"/>
    <w:rsid w:val="009C313D"/>
    <w:rsid w:val="009D4BEB"/>
    <w:rsid w:val="009D562F"/>
    <w:rsid w:val="009E096A"/>
    <w:rsid w:val="009E10CE"/>
    <w:rsid w:val="009E4CFB"/>
    <w:rsid w:val="009E4D65"/>
    <w:rsid w:val="00A1360A"/>
    <w:rsid w:val="00A168B4"/>
    <w:rsid w:val="00A52B03"/>
    <w:rsid w:val="00A70F50"/>
    <w:rsid w:val="00A71329"/>
    <w:rsid w:val="00A71A85"/>
    <w:rsid w:val="00A72436"/>
    <w:rsid w:val="00A76760"/>
    <w:rsid w:val="00AA4A05"/>
    <w:rsid w:val="00AD1BF7"/>
    <w:rsid w:val="00AD6FFA"/>
    <w:rsid w:val="00AE752B"/>
    <w:rsid w:val="00AF322B"/>
    <w:rsid w:val="00AF4A80"/>
    <w:rsid w:val="00B02101"/>
    <w:rsid w:val="00B13BAB"/>
    <w:rsid w:val="00B2135E"/>
    <w:rsid w:val="00B42C41"/>
    <w:rsid w:val="00B51F92"/>
    <w:rsid w:val="00B52B35"/>
    <w:rsid w:val="00B56BCA"/>
    <w:rsid w:val="00B6683E"/>
    <w:rsid w:val="00B7025B"/>
    <w:rsid w:val="00B70A3D"/>
    <w:rsid w:val="00BA0E0A"/>
    <w:rsid w:val="00BA143F"/>
    <w:rsid w:val="00BA55C1"/>
    <w:rsid w:val="00BC3449"/>
    <w:rsid w:val="00BD28E9"/>
    <w:rsid w:val="00BE43A8"/>
    <w:rsid w:val="00BE7092"/>
    <w:rsid w:val="00BF6A3A"/>
    <w:rsid w:val="00BF7D27"/>
    <w:rsid w:val="00C1103D"/>
    <w:rsid w:val="00C2238C"/>
    <w:rsid w:val="00C23A17"/>
    <w:rsid w:val="00C32ED5"/>
    <w:rsid w:val="00C341C9"/>
    <w:rsid w:val="00C349B5"/>
    <w:rsid w:val="00C57914"/>
    <w:rsid w:val="00C614BC"/>
    <w:rsid w:val="00CC1D58"/>
    <w:rsid w:val="00CD2565"/>
    <w:rsid w:val="00D0272F"/>
    <w:rsid w:val="00D145D9"/>
    <w:rsid w:val="00D148E1"/>
    <w:rsid w:val="00D16EC8"/>
    <w:rsid w:val="00D31223"/>
    <w:rsid w:val="00D3321E"/>
    <w:rsid w:val="00D40D1F"/>
    <w:rsid w:val="00D41BBA"/>
    <w:rsid w:val="00D51048"/>
    <w:rsid w:val="00D53586"/>
    <w:rsid w:val="00D65FE9"/>
    <w:rsid w:val="00D761F2"/>
    <w:rsid w:val="00D835E8"/>
    <w:rsid w:val="00D84073"/>
    <w:rsid w:val="00D92F75"/>
    <w:rsid w:val="00DA1C7F"/>
    <w:rsid w:val="00DA541A"/>
    <w:rsid w:val="00DA5D9D"/>
    <w:rsid w:val="00DB5EC7"/>
    <w:rsid w:val="00DD4034"/>
    <w:rsid w:val="00DD71C0"/>
    <w:rsid w:val="00DF00E5"/>
    <w:rsid w:val="00E14E52"/>
    <w:rsid w:val="00E31931"/>
    <w:rsid w:val="00E43CB9"/>
    <w:rsid w:val="00E60BCA"/>
    <w:rsid w:val="00E653BE"/>
    <w:rsid w:val="00E67B46"/>
    <w:rsid w:val="00E74425"/>
    <w:rsid w:val="00E75311"/>
    <w:rsid w:val="00E75F73"/>
    <w:rsid w:val="00E839FC"/>
    <w:rsid w:val="00E85CB6"/>
    <w:rsid w:val="00E959F6"/>
    <w:rsid w:val="00EA168B"/>
    <w:rsid w:val="00EB4EAD"/>
    <w:rsid w:val="00EC1189"/>
    <w:rsid w:val="00EC50AA"/>
    <w:rsid w:val="00ED0CA2"/>
    <w:rsid w:val="00EE1130"/>
    <w:rsid w:val="00EE7D15"/>
    <w:rsid w:val="00EF3809"/>
    <w:rsid w:val="00EF44B4"/>
    <w:rsid w:val="00F05BD2"/>
    <w:rsid w:val="00F05CA9"/>
    <w:rsid w:val="00F07D59"/>
    <w:rsid w:val="00F111E5"/>
    <w:rsid w:val="00F145DB"/>
    <w:rsid w:val="00F20FF2"/>
    <w:rsid w:val="00F237A5"/>
    <w:rsid w:val="00F25EEF"/>
    <w:rsid w:val="00F26362"/>
    <w:rsid w:val="00F30D1A"/>
    <w:rsid w:val="00F34DCA"/>
    <w:rsid w:val="00F43DD2"/>
    <w:rsid w:val="00F43FAE"/>
    <w:rsid w:val="00F508F2"/>
    <w:rsid w:val="00F52A99"/>
    <w:rsid w:val="00F5776F"/>
    <w:rsid w:val="00F77E91"/>
    <w:rsid w:val="00F85054"/>
    <w:rsid w:val="00F94C70"/>
    <w:rsid w:val="00F967D5"/>
    <w:rsid w:val="00F97968"/>
    <w:rsid w:val="00FB32FF"/>
    <w:rsid w:val="00FB3433"/>
    <w:rsid w:val="00FC0E87"/>
    <w:rsid w:val="00FE15C8"/>
    <w:rsid w:val="00FE37E6"/>
    <w:rsid w:val="00FF050A"/>
    <w:rsid w:val="00FF24E9"/>
    <w:rsid w:val="00FF4480"/>
    <w:rsid w:val="00FF4521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7DE4C"/>
  <w15:docId w15:val="{975E9079-F207-4E6F-B7AC-FABADC26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381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23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238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23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84AE7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84AE7"/>
    <w:rPr>
      <w:rFonts w:ascii="Calibri" w:eastAsia="宋体" w:hAnsi="Calibri" w:cs="Times New Roman"/>
      <w:sz w:val="18"/>
      <w:szCs w:val="18"/>
    </w:rPr>
  </w:style>
  <w:style w:type="paragraph" w:styleId="a9">
    <w:name w:val="Normal (Web)"/>
    <w:basedOn w:val="a"/>
    <w:uiPriority w:val="99"/>
    <w:unhideWhenUsed/>
    <w:rsid w:val="007572BC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37837"/>
    <w:pPr>
      <w:spacing w:after="120"/>
    </w:pPr>
  </w:style>
  <w:style w:type="character" w:customStyle="1" w:styleId="ab">
    <w:name w:val="正文文本 字符"/>
    <w:basedOn w:val="a0"/>
    <w:link w:val="aa"/>
    <w:uiPriority w:val="99"/>
    <w:semiHidden/>
    <w:rsid w:val="00137837"/>
    <w:rPr>
      <w:rFonts w:ascii="Calibri" w:eastAsia="宋体" w:hAnsi="Calibri" w:cs="Times New Roman"/>
    </w:rPr>
  </w:style>
  <w:style w:type="paragraph" w:styleId="ac">
    <w:name w:val="Body Text First Indent"/>
    <w:basedOn w:val="aa"/>
    <w:link w:val="ad"/>
    <w:rsid w:val="00137837"/>
    <w:pPr>
      <w:spacing w:line="300" w:lineRule="auto"/>
      <w:ind w:firstLine="425"/>
    </w:pPr>
    <w:rPr>
      <w:rFonts w:ascii="Times New Roman" w:hAnsi="Times New Roman"/>
      <w:szCs w:val="20"/>
    </w:rPr>
  </w:style>
  <w:style w:type="character" w:customStyle="1" w:styleId="ad">
    <w:name w:val="正文首行缩进 字符"/>
    <w:basedOn w:val="ab"/>
    <w:link w:val="ac"/>
    <w:rsid w:val="00137837"/>
    <w:rPr>
      <w:rFonts w:ascii="Times New Roman" w:eastAsia="宋体" w:hAnsi="Times New Roman" w:cs="Times New Roman"/>
      <w:szCs w:val="20"/>
    </w:rPr>
  </w:style>
  <w:style w:type="paragraph" w:styleId="ae">
    <w:name w:val="Normal Indent"/>
    <w:aliases w:val="特点,表正文,正文非缩进,段1,正文缩进1,ALT+Z"/>
    <w:basedOn w:val="a"/>
    <w:rsid w:val="00BF7D27"/>
    <w:pPr>
      <w:spacing w:line="240" w:lineRule="auto"/>
      <w:ind w:firstLineChars="200" w:firstLine="420"/>
    </w:pPr>
    <w:rPr>
      <w:rFonts w:ascii="Times New Roman" w:hAnsi="Times New Roman"/>
      <w:szCs w:val="24"/>
    </w:rPr>
  </w:style>
  <w:style w:type="character" w:styleId="af">
    <w:name w:val="annotation reference"/>
    <w:basedOn w:val="a0"/>
    <w:uiPriority w:val="99"/>
    <w:semiHidden/>
    <w:unhideWhenUsed/>
    <w:rsid w:val="00A71329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A71329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A71329"/>
    <w:rPr>
      <w:rFonts w:ascii="Calibri" w:eastAsia="宋体" w:hAnsi="Calibri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71329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A71329"/>
    <w:rPr>
      <w:rFonts w:ascii="Calibri" w:eastAsia="宋体" w:hAnsi="Calibri" w:cs="Times New Roman"/>
      <w:b/>
      <w:bCs/>
    </w:rPr>
  </w:style>
  <w:style w:type="paragraph" w:styleId="af4">
    <w:name w:val="Revision"/>
    <w:hidden/>
    <w:uiPriority w:val="99"/>
    <w:semiHidden/>
    <w:rsid w:val="00AF322B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5916E-B2FF-4243-80FB-0F91503E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陈小苓</dc:creator>
  <cp:keywords/>
  <dc:description/>
  <cp:lastModifiedBy>刘晨晨</cp:lastModifiedBy>
  <cp:revision>11</cp:revision>
  <cp:lastPrinted>2022-11-16T02:29:00Z</cp:lastPrinted>
  <dcterms:created xsi:type="dcterms:W3CDTF">2024-04-10T04:05:00Z</dcterms:created>
  <dcterms:modified xsi:type="dcterms:W3CDTF">2025-01-22T06:11:00Z</dcterms:modified>
</cp:coreProperties>
</file>