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FCF8C" w14:textId="77777777" w:rsidR="005F4223" w:rsidRPr="00EB07BC" w:rsidRDefault="005F4223">
      <w:pPr>
        <w:rPr>
          <w:sz w:val="32"/>
        </w:rPr>
      </w:pPr>
      <w:bookmarkStart w:id="0" w:name="_top"/>
      <w:bookmarkEnd w:id="0"/>
    </w:p>
    <w:p w14:paraId="6B49F02B" w14:textId="77777777" w:rsidR="005F4223" w:rsidRPr="00EB07BC" w:rsidRDefault="005F4223">
      <w:pPr>
        <w:rPr>
          <w:sz w:val="32"/>
        </w:rPr>
      </w:pPr>
    </w:p>
    <w:p w14:paraId="0E8F9850" w14:textId="77777777" w:rsidR="005F4223" w:rsidRPr="00EB07BC" w:rsidRDefault="005F4223">
      <w:pPr>
        <w:rPr>
          <w:sz w:val="32"/>
        </w:rPr>
      </w:pPr>
    </w:p>
    <w:p w14:paraId="35D2DDC0" w14:textId="50256D95" w:rsidR="005F4223" w:rsidRPr="009C7E5A" w:rsidRDefault="00480A0F">
      <w:pPr>
        <w:jc w:val="center"/>
        <w:rPr>
          <w:sz w:val="32"/>
        </w:rPr>
      </w:pPr>
      <w:r w:rsidRPr="009C7E5A">
        <w:rPr>
          <w:noProof/>
        </w:rPr>
        <w:drawing>
          <wp:inline distT="0" distB="0" distL="0" distR="0" wp14:anchorId="4D3C9E32" wp14:editId="31A98A25">
            <wp:extent cx="4347210" cy="569595"/>
            <wp:effectExtent l="0" t="0" r="0" b="0"/>
            <wp:docPr id="6"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47210" cy="569595"/>
                    </a:xfrm>
                    <a:prstGeom prst="rect">
                      <a:avLst/>
                    </a:prstGeom>
                    <a:noFill/>
                    <a:ln>
                      <a:noFill/>
                    </a:ln>
                  </pic:spPr>
                </pic:pic>
              </a:graphicData>
            </a:graphic>
          </wp:inline>
        </w:drawing>
      </w:r>
    </w:p>
    <w:p w14:paraId="7591DA6D" w14:textId="77777777" w:rsidR="00EC1998" w:rsidRPr="009C7E5A" w:rsidRDefault="00EC1998">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777572F8" w14:textId="77777777" w:rsidR="00EC1998" w:rsidRPr="009C7E5A" w:rsidRDefault="00EC1998">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6FC8792B" w14:textId="77777777" w:rsidR="00EC1998" w:rsidRPr="009C7E5A" w:rsidRDefault="0054105E">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sidRPr="009C7E5A">
        <w:rPr>
          <w:rFonts w:ascii="Times New Roman" w:hAnsi="Times New Roman"/>
          <w:b/>
          <w:spacing w:val="2"/>
          <w:w w:val="99"/>
          <w:kern w:val="0"/>
          <w:position w:val="-4"/>
          <w:sz w:val="44"/>
          <w:szCs w:val="44"/>
        </w:rPr>
        <w:t>交银施罗德裕</w:t>
      </w:r>
      <w:proofErr w:type="gramStart"/>
      <w:r w:rsidRPr="009C7E5A">
        <w:rPr>
          <w:rFonts w:ascii="Times New Roman" w:hAnsi="Times New Roman"/>
          <w:b/>
          <w:spacing w:val="2"/>
          <w:w w:val="99"/>
          <w:kern w:val="0"/>
          <w:position w:val="-4"/>
          <w:sz w:val="44"/>
          <w:szCs w:val="44"/>
        </w:rPr>
        <w:t>通纯债</w:t>
      </w:r>
      <w:proofErr w:type="gramEnd"/>
      <w:r w:rsidRPr="009C7E5A">
        <w:rPr>
          <w:rFonts w:ascii="Times New Roman" w:hAnsi="Times New Roman"/>
          <w:b/>
          <w:spacing w:val="2"/>
          <w:w w:val="99"/>
          <w:kern w:val="0"/>
          <w:position w:val="-4"/>
          <w:sz w:val="44"/>
          <w:szCs w:val="44"/>
        </w:rPr>
        <w:t>债券型证券投资基金</w:t>
      </w:r>
    </w:p>
    <w:p w14:paraId="78DD682B" w14:textId="3D80265E" w:rsidR="00EC1998" w:rsidRPr="009C7E5A" w:rsidRDefault="006B6771">
      <w:pPr>
        <w:autoSpaceDE w:val="0"/>
        <w:autoSpaceDN w:val="0"/>
        <w:adjustRightInd w:val="0"/>
        <w:snapToGrid w:val="0"/>
        <w:spacing w:before="63" w:line="360" w:lineRule="auto"/>
        <w:ind w:rightChars="6" w:right="13"/>
        <w:jc w:val="center"/>
        <w:rPr>
          <w:rFonts w:ascii="宋体" w:hAnsi="宋体"/>
          <w:b/>
          <w:kern w:val="0"/>
          <w:sz w:val="44"/>
          <w:szCs w:val="44"/>
        </w:rPr>
      </w:pPr>
      <w:r w:rsidRPr="009C7E5A" w:rsidDel="006B6771">
        <w:rPr>
          <w:rFonts w:ascii="宋体" w:hAnsi="宋体" w:hint="eastAsia"/>
          <w:b/>
          <w:spacing w:val="2"/>
          <w:w w:val="99"/>
          <w:kern w:val="0"/>
          <w:sz w:val="44"/>
          <w:szCs w:val="44"/>
        </w:rPr>
        <w:t xml:space="preserve"> </w:t>
      </w:r>
      <w:r w:rsidR="00E1102C" w:rsidRPr="009C7E5A" w:rsidDel="006C6BC7">
        <w:rPr>
          <w:rFonts w:ascii="宋体" w:hAnsi="宋体"/>
          <w:b/>
          <w:spacing w:val="2"/>
          <w:w w:val="99"/>
          <w:kern w:val="0"/>
          <w:sz w:val="44"/>
          <w:szCs w:val="44"/>
        </w:rPr>
        <w:t xml:space="preserve"> </w:t>
      </w:r>
      <w:r w:rsidR="0054105E" w:rsidRPr="009C7E5A">
        <w:rPr>
          <w:rFonts w:ascii="宋体" w:hAnsi="宋体"/>
          <w:b/>
          <w:spacing w:val="2"/>
          <w:w w:val="99"/>
          <w:kern w:val="0"/>
          <w:sz w:val="44"/>
          <w:szCs w:val="44"/>
        </w:rPr>
        <w:t>招募说明书</w:t>
      </w:r>
      <w:r w:rsidRPr="009C7E5A">
        <w:rPr>
          <w:rFonts w:ascii="宋体" w:hAnsi="宋体" w:hint="eastAsia"/>
          <w:b/>
          <w:spacing w:val="2"/>
          <w:w w:val="99"/>
          <w:kern w:val="0"/>
          <w:sz w:val="44"/>
          <w:szCs w:val="44"/>
        </w:rPr>
        <w:t>(更新)</w:t>
      </w:r>
      <w:r w:rsidRPr="009C7E5A" w:rsidDel="00E1102C">
        <w:rPr>
          <w:rFonts w:ascii="宋体" w:hAnsi="宋体"/>
          <w:b/>
          <w:spacing w:val="2"/>
          <w:w w:val="99"/>
          <w:kern w:val="0"/>
          <w:sz w:val="44"/>
          <w:szCs w:val="44"/>
        </w:rPr>
        <w:t xml:space="preserve"> </w:t>
      </w:r>
    </w:p>
    <w:p w14:paraId="47F76185" w14:textId="77777777" w:rsidR="00EC1998" w:rsidRPr="009C7E5A" w:rsidRDefault="00EC199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8650321" w14:textId="77777777" w:rsidR="00EC1998" w:rsidRPr="009C7E5A" w:rsidRDefault="00EC199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63604B2" w14:textId="77777777" w:rsidR="00EC1998" w:rsidRPr="009C7E5A" w:rsidRDefault="00EC199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15EF64E" w14:textId="77777777" w:rsidR="00EC1998" w:rsidRPr="009C7E5A" w:rsidRDefault="00EC199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31BFFC7" w14:textId="77777777" w:rsidR="00EC1998" w:rsidRPr="009C7E5A" w:rsidRDefault="00EC199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4304F6F" w14:textId="77777777" w:rsidR="00EC1998" w:rsidRPr="009C7E5A" w:rsidRDefault="00EC199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C641C82" w14:textId="77777777" w:rsidR="00EC1998" w:rsidRPr="009C7E5A" w:rsidRDefault="0054105E">
      <w:pPr>
        <w:autoSpaceDE w:val="0"/>
        <w:autoSpaceDN w:val="0"/>
        <w:adjustRightInd w:val="0"/>
        <w:snapToGrid w:val="0"/>
        <w:spacing w:line="360" w:lineRule="auto"/>
        <w:ind w:firstLineChars="500" w:firstLine="1405"/>
        <w:rPr>
          <w:rFonts w:ascii="宋体" w:hAnsi="宋体"/>
          <w:b/>
          <w:w w:val="99"/>
          <w:kern w:val="0"/>
          <w:sz w:val="28"/>
          <w:szCs w:val="32"/>
        </w:rPr>
      </w:pPr>
      <w:r w:rsidRPr="009C7E5A">
        <w:rPr>
          <w:rFonts w:ascii="宋体" w:hAnsi="宋体"/>
          <w:b/>
          <w:spacing w:val="2"/>
          <w:w w:val="99"/>
          <w:kern w:val="0"/>
          <w:sz w:val="28"/>
          <w:szCs w:val="32"/>
        </w:rPr>
        <w:t>基金管理人：交银施罗德基金管理有限公司</w:t>
      </w:r>
    </w:p>
    <w:p w14:paraId="77A67021" w14:textId="77777777" w:rsidR="00EC1998" w:rsidRPr="009C7E5A" w:rsidRDefault="0054105E">
      <w:pPr>
        <w:autoSpaceDE w:val="0"/>
        <w:autoSpaceDN w:val="0"/>
        <w:adjustRightInd w:val="0"/>
        <w:snapToGrid w:val="0"/>
        <w:spacing w:line="360" w:lineRule="auto"/>
        <w:ind w:firstLineChars="500" w:firstLine="1405"/>
        <w:rPr>
          <w:rFonts w:ascii="宋体" w:hAnsi="宋体"/>
          <w:b/>
          <w:w w:val="99"/>
          <w:kern w:val="0"/>
          <w:sz w:val="28"/>
          <w:szCs w:val="32"/>
        </w:rPr>
      </w:pPr>
      <w:r w:rsidRPr="009C7E5A">
        <w:rPr>
          <w:rFonts w:ascii="宋体" w:hAnsi="宋体"/>
          <w:b/>
          <w:spacing w:val="2"/>
          <w:w w:val="99"/>
          <w:kern w:val="0"/>
          <w:sz w:val="28"/>
          <w:szCs w:val="32"/>
        </w:rPr>
        <w:t>基金托管人：兴业银行股份有限公司</w:t>
      </w:r>
    </w:p>
    <w:p w14:paraId="47289813" w14:textId="77777777" w:rsidR="00EC1998" w:rsidRPr="009C7E5A" w:rsidRDefault="00EC199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B5EF4EE" w14:textId="77777777" w:rsidR="00EC1998" w:rsidRPr="009C7E5A" w:rsidRDefault="00EC1998">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4E73B1C" w14:textId="6444F4EC" w:rsidR="00EC1998" w:rsidRPr="009C7E5A" w:rsidRDefault="004B31CF">
      <w:pPr>
        <w:autoSpaceDE w:val="0"/>
        <w:autoSpaceDN w:val="0"/>
        <w:adjustRightInd w:val="0"/>
        <w:snapToGrid w:val="0"/>
        <w:spacing w:line="360" w:lineRule="auto"/>
        <w:ind w:rightChars="6" w:right="13"/>
        <w:jc w:val="center"/>
        <w:rPr>
          <w:rFonts w:ascii="宋体" w:hAnsi="宋体"/>
          <w:b/>
          <w:kern w:val="0"/>
          <w:sz w:val="28"/>
          <w:szCs w:val="32"/>
        </w:rPr>
      </w:pPr>
      <w:r w:rsidRPr="009C7E5A">
        <w:rPr>
          <w:rFonts w:ascii="Times New Roman" w:hAnsi="Times New Roman"/>
          <w:b/>
          <w:spacing w:val="2"/>
          <w:w w:val="99"/>
          <w:kern w:val="0"/>
          <w:sz w:val="28"/>
          <w:szCs w:val="32"/>
        </w:rPr>
        <w:t>二〇二</w:t>
      </w:r>
      <w:r w:rsidRPr="009C7E5A">
        <w:rPr>
          <w:rFonts w:ascii="Times New Roman" w:hAnsi="Times New Roman" w:hint="eastAsia"/>
          <w:b/>
          <w:spacing w:val="2"/>
          <w:w w:val="99"/>
          <w:kern w:val="0"/>
          <w:sz w:val="28"/>
          <w:szCs w:val="32"/>
        </w:rPr>
        <w:t>四</w:t>
      </w:r>
      <w:r w:rsidRPr="009C7E5A">
        <w:rPr>
          <w:rFonts w:ascii="Times New Roman" w:hAnsi="Times New Roman"/>
          <w:b/>
          <w:spacing w:val="2"/>
          <w:w w:val="99"/>
          <w:kern w:val="0"/>
          <w:sz w:val="28"/>
          <w:szCs w:val="32"/>
        </w:rPr>
        <w:t>年</w:t>
      </w:r>
      <w:r w:rsidR="00690AD7" w:rsidRPr="009C7E5A">
        <w:rPr>
          <w:rFonts w:ascii="Times New Roman" w:hAnsi="Times New Roman" w:hint="eastAsia"/>
          <w:b/>
          <w:spacing w:val="2"/>
          <w:w w:val="99"/>
          <w:kern w:val="0"/>
          <w:sz w:val="28"/>
          <w:szCs w:val="32"/>
        </w:rPr>
        <w:t>十二</w:t>
      </w:r>
      <w:r w:rsidRPr="009C7E5A">
        <w:rPr>
          <w:rFonts w:ascii="Times New Roman" w:hAnsi="Times New Roman"/>
          <w:b/>
          <w:spacing w:val="2"/>
          <w:w w:val="99"/>
          <w:kern w:val="0"/>
          <w:sz w:val="28"/>
          <w:szCs w:val="32"/>
        </w:rPr>
        <w:t>月</w:t>
      </w:r>
    </w:p>
    <w:p w14:paraId="35D36356" w14:textId="77777777" w:rsidR="00EC1998" w:rsidRPr="009C7E5A" w:rsidRDefault="00EC1998">
      <w:pPr>
        <w:autoSpaceDE w:val="0"/>
        <w:autoSpaceDN w:val="0"/>
        <w:adjustRightInd w:val="0"/>
        <w:snapToGrid w:val="0"/>
        <w:spacing w:line="360" w:lineRule="auto"/>
        <w:ind w:left="1347" w:rightChars="6" w:right="13"/>
        <w:rPr>
          <w:rFonts w:ascii="宋体" w:hAnsi="宋体"/>
          <w:kern w:val="0"/>
          <w:sz w:val="32"/>
          <w:szCs w:val="32"/>
        </w:rPr>
        <w:sectPr w:rsidR="00EC1998" w:rsidRPr="009C7E5A">
          <w:headerReference w:type="default" r:id="rId10"/>
          <w:footerReference w:type="default" r:id="rId11"/>
          <w:headerReference w:type="first" r:id="rId12"/>
          <w:pgSz w:w="11920" w:h="16840"/>
          <w:pgMar w:top="1560" w:right="1680" w:bottom="280" w:left="1680" w:header="0" w:footer="1073" w:gutter="0"/>
          <w:pgNumType w:start="1"/>
          <w:cols w:space="720"/>
          <w:titlePg/>
          <w:docGrid w:linePitch="286"/>
        </w:sectPr>
      </w:pPr>
    </w:p>
    <w:p w14:paraId="09969CA2" w14:textId="77777777" w:rsidR="00EC1998" w:rsidRPr="009C7E5A" w:rsidRDefault="0054105E">
      <w:pPr>
        <w:pStyle w:val="1"/>
        <w:snapToGrid w:val="0"/>
        <w:spacing w:beforeLines="0" w:before="240" w:after="240"/>
        <w:rPr>
          <w:rFonts w:ascii="宋体" w:hAnsi="宋体"/>
          <w:kern w:val="0"/>
        </w:rPr>
      </w:pPr>
      <w:bookmarkStart w:id="1" w:name="_Toc324920538"/>
      <w:bookmarkStart w:id="2" w:name="_Toc496884613"/>
      <w:bookmarkStart w:id="3" w:name="_Toc154650793"/>
      <w:r w:rsidRPr="009C7E5A">
        <w:rPr>
          <w:rFonts w:ascii="Times New Roman" w:hAnsi="Times New Roman"/>
          <w:kern w:val="0"/>
        </w:rPr>
        <w:lastRenderedPageBreak/>
        <w:t>重要提示</w:t>
      </w:r>
      <w:bookmarkEnd w:id="1"/>
      <w:bookmarkEnd w:id="2"/>
      <w:bookmarkEnd w:id="3"/>
    </w:p>
    <w:p w14:paraId="7203A3C7" w14:textId="77777777" w:rsidR="00EC1998" w:rsidRPr="009C7E5A" w:rsidRDefault="0054105E">
      <w:pPr>
        <w:autoSpaceDE w:val="0"/>
        <w:autoSpaceDN w:val="0"/>
        <w:adjustRightInd w:val="0"/>
        <w:snapToGrid w:val="0"/>
        <w:spacing w:line="360" w:lineRule="auto"/>
        <w:ind w:leftChars="50" w:left="105" w:firstLineChars="200" w:firstLine="480"/>
        <w:rPr>
          <w:rFonts w:ascii="宋体" w:hAnsi="宋体"/>
          <w:kern w:val="0"/>
          <w:sz w:val="24"/>
        </w:rPr>
      </w:pPr>
      <w:r w:rsidRPr="009C7E5A">
        <w:rPr>
          <w:rFonts w:ascii="Times New Roman" w:hAnsi="Times New Roman"/>
          <w:kern w:val="0"/>
          <w:sz w:val="24"/>
        </w:rPr>
        <w:t>交银施罗德裕</w:t>
      </w:r>
      <w:proofErr w:type="gramStart"/>
      <w:r w:rsidRPr="009C7E5A">
        <w:rPr>
          <w:rFonts w:ascii="Times New Roman" w:hAnsi="Times New Roman"/>
          <w:kern w:val="0"/>
          <w:sz w:val="24"/>
        </w:rPr>
        <w:t>通纯债</w:t>
      </w:r>
      <w:proofErr w:type="gramEnd"/>
      <w:r w:rsidRPr="009C7E5A">
        <w:rPr>
          <w:rFonts w:ascii="Times New Roman" w:hAnsi="Times New Roman"/>
          <w:kern w:val="0"/>
          <w:sz w:val="24"/>
        </w:rPr>
        <w:t>债券型证券投资基金（以下简称</w:t>
      </w:r>
      <w:r w:rsidRPr="009C7E5A">
        <w:rPr>
          <w:rFonts w:ascii="Times New Roman" w:hAnsi="Times New Roman"/>
          <w:kern w:val="0"/>
          <w:sz w:val="24"/>
        </w:rPr>
        <w:t>“</w:t>
      </w:r>
      <w:r w:rsidRPr="009C7E5A">
        <w:rPr>
          <w:rFonts w:ascii="Times New Roman" w:hAnsi="Times New Roman"/>
          <w:kern w:val="0"/>
          <w:sz w:val="24"/>
        </w:rPr>
        <w:t>本基金</w:t>
      </w:r>
      <w:r w:rsidRPr="009C7E5A">
        <w:rPr>
          <w:rFonts w:ascii="Times New Roman" w:hAnsi="Times New Roman"/>
          <w:kern w:val="0"/>
          <w:sz w:val="24"/>
        </w:rPr>
        <w:t>”</w:t>
      </w:r>
      <w:r w:rsidRPr="009C7E5A">
        <w:rPr>
          <w:rFonts w:ascii="Times New Roman" w:hAnsi="Times New Roman"/>
          <w:kern w:val="0"/>
          <w:sz w:val="24"/>
        </w:rPr>
        <w:t>）经</w:t>
      </w:r>
      <w:r w:rsidRPr="009C7E5A">
        <w:rPr>
          <w:rFonts w:ascii="Times New Roman" w:hAnsi="Times New Roman"/>
          <w:kern w:val="0"/>
          <w:sz w:val="24"/>
        </w:rPr>
        <w:t>2015</w:t>
      </w:r>
      <w:r w:rsidRPr="009C7E5A">
        <w:rPr>
          <w:rFonts w:ascii="Times New Roman" w:hAnsi="Times New Roman"/>
          <w:kern w:val="0"/>
          <w:sz w:val="24"/>
        </w:rPr>
        <w:t>年</w:t>
      </w:r>
      <w:r w:rsidRPr="009C7E5A">
        <w:rPr>
          <w:rFonts w:ascii="Times New Roman" w:hAnsi="Times New Roman"/>
          <w:kern w:val="0"/>
          <w:sz w:val="24"/>
        </w:rPr>
        <w:t>12</w:t>
      </w:r>
      <w:r w:rsidRPr="009C7E5A">
        <w:rPr>
          <w:rFonts w:ascii="Times New Roman" w:hAnsi="Times New Roman"/>
          <w:kern w:val="0"/>
          <w:sz w:val="24"/>
        </w:rPr>
        <w:t>月</w:t>
      </w:r>
      <w:r w:rsidRPr="009C7E5A">
        <w:rPr>
          <w:rFonts w:ascii="Times New Roman" w:hAnsi="Times New Roman"/>
          <w:kern w:val="0"/>
          <w:sz w:val="24"/>
        </w:rPr>
        <w:t>1</w:t>
      </w:r>
      <w:r w:rsidRPr="009C7E5A">
        <w:rPr>
          <w:rFonts w:ascii="Times New Roman" w:hAnsi="Times New Roman"/>
          <w:kern w:val="0"/>
          <w:sz w:val="24"/>
        </w:rPr>
        <w:t>日中国证券监督管理委员会（以下简称</w:t>
      </w:r>
      <w:r w:rsidRPr="009C7E5A">
        <w:rPr>
          <w:rFonts w:ascii="Times New Roman" w:hAnsi="Times New Roman"/>
          <w:kern w:val="0"/>
          <w:sz w:val="24"/>
        </w:rPr>
        <w:t>“</w:t>
      </w:r>
      <w:r w:rsidRPr="009C7E5A">
        <w:rPr>
          <w:rFonts w:ascii="Times New Roman" w:hAnsi="Times New Roman"/>
          <w:kern w:val="0"/>
          <w:sz w:val="24"/>
        </w:rPr>
        <w:t>中国证监会</w:t>
      </w:r>
      <w:r w:rsidRPr="009C7E5A">
        <w:rPr>
          <w:rFonts w:ascii="Times New Roman" w:hAnsi="Times New Roman"/>
          <w:kern w:val="0"/>
          <w:sz w:val="24"/>
        </w:rPr>
        <w:t>”</w:t>
      </w:r>
      <w:r w:rsidRPr="009C7E5A">
        <w:rPr>
          <w:rFonts w:ascii="Times New Roman" w:hAnsi="Times New Roman"/>
          <w:kern w:val="0"/>
          <w:sz w:val="24"/>
        </w:rPr>
        <w:t>）证监许可【</w:t>
      </w:r>
      <w:r w:rsidRPr="009C7E5A">
        <w:rPr>
          <w:rFonts w:ascii="Times New Roman" w:hAnsi="Times New Roman"/>
          <w:kern w:val="0"/>
          <w:sz w:val="24"/>
        </w:rPr>
        <w:t>2015</w:t>
      </w:r>
      <w:r w:rsidRPr="009C7E5A">
        <w:rPr>
          <w:rFonts w:ascii="Times New Roman" w:hAnsi="Times New Roman"/>
          <w:kern w:val="0"/>
          <w:sz w:val="24"/>
        </w:rPr>
        <w:t>】</w:t>
      </w:r>
      <w:r w:rsidRPr="009C7E5A">
        <w:rPr>
          <w:rFonts w:ascii="Times New Roman" w:hAnsi="Times New Roman"/>
          <w:kern w:val="0"/>
          <w:sz w:val="24"/>
        </w:rPr>
        <w:t>2792</w:t>
      </w:r>
      <w:r w:rsidRPr="009C7E5A">
        <w:rPr>
          <w:rFonts w:ascii="Times New Roman" w:hAnsi="Times New Roman"/>
          <w:kern w:val="0"/>
          <w:sz w:val="24"/>
        </w:rPr>
        <w:t>号文准予募集注册。本</w:t>
      </w:r>
      <w:proofErr w:type="gramStart"/>
      <w:r w:rsidRPr="009C7E5A">
        <w:rPr>
          <w:rFonts w:ascii="Times New Roman" w:hAnsi="Times New Roman"/>
          <w:kern w:val="0"/>
          <w:sz w:val="24"/>
        </w:rPr>
        <w:t>基金基金</w:t>
      </w:r>
      <w:proofErr w:type="gramEnd"/>
      <w:r w:rsidRPr="009C7E5A">
        <w:rPr>
          <w:rFonts w:ascii="Times New Roman" w:hAnsi="Times New Roman"/>
          <w:kern w:val="0"/>
          <w:sz w:val="24"/>
        </w:rPr>
        <w:t>合同于</w:t>
      </w:r>
      <w:r w:rsidRPr="009C7E5A">
        <w:rPr>
          <w:rFonts w:ascii="Times New Roman" w:hAnsi="Times New Roman"/>
          <w:kern w:val="0"/>
          <w:sz w:val="24"/>
        </w:rPr>
        <w:t>2015</w:t>
      </w:r>
      <w:r w:rsidRPr="009C7E5A">
        <w:rPr>
          <w:rFonts w:ascii="Times New Roman" w:hAnsi="Times New Roman"/>
          <w:kern w:val="0"/>
          <w:sz w:val="24"/>
        </w:rPr>
        <w:t>年</w:t>
      </w:r>
      <w:r w:rsidRPr="009C7E5A">
        <w:rPr>
          <w:rFonts w:ascii="Times New Roman" w:hAnsi="Times New Roman"/>
          <w:kern w:val="0"/>
          <w:sz w:val="24"/>
        </w:rPr>
        <w:t>12</w:t>
      </w:r>
      <w:r w:rsidRPr="009C7E5A">
        <w:rPr>
          <w:rFonts w:ascii="Times New Roman" w:hAnsi="Times New Roman"/>
          <w:kern w:val="0"/>
          <w:sz w:val="24"/>
        </w:rPr>
        <w:t>月</w:t>
      </w:r>
      <w:r w:rsidRPr="009C7E5A">
        <w:rPr>
          <w:rFonts w:ascii="Times New Roman" w:hAnsi="Times New Roman"/>
          <w:kern w:val="0"/>
          <w:sz w:val="24"/>
        </w:rPr>
        <w:t>29</w:t>
      </w:r>
      <w:r w:rsidRPr="009C7E5A">
        <w:rPr>
          <w:rFonts w:ascii="Times New Roman" w:hAnsi="Times New Roman"/>
          <w:kern w:val="0"/>
          <w:sz w:val="24"/>
        </w:rPr>
        <w:t>日正式生效。</w:t>
      </w:r>
    </w:p>
    <w:p w14:paraId="10AEFA96" w14:textId="77777777" w:rsidR="00EC1998" w:rsidRPr="009C7E5A" w:rsidRDefault="0054105E">
      <w:pPr>
        <w:autoSpaceDE w:val="0"/>
        <w:autoSpaceDN w:val="0"/>
        <w:adjustRightInd w:val="0"/>
        <w:snapToGrid w:val="0"/>
        <w:spacing w:line="360" w:lineRule="auto"/>
        <w:ind w:leftChars="50" w:left="105" w:firstLineChars="200" w:firstLine="480"/>
        <w:rPr>
          <w:rFonts w:ascii="宋体" w:hAnsi="宋体"/>
          <w:kern w:val="0"/>
          <w:sz w:val="24"/>
        </w:rPr>
      </w:pPr>
      <w:r w:rsidRPr="009C7E5A">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w:t>
      </w:r>
      <w:proofErr w:type="gramStart"/>
      <w:r w:rsidRPr="009C7E5A">
        <w:rPr>
          <w:rFonts w:ascii="Times New Roman" w:hAnsi="Times New Roman"/>
          <w:kern w:val="0"/>
          <w:sz w:val="24"/>
        </w:rPr>
        <w:t>作出</w:t>
      </w:r>
      <w:proofErr w:type="gramEnd"/>
      <w:r w:rsidRPr="009C7E5A">
        <w:rPr>
          <w:rFonts w:ascii="Times New Roman" w:hAnsi="Times New Roman"/>
          <w:kern w:val="0"/>
          <w:sz w:val="24"/>
        </w:rPr>
        <w:t>实质性判断或保证，也不表明投资于本基金没有风险。中国证监会不对基金的投资价值及市场前景等</w:t>
      </w:r>
      <w:proofErr w:type="gramStart"/>
      <w:r w:rsidRPr="009C7E5A">
        <w:rPr>
          <w:rFonts w:ascii="Times New Roman" w:hAnsi="Times New Roman"/>
          <w:kern w:val="0"/>
          <w:sz w:val="24"/>
        </w:rPr>
        <w:t>作出</w:t>
      </w:r>
      <w:proofErr w:type="gramEnd"/>
      <w:r w:rsidRPr="009C7E5A">
        <w:rPr>
          <w:rFonts w:ascii="Times New Roman" w:hAnsi="Times New Roman"/>
          <w:kern w:val="0"/>
          <w:sz w:val="24"/>
        </w:rPr>
        <w:t>实质性判断或者保证。</w:t>
      </w:r>
    </w:p>
    <w:p w14:paraId="23D0188C" w14:textId="77777777" w:rsidR="00EC1998" w:rsidRPr="009C7E5A" w:rsidRDefault="0054105E">
      <w:pPr>
        <w:autoSpaceDE w:val="0"/>
        <w:autoSpaceDN w:val="0"/>
        <w:adjustRightInd w:val="0"/>
        <w:snapToGrid w:val="0"/>
        <w:spacing w:line="360" w:lineRule="auto"/>
        <w:ind w:leftChars="50" w:left="105" w:firstLineChars="200" w:firstLine="480"/>
        <w:rPr>
          <w:rFonts w:ascii="宋体" w:hAnsi="宋体"/>
          <w:kern w:val="0"/>
          <w:sz w:val="24"/>
        </w:rPr>
      </w:pPr>
      <w:r w:rsidRPr="009C7E5A">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14A745A" w14:textId="77777777" w:rsidR="00EC1998" w:rsidRPr="009C7E5A" w:rsidRDefault="0054105E">
      <w:pPr>
        <w:autoSpaceDE w:val="0"/>
        <w:autoSpaceDN w:val="0"/>
        <w:adjustRightInd w:val="0"/>
        <w:snapToGrid w:val="0"/>
        <w:spacing w:line="360" w:lineRule="auto"/>
        <w:ind w:leftChars="50" w:left="105" w:firstLineChars="200" w:firstLine="480"/>
        <w:rPr>
          <w:rFonts w:ascii="宋体" w:hAnsi="宋体"/>
          <w:kern w:val="0"/>
          <w:sz w:val="24"/>
        </w:rPr>
      </w:pPr>
      <w:r w:rsidRPr="009C7E5A">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9C7E5A">
        <w:rPr>
          <w:rFonts w:ascii="Times New Roman" w:hAnsi="Times New Roman"/>
          <w:kern w:val="0"/>
          <w:sz w:val="24"/>
        </w:rPr>
        <w:t>作出</w:t>
      </w:r>
      <w:proofErr w:type="gramEnd"/>
      <w:r w:rsidRPr="009C7E5A">
        <w:rPr>
          <w:rFonts w:ascii="Times New Roman" w:hAnsi="Times New Roman"/>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w:t>
      </w:r>
      <w:proofErr w:type="gramStart"/>
      <w:r w:rsidRPr="009C7E5A">
        <w:rPr>
          <w:rFonts w:ascii="Times New Roman" w:hAnsi="Times New Roman"/>
          <w:kern w:val="0"/>
          <w:sz w:val="24"/>
        </w:rPr>
        <w:t>侧袋机制</w:t>
      </w:r>
      <w:proofErr w:type="gramEnd"/>
      <w:r w:rsidRPr="009C7E5A">
        <w:rPr>
          <w:rFonts w:ascii="Times New Roman" w:hAnsi="Times New Roman"/>
          <w:kern w:val="0"/>
          <w:sz w:val="24"/>
        </w:rPr>
        <w:t>时的特定风险）；交易对手违约风险；投资本基金特有的其他风险等等。</w:t>
      </w:r>
    </w:p>
    <w:p w14:paraId="205E4ABB" w14:textId="77777777" w:rsidR="00EC1998" w:rsidRPr="009C7E5A" w:rsidRDefault="0054105E">
      <w:pPr>
        <w:autoSpaceDE w:val="0"/>
        <w:autoSpaceDN w:val="0"/>
        <w:adjustRightInd w:val="0"/>
        <w:snapToGrid w:val="0"/>
        <w:spacing w:line="360" w:lineRule="auto"/>
        <w:ind w:leftChars="50" w:left="105" w:firstLineChars="200" w:firstLine="480"/>
        <w:rPr>
          <w:rFonts w:ascii="宋体" w:hAnsi="宋体"/>
          <w:kern w:val="0"/>
          <w:sz w:val="24"/>
        </w:rPr>
      </w:pPr>
      <w:r w:rsidRPr="009C7E5A">
        <w:rPr>
          <w:rFonts w:ascii="Times New Roman" w:hAnsi="Times New Roman"/>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5C65BDF3" w14:textId="77777777" w:rsidR="00EC1998" w:rsidRPr="009C7E5A" w:rsidRDefault="0054105E">
      <w:pPr>
        <w:autoSpaceDE w:val="0"/>
        <w:autoSpaceDN w:val="0"/>
        <w:adjustRightInd w:val="0"/>
        <w:snapToGrid w:val="0"/>
        <w:spacing w:line="360" w:lineRule="auto"/>
        <w:ind w:leftChars="50" w:left="105" w:firstLineChars="200" w:firstLine="480"/>
        <w:rPr>
          <w:rFonts w:ascii="宋体" w:hAnsi="宋体"/>
          <w:kern w:val="0"/>
          <w:sz w:val="24"/>
        </w:rPr>
      </w:pPr>
      <w:r w:rsidRPr="009C7E5A">
        <w:rPr>
          <w:rFonts w:ascii="Times New Roman" w:hAnsi="Times New Roman"/>
          <w:kern w:val="0"/>
          <w:sz w:val="24"/>
        </w:rPr>
        <w:t>本基金是一只债券型基金，其风险与预期收益高于货币市场基金，低于混合型基金和股票型基金，属于证券投资基金中中等风险的品种。</w:t>
      </w:r>
    </w:p>
    <w:p w14:paraId="46350CB3" w14:textId="77777777" w:rsidR="00EC1998" w:rsidRPr="009C7E5A" w:rsidRDefault="0054105E">
      <w:pPr>
        <w:autoSpaceDE w:val="0"/>
        <w:autoSpaceDN w:val="0"/>
        <w:adjustRightInd w:val="0"/>
        <w:snapToGrid w:val="0"/>
        <w:spacing w:line="360" w:lineRule="auto"/>
        <w:ind w:leftChars="50" w:left="105" w:firstLineChars="200" w:firstLine="480"/>
        <w:rPr>
          <w:rFonts w:ascii="宋体" w:hAnsi="宋体"/>
          <w:kern w:val="0"/>
          <w:sz w:val="24"/>
        </w:rPr>
      </w:pPr>
      <w:r w:rsidRPr="009C7E5A">
        <w:rPr>
          <w:rFonts w:ascii="Times New Roman" w:hAnsi="Times New Roman"/>
          <w:kern w:val="0"/>
          <w:sz w:val="24"/>
        </w:rPr>
        <w:t>投资有风险，投资人在投资本基金前应认真阅读本基金的招募说明书和基金合同、基金产品资料概要等信息披露文件。基金的过往业绩并不代表未来表现。基金管理人管理的其他基金的业绩并不构成对本基金业绩表现的保证。基金管理</w:t>
      </w:r>
      <w:r w:rsidRPr="009C7E5A">
        <w:rPr>
          <w:rFonts w:ascii="Times New Roman" w:hAnsi="Times New Roman"/>
          <w:kern w:val="0"/>
          <w:sz w:val="24"/>
        </w:rPr>
        <w:lastRenderedPageBreak/>
        <w:t>人提醒投资者基金投资的</w:t>
      </w:r>
      <w:r w:rsidRPr="009C7E5A">
        <w:rPr>
          <w:rFonts w:ascii="Times New Roman" w:hAnsi="Times New Roman"/>
          <w:kern w:val="0"/>
          <w:sz w:val="24"/>
        </w:rPr>
        <w:t>“</w:t>
      </w:r>
      <w:r w:rsidRPr="009C7E5A">
        <w:rPr>
          <w:rFonts w:ascii="Times New Roman" w:hAnsi="Times New Roman"/>
          <w:kern w:val="0"/>
          <w:sz w:val="24"/>
        </w:rPr>
        <w:t>买者自负</w:t>
      </w:r>
      <w:r w:rsidRPr="009C7E5A">
        <w:rPr>
          <w:rFonts w:ascii="Times New Roman" w:hAnsi="Times New Roman"/>
          <w:kern w:val="0"/>
          <w:sz w:val="24"/>
        </w:rPr>
        <w:t>”</w:t>
      </w:r>
      <w:r w:rsidRPr="009C7E5A">
        <w:rPr>
          <w:rFonts w:ascii="Times New Roman" w:hAnsi="Times New Roman"/>
          <w:kern w:val="0"/>
          <w:sz w:val="24"/>
        </w:rPr>
        <w:t>原则，在投资者</w:t>
      </w:r>
      <w:proofErr w:type="gramStart"/>
      <w:r w:rsidRPr="009C7E5A">
        <w:rPr>
          <w:rFonts w:ascii="Times New Roman" w:hAnsi="Times New Roman"/>
          <w:kern w:val="0"/>
          <w:sz w:val="24"/>
        </w:rPr>
        <w:t>作出</w:t>
      </w:r>
      <w:proofErr w:type="gramEnd"/>
      <w:r w:rsidRPr="009C7E5A">
        <w:rPr>
          <w:rFonts w:ascii="Times New Roman" w:hAnsi="Times New Roman"/>
          <w:kern w:val="0"/>
          <w:sz w:val="24"/>
        </w:rPr>
        <w:t>投资决策后，基金运营状况与基金净值变化引致的投资风险，由投资者自行负责。</w:t>
      </w:r>
    </w:p>
    <w:p w14:paraId="552FBE15" w14:textId="3873BED4" w:rsidR="00690AD7" w:rsidRPr="009C7E5A" w:rsidRDefault="00690AD7">
      <w:pPr>
        <w:autoSpaceDE w:val="0"/>
        <w:autoSpaceDN w:val="0"/>
        <w:adjustRightInd w:val="0"/>
        <w:snapToGrid w:val="0"/>
        <w:spacing w:line="360" w:lineRule="auto"/>
        <w:ind w:leftChars="50" w:left="105" w:firstLineChars="200" w:firstLine="480"/>
        <w:rPr>
          <w:rFonts w:ascii="宋体" w:hAnsi="宋体"/>
          <w:kern w:val="0"/>
          <w:sz w:val="24"/>
        </w:rPr>
      </w:pPr>
      <w:r w:rsidRPr="009C7E5A">
        <w:rPr>
          <w:rFonts w:ascii="宋体" w:hAnsi="宋体" w:hint="eastAsia"/>
          <w:kern w:val="0"/>
          <w:sz w:val="24"/>
        </w:rPr>
        <w:t>本次更新招募说明书主要对基金经理变更相关事项进行了相应更新，更新截止日为2024年12月1</w:t>
      </w:r>
      <w:r w:rsidR="00FD296C">
        <w:rPr>
          <w:rFonts w:ascii="宋体" w:hAnsi="宋体"/>
          <w:kern w:val="0"/>
          <w:sz w:val="24"/>
        </w:rPr>
        <w:t>7</w:t>
      </w:r>
      <w:bookmarkStart w:id="4" w:name="_GoBack"/>
      <w:bookmarkEnd w:id="4"/>
      <w:r w:rsidRPr="009C7E5A">
        <w:rPr>
          <w:rFonts w:ascii="宋体" w:hAnsi="宋体" w:hint="eastAsia"/>
          <w:kern w:val="0"/>
          <w:sz w:val="24"/>
        </w:rPr>
        <w:t>日，除非另有说明，本招募说明书其他所载内容截止日为</w:t>
      </w:r>
      <w:r w:rsidRPr="009C7E5A">
        <w:rPr>
          <w:rFonts w:ascii="宋体" w:hAnsi="宋体"/>
          <w:kern w:val="0"/>
          <w:sz w:val="24"/>
        </w:rPr>
        <w:t>2023</w:t>
      </w:r>
      <w:r w:rsidRPr="009C7E5A">
        <w:rPr>
          <w:rFonts w:ascii="宋体" w:hAnsi="宋体" w:hint="eastAsia"/>
          <w:kern w:val="0"/>
          <w:sz w:val="24"/>
        </w:rPr>
        <w:t>年</w:t>
      </w:r>
      <w:r w:rsidRPr="009C7E5A">
        <w:rPr>
          <w:rFonts w:ascii="宋体" w:hAnsi="宋体"/>
          <w:kern w:val="0"/>
          <w:sz w:val="24"/>
        </w:rPr>
        <w:t>12</w:t>
      </w:r>
      <w:r w:rsidRPr="009C7E5A">
        <w:rPr>
          <w:rFonts w:ascii="宋体" w:hAnsi="宋体" w:hint="eastAsia"/>
          <w:kern w:val="0"/>
          <w:sz w:val="24"/>
        </w:rPr>
        <w:t>月0</w:t>
      </w:r>
      <w:r w:rsidRPr="009C7E5A">
        <w:rPr>
          <w:rFonts w:ascii="宋体" w:hAnsi="宋体"/>
          <w:kern w:val="0"/>
          <w:sz w:val="24"/>
        </w:rPr>
        <w:t>3</w:t>
      </w:r>
      <w:r w:rsidRPr="009C7E5A">
        <w:rPr>
          <w:rFonts w:ascii="宋体" w:hAnsi="宋体" w:hint="eastAsia"/>
          <w:kern w:val="0"/>
          <w:sz w:val="24"/>
        </w:rPr>
        <w:t>日，有关财务和业绩表现数据截止日为</w:t>
      </w:r>
      <w:r w:rsidRPr="009C7E5A">
        <w:rPr>
          <w:rFonts w:ascii="宋体" w:hAnsi="宋体"/>
          <w:kern w:val="0"/>
          <w:sz w:val="24"/>
        </w:rPr>
        <w:t>2023</w:t>
      </w:r>
      <w:r w:rsidRPr="009C7E5A">
        <w:rPr>
          <w:rFonts w:ascii="宋体" w:hAnsi="宋体" w:hint="eastAsia"/>
          <w:kern w:val="0"/>
          <w:sz w:val="24"/>
        </w:rPr>
        <w:t>年9月3</w:t>
      </w:r>
      <w:r w:rsidRPr="009C7E5A">
        <w:rPr>
          <w:rFonts w:ascii="宋体" w:hAnsi="宋体"/>
          <w:kern w:val="0"/>
          <w:sz w:val="24"/>
        </w:rPr>
        <w:t>0</w:t>
      </w:r>
      <w:r w:rsidRPr="009C7E5A">
        <w:rPr>
          <w:rFonts w:ascii="宋体" w:hAnsi="宋体" w:hint="eastAsia"/>
          <w:kern w:val="0"/>
          <w:sz w:val="24"/>
        </w:rPr>
        <w:t>日，财务和业绩表现数据未经审计。</w:t>
      </w:r>
    </w:p>
    <w:p w14:paraId="18C4A848" w14:textId="77777777" w:rsidR="00EC1998" w:rsidRPr="009C7E5A" w:rsidRDefault="00EC1998">
      <w:pPr>
        <w:autoSpaceDE w:val="0"/>
        <w:autoSpaceDN w:val="0"/>
        <w:adjustRightInd w:val="0"/>
        <w:snapToGrid w:val="0"/>
        <w:spacing w:before="51" w:line="360" w:lineRule="auto"/>
        <w:ind w:left="120" w:rightChars="6" w:right="13" w:firstLine="480"/>
        <w:rPr>
          <w:rFonts w:ascii="宋体" w:hAnsi="宋体"/>
          <w:kern w:val="0"/>
          <w:szCs w:val="24"/>
        </w:rPr>
        <w:sectPr w:rsidR="00EC1998" w:rsidRPr="009C7E5A">
          <w:headerReference w:type="default" r:id="rId13"/>
          <w:pgSz w:w="11920" w:h="16840"/>
          <w:pgMar w:top="1440" w:right="1680" w:bottom="280" w:left="1680" w:header="0" w:footer="1073" w:gutter="0"/>
          <w:pgNumType w:start="1"/>
          <w:cols w:space="720"/>
        </w:sectPr>
      </w:pPr>
    </w:p>
    <w:p w14:paraId="4B788FAC" w14:textId="77777777" w:rsidR="006E32D9" w:rsidRPr="009C7E5A" w:rsidRDefault="0054105E" w:rsidP="006E32D9">
      <w:pPr>
        <w:pStyle w:val="af3"/>
        <w:snapToGrid w:val="0"/>
        <w:spacing w:after="240" w:line="360" w:lineRule="auto"/>
        <w:jc w:val="center"/>
        <w:rPr>
          <w:rFonts w:ascii="宋体" w:hAnsi="宋体"/>
          <w:noProof/>
          <w:sz w:val="24"/>
        </w:rPr>
      </w:pPr>
      <w:r w:rsidRPr="009C7E5A">
        <w:rPr>
          <w:rFonts w:ascii="宋体" w:hAnsi="宋体"/>
          <w:color w:val="000000"/>
          <w:position w:val="-4"/>
          <w:sz w:val="24"/>
          <w:szCs w:val="30"/>
        </w:rPr>
        <w:lastRenderedPageBreak/>
        <w:t>目</w:t>
      </w:r>
      <w:r w:rsidRPr="009C7E5A">
        <w:rPr>
          <w:rFonts w:ascii="宋体" w:hAnsi="宋体"/>
          <w:color w:val="000000"/>
          <w:position w:val="-4"/>
          <w:sz w:val="24"/>
          <w:szCs w:val="30"/>
        </w:rPr>
        <w:tab/>
        <w:t>录</w:t>
      </w:r>
      <w:r w:rsidR="006E32D9" w:rsidRPr="009C7E5A">
        <w:rPr>
          <w:rFonts w:ascii="宋体" w:hAnsi="宋体"/>
          <w:color w:val="000000"/>
          <w:position w:val="-4"/>
          <w:sz w:val="24"/>
          <w:szCs w:val="30"/>
        </w:rPr>
        <w:fldChar w:fldCharType="begin"/>
      </w:r>
      <w:r w:rsidR="006E32D9" w:rsidRPr="009C7E5A">
        <w:rPr>
          <w:rFonts w:ascii="宋体" w:hAnsi="宋体"/>
          <w:color w:val="000000"/>
          <w:position w:val="-4"/>
          <w:sz w:val="24"/>
          <w:szCs w:val="30"/>
        </w:rPr>
        <w:instrText xml:space="preserve"> TOC \o "1-3" \f - \h \t "-1" </w:instrText>
      </w:r>
      <w:r w:rsidR="006E32D9" w:rsidRPr="009C7E5A">
        <w:rPr>
          <w:rFonts w:ascii="宋体" w:hAnsi="宋体"/>
          <w:color w:val="000000"/>
          <w:position w:val="-4"/>
          <w:sz w:val="24"/>
          <w:szCs w:val="30"/>
        </w:rPr>
        <w:fldChar w:fldCharType="separate"/>
      </w:r>
    </w:p>
    <w:p w14:paraId="6B2C9831" w14:textId="7E41DAA8" w:rsidR="006E32D9" w:rsidRPr="009C7E5A" w:rsidRDefault="00DE0174" w:rsidP="006E32D9">
      <w:pPr>
        <w:pStyle w:val="11"/>
        <w:tabs>
          <w:tab w:val="right" w:leader="dot" w:pos="8550"/>
        </w:tabs>
        <w:spacing w:line="360" w:lineRule="auto"/>
        <w:rPr>
          <w:rFonts w:ascii="宋体" w:hAnsi="宋体"/>
          <w:noProof/>
          <w:sz w:val="24"/>
        </w:rPr>
      </w:pPr>
      <w:hyperlink w:anchor="_Toc154650793" w:history="1">
        <w:r w:rsidR="006E32D9" w:rsidRPr="009C7E5A">
          <w:rPr>
            <w:rStyle w:val="af0"/>
            <w:rFonts w:ascii="宋体" w:hAnsi="宋体" w:hint="eastAsia"/>
            <w:noProof/>
            <w:kern w:val="0"/>
            <w:sz w:val="24"/>
          </w:rPr>
          <w:t>重要提示</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_Toc154650793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1</w:t>
        </w:r>
        <w:r w:rsidR="006E32D9" w:rsidRPr="009C7E5A">
          <w:rPr>
            <w:rFonts w:ascii="宋体" w:hAnsi="宋体"/>
            <w:noProof/>
            <w:sz w:val="24"/>
          </w:rPr>
          <w:fldChar w:fldCharType="end"/>
        </w:r>
      </w:hyperlink>
    </w:p>
    <w:p w14:paraId="28D7806B" w14:textId="0B631BBD" w:rsidR="006E32D9" w:rsidRPr="009C7E5A" w:rsidRDefault="00DE0174" w:rsidP="006E32D9">
      <w:pPr>
        <w:pStyle w:val="11"/>
        <w:tabs>
          <w:tab w:val="right" w:leader="dot" w:pos="8550"/>
        </w:tabs>
        <w:spacing w:line="360" w:lineRule="auto"/>
        <w:rPr>
          <w:rFonts w:ascii="宋体" w:hAnsi="宋体"/>
          <w:noProof/>
          <w:sz w:val="24"/>
        </w:rPr>
      </w:pPr>
      <w:hyperlink w:anchor="_Toc154650794" w:history="1">
        <w:r w:rsidR="006E32D9" w:rsidRPr="009C7E5A">
          <w:rPr>
            <w:rStyle w:val="af0"/>
            <w:rFonts w:ascii="宋体" w:hAnsi="宋体" w:hint="eastAsia"/>
            <w:noProof/>
            <w:sz w:val="24"/>
          </w:rPr>
          <w:t>一、绪言</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_Toc154650794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4</w:t>
        </w:r>
        <w:r w:rsidR="006E32D9" w:rsidRPr="009C7E5A">
          <w:rPr>
            <w:rFonts w:ascii="宋体" w:hAnsi="宋体"/>
            <w:noProof/>
            <w:sz w:val="24"/>
          </w:rPr>
          <w:fldChar w:fldCharType="end"/>
        </w:r>
      </w:hyperlink>
    </w:p>
    <w:p w14:paraId="6E666302" w14:textId="4E662ADD" w:rsidR="006E32D9" w:rsidRPr="009C7E5A" w:rsidRDefault="00DE0174" w:rsidP="006E32D9">
      <w:pPr>
        <w:pStyle w:val="11"/>
        <w:tabs>
          <w:tab w:val="right" w:leader="dot" w:pos="8550"/>
        </w:tabs>
        <w:spacing w:line="360" w:lineRule="auto"/>
        <w:rPr>
          <w:rFonts w:ascii="宋体" w:hAnsi="宋体"/>
          <w:noProof/>
          <w:sz w:val="24"/>
        </w:rPr>
      </w:pPr>
      <w:hyperlink w:anchor="_Toc154650795" w:history="1">
        <w:r w:rsidR="006E32D9" w:rsidRPr="009C7E5A">
          <w:rPr>
            <w:rStyle w:val="af0"/>
            <w:rFonts w:ascii="宋体" w:hAnsi="宋体" w:hint="eastAsia"/>
            <w:noProof/>
            <w:sz w:val="24"/>
          </w:rPr>
          <w:t>二、释义</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_Toc154650795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5</w:t>
        </w:r>
        <w:r w:rsidR="006E32D9" w:rsidRPr="009C7E5A">
          <w:rPr>
            <w:rFonts w:ascii="宋体" w:hAnsi="宋体"/>
            <w:noProof/>
            <w:sz w:val="24"/>
          </w:rPr>
          <w:fldChar w:fldCharType="end"/>
        </w:r>
      </w:hyperlink>
    </w:p>
    <w:p w14:paraId="68F13145" w14:textId="1FADE536" w:rsidR="006E32D9" w:rsidRPr="009C7E5A" w:rsidRDefault="00DE0174" w:rsidP="006E32D9">
      <w:pPr>
        <w:pStyle w:val="11"/>
        <w:tabs>
          <w:tab w:val="right" w:leader="dot" w:pos="8550"/>
        </w:tabs>
        <w:spacing w:line="360" w:lineRule="auto"/>
        <w:rPr>
          <w:rFonts w:ascii="宋体" w:hAnsi="宋体"/>
          <w:noProof/>
          <w:sz w:val="24"/>
        </w:rPr>
      </w:pPr>
      <w:hyperlink w:anchor="_Toc154650796" w:history="1">
        <w:r w:rsidR="006E32D9" w:rsidRPr="009C7E5A">
          <w:rPr>
            <w:rStyle w:val="af0"/>
            <w:rFonts w:ascii="宋体" w:hAnsi="宋体" w:hint="eastAsia"/>
            <w:noProof/>
            <w:sz w:val="24"/>
          </w:rPr>
          <w:t>三、基金管理人</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_Toc154650796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10</w:t>
        </w:r>
        <w:r w:rsidR="006E32D9" w:rsidRPr="009C7E5A">
          <w:rPr>
            <w:rFonts w:ascii="宋体" w:hAnsi="宋体"/>
            <w:noProof/>
            <w:sz w:val="24"/>
          </w:rPr>
          <w:fldChar w:fldCharType="end"/>
        </w:r>
      </w:hyperlink>
    </w:p>
    <w:p w14:paraId="07FC137D" w14:textId="27DACE0B" w:rsidR="006E32D9" w:rsidRPr="009C7E5A" w:rsidRDefault="00DE0174" w:rsidP="006E32D9">
      <w:pPr>
        <w:pStyle w:val="11"/>
        <w:tabs>
          <w:tab w:val="right" w:leader="dot" w:pos="8550"/>
        </w:tabs>
        <w:spacing w:line="360" w:lineRule="auto"/>
        <w:rPr>
          <w:rFonts w:ascii="宋体" w:hAnsi="宋体"/>
          <w:noProof/>
          <w:sz w:val="24"/>
        </w:rPr>
      </w:pPr>
      <w:hyperlink w:anchor="_Toc154650797" w:history="1">
        <w:r w:rsidR="006E32D9" w:rsidRPr="009C7E5A">
          <w:rPr>
            <w:rStyle w:val="af0"/>
            <w:rFonts w:ascii="宋体" w:hAnsi="宋体" w:hint="eastAsia"/>
            <w:noProof/>
            <w:sz w:val="24"/>
          </w:rPr>
          <w:t>四、基金托管人</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_Toc154650797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18</w:t>
        </w:r>
        <w:r w:rsidR="006E32D9" w:rsidRPr="009C7E5A">
          <w:rPr>
            <w:rFonts w:ascii="宋体" w:hAnsi="宋体"/>
            <w:noProof/>
            <w:sz w:val="24"/>
          </w:rPr>
          <w:fldChar w:fldCharType="end"/>
        </w:r>
      </w:hyperlink>
    </w:p>
    <w:p w14:paraId="6C8459B4" w14:textId="1A2A6713" w:rsidR="006E32D9" w:rsidRPr="009C7E5A" w:rsidRDefault="00DE0174" w:rsidP="006E32D9">
      <w:pPr>
        <w:pStyle w:val="11"/>
        <w:tabs>
          <w:tab w:val="right" w:leader="dot" w:pos="8550"/>
        </w:tabs>
        <w:spacing w:line="360" w:lineRule="auto"/>
        <w:rPr>
          <w:rFonts w:ascii="宋体" w:hAnsi="宋体"/>
          <w:noProof/>
          <w:sz w:val="24"/>
        </w:rPr>
      </w:pPr>
      <w:hyperlink w:anchor="_Toc154650798" w:history="1">
        <w:r w:rsidR="006E32D9" w:rsidRPr="009C7E5A">
          <w:rPr>
            <w:rStyle w:val="af0"/>
            <w:rFonts w:ascii="宋体" w:hAnsi="宋体" w:hint="eastAsia"/>
            <w:noProof/>
            <w:sz w:val="24"/>
          </w:rPr>
          <w:t>五、相关服务机构</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_Toc154650798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22</w:t>
        </w:r>
        <w:r w:rsidR="006E32D9" w:rsidRPr="009C7E5A">
          <w:rPr>
            <w:rFonts w:ascii="宋体" w:hAnsi="宋体"/>
            <w:noProof/>
            <w:sz w:val="24"/>
          </w:rPr>
          <w:fldChar w:fldCharType="end"/>
        </w:r>
      </w:hyperlink>
    </w:p>
    <w:p w14:paraId="2C72508B" w14:textId="7557226F" w:rsidR="006E32D9" w:rsidRPr="009C7E5A" w:rsidRDefault="00DE0174" w:rsidP="006E32D9">
      <w:pPr>
        <w:pStyle w:val="11"/>
        <w:tabs>
          <w:tab w:val="right" w:leader="dot" w:pos="8550"/>
        </w:tabs>
        <w:spacing w:line="360" w:lineRule="auto"/>
        <w:rPr>
          <w:rFonts w:ascii="宋体" w:hAnsi="宋体"/>
          <w:noProof/>
          <w:sz w:val="24"/>
        </w:rPr>
      </w:pPr>
      <w:hyperlink w:anchor="_Toc154650799" w:history="1">
        <w:r w:rsidR="006E32D9" w:rsidRPr="009C7E5A">
          <w:rPr>
            <w:rStyle w:val="af0"/>
            <w:rFonts w:ascii="宋体" w:hAnsi="宋体" w:hint="eastAsia"/>
            <w:noProof/>
            <w:sz w:val="24"/>
          </w:rPr>
          <w:t>六、基金的募集</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_Toc154650799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31</w:t>
        </w:r>
        <w:r w:rsidR="006E32D9" w:rsidRPr="009C7E5A">
          <w:rPr>
            <w:rFonts w:ascii="宋体" w:hAnsi="宋体"/>
            <w:noProof/>
            <w:sz w:val="24"/>
          </w:rPr>
          <w:fldChar w:fldCharType="end"/>
        </w:r>
      </w:hyperlink>
    </w:p>
    <w:p w14:paraId="3888AB9B" w14:textId="2FCD8946" w:rsidR="006E32D9" w:rsidRPr="009C7E5A" w:rsidRDefault="00DE0174" w:rsidP="006E32D9">
      <w:pPr>
        <w:pStyle w:val="11"/>
        <w:tabs>
          <w:tab w:val="right" w:leader="dot" w:pos="8550"/>
        </w:tabs>
        <w:spacing w:line="360" w:lineRule="auto"/>
        <w:rPr>
          <w:rFonts w:ascii="宋体" w:hAnsi="宋体"/>
          <w:noProof/>
          <w:sz w:val="24"/>
        </w:rPr>
      </w:pPr>
      <w:hyperlink w:anchor="_Toc154650800" w:history="1">
        <w:r w:rsidR="006E32D9" w:rsidRPr="009C7E5A">
          <w:rPr>
            <w:rStyle w:val="af0"/>
            <w:rFonts w:ascii="宋体" w:hAnsi="宋体" w:hint="eastAsia"/>
            <w:noProof/>
            <w:sz w:val="24"/>
          </w:rPr>
          <w:t>七、基金合同的生效</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_Toc154650800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32</w:t>
        </w:r>
        <w:r w:rsidR="006E32D9" w:rsidRPr="009C7E5A">
          <w:rPr>
            <w:rFonts w:ascii="宋体" w:hAnsi="宋体"/>
            <w:noProof/>
            <w:sz w:val="24"/>
          </w:rPr>
          <w:fldChar w:fldCharType="end"/>
        </w:r>
      </w:hyperlink>
    </w:p>
    <w:p w14:paraId="6E2C1B3E" w14:textId="62DCA475" w:rsidR="006E32D9" w:rsidRPr="009C7E5A" w:rsidRDefault="00DE0174" w:rsidP="006E32D9">
      <w:pPr>
        <w:pStyle w:val="11"/>
        <w:tabs>
          <w:tab w:val="right" w:leader="dot" w:pos="8550"/>
        </w:tabs>
        <w:spacing w:line="360" w:lineRule="auto"/>
        <w:rPr>
          <w:rFonts w:ascii="宋体" w:hAnsi="宋体"/>
          <w:noProof/>
          <w:sz w:val="24"/>
        </w:rPr>
      </w:pPr>
      <w:hyperlink w:anchor="_Toc154650801" w:history="1">
        <w:r w:rsidR="006E32D9" w:rsidRPr="009C7E5A">
          <w:rPr>
            <w:rStyle w:val="af0"/>
            <w:rFonts w:ascii="宋体" w:hAnsi="宋体" w:hint="eastAsia"/>
            <w:noProof/>
            <w:sz w:val="24"/>
          </w:rPr>
          <w:t>八、基金份额的申购与赎回</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_Toc154650801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33</w:t>
        </w:r>
        <w:r w:rsidR="006E32D9" w:rsidRPr="009C7E5A">
          <w:rPr>
            <w:rFonts w:ascii="宋体" w:hAnsi="宋体"/>
            <w:noProof/>
            <w:sz w:val="24"/>
          </w:rPr>
          <w:fldChar w:fldCharType="end"/>
        </w:r>
      </w:hyperlink>
    </w:p>
    <w:p w14:paraId="2D1E13BC" w14:textId="5B9DF5FF" w:rsidR="006E32D9" w:rsidRPr="009C7E5A" w:rsidRDefault="00DE0174" w:rsidP="006E32D9">
      <w:pPr>
        <w:pStyle w:val="11"/>
        <w:tabs>
          <w:tab w:val="right" w:leader="dot" w:pos="8550"/>
        </w:tabs>
        <w:spacing w:line="360" w:lineRule="auto"/>
        <w:rPr>
          <w:rFonts w:ascii="宋体" w:hAnsi="宋体"/>
          <w:noProof/>
          <w:sz w:val="24"/>
        </w:rPr>
      </w:pPr>
      <w:hyperlink w:anchor="_Toc154650802" w:history="1">
        <w:r w:rsidR="006E32D9" w:rsidRPr="009C7E5A">
          <w:rPr>
            <w:rStyle w:val="af0"/>
            <w:rFonts w:ascii="宋体" w:hAnsi="宋体" w:hint="eastAsia"/>
            <w:noProof/>
            <w:sz w:val="24"/>
          </w:rPr>
          <w:t>九、</w:t>
        </w:r>
        <w:r w:rsidR="006E32D9" w:rsidRPr="009C7E5A">
          <w:rPr>
            <w:rStyle w:val="af0"/>
            <w:rFonts w:ascii="宋体" w:hAnsi="宋体"/>
            <w:noProof/>
            <w:sz w:val="24"/>
          </w:rPr>
          <w:t xml:space="preserve"> </w:t>
        </w:r>
        <w:r w:rsidR="006E32D9" w:rsidRPr="009C7E5A">
          <w:rPr>
            <w:rStyle w:val="af0"/>
            <w:rFonts w:ascii="宋体" w:hAnsi="宋体" w:hint="eastAsia"/>
            <w:noProof/>
            <w:sz w:val="24"/>
          </w:rPr>
          <w:t>基金的转换</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_Toc154650802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48</w:t>
        </w:r>
        <w:r w:rsidR="006E32D9" w:rsidRPr="009C7E5A">
          <w:rPr>
            <w:rFonts w:ascii="宋体" w:hAnsi="宋体"/>
            <w:noProof/>
            <w:sz w:val="24"/>
          </w:rPr>
          <w:fldChar w:fldCharType="end"/>
        </w:r>
      </w:hyperlink>
    </w:p>
    <w:p w14:paraId="75E7D0A9" w14:textId="6B3CAC9B" w:rsidR="006E32D9" w:rsidRPr="009C7E5A" w:rsidRDefault="00DE0174" w:rsidP="006E32D9">
      <w:pPr>
        <w:pStyle w:val="11"/>
        <w:tabs>
          <w:tab w:val="right" w:leader="dot" w:pos="8550"/>
        </w:tabs>
        <w:spacing w:line="360" w:lineRule="auto"/>
        <w:rPr>
          <w:rFonts w:ascii="宋体" w:hAnsi="宋体"/>
          <w:noProof/>
          <w:sz w:val="24"/>
        </w:rPr>
      </w:pPr>
      <w:hyperlink w:anchor="_Toc154650803" w:history="1">
        <w:r w:rsidR="006E32D9" w:rsidRPr="009C7E5A">
          <w:rPr>
            <w:rStyle w:val="af0"/>
            <w:rFonts w:ascii="宋体" w:hAnsi="宋体" w:hint="eastAsia"/>
            <w:noProof/>
            <w:sz w:val="24"/>
          </w:rPr>
          <w:t>十、基金的投资</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_Toc154650803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55</w:t>
        </w:r>
        <w:r w:rsidR="006E32D9" w:rsidRPr="009C7E5A">
          <w:rPr>
            <w:rFonts w:ascii="宋体" w:hAnsi="宋体"/>
            <w:noProof/>
            <w:sz w:val="24"/>
          </w:rPr>
          <w:fldChar w:fldCharType="end"/>
        </w:r>
      </w:hyperlink>
    </w:p>
    <w:p w14:paraId="593CDA88" w14:textId="29F1CC6D" w:rsidR="006E32D9" w:rsidRPr="009C7E5A" w:rsidRDefault="00DE0174" w:rsidP="006E32D9">
      <w:pPr>
        <w:pStyle w:val="11"/>
        <w:tabs>
          <w:tab w:val="right" w:leader="dot" w:pos="8550"/>
        </w:tabs>
        <w:spacing w:line="360" w:lineRule="auto"/>
        <w:rPr>
          <w:rFonts w:ascii="宋体" w:hAnsi="宋体"/>
          <w:noProof/>
          <w:sz w:val="24"/>
        </w:rPr>
      </w:pPr>
      <w:hyperlink w:anchor="_Toc154650804" w:history="1">
        <w:r w:rsidR="006E32D9" w:rsidRPr="009C7E5A">
          <w:rPr>
            <w:rStyle w:val="af0"/>
            <w:rFonts w:ascii="宋体" w:hAnsi="宋体" w:hint="eastAsia"/>
            <w:noProof/>
            <w:sz w:val="24"/>
          </w:rPr>
          <w:t>十一、基金的业绩</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_Toc154650804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65</w:t>
        </w:r>
        <w:r w:rsidR="006E32D9" w:rsidRPr="009C7E5A">
          <w:rPr>
            <w:rFonts w:ascii="宋体" w:hAnsi="宋体"/>
            <w:noProof/>
            <w:sz w:val="24"/>
          </w:rPr>
          <w:fldChar w:fldCharType="end"/>
        </w:r>
      </w:hyperlink>
    </w:p>
    <w:p w14:paraId="0E98660E" w14:textId="6AE875C1" w:rsidR="006E32D9" w:rsidRPr="009C7E5A" w:rsidRDefault="00DE0174" w:rsidP="006E32D9">
      <w:pPr>
        <w:pStyle w:val="11"/>
        <w:tabs>
          <w:tab w:val="right" w:leader="dot" w:pos="8550"/>
        </w:tabs>
        <w:spacing w:line="360" w:lineRule="auto"/>
        <w:rPr>
          <w:rFonts w:ascii="宋体" w:hAnsi="宋体"/>
          <w:noProof/>
          <w:sz w:val="24"/>
        </w:rPr>
      </w:pPr>
      <w:hyperlink w:anchor="_Toc154650805" w:history="1">
        <w:r w:rsidR="006E32D9" w:rsidRPr="009C7E5A">
          <w:rPr>
            <w:rStyle w:val="af0"/>
            <w:rFonts w:ascii="宋体" w:hAnsi="宋体" w:hint="eastAsia"/>
            <w:noProof/>
            <w:sz w:val="24"/>
          </w:rPr>
          <w:t>十二、基金的财产</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_Toc154650805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68</w:t>
        </w:r>
        <w:r w:rsidR="006E32D9" w:rsidRPr="009C7E5A">
          <w:rPr>
            <w:rFonts w:ascii="宋体" w:hAnsi="宋体"/>
            <w:noProof/>
            <w:sz w:val="24"/>
          </w:rPr>
          <w:fldChar w:fldCharType="end"/>
        </w:r>
      </w:hyperlink>
    </w:p>
    <w:p w14:paraId="078FE7FA" w14:textId="0763E640" w:rsidR="006E32D9" w:rsidRPr="009C7E5A" w:rsidRDefault="00DE0174" w:rsidP="006E32D9">
      <w:pPr>
        <w:pStyle w:val="11"/>
        <w:tabs>
          <w:tab w:val="right" w:leader="dot" w:pos="8550"/>
        </w:tabs>
        <w:spacing w:line="360" w:lineRule="auto"/>
        <w:rPr>
          <w:rFonts w:ascii="宋体" w:hAnsi="宋体"/>
          <w:noProof/>
          <w:sz w:val="24"/>
        </w:rPr>
      </w:pPr>
      <w:hyperlink w:anchor="_Toc154650806" w:history="1">
        <w:r w:rsidR="006E32D9" w:rsidRPr="009C7E5A">
          <w:rPr>
            <w:rStyle w:val="af0"/>
            <w:rFonts w:ascii="宋体" w:hAnsi="宋体" w:hint="eastAsia"/>
            <w:noProof/>
            <w:sz w:val="24"/>
          </w:rPr>
          <w:t>十三、基金资产的估值</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_Toc154650806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69</w:t>
        </w:r>
        <w:r w:rsidR="006E32D9" w:rsidRPr="009C7E5A">
          <w:rPr>
            <w:rFonts w:ascii="宋体" w:hAnsi="宋体"/>
            <w:noProof/>
            <w:sz w:val="24"/>
          </w:rPr>
          <w:fldChar w:fldCharType="end"/>
        </w:r>
      </w:hyperlink>
    </w:p>
    <w:p w14:paraId="36C320D6" w14:textId="68B7B209" w:rsidR="006E32D9" w:rsidRPr="009C7E5A" w:rsidRDefault="00DE0174" w:rsidP="006E32D9">
      <w:pPr>
        <w:pStyle w:val="11"/>
        <w:tabs>
          <w:tab w:val="right" w:leader="dot" w:pos="8550"/>
        </w:tabs>
        <w:spacing w:line="360" w:lineRule="auto"/>
        <w:rPr>
          <w:rFonts w:ascii="宋体" w:hAnsi="宋体"/>
          <w:noProof/>
          <w:sz w:val="24"/>
        </w:rPr>
      </w:pPr>
      <w:hyperlink w:anchor="_Toc154650807" w:history="1">
        <w:r w:rsidR="006E32D9" w:rsidRPr="009C7E5A">
          <w:rPr>
            <w:rStyle w:val="af0"/>
            <w:rFonts w:ascii="宋体" w:hAnsi="宋体" w:hint="eastAsia"/>
            <w:noProof/>
            <w:sz w:val="24"/>
          </w:rPr>
          <w:t>十四、基金收益与分配</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_Toc154650807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74</w:t>
        </w:r>
        <w:r w:rsidR="006E32D9" w:rsidRPr="009C7E5A">
          <w:rPr>
            <w:rFonts w:ascii="宋体" w:hAnsi="宋体"/>
            <w:noProof/>
            <w:sz w:val="24"/>
          </w:rPr>
          <w:fldChar w:fldCharType="end"/>
        </w:r>
      </w:hyperlink>
    </w:p>
    <w:p w14:paraId="76CF825D" w14:textId="311F7972" w:rsidR="006E32D9" w:rsidRPr="009C7E5A" w:rsidRDefault="00DE0174" w:rsidP="006E32D9">
      <w:pPr>
        <w:pStyle w:val="11"/>
        <w:tabs>
          <w:tab w:val="right" w:leader="dot" w:pos="8550"/>
        </w:tabs>
        <w:spacing w:line="360" w:lineRule="auto"/>
        <w:rPr>
          <w:rFonts w:ascii="宋体" w:hAnsi="宋体"/>
          <w:noProof/>
          <w:sz w:val="24"/>
        </w:rPr>
      </w:pPr>
      <w:hyperlink w:anchor="_Toc154650808" w:history="1">
        <w:r w:rsidR="006E32D9" w:rsidRPr="009C7E5A">
          <w:rPr>
            <w:rStyle w:val="af0"/>
            <w:rFonts w:ascii="宋体" w:hAnsi="宋体" w:hint="eastAsia"/>
            <w:noProof/>
            <w:sz w:val="24"/>
          </w:rPr>
          <w:t>十五、基金的费用与税收</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_Toc154650808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76</w:t>
        </w:r>
        <w:r w:rsidR="006E32D9" w:rsidRPr="009C7E5A">
          <w:rPr>
            <w:rFonts w:ascii="宋体" w:hAnsi="宋体"/>
            <w:noProof/>
            <w:sz w:val="24"/>
          </w:rPr>
          <w:fldChar w:fldCharType="end"/>
        </w:r>
      </w:hyperlink>
    </w:p>
    <w:p w14:paraId="11C914B6" w14:textId="7AC36B8F" w:rsidR="006E32D9" w:rsidRPr="009C7E5A" w:rsidRDefault="00DE0174" w:rsidP="006E32D9">
      <w:pPr>
        <w:pStyle w:val="11"/>
        <w:tabs>
          <w:tab w:val="right" w:leader="dot" w:pos="8550"/>
        </w:tabs>
        <w:spacing w:line="360" w:lineRule="auto"/>
        <w:rPr>
          <w:rFonts w:ascii="宋体" w:hAnsi="宋体"/>
          <w:noProof/>
          <w:sz w:val="24"/>
        </w:rPr>
      </w:pPr>
      <w:hyperlink w:anchor="_Toc154650809" w:history="1">
        <w:r w:rsidR="006E32D9" w:rsidRPr="009C7E5A">
          <w:rPr>
            <w:rStyle w:val="af0"/>
            <w:rFonts w:ascii="宋体" w:hAnsi="宋体" w:hint="eastAsia"/>
            <w:noProof/>
            <w:sz w:val="24"/>
          </w:rPr>
          <w:t>十六、基金的会计与审计</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_Toc154650809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79</w:t>
        </w:r>
        <w:r w:rsidR="006E32D9" w:rsidRPr="009C7E5A">
          <w:rPr>
            <w:rFonts w:ascii="宋体" w:hAnsi="宋体"/>
            <w:noProof/>
            <w:sz w:val="24"/>
          </w:rPr>
          <w:fldChar w:fldCharType="end"/>
        </w:r>
      </w:hyperlink>
    </w:p>
    <w:p w14:paraId="6A2C4562" w14:textId="108D6BF9" w:rsidR="006E32D9" w:rsidRPr="009C7E5A" w:rsidRDefault="00DE0174" w:rsidP="006E32D9">
      <w:pPr>
        <w:pStyle w:val="11"/>
        <w:tabs>
          <w:tab w:val="right" w:leader="dot" w:pos="8550"/>
        </w:tabs>
        <w:spacing w:line="360" w:lineRule="auto"/>
        <w:rPr>
          <w:rFonts w:ascii="宋体" w:hAnsi="宋体"/>
          <w:noProof/>
          <w:sz w:val="24"/>
        </w:rPr>
      </w:pPr>
      <w:hyperlink w:anchor="_Toc154650810" w:history="1">
        <w:r w:rsidR="006E32D9" w:rsidRPr="009C7E5A">
          <w:rPr>
            <w:rStyle w:val="af0"/>
            <w:rFonts w:ascii="宋体" w:hAnsi="宋体" w:hint="eastAsia"/>
            <w:noProof/>
            <w:sz w:val="24"/>
          </w:rPr>
          <w:t>十七、基金的信息披露</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_Toc154650810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80</w:t>
        </w:r>
        <w:r w:rsidR="006E32D9" w:rsidRPr="009C7E5A">
          <w:rPr>
            <w:rFonts w:ascii="宋体" w:hAnsi="宋体"/>
            <w:noProof/>
            <w:sz w:val="24"/>
          </w:rPr>
          <w:fldChar w:fldCharType="end"/>
        </w:r>
      </w:hyperlink>
    </w:p>
    <w:p w14:paraId="3F6EB471" w14:textId="230CB110" w:rsidR="006E32D9" w:rsidRPr="009C7E5A" w:rsidRDefault="00DE0174" w:rsidP="006E32D9">
      <w:pPr>
        <w:pStyle w:val="11"/>
        <w:tabs>
          <w:tab w:val="right" w:leader="dot" w:pos="8550"/>
        </w:tabs>
        <w:spacing w:line="360" w:lineRule="auto"/>
        <w:rPr>
          <w:rFonts w:ascii="宋体" w:hAnsi="宋体"/>
          <w:noProof/>
          <w:sz w:val="24"/>
        </w:rPr>
      </w:pPr>
      <w:hyperlink w:anchor="_Toc154650811" w:history="1">
        <w:r w:rsidR="006E32D9" w:rsidRPr="009C7E5A">
          <w:rPr>
            <w:rStyle w:val="af0"/>
            <w:rFonts w:ascii="宋体" w:hAnsi="宋体" w:hint="eastAsia"/>
            <w:noProof/>
            <w:sz w:val="24"/>
          </w:rPr>
          <w:t>十八、侧袋机制</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_Toc154650811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86</w:t>
        </w:r>
        <w:r w:rsidR="006E32D9" w:rsidRPr="009C7E5A">
          <w:rPr>
            <w:rFonts w:ascii="宋体" w:hAnsi="宋体"/>
            <w:noProof/>
            <w:sz w:val="24"/>
          </w:rPr>
          <w:fldChar w:fldCharType="end"/>
        </w:r>
      </w:hyperlink>
    </w:p>
    <w:p w14:paraId="150D25D9" w14:textId="20529208" w:rsidR="006E32D9" w:rsidRPr="009C7E5A" w:rsidRDefault="00DE0174" w:rsidP="006E32D9">
      <w:pPr>
        <w:pStyle w:val="11"/>
        <w:tabs>
          <w:tab w:val="right" w:leader="dot" w:pos="8550"/>
        </w:tabs>
        <w:spacing w:line="360" w:lineRule="auto"/>
        <w:rPr>
          <w:rFonts w:ascii="宋体" w:hAnsi="宋体"/>
          <w:noProof/>
          <w:sz w:val="24"/>
        </w:rPr>
      </w:pPr>
      <w:hyperlink w:anchor="_Toc154650812" w:history="1">
        <w:r w:rsidR="006E32D9" w:rsidRPr="009C7E5A">
          <w:rPr>
            <w:rStyle w:val="af0"/>
            <w:rFonts w:ascii="宋体" w:hAnsi="宋体" w:hint="eastAsia"/>
            <w:noProof/>
            <w:sz w:val="24"/>
          </w:rPr>
          <w:t>十九、风险揭示</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_Toc154650812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89</w:t>
        </w:r>
        <w:r w:rsidR="006E32D9" w:rsidRPr="009C7E5A">
          <w:rPr>
            <w:rFonts w:ascii="宋体" w:hAnsi="宋体"/>
            <w:noProof/>
            <w:sz w:val="24"/>
          </w:rPr>
          <w:fldChar w:fldCharType="end"/>
        </w:r>
      </w:hyperlink>
    </w:p>
    <w:p w14:paraId="3471C4A8" w14:textId="453B0224" w:rsidR="006E32D9" w:rsidRPr="009C7E5A" w:rsidRDefault="00DE0174" w:rsidP="006E32D9">
      <w:pPr>
        <w:pStyle w:val="11"/>
        <w:tabs>
          <w:tab w:val="right" w:leader="dot" w:pos="8550"/>
        </w:tabs>
        <w:spacing w:line="360" w:lineRule="auto"/>
        <w:rPr>
          <w:rFonts w:ascii="宋体" w:hAnsi="宋体"/>
          <w:noProof/>
          <w:sz w:val="24"/>
        </w:rPr>
      </w:pPr>
      <w:hyperlink w:anchor="_Toc154650813" w:history="1">
        <w:r w:rsidR="006E32D9" w:rsidRPr="009C7E5A">
          <w:rPr>
            <w:rStyle w:val="af0"/>
            <w:rFonts w:ascii="宋体" w:hAnsi="宋体" w:hint="eastAsia"/>
            <w:noProof/>
            <w:sz w:val="24"/>
          </w:rPr>
          <w:t>二十、基金合同的变更、终止与基金财产的清算</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_Toc154650813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95</w:t>
        </w:r>
        <w:r w:rsidR="006E32D9" w:rsidRPr="009C7E5A">
          <w:rPr>
            <w:rFonts w:ascii="宋体" w:hAnsi="宋体"/>
            <w:noProof/>
            <w:sz w:val="24"/>
          </w:rPr>
          <w:fldChar w:fldCharType="end"/>
        </w:r>
      </w:hyperlink>
    </w:p>
    <w:p w14:paraId="0B923E2C" w14:textId="123D253E" w:rsidR="006E32D9" w:rsidRPr="009C7E5A" w:rsidRDefault="00DE0174" w:rsidP="006E32D9">
      <w:pPr>
        <w:pStyle w:val="11"/>
        <w:tabs>
          <w:tab w:val="right" w:leader="dot" w:pos="8550"/>
        </w:tabs>
        <w:spacing w:line="360" w:lineRule="auto"/>
        <w:rPr>
          <w:rFonts w:ascii="宋体" w:hAnsi="宋体"/>
          <w:noProof/>
          <w:sz w:val="24"/>
        </w:rPr>
      </w:pPr>
      <w:hyperlink w:anchor="_Toc154650814" w:history="1">
        <w:r w:rsidR="006E32D9" w:rsidRPr="009C7E5A">
          <w:rPr>
            <w:rStyle w:val="af0"/>
            <w:rFonts w:ascii="宋体" w:hAnsi="宋体" w:hint="eastAsia"/>
            <w:noProof/>
            <w:sz w:val="24"/>
          </w:rPr>
          <w:t>二十一、基金合同内容摘要</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_Toc154650814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97</w:t>
        </w:r>
        <w:r w:rsidR="006E32D9" w:rsidRPr="009C7E5A">
          <w:rPr>
            <w:rFonts w:ascii="宋体" w:hAnsi="宋体"/>
            <w:noProof/>
            <w:sz w:val="24"/>
          </w:rPr>
          <w:fldChar w:fldCharType="end"/>
        </w:r>
      </w:hyperlink>
    </w:p>
    <w:p w14:paraId="0467C8FF" w14:textId="46730BC9" w:rsidR="006E32D9" w:rsidRPr="009C7E5A" w:rsidRDefault="00DE0174" w:rsidP="006E32D9">
      <w:pPr>
        <w:pStyle w:val="11"/>
        <w:tabs>
          <w:tab w:val="right" w:leader="dot" w:pos="8550"/>
        </w:tabs>
        <w:spacing w:line="360" w:lineRule="auto"/>
        <w:rPr>
          <w:rFonts w:ascii="宋体" w:hAnsi="宋体"/>
          <w:noProof/>
          <w:sz w:val="24"/>
        </w:rPr>
      </w:pPr>
      <w:hyperlink w:anchor="_Toc154650815" w:history="1">
        <w:r w:rsidR="006E32D9" w:rsidRPr="009C7E5A">
          <w:rPr>
            <w:rStyle w:val="af0"/>
            <w:rFonts w:ascii="宋体" w:hAnsi="宋体" w:hint="eastAsia"/>
            <w:noProof/>
            <w:sz w:val="24"/>
          </w:rPr>
          <w:t>二十二、托管协议的内容摘要</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_Toc154650815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114</w:t>
        </w:r>
        <w:r w:rsidR="006E32D9" w:rsidRPr="009C7E5A">
          <w:rPr>
            <w:rFonts w:ascii="宋体" w:hAnsi="宋体"/>
            <w:noProof/>
            <w:sz w:val="24"/>
          </w:rPr>
          <w:fldChar w:fldCharType="end"/>
        </w:r>
      </w:hyperlink>
    </w:p>
    <w:p w14:paraId="1C969C28" w14:textId="4E742B73" w:rsidR="006E32D9" w:rsidRPr="009C7E5A" w:rsidRDefault="00DE0174" w:rsidP="006E32D9">
      <w:pPr>
        <w:pStyle w:val="11"/>
        <w:tabs>
          <w:tab w:val="right" w:leader="dot" w:pos="8550"/>
        </w:tabs>
        <w:spacing w:line="360" w:lineRule="auto"/>
        <w:rPr>
          <w:rFonts w:ascii="宋体" w:hAnsi="宋体"/>
          <w:noProof/>
          <w:sz w:val="24"/>
        </w:rPr>
      </w:pPr>
      <w:hyperlink w:anchor="_Toc154650816" w:history="1">
        <w:r w:rsidR="006E32D9" w:rsidRPr="009C7E5A">
          <w:rPr>
            <w:rStyle w:val="af0"/>
            <w:rFonts w:ascii="宋体" w:hAnsi="宋体" w:hint="eastAsia"/>
            <w:noProof/>
            <w:sz w:val="24"/>
          </w:rPr>
          <w:t>二十三、对基金份额持有人的服务</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_Toc154650816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130</w:t>
        </w:r>
        <w:r w:rsidR="006E32D9" w:rsidRPr="009C7E5A">
          <w:rPr>
            <w:rFonts w:ascii="宋体" w:hAnsi="宋体"/>
            <w:noProof/>
            <w:sz w:val="24"/>
          </w:rPr>
          <w:fldChar w:fldCharType="end"/>
        </w:r>
      </w:hyperlink>
    </w:p>
    <w:p w14:paraId="58F162E0" w14:textId="5C505826" w:rsidR="006E32D9" w:rsidRPr="009C7E5A" w:rsidRDefault="00DE0174" w:rsidP="006E32D9">
      <w:pPr>
        <w:pStyle w:val="11"/>
        <w:tabs>
          <w:tab w:val="right" w:leader="dot" w:pos="8550"/>
        </w:tabs>
        <w:spacing w:line="360" w:lineRule="auto"/>
        <w:rPr>
          <w:rFonts w:ascii="宋体" w:hAnsi="宋体"/>
          <w:noProof/>
          <w:sz w:val="24"/>
        </w:rPr>
      </w:pPr>
      <w:hyperlink w:anchor="_Toc154650817" w:history="1">
        <w:r w:rsidR="006E32D9" w:rsidRPr="009C7E5A">
          <w:rPr>
            <w:rStyle w:val="af0"/>
            <w:rFonts w:ascii="宋体" w:hAnsi="宋体" w:hint="eastAsia"/>
            <w:noProof/>
            <w:sz w:val="24"/>
          </w:rPr>
          <w:t>二十四、其他应披露事项</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_Toc154650817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132</w:t>
        </w:r>
        <w:r w:rsidR="006E32D9" w:rsidRPr="009C7E5A">
          <w:rPr>
            <w:rFonts w:ascii="宋体" w:hAnsi="宋体"/>
            <w:noProof/>
            <w:sz w:val="24"/>
          </w:rPr>
          <w:fldChar w:fldCharType="end"/>
        </w:r>
      </w:hyperlink>
    </w:p>
    <w:p w14:paraId="3F6B1BFE" w14:textId="286E21A3" w:rsidR="006E32D9" w:rsidRPr="009C7E5A" w:rsidRDefault="00DE0174" w:rsidP="006E32D9">
      <w:pPr>
        <w:pStyle w:val="11"/>
        <w:tabs>
          <w:tab w:val="right" w:leader="dot" w:pos="8550"/>
        </w:tabs>
        <w:spacing w:line="360" w:lineRule="auto"/>
        <w:rPr>
          <w:rFonts w:ascii="宋体" w:hAnsi="宋体"/>
          <w:noProof/>
          <w:sz w:val="24"/>
        </w:rPr>
      </w:pPr>
      <w:hyperlink w:anchor="_Toc154650818" w:history="1">
        <w:r w:rsidR="006E32D9" w:rsidRPr="009C7E5A">
          <w:rPr>
            <w:rStyle w:val="af0"/>
            <w:rFonts w:ascii="宋体" w:hAnsi="宋体" w:hint="eastAsia"/>
            <w:noProof/>
            <w:sz w:val="24"/>
          </w:rPr>
          <w:t>二十五、招募说明书的存放及查阅方式</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_Toc154650818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135</w:t>
        </w:r>
        <w:r w:rsidR="006E32D9" w:rsidRPr="009C7E5A">
          <w:rPr>
            <w:rFonts w:ascii="宋体" w:hAnsi="宋体"/>
            <w:noProof/>
            <w:sz w:val="24"/>
          </w:rPr>
          <w:fldChar w:fldCharType="end"/>
        </w:r>
      </w:hyperlink>
    </w:p>
    <w:p w14:paraId="0B1DB957" w14:textId="29A59988" w:rsidR="006E32D9" w:rsidRPr="009C7E5A" w:rsidRDefault="00DE0174" w:rsidP="006E32D9">
      <w:pPr>
        <w:pStyle w:val="11"/>
        <w:tabs>
          <w:tab w:val="right" w:leader="dot" w:pos="8550"/>
        </w:tabs>
        <w:spacing w:line="360" w:lineRule="auto"/>
        <w:rPr>
          <w:rFonts w:ascii="宋体" w:hAnsi="宋体"/>
          <w:noProof/>
          <w:sz w:val="24"/>
        </w:rPr>
      </w:pPr>
      <w:hyperlink w:anchor="_Toc154650819" w:history="1">
        <w:r w:rsidR="006E32D9" w:rsidRPr="009C7E5A">
          <w:rPr>
            <w:rStyle w:val="af0"/>
            <w:rFonts w:ascii="宋体" w:hAnsi="宋体" w:hint="eastAsia"/>
            <w:noProof/>
            <w:sz w:val="24"/>
          </w:rPr>
          <w:t>二十六、备查文件</w:t>
        </w:r>
        <w:r w:rsidR="006E32D9" w:rsidRPr="009C7E5A">
          <w:rPr>
            <w:rFonts w:ascii="宋体" w:hAnsi="宋体"/>
            <w:noProof/>
            <w:sz w:val="24"/>
          </w:rPr>
          <w:tab/>
        </w:r>
        <w:r w:rsidR="006E32D9" w:rsidRPr="009C7E5A">
          <w:rPr>
            <w:rFonts w:ascii="宋体" w:hAnsi="宋体"/>
            <w:noProof/>
            <w:sz w:val="24"/>
          </w:rPr>
          <w:fldChar w:fldCharType="begin"/>
        </w:r>
        <w:r w:rsidR="006E32D9" w:rsidRPr="009C7E5A">
          <w:rPr>
            <w:rFonts w:ascii="宋体" w:hAnsi="宋体"/>
            <w:noProof/>
            <w:sz w:val="24"/>
          </w:rPr>
          <w:instrText xml:space="preserve"> PAGEREF _Toc154650819 \h </w:instrText>
        </w:r>
        <w:r w:rsidR="006E32D9" w:rsidRPr="009C7E5A">
          <w:rPr>
            <w:rFonts w:ascii="宋体" w:hAnsi="宋体"/>
            <w:noProof/>
            <w:sz w:val="24"/>
          </w:rPr>
        </w:r>
        <w:r w:rsidR="006E32D9" w:rsidRPr="009C7E5A">
          <w:rPr>
            <w:rFonts w:ascii="宋体" w:hAnsi="宋体"/>
            <w:noProof/>
            <w:sz w:val="24"/>
          </w:rPr>
          <w:fldChar w:fldCharType="separate"/>
        </w:r>
        <w:r w:rsidR="008712F1" w:rsidRPr="009C7E5A">
          <w:rPr>
            <w:rFonts w:ascii="宋体" w:hAnsi="宋体"/>
            <w:noProof/>
            <w:sz w:val="24"/>
          </w:rPr>
          <w:t>136</w:t>
        </w:r>
        <w:r w:rsidR="006E32D9" w:rsidRPr="009C7E5A">
          <w:rPr>
            <w:rFonts w:ascii="宋体" w:hAnsi="宋体"/>
            <w:noProof/>
            <w:sz w:val="24"/>
          </w:rPr>
          <w:fldChar w:fldCharType="end"/>
        </w:r>
      </w:hyperlink>
    </w:p>
    <w:p w14:paraId="7A4B8B50" w14:textId="63E6191C" w:rsidR="00EC1998" w:rsidRPr="009C7E5A" w:rsidRDefault="006E32D9" w:rsidP="00192336">
      <w:pPr>
        <w:pStyle w:val="af3"/>
        <w:snapToGrid w:val="0"/>
        <w:spacing w:after="240" w:line="360" w:lineRule="auto"/>
        <w:jc w:val="center"/>
        <w:sectPr w:rsidR="00EC1998" w:rsidRPr="009C7E5A">
          <w:pgSz w:w="11920" w:h="16840"/>
          <w:pgMar w:top="1480" w:right="1680" w:bottom="280" w:left="1680" w:header="0" w:footer="1073" w:gutter="0"/>
          <w:cols w:space="720"/>
        </w:sectPr>
      </w:pPr>
      <w:r w:rsidRPr="009C7E5A">
        <w:rPr>
          <w:rFonts w:ascii="宋体" w:hAnsi="宋体"/>
          <w:color w:val="000000"/>
          <w:position w:val="-4"/>
          <w:sz w:val="24"/>
          <w:szCs w:val="30"/>
        </w:rPr>
        <w:fldChar w:fldCharType="end"/>
      </w:r>
    </w:p>
    <w:p w14:paraId="3F2C71C6" w14:textId="77777777" w:rsidR="00EC1998" w:rsidRPr="009C7E5A" w:rsidRDefault="0054105E">
      <w:pPr>
        <w:pStyle w:val="1"/>
        <w:snapToGrid w:val="0"/>
        <w:spacing w:beforeLines="0" w:before="240" w:after="240"/>
        <w:rPr>
          <w:rFonts w:ascii="宋体" w:hAnsi="宋体"/>
          <w:szCs w:val="30"/>
        </w:rPr>
      </w:pPr>
      <w:bookmarkStart w:id="5" w:name="_Toc154650794"/>
      <w:r w:rsidRPr="009C7E5A">
        <w:rPr>
          <w:rFonts w:ascii="Times New Roman" w:hAnsi="Times New Roman"/>
          <w:sz w:val="30"/>
        </w:rPr>
        <w:lastRenderedPageBreak/>
        <w:t>一、绪言</w:t>
      </w:r>
      <w:bookmarkEnd w:id="5"/>
    </w:p>
    <w:p w14:paraId="2715A08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交银施罗德裕通纯债债券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裕通纯债债券型证券投资基金基金合同》（以下简称“基金合同”）编写。</w:t>
      </w:r>
    </w:p>
    <w:p w14:paraId="03BD497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FB7566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本招募说明书根据本基金的基金合同编写，并经中国证监会注册。基金合同是约定基金合同当事人之间权利、义务的法律文件。基金</w:t>
      </w:r>
      <w:proofErr w:type="gramStart"/>
      <w:r w:rsidRPr="009C7E5A">
        <w:rPr>
          <w:rFonts w:ascii="宋体" w:hAnsi="宋体"/>
          <w:sz w:val="24"/>
        </w:rPr>
        <w:t>投资人自依基金</w:t>
      </w:r>
      <w:proofErr w:type="gramEnd"/>
      <w:r w:rsidRPr="009C7E5A">
        <w:rPr>
          <w:rFonts w:ascii="宋体" w:hAnsi="宋体"/>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77BA6C3"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2DB9306D" w14:textId="77777777" w:rsidR="00EC1998" w:rsidRPr="009C7E5A" w:rsidRDefault="0054105E">
      <w:pPr>
        <w:pStyle w:val="1"/>
        <w:snapToGrid w:val="0"/>
        <w:spacing w:beforeLines="0" w:before="240" w:after="240"/>
        <w:rPr>
          <w:rFonts w:ascii="宋体" w:hAnsi="宋体"/>
          <w:szCs w:val="30"/>
        </w:rPr>
      </w:pPr>
      <w:bookmarkStart w:id="6" w:name="_Toc154650795"/>
      <w:r w:rsidRPr="009C7E5A">
        <w:rPr>
          <w:rFonts w:ascii="Times New Roman" w:hAnsi="Times New Roman"/>
          <w:sz w:val="30"/>
        </w:rPr>
        <w:lastRenderedPageBreak/>
        <w:t>二、释义</w:t>
      </w:r>
      <w:bookmarkEnd w:id="6"/>
    </w:p>
    <w:p w14:paraId="3483982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在本招募说明书中，除非文意另有所指，下列词语或简称具有如下含义：</w:t>
      </w:r>
    </w:p>
    <w:p w14:paraId="377189E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1、基金或本基金：指交银施罗德裕</w:t>
      </w:r>
      <w:proofErr w:type="gramStart"/>
      <w:r w:rsidRPr="009C7E5A">
        <w:rPr>
          <w:rFonts w:ascii="宋体" w:hAnsi="宋体"/>
          <w:sz w:val="24"/>
        </w:rPr>
        <w:t>通纯债</w:t>
      </w:r>
      <w:proofErr w:type="gramEnd"/>
      <w:r w:rsidRPr="009C7E5A">
        <w:rPr>
          <w:rFonts w:ascii="宋体" w:hAnsi="宋体"/>
          <w:sz w:val="24"/>
        </w:rPr>
        <w:t>债券型证券投资基金</w:t>
      </w:r>
    </w:p>
    <w:p w14:paraId="19C44C6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2、基金管理人或本基金管理人：指交银施罗德基金管理有限公司</w:t>
      </w:r>
    </w:p>
    <w:p w14:paraId="1AB4751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3、基金托管人或本基金托管人：指兴业银行股份有限公司</w:t>
      </w:r>
    </w:p>
    <w:p w14:paraId="17FDEE5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4、基金合同或《基金合同》：指《交银施罗德裕通纯债债券型证券投资基金基金合同》及对基金合同的任何有效修订和补充</w:t>
      </w:r>
    </w:p>
    <w:p w14:paraId="03AD75C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5、托管协议：指基金管理人与基金托管人就本基金签订之《交银施罗德裕通纯债债券型证券投资基金托管协议》及对该托管协议的任何有效修订和补充</w:t>
      </w:r>
    </w:p>
    <w:p w14:paraId="308BCB3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6、招募说明书、本招募说明书或《招募说明书》：指《交银施罗德裕通纯债债券型证券投资基金招募说明书》及其更新</w:t>
      </w:r>
    </w:p>
    <w:p w14:paraId="7DFF4C0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7、基金份额发售公告：指《交银施罗德裕通纯债债券型证券投资基金基金份额发售公告》</w:t>
      </w:r>
    </w:p>
    <w:p w14:paraId="4615777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8、基金产品资料概要：指《交银施罗德裕通纯债债券型证券投资基金基金产品资料概要》及其更新</w:t>
      </w:r>
    </w:p>
    <w:p w14:paraId="4095346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9、法律法规：指中国现行有效并公布实施的法律、行政法规、规范性文件、司法解释、行政规章以及其他对基金合同当事人有约束力的决定、决议、通知等</w:t>
      </w:r>
    </w:p>
    <w:p w14:paraId="370805E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10、《基金法》：指《中华人民共和国证券投资基金法》及颁布机关对其不时做出的修订</w:t>
      </w:r>
    </w:p>
    <w:p w14:paraId="49D7F28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11、《销售办法》：指《证券投资基金销售管理办法》及颁布机关对其不时做出的修订</w:t>
      </w:r>
    </w:p>
    <w:p w14:paraId="7C80A71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12、《信息披露办法》：指《公开募集证券投资基金信息披露管理办法》及颁布机关对其不时做出的修订</w:t>
      </w:r>
    </w:p>
    <w:p w14:paraId="6E97336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13、《运作办法》：指《公开募集证券投资基金运作管理办法》及颁布机关对其不时做出的修订</w:t>
      </w:r>
    </w:p>
    <w:p w14:paraId="399D22E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14、《流动性规定》：指中国证监会2017年8月31日颁布、同年10月1日实施的《公开募集开放式证券投资基金流动性风险管理规定》及颁布机关对其不时做出的修订</w:t>
      </w:r>
    </w:p>
    <w:p w14:paraId="5C51FD2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15、中国证监会：指中国证券监督管理委员会</w:t>
      </w:r>
    </w:p>
    <w:p w14:paraId="506A4C5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16、银行业监督管理机构：指中国人民银行和/或中国银行业监督管理委员会</w:t>
      </w:r>
    </w:p>
    <w:p w14:paraId="19005B4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17、基金合同当事人：指受基金合同约束，根据基金合同享有权利并承担义务的法律主体，包括基金管理人、基金托管人和基金份额持有人</w:t>
      </w:r>
    </w:p>
    <w:p w14:paraId="3DBACEA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18、个人投资者：指依据有关法律法规规定可投资于证券投资基金的自然人</w:t>
      </w:r>
    </w:p>
    <w:p w14:paraId="4296629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1E50FBB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20、合格境外机构投资者：指符合《合格境外机构投资者境内证券投资管理办法》及相关法律法规规定可以投资于在中国境内依法募集的证券投资基金的中国境外的机构投资者</w:t>
      </w:r>
    </w:p>
    <w:p w14:paraId="23D68D6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21、人民币合格境外机构投资者：指按照《人民币合格境外机构投资者境内证券投资试点办法》及相关法律法规规定，运用来自境外的人民币资金进行中国境内证券投资的境外机构投资者</w:t>
      </w:r>
    </w:p>
    <w:p w14:paraId="78FB790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22、投资人或投资者：指个人投资者、机构投资者、合格境外机构投资者和人民币合格境外机构投资者以及法律法规或中国证监会允许购买证券投资基金的其他投资人的合称</w:t>
      </w:r>
    </w:p>
    <w:p w14:paraId="625F5F8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23、基金份额持有人：指依基金合同和招募说明书合法取得基金份额的投资人</w:t>
      </w:r>
    </w:p>
    <w:p w14:paraId="7FE1AC3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24、基金销售业务：指基金管理人或销售机构宣传推介基金，发售基金份额，办理基金份额的申购、赎回、转换、转托管及定期定额投资等业务</w:t>
      </w:r>
    </w:p>
    <w:p w14:paraId="0F98ADD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25、销售机构：指交银施罗德基金管理有限公司以及符合《销售办法》和中国证监会规定的其他条件，取得基金销售业务资格并与基金管理人签订了基金销售服务协议，办理基金销售业务的机构</w:t>
      </w:r>
    </w:p>
    <w:p w14:paraId="6F51243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26、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9C7E5A">
        <w:rPr>
          <w:rFonts w:ascii="宋体" w:hAnsi="宋体"/>
          <w:sz w:val="24"/>
        </w:rPr>
        <w:t>非交易</w:t>
      </w:r>
      <w:proofErr w:type="gramEnd"/>
      <w:r w:rsidRPr="009C7E5A">
        <w:rPr>
          <w:rFonts w:ascii="宋体" w:hAnsi="宋体"/>
          <w:sz w:val="24"/>
        </w:rPr>
        <w:t>过户等</w:t>
      </w:r>
    </w:p>
    <w:p w14:paraId="16E7EE9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27、登记机构：</w:t>
      </w:r>
      <w:proofErr w:type="gramStart"/>
      <w:r w:rsidRPr="009C7E5A">
        <w:rPr>
          <w:rFonts w:ascii="宋体" w:hAnsi="宋体"/>
          <w:sz w:val="24"/>
        </w:rPr>
        <w:t>指办理</w:t>
      </w:r>
      <w:proofErr w:type="gramEnd"/>
      <w:r w:rsidRPr="009C7E5A">
        <w:rPr>
          <w:rFonts w:ascii="宋体" w:hAnsi="宋体"/>
          <w:sz w:val="24"/>
        </w:rPr>
        <w:t>登记业务的机构。基金的登记机构为交银施罗德基金管理有限公司或接受交银施罗德基金管理有限公司委托办理登记业务的机构</w:t>
      </w:r>
    </w:p>
    <w:p w14:paraId="5AB7B8F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28、基金账户：指登记机构为投资人开立的、记录其持有的、基金管理人所管理的基金份额余额及其变动情况的账户</w:t>
      </w:r>
    </w:p>
    <w:p w14:paraId="5540C85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29、基金交易账户：指销售机构为投资人开立的、记录投资人通过该销售机构</w:t>
      </w:r>
      <w:r w:rsidRPr="009C7E5A">
        <w:rPr>
          <w:rFonts w:ascii="宋体" w:hAnsi="宋体"/>
          <w:sz w:val="24"/>
        </w:rPr>
        <w:lastRenderedPageBreak/>
        <w:t>办理认购、申购、赎回、转换及转托管等业务而引起的基金份额变动及结余情况的账户</w:t>
      </w:r>
    </w:p>
    <w:p w14:paraId="3152397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30、基金合同生效日：指基金募集达到法律法规规定及基金合同规定的条件，基金管理人向中国证监会办理基金备案手续完毕，并获得中国证监会书面确认的日期</w:t>
      </w:r>
    </w:p>
    <w:p w14:paraId="3A73B39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31、基金合同终止日：指基金合同规定的基金合同终止事由出现后，基金财产清算完毕，清算结果报中国证监会备案并予以公告的日期</w:t>
      </w:r>
    </w:p>
    <w:p w14:paraId="03BCAF0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32、基金募集期：指自基金份额发售之日起至发售结束之日止的期间，最长不得超过3个月</w:t>
      </w:r>
    </w:p>
    <w:p w14:paraId="789246F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33、存续期：指基金合同生效至终止之间的不定期期限</w:t>
      </w:r>
    </w:p>
    <w:p w14:paraId="1EBAA71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34、工作日：指上海证券交易所、深圳证券交易所的正常交易日</w:t>
      </w:r>
    </w:p>
    <w:p w14:paraId="79A8D9F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35、T日：指销售机构在规定时间受理投资人申购、赎回或其他业务申请的开放日</w:t>
      </w:r>
    </w:p>
    <w:p w14:paraId="5DBEFD4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36、T+n日：指自T日起第n</w:t>
      </w:r>
      <w:proofErr w:type="gramStart"/>
      <w:r w:rsidRPr="009C7E5A">
        <w:rPr>
          <w:rFonts w:ascii="宋体" w:hAnsi="宋体"/>
          <w:sz w:val="24"/>
        </w:rPr>
        <w:t>个</w:t>
      </w:r>
      <w:proofErr w:type="gramEnd"/>
      <w:r w:rsidRPr="009C7E5A">
        <w:rPr>
          <w:rFonts w:ascii="宋体" w:hAnsi="宋体"/>
          <w:sz w:val="24"/>
        </w:rPr>
        <w:t>工作日(不包含T日)</w:t>
      </w:r>
    </w:p>
    <w:p w14:paraId="03073BC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37、开放日：指为投资人办理基金份额申购、赎回或其他业务的工作日</w:t>
      </w:r>
    </w:p>
    <w:p w14:paraId="478CF07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38、开放时间：指开放日基金接受申购、赎回或其他交易的时间段</w:t>
      </w:r>
    </w:p>
    <w:p w14:paraId="04F3229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39、《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7E83AFC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40、认购：指在基金募集期内，投资人根据基金合同和招募说明书的规定申请购买基金份额的行为</w:t>
      </w:r>
    </w:p>
    <w:p w14:paraId="1CFB883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41、申购：指基金合同生效后，投资人根据基金合同和招募说明书的规定申请购买基金份额的行为</w:t>
      </w:r>
    </w:p>
    <w:p w14:paraId="78A46F1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42、赎回：指基金合同生效后，基金份额持有人按基金合同和招募说明书规定的条件要求将基金份额兑换为现金的行为</w:t>
      </w:r>
    </w:p>
    <w:p w14:paraId="574643B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43、销售服务费：指从基金资产中计提的，用于本基金市场推广、销售以及基金份额持有人服务的费用</w:t>
      </w:r>
    </w:p>
    <w:p w14:paraId="3C23C21E" w14:textId="3F316AF4" w:rsidR="00344E1A"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44、基金份额类别：指本基金根据认购/申购费用、</w:t>
      </w:r>
      <w:r w:rsidR="00D02829" w:rsidRPr="009C7E5A">
        <w:rPr>
          <w:rFonts w:hAnsi="宋体" w:hint="eastAsia"/>
          <w:bCs/>
          <w:sz w:val="24"/>
        </w:rPr>
        <w:t>赎回费用、</w:t>
      </w:r>
      <w:r w:rsidRPr="009C7E5A">
        <w:rPr>
          <w:rFonts w:ascii="宋体" w:hAnsi="宋体"/>
          <w:sz w:val="24"/>
        </w:rPr>
        <w:t>销售服务费</w:t>
      </w:r>
      <w:r w:rsidR="00B34CA0" w:rsidRPr="009C7E5A">
        <w:rPr>
          <w:rFonts w:hAnsi="宋体" w:hint="eastAsia"/>
          <w:bCs/>
          <w:sz w:val="24"/>
        </w:rPr>
        <w:t>收取标准和</w:t>
      </w:r>
      <w:r w:rsidRPr="009C7E5A">
        <w:rPr>
          <w:rFonts w:ascii="宋体" w:hAnsi="宋体"/>
          <w:sz w:val="24"/>
        </w:rPr>
        <w:t>收取方式的不同，将基金份额分为不同的类别。在投资人认购/申购时收</w:t>
      </w:r>
      <w:r w:rsidRPr="009C7E5A">
        <w:rPr>
          <w:rFonts w:ascii="宋体" w:hAnsi="宋体"/>
          <w:sz w:val="24"/>
        </w:rPr>
        <w:lastRenderedPageBreak/>
        <w:t>取认购/申购费用、赎回时收取赎回费用的，称为A类基金份额</w:t>
      </w:r>
      <w:r w:rsidR="005F4223" w:rsidRPr="009C7E5A">
        <w:rPr>
          <w:rFonts w:ascii="宋体" w:hAnsi="宋体" w:hint="eastAsia"/>
          <w:sz w:val="24"/>
        </w:rPr>
        <w:t>；</w:t>
      </w:r>
      <w:r w:rsidRPr="009C7E5A">
        <w:rPr>
          <w:rFonts w:ascii="宋体" w:hAnsi="宋体"/>
          <w:sz w:val="24"/>
        </w:rPr>
        <w:t>在投资人认购/申购时不收取认购/申购费用、赎回时收取赎回费用，并从本类别基金资产中计</w:t>
      </w:r>
      <w:proofErr w:type="gramStart"/>
      <w:r w:rsidRPr="009C7E5A">
        <w:rPr>
          <w:rFonts w:ascii="宋体" w:hAnsi="宋体"/>
          <w:sz w:val="24"/>
        </w:rPr>
        <w:t>提销售</w:t>
      </w:r>
      <w:proofErr w:type="gramEnd"/>
      <w:r w:rsidRPr="009C7E5A">
        <w:rPr>
          <w:rFonts w:ascii="宋体" w:hAnsi="宋体"/>
          <w:sz w:val="24"/>
        </w:rPr>
        <w:t>服务费的，称为C类基金份额；</w:t>
      </w:r>
      <w:r w:rsidR="00DD16A0" w:rsidRPr="009C7E5A">
        <w:rPr>
          <w:rFonts w:ascii="宋体" w:hAnsi="宋体" w:hint="eastAsia"/>
          <w:sz w:val="24"/>
        </w:rPr>
        <w:t>在投资人申购时收取申购费用、赎回时收取赎回费用的，称为D类基金份额，A类基金份额与D类基金份额设置不同的申购费、赎回费收取标准</w:t>
      </w:r>
    </w:p>
    <w:p w14:paraId="4A4C285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45、基金转换：指基金份额持有人按照基金合同和基金管理人届时有效公告规定的条件，申请将其持有基金管理人管理的、某一基金的基金份额转换为基金管理人管理的其他</w:t>
      </w:r>
      <w:proofErr w:type="gramStart"/>
      <w:r w:rsidRPr="009C7E5A">
        <w:rPr>
          <w:rFonts w:ascii="宋体" w:hAnsi="宋体"/>
          <w:sz w:val="24"/>
        </w:rPr>
        <w:t>基金基金</w:t>
      </w:r>
      <w:proofErr w:type="gramEnd"/>
      <w:r w:rsidRPr="009C7E5A">
        <w:rPr>
          <w:rFonts w:ascii="宋体" w:hAnsi="宋体"/>
          <w:sz w:val="24"/>
        </w:rPr>
        <w:t>份额的行为</w:t>
      </w:r>
    </w:p>
    <w:p w14:paraId="66B5B3C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46、转托管：指基金份额持有人在本基金的不同销售机构之间实施的变更所持基金份额销售机构的操作</w:t>
      </w:r>
    </w:p>
    <w:p w14:paraId="63BECF6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47、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A26A04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48、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26DF3D5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49、元：指人民币元</w:t>
      </w:r>
    </w:p>
    <w:p w14:paraId="5D4167B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50、基金收益：指基金投资所得红利、股息、债券利息、买卖证券价差、银行存款利息、已实现的其他合法收入及因运用基金财产带来的成本和费用的节约</w:t>
      </w:r>
    </w:p>
    <w:p w14:paraId="3134659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51、基金资产总值：指基金拥有的各类有价证券、银行存款本息、基金应收申购款及其他资产的价值总和</w:t>
      </w:r>
    </w:p>
    <w:p w14:paraId="42294B3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52、基金资产净值：指基金资产总值减去基金负债后的价值</w:t>
      </w:r>
    </w:p>
    <w:p w14:paraId="453720C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53、基金份额净值：指计算日基金资产净值除以计算日基金份额总数</w:t>
      </w:r>
    </w:p>
    <w:p w14:paraId="6EF2053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54、基金资产估值：指计算评估基金资产和负债的价值，以确定基金资产净值和基金份额净值的过程</w:t>
      </w:r>
    </w:p>
    <w:p w14:paraId="55BE869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55、流动性受限资产：指由于法律法规、监管、合同或操作障碍等原因无法以合理价格予以变现的资产，包括但不限于到期日在10个交易日以上的逆回购与银行定期存款（</w:t>
      </w:r>
      <w:proofErr w:type="gramStart"/>
      <w:r w:rsidRPr="009C7E5A">
        <w:rPr>
          <w:rFonts w:ascii="宋体" w:hAnsi="宋体"/>
          <w:sz w:val="24"/>
        </w:rPr>
        <w:t>含协议</w:t>
      </w:r>
      <w:proofErr w:type="gramEnd"/>
      <w:r w:rsidRPr="009C7E5A">
        <w:rPr>
          <w:rFonts w:ascii="宋体" w:hAnsi="宋体"/>
          <w:sz w:val="24"/>
        </w:rPr>
        <w:t>约定有条件提前支取的银行存款）、资产支持证券、因发行人债务违约无法进行转让或交易的债券等</w:t>
      </w:r>
    </w:p>
    <w:p w14:paraId="093E1B8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56、指定媒介：指中国证监会指定的用以进行信息披露的全国性报刊及指定互</w:t>
      </w:r>
      <w:r w:rsidRPr="009C7E5A">
        <w:rPr>
          <w:rFonts w:ascii="宋体" w:hAnsi="宋体"/>
          <w:sz w:val="24"/>
        </w:rPr>
        <w:lastRenderedPageBreak/>
        <w:t>联网网站（包括基金管理人网站、基金托管人网站、中国证监会基金电子披露网站）等媒介</w:t>
      </w:r>
    </w:p>
    <w:p w14:paraId="2EB21D1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57、</w:t>
      </w:r>
      <w:proofErr w:type="gramStart"/>
      <w:r w:rsidRPr="009C7E5A">
        <w:rPr>
          <w:rFonts w:ascii="宋体" w:hAnsi="宋体"/>
          <w:sz w:val="24"/>
        </w:rPr>
        <w:t>侧袋机制</w:t>
      </w:r>
      <w:proofErr w:type="gramEnd"/>
      <w:r w:rsidRPr="009C7E5A">
        <w:rPr>
          <w:rFonts w:ascii="宋体" w:hAnsi="宋体"/>
          <w:sz w:val="24"/>
        </w:rPr>
        <w:t>：指将基金投资组合中的特定资产从原有账户分离至一个专门账户进行处置清算，目的在于有效隔离并化解风险，确保投资者得到公平对待，属于流动性风险管理工具。</w:t>
      </w:r>
      <w:proofErr w:type="gramStart"/>
      <w:r w:rsidRPr="009C7E5A">
        <w:rPr>
          <w:rFonts w:ascii="宋体" w:hAnsi="宋体"/>
          <w:sz w:val="24"/>
        </w:rPr>
        <w:t>侧袋机制</w:t>
      </w:r>
      <w:proofErr w:type="gramEnd"/>
      <w:r w:rsidRPr="009C7E5A">
        <w:rPr>
          <w:rFonts w:ascii="宋体" w:hAnsi="宋体"/>
          <w:sz w:val="24"/>
        </w:rPr>
        <w:t>实施期间，原有账户称为主袋账户，专门账户</w:t>
      </w:r>
      <w:proofErr w:type="gramStart"/>
      <w:r w:rsidRPr="009C7E5A">
        <w:rPr>
          <w:rFonts w:ascii="宋体" w:hAnsi="宋体"/>
          <w:sz w:val="24"/>
        </w:rPr>
        <w:t>称为侧袋账户</w:t>
      </w:r>
      <w:proofErr w:type="gramEnd"/>
    </w:p>
    <w:p w14:paraId="02131DE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58、特定资产：包括：（一）无可参考的活跃市场价格且采用估值技术</w:t>
      </w:r>
      <w:proofErr w:type="gramStart"/>
      <w:r w:rsidRPr="009C7E5A">
        <w:rPr>
          <w:rFonts w:ascii="宋体" w:hAnsi="宋体"/>
          <w:sz w:val="24"/>
        </w:rPr>
        <w:t>仍导致</w:t>
      </w:r>
      <w:proofErr w:type="gramEnd"/>
      <w:r w:rsidRPr="009C7E5A">
        <w:rPr>
          <w:rFonts w:ascii="宋体" w:hAnsi="宋体"/>
          <w:sz w:val="24"/>
        </w:rPr>
        <w:t>公允价值存在重大不确定性的资产；（二）</w:t>
      </w:r>
      <w:proofErr w:type="gramStart"/>
      <w:r w:rsidRPr="009C7E5A">
        <w:rPr>
          <w:rFonts w:ascii="宋体" w:hAnsi="宋体"/>
          <w:sz w:val="24"/>
        </w:rPr>
        <w:t>按摊余成本</w:t>
      </w:r>
      <w:proofErr w:type="gramEnd"/>
      <w:r w:rsidRPr="009C7E5A">
        <w:rPr>
          <w:rFonts w:ascii="宋体" w:hAnsi="宋体"/>
          <w:sz w:val="24"/>
        </w:rPr>
        <w:t>计量且计提资产减值</w:t>
      </w:r>
      <w:proofErr w:type="gramStart"/>
      <w:r w:rsidRPr="009C7E5A">
        <w:rPr>
          <w:rFonts w:ascii="宋体" w:hAnsi="宋体"/>
          <w:sz w:val="24"/>
        </w:rPr>
        <w:t>准备仍导致</w:t>
      </w:r>
      <w:proofErr w:type="gramEnd"/>
      <w:r w:rsidRPr="009C7E5A">
        <w:rPr>
          <w:rFonts w:ascii="宋体" w:hAnsi="宋体"/>
          <w:sz w:val="24"/>
        </w:rPr>
        <w:t>资产价值存在重大不确定性的资产；（三）其他资产价值存在重大不确定性的资产</w:t>
      </w:r>
    </w:p>
    <w:p w14:paraId="326DF36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59、不可抗力：指基金合同当事人不能预见、不能避免且不能克服的客观事件</w:t>
      </w:r>
    </w:p>
    <w:p w14:paraId="3F1F1514"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26787144" w14:textId="77777777" w:rsidR="00EC1998" w:rsidRPr="009C7E5A" w:rsidRDefault="0054105E">
      <w:pPr>
        <w:pStyle w:val="1"/>
        <w:snapToGrid w:val="0"/>
        <w:spacing w:beforeLines="0" w:before="240" w:after="240"/>
        <w:rPr>
          <w:rFonts w:ascii="宋体" w:hAnsi="宋体"/>
          <w:szCs w:val="30"/>
        </w:rPr>
      </w:pPr>
      <w:bookmarkStart w:id="7" w:name="_Toc154650796"/>
      <w:r w:rsidRPr="009C7E5A">
        <w:rPr>
          <w:rFonts w:ascii="Times New Roman" w:hAnsi="Times New Roman"/>
          <w:sz w:val="30"/>
        </w:rPr>
        <w:lastRenderedPageBreak/>
        <w:t>三、基金管理人</w:t>
      </w:r>
      <w:bookmarkEnd w:id="7"/>
    </w:p>
    <w:p w14:paraId="759DFEB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（一）基金管理人概况</w:t>
      </w:r>
    </w:p>
    <w:p w14:paraId="49428BF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名称：交银施罗德基金管理有限公司</w:t>
      </w:r>
    </w:p>
    <w:p w14:paraId="1900BE4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住所：中国(上海)自由贸易试验区银城中路188号交通银行大楼二层（裙）</w:t>
      </w:r>
    </w:p>
    <w:p w14:paraId="4C90761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办公地址：上海市浦东</w:t>
      </w:r>
      <w:proofErr w:type="gramStart"/>
      <w:r w:rsidRPr="009C7E5A">
        <w:rPr>
          <w:rFonts w:ascii="宋体" w:hAnsi="宋体"/>
          <w:sz w:val="24"/>
        </w:rPr>
        <w:t>新区世纪</w:t>
      </w:r>
      <w:proofErr w:type="gramEnd"/>
      <w:r w:rsidRPr="009C7E5A">
        <w:rPr>
          <w:rFonts w:ascii="宋体" w:hAnsi="宋体"/>
          <w:sz w:val="24"/>
        </w:rPr>
        <w:t>大道8号国</w:t>
      </w:r>
      <w:proofErr w:type="gramStart"/>
      <w:r w:rsidRPr="009C7E5A">
        <w:rPr>
          <w:rFonts w:ascii="宋体" w:hAnsi="宋体"/>
          <w:sz w:val="24"/>
        </w:rPr>
        <w:t>金中心</w:t>
      </w:r>
      <w:proofErr w:type="gramEnd"/>
      <w:r w:rsidRPr="009C7E5A">
        <w:rPr>
          <w:rFonts w:ascii="宋体" w:hAnsi="宋体"/>
          <w:sz w:val="24"/>
        </w:rPr>
        <w:t>二期21-22楼</w:t>
      </w:r>
    </w:p>
    <w:p w14:paraId="5D0E66E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邮政编码：200120</w:t>
      </w:r>
    </w:p>
    <w:p w14:paraId="0C8FA2DD" w14:textId="3FFD3771"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w:t>
      </w:r>
      <w:r w:rsidR="0044390C" w:rsidRPr="009C7E5A">
        <w:rPr>
          <w:rFonts w:hAnsi="宋体" w:hint="eastAsia"/>
          <w:kern w:val="0"/>
          <w:sz w:val="24"/>
        </w:rPr>
        <w:t>张宏良</w:t>
      </w:r>
    </w:p>
    <w:p w14:paraId="7D67A90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成立时间：2005年8月4日</w:t>
      </w:r>
    </w:p>
    <w:p w14:paraId="0CCDAE2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注册资本：2亿元人民币</w:t>
      </w:r>
    </w:p>
    <w:p w14:paraId="499F7C1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存续期间：持续经营</w:t>
      </w:r>
    </w:p>
    <w:p w14:paraId="066766DB" w14:textId="7044B188"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w:t>
      </w:r>
      <w:r w:rsidR="0044390C" w:rsidRPr="009C7E5A">
        <w:rPr>
          <w:rFonts w:ascii="宋体" w:hAnsi="宋体" w:hint="eastAsia"/>
          <w:sz w:val="24"/>
        </w:rPr>
        <w:t>何佳妮</w:t>
      </w:r>
    </w:p>
    <w:p w14:paraId="47E1886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电话：（021）61055050</w:t>
      </w:r>
    </w:p>
    <w:p w14:paraId="323A644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传真：（021）61055034</w:t>
      </w:r>
    </w:p>
    <w:p w14:paraId="0526E77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交银施罗德基金管理有限公司（以下简称“公司”）经中国证监会证</w:t>
      </w:r>
      <w:proofErr w:type="gramStart"/>
      <w:r w:rsidRPr="009C7E5A">
        <w:rPr>
          <w:rFonts w:ascii="宋体" w:hAnsi="宋体"/>
          <w:sz w:val="24"/>
        </w:rPr>
        <w:t>监基金字</w:t>
      </w:r>
      <w:proofErr w:type="gramEnd"/>
      <w:r w:rsidRPr="009C7E5A">
        <w:rPr>
          <w:rFonts w:ascii="宋体" w:hAnsi="宋体"/>
          <w:sz w:val="24"/>
        </w:rPr>
        <w:t>[2005]128号文批准设立。公司股权结构如下：</w:t>
      </w:r>
    </w:p>
    <w:tbl>
      <w:tblPr>
        <w:tblW w:w="5000" w:type="pct"/>
        <w:tblCellMar>
          <w:left w:w="0" w:type="dxa"/>
          <w:right w:w="0" w:type="dxa"/>
        </w:tblCellMar>
        <w:tblLook w:val="0000" w:firstRow="0" w:lastRow="0" w:firstColumn="0" w:lastColumn="0" w:noHBand="0" w:noVBand="0"/>
      </w:tblPr>
      <w:tblGrid>
        <w:gridCol w:w="2162"/>
        <w:gridCol w:w="6488"/>
      </w:tblGrid>
      <w:tr w:rsidR="00EC1998" w:rsidRPr="009C7E5A" w14:paraId="219093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8AA5FC"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220E81A6"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股权比例</w:t>
            </w:r>
          </w:p>
        </w:tc>
      </w:tr>
      <w:tr w:rsidR="00EC1998" w:rsidRPr="009C7E5A" w14:paraId="28915DC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7C1E3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交通银行股份有限公司（以下使用全称或其简称</w:t>
            </w:r>
            <w:r w:rsidRPr="009C7E5A">
              <w:rPr>
                <w:rFonts w:ascii="Times New Roman" w:hAnsi="Times New Roman"/>
                <w:color w:val="000000"/>
                <w:kern w:val="0"/>
                <w:sz w:val="25"/>
                <w:szCs w:val="24"/>
              </w:rPr>
              <w:t>“</w:t>
            </w:r>
            <w:r w:rsidRPr="009C7E5A">
              <w:rPr>
                <w:rFonts w:ascii="Times New Roman" w:hAnsi="Times New Roman"/>
                <w:color w:val="000000"/>
                <w:kern w:val="0"/>
                <w:sz w:val="25"/>
                <w:szCs w:val="24"/>
              </w:rPr>
              <w:t>交通银行</w:t>
            </w:r>
            <w:r w:rsidRPr="009C7E5A">
              <w:rPr>
                <w:rFonts w:ascii="Times New Roman" w:hAnsi="Times New Roman"/>
                <w:color w:val="000000"/>
                <w:kern w:val="0"/>
                <w:sz w:val="25"/>
                <w:szCs w:val="24"/>
              </w:rPr>
              <w:t>”</w:t>
            </w:r>
            <w:r w:rsidRPr="009C7E5A">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E9F1911"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65%</w:t>
            </w:r>
          </w:p>
        </w:tc>
      </w:tr>
      <w:tr w:rsidR="00EC1998" w:rsidRPr="009C7E5A" w14:paraId="572993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BC80C8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7496C5A7"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30%</w:t>
            </w:r>
          </w:p>
        </w:tc>
      </w:tr>
      <w:tr w:rsidR="00EC1998" w:rsidRPr="009C7E5A" w14:paraId="5F0549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1131F00"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59923F6"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5%</w:t>
            </w:r>
          </w:p>
        </w:tc>
      </w:tr>
    </w:tbl>
    <w:p w14:paraId="68E6F80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（二）主要成员情况</w:t>
      </w:r>
    </w:p>
    <w:p w14:paraId="7FC65AD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1、基金管理人董事会成员</w:t>
      </w:r>
    </w:p>
    <w:p w14:paraId="799621FF" w14:textId="77777777" w:rsidR="0044390C" w:rsidRPr="009C7E5A" w:rsidRDefault="0044390C" w:rsidP="0044390C">
      <w:pPr>
        <w:widowControl/>
        <w:spacing w:line="520" w:lineRule="exact"/>
        <w:ind w:firstLineChars="200" w:firstLine="480"/>
        <w:rPr>
          <w:rFonts w:hAnsi="宋体"/>
          <w:kern w:val="0"/>
          <w:sz w:val="24"/>
        </w:rPr>
      </w:pPr>
      <w:r w:rsidRPr="009C7E5A">
        <w:rPr>
          <w:rFonts w:hAnsi="宋体" w:hint="eastAsia"/>
          <w:kern w:val="0"/>
          <w:sz w:val="24"/>
        </w:rPr>
        <w:t>张宏良先生，董事长，硕士，高级经济师。历任中国太平洋人寿保险公司乌鲁木齐分公司、河南（郑州）分公司、上海分公司党委书记、总经理，交银人寿保险有限公司党委书记、董事长、总裁，兼任交银康</w:t>
      </w:r>
      <w:proofErr w:type="gramStart"/>
      <w:r w:rsidRPr="009C7E5A">
        <w:rPr>
          <w:rFonts w:hAnsi="宋体" w:hint="eastAsia"/>
          <w:kern w:val="0"/>
          <w:sz w:val="24"/>
        </w:rPr>
        <w:t>联资产</w:t>
      </w:r>
      <w:proofErr w:type="gramEnd"/>
      <w:r w:rsidRPr="009C7E5A">
        <w:rPr>
          <w:rFonts w:hAnsi="宋体" w:hint="eastAsia"/>
          <w:kern w:val="0"/>
          <w:sz w:val="24"/>
        </w:rPr>
        <w:t>管理有限公司董事长，交银理财有限责任公司党委书记、董事长。</w:t>
      </w:r>
    </w:p>
    <w:p w14:paraId="0FA339C3" w14:textId="77777777" w:rsidR="0044390C" w:rsidRPr="009C7E5A" w:rsidRDefault="0044390C" w:rsidP="0044390C">
      <w:pPr>
        <w:spacing w:line="520" w:lineRule="exact"/>
        <w:ind w:firstLineChars="200" w:firstLine="480"/>
        <w:rPr>
          <w:rFonts w:ascii="宋体" w:hAnsi="宋体" w:cs="宋体"/>
          <w:kern w:val="0"/>
          <w:sz w:val="24"/>
        </w:rPr>
      </w:pPr>
      <w:bookmarkStart w:id="8" w:name="_MailEndCompose"/>
      <w:r w:rsidRPr="009C7E5A">
        <w:rPr>
          <w:rFonts w:ascii="宋体" w:hAnsi="宋体" w:cs="宋体" w:hint="eastAsia"/>
          <w:kern w:val="0"/>
          <w:sz w:val="24"/>
        </w:rPr>
        <w:lastRenderedPageBreak/>
        <w:t>胡晓晖女士，董事，学士，现任交通银行总行监事会办公室副主任、资深专家，历任交通银行总行授信管理部副处长、处长，苏州分行副行长、高级信贷执行官，总行授信管理部副总经理。</w:t>
      </w:r>
      <w:bookmarkEnd w:id="8"/>
    </w:p>
    <w:p w14:paraId="55CF523B" w14:textId="1D394E91" w:rsidR="00ED52E9" w:rsidRPr="009C7E5A" w:rsidRDefault="00ED52E9">
      <w:pPr>
        <w:autoSpaceDE w:val="0"/>
        <w:autoSpaceDN w:val="0"/>
        <w:adjustRightInd w:val="0"/>
        <w:snapToGrid w:val="0"/>
        <w:spacing w:line="360" w:lineRule="auto"/>
        <w:ind w:firstLineChars="200" w:firstLine="480"/>
        <w:jc w:val="left"/>
        <w:rPr>
          <w:rFonts w:ascii="宋体" w:hAnsi="宋体"/>
          <w:sz w:val="24"/>
        </w:rPr>
      </w:pPr>
      <w:r w:rsidRPr="009C7E5A">
        <w:rPr>
          <w:rFonts w:ascii="宋体" w:hAnsi="宋体" w:hint="eastAsia"/>
          <w:sz w:val="24"/>
        </w:rPr>
        <w:t>谢卫先生，董事，总经理，博士，高级经济师。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r w:rsidR="0044390C" w:rsidRPr="009C7E5A">
        <w:rPr>
          <w:rFonts w:ascii="宋体" w:hAnsi="宋体" w:hint="eastAsia"/>
          <w:sz w:val="24"/>
        </w:rPr>
        <w:t>、首席信息官</w:t>
      </w:r>
      <w:r w:rsidRPr="009C7E5A">
        <w:rPr>
          <w:rFonts w:ascii="宋体" w:hAnsi="宋体" w:hint="eastAsia"/>
          <w:sz w:val="24"/>
        </w:rPr>
        <w:t>。</w:t>
      </w:r>
    </w:p>
    <w:p w14:paraId="0D9285EA" w14:textId="77777777" w:rsidR="00ED52E9" w:rsidRPr="009C7E5A" w:rsidRDefault="00ED52E9" w:rsidP="00ED52E9">
      <w:pPr>
        <w:autoSpaceDE w:val="0"/>
        <w:autoSpaceDN w:val="0"/>
        <w:adjustRightInd w:val="0"/>
        <w:snapToGrid w:val="0"/>
        <w:spacing w:line="360" w:lineRule="auto"/>
        <w:ind w:firstLineChars="200" w:firstLine="480"/>
        <w:jc w:val="left"/>
        <w:rPr>
          <w:rFonts w:ascii="宋体" w:hAnsi="宋体"/>
          <w:sz w:val="24"/>
        </w:rPr>
      </w:pPr>
      <w:r w:rsidRPr="009C7E5A">
        <w:rPr>
          <w:rFonts w:ascii="宋体" w:hAnsi="宋体" w:hint="eastAsia"/>
          <w:sz w:val="24"/>
        </w:rPr>
        <w:t>杜伟麒（Chris Durack）先生，董事，硕士。现任施罗德投资亚太区行政总裁。历任施罗德投资澳大利亚董事</w:t>
      </w:r>
      <w:proofErr w:type="gramStart"/>
      <w:r w:rsidRPr="009C7E5A">
        <w:rPr>
          <w:rFonts w:ascii="宋体" w:hAnsi="宋体" w:hint="eastAsia"/>
          <w:sz w:val="24"/>
        </w:rPr>
        <w:t>兼产品</w:t>
      </w:r>
      <w:proofErr w:type="gramEnd"/>
      <w:r w:rsidRPr="009C7E5A">
        <w:rPr>
          <w:rFonts w:ascii="宋体" w:hAnsi="宋体" w:hint="eastAsia"/>
          <w:sz w:val="24"/>
        </w:rPr>
        <w:t>及分销主管、香港行政总裁兼亚太区机构业务主管、澳大利亚行政总裁兼亚太区联席主管等职。</w:t>
      </w:r>
    </w:p>
    <w:p w14:paraId="49282BBD" w14:textId="77777777" w:rsidR="00ED52E9" w:rsidRPr="009C7E5A" w:rsidRDefault="00ED52E9" w:rsidP="00ED52E9">
      <w:pPr>
        <w:autoSpaceDE w:val="0"/>
        <w:autoSpaceDN w:val="0"/>
        <w:adjustRightInd w:val="0"/>
        <w:snapToGrid w:val="0"/>
        <w:spacing w:line="360" w:lineRule="auto"/>
        <w:ind w:firstLineChars="200" w:firstLine="480"/>
        <w:jc w:val="left"/>
        <w:rPr>
          <w:rFonts w:ascii="宋体" w:hAnsi="宋体"/>
          <w:sz w:val="24"/>
        </w:rPr>
      </w:pPr>
      <w:r w:rsidRPr="009C7E5A">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2522C150" w14:textId="77777777" w:rsidR="00ED52E9" w:rsidRPr="009C7E5A" w:rsidRDefault="00ED52E9" w:rsidP="00ED52E9">
      <w:pPr>
        <w:autoSpaceDE w:val="0"/>
        <w:autoSpaceDN w:val="0"/>
        <w:adjustRightInd w:val="0"/>
        <w:snapToGrid w:val="0"/>
        <w:spacing w:line="360" w:lineRule="auto"/>
        <w:ind w:firstLineChars="200" w:firstLine="480"/>
        <w:jc w:val="left"/>
        <w:rPr>
          <w:rFonts w:ascii="宋体" w:hAnsi="宋体"/>
          <w:sz w:val="24"/>
        </w:rPr>
      </w:pPr>
      <w:r w:rsidRPr="009C7E5A">
        <w:rPr>
          <w:rFonts w:ascii="宋体" w:hAnsi="宋体" w:hint="eastAsia"/>
          <w:sz w:val="24"/>
        </w:rPr>
        <w:t>郝爱群女士，独立董事，学士。历任人民银行稽核司副处长、处长，合作司调研员，</w:t>
      </w:r>
      <w:proofErr w:type="gramStart"/>
      <w:r w:rsidRPr="009C7E5A">
        <w:rPr>
          <w:rFonts w:ascii="宋体" w:hAnsi="宋体" w:hint="eastAsia"/>
          <w:sz w:val="24"/>
        </w:rPr>
        <w:t>非银司副</w:t>
      </w:r>
      <w:proofErr w:type="gramEnd"/>
      <w:r w:rsidRPr="009C7E5A">
        <w:rPr>
          <w:rFonts w:ascii="宋体" w:hAnsi="宋体" w:hint="eastAsia"/>
          <w:sz w:val="24"/>
        </w:rPr>
        <w:t>巡视员、副司长，银监会</w:t>
      </w:r>
      <w:proofErr w:type="gramStart"/>
      <w:r w:rsidRPr="009C7E5A">
        <w:rPr>
          <w:rFonts w:ascii="宋体" w:hAnsi="宋体" w:hint="eastAsia"/>
          <w:sz w:val="24"/>
        </w:rPr>
        <w:t>非银部副</w:t>
      </w:r>
      <w:proofErr w:type="gramEnd"/>
      <w:r w:rsidRPr="009C7E5A">
        <w:rPr>
          <w:rFonts w:ascii="宋体" w:hAnsi="宋体" w:hint="eastAsia"/>
          <w:sz w:val="24"/>
        </w:rPr>
        <w:t>主任，银行监管一部副主任、巡视员，汇金公司派出董事。</w:t>
      </w:r>
    </w:p>
    <w:p w14:paraId="415ED0C3" w14:textId="77777777" w:rsidR="00ED52E9" w:rsidRPr="009C7E5A" w:rsidRDefault="00ED52E9" w:rsidP="00ED52E9">
      <w:pPr>
        <w:autoSpaceDE w:val="0"/>
        <w:autoSpaceDN w:val="0"/>
        <w:adjustRightInd w:val="0"/>
        <w:snapToGrid w:val="0"/>
        <w:spacing w:line="360" w:lineRule="auto"/>
        <w:ind w:firstLineChars="200" w:firstLine="480"/>
        <w:jc w:val="left"/>
        <w:rPr>
          <w:rFonts w:ascii="宋体" w:hAnsi="宋体"/>
          <w:sz w:val="24"/>
        </w:rPr>
      </w:pPr>
      <w:r w:rsidRPr="009C7E5A">
        <w:rPr>
          <w:rFonts w:ascii="宋体" w:hAnsi="宋体" w:hint="eastAsia"/>
          <w:sz w:val="24"/>
        </w:rPr>
        <w:t>张子学先生，独立董事，博士。现任中国政法</w:t>
      </w:r>
      <w:proofErr w:type="gramStart"/>
      <w:r w:rsidRPr="009C7E5A">
        <w:rPr>
          <w:rFonts w:ascii="宋体" w:hAnsi="宋体" w:hint="eastAsia"/>
          <w:sz w:val="24"/>
        </w:rPr>
        <w:t>大学民商经济</w:t>
      </w:r>
      <w:proofErr w:type="gramEnd"/>
      <w:r w:rsidRPr="009C7E5A">
        <w:rPr>
          <w:rFonts w:ascii="宋体" w:hAnsi="宋体" w:hint="eastAsia"/>
          <w:sz w:val="24"/>
        </w:rPr>
        <w:t>法学院教授，兼任基金业协会自律监察委员会委员。历任证监会办公厅副处长、上市公司</w:t>
      </w:r>
      <w:proofErr w:type="gramStart"/>
      <w:r w:rsidRPr="009C7E5A">
        <w:rPr>
          <w:rFonts w:ascii="宋体" w:hAnsi="宋体" w:hint="eastAsia"/>
          <w:sz w:val="24"/>
        </w:rPr>
        <w:t>监管部</w:t>
      </w:r>
      <w:proofErr w:type="gramEnd"/>
      <w:r w:rsidRPr="009C7E5A">
        <w:rPr>
          <w:rFonts w:ascii="宋体" w:hAnsi="宋体" w:hint="eastAsia"/>
          <w:sz w:val="24"/>
        </w:rPr>
        <w:t>处长、行政处罚委员会专职委员、副主任审理员，兼任证监会上市公司并购重组审核委员会委员、行政复议委员会委员。</w:t>
      </w:r>
    </w:p>
    <w:p w14:paraId="6D7B933E" w14:textId="77777777" w:rsidR="00ED52E9" w:rsidRPr="009C7E5A" w:rsidRDefault="00ED52E9" w:rsidP="00ED52E9">
      <w:pPr>
        <w:autoSpaceDE w:val="0"/>
        <w:autoSpaceDN w:val="0"/>
        <w:adjustRightInd w:val="0"/>
        <w:snapToGrid w:val="0"/>
        <w:spacing w:line="360" w:lineRule="auto"/>
        <w:ind w:firstLineChars="200" w:firstLine="480"/>
        <w:jc w:val="left"/>
        <w:rPr>
          <w:rFonts w:ascii="宋体" w:hAnsi="宋体"/>
          <w:sz w:val="24"/>
        </w:rPr>
      </w:pPr>
      <w:r w:rsidRPr="009C7E5A">
        <w:rPr>
          <w:rFonts w:ascii="宋体" w:hAnsi="宋体" w:hint="eastAsia"/>
          <w:sz w:val="24"/>
        </w:rPr>
        <w:t>黎建强先生，独立董事，博士，教育部长</w:t>
      </w:r>
      <w:proofErr w:type="gramStart"/>
      <w:r w:rsidRPr="009C7E5A">
        <w:rPr>
          <w:rFonts w:ascii="宋体" w:hAnsi="宋体" w:hint="eastAsia"/>
          <w:sz w:val="24"/>
        </w:rPr>
        <w:t>江学者</w:t>
      </w:r>
      <w:proofErr w:type="gramEnd"/>
      <w:r w:rsidRPr="009C7E5A">
        <w:rPr>
          <w:rFonts w:ascii="宋体" w:hAnsi="宋体" w:hint="eastAsia"/>
          <w:sz w:val="24"/>
        </w:rPr>
        <w:t>讲座教授。现任香港大学工业工程系荣誉教授，亚洲风险</w:t>
      </w:r>
      <w:proofErr w:type="gramStart"/>
      <w:r w:rsidRPr="009C7E5A">
        <w:rPr>
          <w:rFonts w:ascii="宋体" w:hAnsi="宋体" w:hint="eastAsia"/>
          <w:sz w:val="24"/>
        </w:rPr>
        <w:t>及危机</w:t>
      </w:r>
      <w:proofErr w:type="gramEnd"/>
      <w:r w:rsidRPr="009C7E5A">
        <w:rPr>
          <w:rFonts w:ascii="宋体" w:hAnsi="宋体" w:hint="eastAsia"/>
          <w:sz w:val="24"/>
        </w:rPr>
        <w:t>管理协会主席，兼任深交所上市的中联重科集团独立非执行董事。历任香港城市大学管理科学讲座教授，湖南省政协委员并兼任湖南大学工商管理学院院长。</w:t>
      </w:r>
    </w:p>
    <w:p w14:paraId="0E125D8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2、基金管理人监事会成员</w:t>
      </w:r>
    </w:p>
    <w:p w14:paraId="66AD8C2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林凯珊女士，监事，硕士。现任施罗德投资管理（香港）有限公司中国内地及中国香港法律部主管。历任香港证券及期货事务监察委员会发牌科经理、的</w:t>
      </w:r>
      <w:proofErr w:type="gramStart"/>
      <w:r w:rsidRPr="009C7E5A">
        <w:rPr>
          <w:rFonts w:ascii="宋体" w:hAnsi="宋体"/>
          <w:sz w:val="24"/>
        </w:rPr>
        <w:t>近律师</w:t>
      </w:r>
      <w:proofErr w:type="gramEnd"/>
      <w:r w:rsidRPr="009C7E5A">
        <w:rPr>
          <w:rFonts w:ascii="宋体" w:hAnsi="宋体"/>
          <w:sz w:val="24"/>
        </w:rPr>
        <w:lastRenderedPageBreak/>
        <w:t>行律师。</w:t>
      </w:r>
    </w:p>
    <w:p w14:paraId="2AE611A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573F0B1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w:t>
      </w:r>
      <w:proofErr w:type="gramStart"/>
      <w:r w:rsidRPr="009C7E5A">
        <w:rPr>
          <w:rFonts w:ascii="宋体" w:hAnsi="宋体"/>
          <w:sz w:val="24"/>
        </w:rPr>
        <w:t>兼产品</w:t>
      </w:r>
      <w:proofErr w:type="gramEnd"/>
      <w:r w:rsidRPr="009C7E5A">
        <w:rPr>
          <w:rFonts w:ascii="宋体" w:hAnsi="宋体"/>
          <w:sz w:val="24"/>
        </w:rPr>
        <w:t>开发部总经理。</w:t>
      </w:r>
    </w:p>
    <w:p w14:paraId="2898E3F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3、基金管理人高级管理人员</w:t>
      </w:r>
    </w:p>
    <w:p w14:paraId="0C6D810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谢卫先生，总经理。简历同上。</w:t>
      </w:r>
    </w:p>
    <w:p w14:paraId="5FFC83C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75590C2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w:t>
      </w:r>
      <w:proofErr w:type="gramStart"/>
      <w:r w:rsidRPr="009C7E5A">
        <w:rPr>
          <w:rFonts w:ascii="宋体" w:hAnsi="宋体"/>
          <w:sz w:val="24"/>
        </w:rPr>
        <w:t>风控副</w:t>
      </w:r>
      <w:proofErr w:type="gramEnd"/>
      <w:r w:rsidRPr="009C7E5A">
        <w:rPr>
          <w:rFonts w:ascii="宋体" w:hAnsi="宋体"/>
          <w:sz w:val="24"/>
        </w:rPr>
        <w:t>总监、投资运营总监。</w:t>
      </w:r>
    </w:p>
    <w:p w14:paraId="7434860A" w14:textId="043CA909" w:rsidR="00EC1998" w:rsidRPr="009C7E5A" w:rsidRDefault="0054105E">
      <w:pPr>
        <w:autoSpaceDE w:val="0"/>
        <w:autoSpaceDN w:val="0"/>
        <w:adjustRightInd w:val="0"/>
        <w:snapToGrid w:val="0"/>
        <w:spacing w:line="360" w:lineRule="auto"/>
        <w:ind w:firstLineChars="200" w:firstLine="480"/>
        <w:jc w:val="left"/>
        <w:rPr>
          <w:rFonts w:ascii="宋体" w:hAnsi="宋体"/>
          <w:sz w:val="24"/>
        </w:rPr>
      </w:pPr>
      <w:r w:rsidRPr="009C7E5A">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14:paraId="262D62C3" w14:textId="553E56F5" w:rsidR="008A086B" w:rsidRPr="009C7E5A" w:rsidRDefault="008A086B" w:rsidP="008A086B">
      <w:pPr>
        <w:autoSpaceDE w:val="0"/>
        <w:autoSpaceDN w:val="0"/>
        <w:adjustRightInd w:val="0"/>
        <w:snapToGrid w:val="0"/>
        <w:spacing w:line="360" w:lineRule="auto"/>
        <w:ind w:firstLineChars="200" w:firstLine="480"/>
        <w:jc w:val="left"/>
        <w:rPr>
          <w:rFonts w:ascii="Times New Roman" w:hAnsi="Times New Roman"/>
          <w:sz w:val="24"/>
        </w:rPr>
      </w:pPr>
      <w:r w:rsidRPr="009C7E5A">
        <w:rPr>
          <w:rFonts w:ascii="Times New Roman" w:hAnsi="Times New Roman" w:hint="eastAsia"/>
          <w:sz w:val="24"/>
        </w:rPr>
        <w:t>周云康先生</w:t>
      </w:r>
      <w:r w:rsidR="000C09B2" w:rsidRPr="009C7E5A">
        <w:rPr>
          <w:rFonts w:ascii="Times New Roman" w:hAnsi="Times New Roman" w:hint="eastAsia"/>
          <w:sz w:val="24"/>
        </w:rPr>
        <w:t>，</w:t>
      </w:r>
      <w:r w:rsidRPr="009C7E5A">
        <w:rPr>
          <w:rFonts w:ascii="Times New Roman" w:hAnsi="Times New Roman" w:hint="eastAsia"/>
          <w:sz w:val="24"/>
        </w:rPr>
        <w:t>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14:paraId="1E07254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4、本</w:t>
      </w:r>
      <w:proofErr w:type="gramStart"/>
      <w:r w:rsidRPr="009C7E5A">
        <w:rPr>
          <w:rFonts w:ascii="宋体" w:hAnsi="宋体"/>
          <w:sz w:val="24"/>
        </w:rPr>
        <w:t>基金基金</w:t>
      </w:r>
      <w:proofErr w:type="gramEnd"/>
      <w:r w:rsidRPr="009C7E5A">
        <w:rPr>
          <w:rFonts w:ascii="宋体" w:hAnsi="宋体"/>
          <w:sz w:val="24"/>
        </w:rPr>
        <w:t>经理</w:t>
      </w:r>
    </w:p>
    <w:p w14:paraId="132E8B3C" w14:textId="7E903644" w:rsidR="00EC1998" w:rsidRPr="009C7E5A" w:rsidRDefault="00236A6A" w:rsidP="009C03E8">
      <w:pPr>
        <w:autoSpaceDE w:val="0"/>
        <w:autoSpaceDN w:val="0"/>
        <w:snapToGrid w:val="0"/>
        <w:spacing w:line="360" w:lineRule="auto"/>
        <w:ind w:firstLine="480"/>
        <w:rPr>
          <w:rFonts w:ascii="宋体" w:hAnsi="宋体"/>
          <w:szCs w:val="24"/>
        </w:rPr>
      </w:pPr>
      <w:r w:rsidRPr="009C7E5A">
        <w:rPr>
          <w:rFonts w:ascii="宋体" w:hint="eastAsia"/>
          <w:sz w:val="24"/>
          <w:szCs w:val="24"/>
        </w:rPr>
        <w:t>于海颖女士</w:t>
      </w:r>
      <w:r w:rsidRPr="009C7E5A">
        <w:rPr>
          <w:rFonts w:ascii="宋体" w:hAnsi="宋体" w:hint="eastAsia"/>
          <w:sz w:val="24"/>
          <w:szCs w:val="24"/>
        </w:rPr>
        <w:t>:</w:t>
      </w:r>
      <w:r w:rsidRPr="009C7E5A">
        <w:rPr>
          <w:rFonts w:ascii="宋体" w:hint="eastAsia"/>
          <w:sz w:val="24"/>
          <w:szCs w:val="24"/>
        </w:rPr>
        <w:t>基金经理。天津大学数量经济学硕士、经济学学士，</w:t>
      </w:r>
      <w:r w:rsidRPr="009C7E5A">
        <w:rPr>
          <w:rFonts w:ascii="宋体" w:hAnsi="宋体" w:hint="eastAsia"/>
          <w:sz w:val="24"/>
          <w:szCs w:val="24"/>
        </w:rPr>
        <w:t>18</w:t>
      </w:r>
      <w:r w:rsidRPr="009C7E5A">
        <w:rPr>
          <w:rFonts w:ascii="宋体" w:hint="eastAsia"/>
          <w:sz w:val="24"/>
          <w:szCs w:val="24"/>
        </w:rPr>
        <w:t>年证券投资行业从业经验。</w:t>
      </w:r>
      <w:r w:rsidRPr="009C7E5A">
        <w:rPr>
          <w:rFonts w:ascii="宋体" w:hAnsi="宋体" w:hint="eastAsia"/>
          <w:sz w:val="24"/>
          <w:szCs w:val="24"/>
        </w:rPr>
        <w:t>2004</w:t>
      </w:r>
      <w:r w:rsidRPr="009C7E5A">
        <w:rPr>
          <w:rFonts w:ascii="宋体" w:hint="eastAsia"/>
          <w:sz w:val="24"/>
          <w:szCs w:val="24"/>
        </w:rPr>
        <w:t>年至</w:t>
      </w:r>
      <w:r w:rsidRPr="009C7E5A">
        <w:rPr>
          <w:rFonts w:ascii="宋体" w:hAnsi="宋体" w:hint="eastAsia"/>
          <w:sz w:val="24"/>
          <w:szCs w:val="24"/>
        </w:rPr>
        <w:t>2006</w:t>
      </w:r>
      <w:r w:rsidRPr="009C7E5A">
        <w:rPr>
          <w:rFonts w:ascii="宋体" w:hint="eastAsia"/>
          <w:sz w:val="24"/>
          <w:szCs w:val="24"/>
        </w:rPr>
        <w:t>年任北方国际信托投资股份有限公司固定收益研究员，</w:t>
      </w:r>
      <w:r w:rsidRPr="009C7E5A">
        <w:rPr>
          <w:rFonts w:ascii="宋体" w:hAnsi="宋体" w:hint="eastAsia"/>
          <w:sz w:val="24"/>
          <w:szCs w:val="24"/>
        </w:rPr>
        <w:t>2006</w:t>
      </w:r>
      <w:r w:rsidRPr="009C7E5A">
        <w:rPr>
          <w:rFonts w:ascii="宋体" w:hint="eastAsia"/>
          <w:sz w:val="24"/>
          <w:szCs w:val="24"/>
        </w:rPr>
        <w:t>年至</w:t>
      </w:r>
      <w:r w:rsidRPr="009C7E5A">
        <w:rPr>
          <w:rFonts w:ascii="宋体" w:hAnsi="宋体" w:hint="eastAsia"/>
          <w:sz w:val="24"/>
          <w:szCs w:val="24"/>
        </w:rPr>
        <w:t>2010</w:t>
      </w:r>
      <w:r w:rsidRPr="009C7E5A">
        <w:rPr>
          <w:rFonts w:ascii="宋体" w:hint="eastAsia"/>
          <w:sz w:val="24"/>
          <w:szCs w:val="24"/>
        </w:rPr>
        <w:t>年任光大保德信基金管理有限公司交易员、基金经理助理、基金经理，</w:t>
      </w:r>
      <w:r w:rsidRPr="009C7E5A">
        <w:rPr>
          <w:rFonts w:ascii="宋体" w:hAnsi="宋体" w:hint="eastAsia"/>
          <w:sz w:val="24"/>
          <w:szCs w:val="24"/>
        </w:rPr>
        <w:t>2010</w:t>
      </w:r>
      <w:r w:rsidRPr="009C7E5A">
        <w:rPr>
          <w:rFonts w:ascii="宋体" w:hint="eastAsia"/>
          <w:sz w:val="24"/>
          <w:szCs w:val="24"/>
        </w:rPr>
        <w:t>年至</w:t>
      </w:r>
      <w:proofErr w:type="gramStart"/>
      <w:r w:rsidRPr="009C7E5A">
        <w:rPr>
          <w:rFonts w:ascii="宋体" w:hAnsi="宋体" w:hint="eastAsia"/>
          <w:sz w:val="24"/>
          <w:szCs w:val="24"/>
        </w:rPr>
        <w:t>2014</w:t>
      </w:r>
      <w:r w:rsidRPr="009C7E5A">
        <w:rPr>
          <w:rFonts w:ascii="宋体" w:hint="eastAsia"/>
          <w:sz w:val="24"/>
          <w:szCs w:val="24"/>
        </w:rPr>
        <w:t>年任银华</w:t>
      </w:r>
      <w:proofErr w:type="gramEnd"/>
      <w:r w:rsidRPr="009C7E5A">
        <w:rPr>
          <w:rFonts w:ascii="宋体" w:hint="eastAsia"/>
          <w:sz w:val="24"/>
          <w:szCs w:val="24"/>
        </w:rPr>
        <w:t>基金管理有限公司基金经理，</w:t>
      </w:r>
      <w:r w:rsidRPr="009C7E5A">
        <w:rPr>
          <w:rFonts w:ascii="宋体" w:hAnsi="宋体" w:hint="eastAsia"/>
          <w:sz w:val="24"/>
          <w:szCs w:val="24"/>
        </w:rPr>
        <w:t>2014</w:t>
      </w:r>
      <w:r w:rsidRPr="009C7E5A">
        <w:rPr>
          <w:rFonts w:ascii="宋体" w:hint="eastAsia"/>
          <w:sz w:val="24"/>
          <w:szCs w:val="24"/>
        </w:rPr>
        <w:t>年至</w:t>
      </w:r>
      <w:r w:rsidRPr="009C7E5A">
        <w:rPr>
          <w:rFonts w:ascii="宋体" w:hAnsi="宋体" w:hint="eastAsia"/>
          <w:sz w:val="24"/>
          <w:szCs w:val="24"/>
        </w:rPr>
        <w:t>2016</w:t>
      </w:r>
      <w:r w:rsidRPr="009C7E5A">
        <w:rPr>
          <w:rFonts w:ascii="宋体" w:hint="eastAsia"/>
          <w:sz w:val="24"/>
          <w:szCs w:val="24"/>
        </w:rPr>
        <w:t>年任五</w:t>
      </w:r>
      <w:proofErr w:type="gramStart"/>
      <w:r w:rsidRPr="009C7E5A">
        <w:rPr>
          <w:rFonts w:ascii="宋体" w:hint="eastAsia"/>
          <w:sz w:val="24"/>
          <w:szCs w:val="24"/>
        </w:rPr>
        <w:t>矿</w:t>
      </w:r>
      <w:r w:rsidRPr="009C7E5A">
        <w:rPr>
          <w:rFonts w:ascii="宋体" w:hint="eastAsia"/>
          <w:sz w:val="24"/>
          <w:szCs w:val="24"/>
        </w:rPr>
        <w:lastRenderedPageBreak/>
        <w:t>证券</w:t>
      </w:r>
      <w:proofErr w:type="gramEnd"/>
      <w:r w:rsidRPr="009C7E5A">
        <w:rPr>
          <w:rFonts w:ascii="宋体" w:hint="eastAsia"/>
          <w:sz w:val="24"/>
          <w:szCs w:val="24"/>
        </w:rPr>
        <w:t>有限公司固定收益事业部投资管理部总经理。于</w:t>
      </w:r>
      <w:r w:rsidRPr="009C7E5A">
        <w:rPr>
          <w:rFonts w:ascii="宋体" w:hAnsi="宋体" w:hint="eastAsia"/>
          <w:sz w:val="24"/>
          <w:szCs w:val="24"/>
        </w:rPr>
        <w:t>2007</w:t>
      </w:r>
      <w:r w:rsidRPr="009C7E5A">
        <w:rPr>
          <w:rFonts w:ascii="宋体" w:hint="eastAsia"/>
          <w:sz w:val="24"/>
          <w:szCs w:val="24"/>
        </w:rPr>
        <w:t>年</w:t>
      </w:r>
      <w:r w:rsidRPr="009C7E5A">
        <w:rPr>
          <w:rFonts w:ascii="宋体" w:hAnsi="宋体" w:hint="eastAsia"/>
          <w:sz w:val="24"/>
          <w:szCs w:val="24"/>
        </w:rPr>
        <w:t>11</w:t>
      </w:r>
      <w:r w:rsidRPr="009C7E5A">
        <w:rPr>
          <w:rFonts w:ascii="宋体" w:hint="eastAsia"/>
          <w:sz w:val="24"/>
          <w:szCs w:val="24"/>
        </w:rPr>
        <w:t>月</w:t>
      </w:r>
      <w:r w:rsidRPr="009C7E5A">
        <w:rPr>
          <w:rFonts w:ascii="宋体" w:hAnsi="宋体" w:hint="eastAsia"/>
          <w:sz w:val="24"/>
          <w:szCs w:val="24"/>
        </w:rPr>
        <w:t>9</w:t>
      </w:r>
      <w:r w:rsidRPr="009C7E5A">
        <w:rPr>
          <w:rFonts w:ascii="宋体" w:hint="eastAsia"/>
          <w:sz w:val="24"/>
          <w:szCs w:val="24"/>
        </w:rPr>
        <w:t>日至</w:t>
      </w:r>
      <w:r w:rsidRPr="009C7E5A">
        <w:rPr>
          <w:rFonts w:ascii="宋体" w:hAnsi="宋体" w:hint="eastAsia"/>
          <w:sz w:val="24"/>
          <w:szCs w:val="24"/>
        </w:rPr>
        <w:t>2010</w:t>
      </w:r>
      <w:r w:rsidRPr="009C7E5A">
        <w:rPr>
          <w:rFonts w:ascii="宋体" w:hint="eastAsia"/>
          <w:sz w:val="24"/>
          <w:szCs w:val="24"/>
        </w:rPr>
        <w:t>年</w:t>
      </w:r>
      <w:r w:rsidRPr="009C7E5A">
        <w:rPr>
          <w:rFonts w:ascii="宋体" w:hAnsi="宋体" w:hint="eastAsia"/>
          <w:sz w:val="24"/>
          <w:szCs w:val="24"/>
        </w:rPr>
        <w:t>8</w:t>
      </w:r>
      <w:r w:rsidRPr="009C7E5A">
        <w:rPr>
          <w:rFonts w:ascii="宋体" w:hint="eastAsia"/>
          <w:sz w:val="24"/>
          <w:szCs w:val="24"/>
        </w:rPr>
        <w:t>月</w:t>
      </w:r>
      <w:r w:rsidRPr="009C7E5A">
        <w:rPr>
          <w:rFonts w:ascii="宋体" w:hAnsi="宋体" w:hint="eastAsia"/>
          <w:sz w:val="24"/>
          <w:szCs w:val="24"/>
        </w:rPr>
        <w:t>30</w:t>
      </w:r>
      <w:r w:rsidRPr="009C7E5A">
        <w:rPr>
          <w:rFonts w:ascii="宋体" w:hint="eastAsia"/>
          <w:sz w:val="24"/>
          <w:szCs w:val="24"/>
        </w:rPr>
        <w:t>日任光大保德</w:t>
      </w:r>
      <w:proofErr w:type="gramStart"/>
      <w:r w:rsidRPr="009C7E5A">
        <w:rPr>
          <w:rFonts w:ascii="宋体" w:hint="eastAsia"/>
          <w:sz w:val="24"/>
          <w:szCs w:val="24"/>
        </w:rPr>
        <w:t>信货</w:t>
      </w:r>
      <w:proofErr w:type="gramEnd"/>
      <w:r w:rsidRPr="009C7E5A">
        <w:rPr>
          <w:rFonts w:ascii="宋体" w:hint="eastAsia"/>
          <w:sz w:val="24"/>
          <w:szCs w:val="24"/>
        </w:rPr>
        <w:t>币市场</w:t>
      </w:r>
      <w:proofErr w:type="gramStart"/>
      <w:r w:rsidRPr="009C7E5A">
        <w:rPr>
          <w:rFonts w:ascii="宋体" w:hint="eastAsia"/>
          <w:sz w:val="24"/>
          <w:szCs w:val="24"/>
        </w:rPr>
        <w:t>基金基金</w:t>
      </w:r>
      <w:proofErr w:type="gramEnd"/>
      <w:r w:rsidRPr="009C7E5A">
        <w:rPr>
          <w:rFonts w:ascii="宋体" w:hint="eastAsia"/>
          <w:sz w:val="24"/>
          <w:szCs w:val="24"/>
        </w:rPr>
        <w:t>经理，</w:t>
      </w:r>
      <w:r w:rsidRPr="009C7E5A">
        <w:rPr>
          <w:rFonts w:ascii="宋体" w:hAnsi="宋体" w:hint="eastAsia"/>
          <w:sz w:val="24"/>
          <w:szCs w:val="24"/>
        </w:rPr>
        <w:t>2008</w:t>
      </w:r>
      <w:r w:rsidRPr="009C7E5A">
        <w:rPr>
          <w:rFonts w:ascii="宋体" w:hint="eastAsia"/>
          <w:sz w:val="24"/>
          <w:szCs w:val="24"/>
        </w:rPr>
        <w:t>年</w:t>
      </w:r>
      <w:r w:rsidRPr="009C7E5A">
        <w:rPr>
          <w:rFonts w:ascii="宋体" w:hAnsi="宋体" w:hint="eastAsia"/>
          <w:sz w:val="24"/>
          <w:szCs w:val="24"/>
        </w:rPr>
        <w:t>10</w:t>
      </w:r>
      <w:r w:rsidRPr="009C7E5A">
        <w:rPr>
          <w:rFonts w:ascii="宋体" w:hint="eastAsia"/>
          <w:sz w:val="24"/>
          <w:szCs w:val="24"/>
        </w:rPr>
        <w:t>月</w:t>
      </w:r>
      <w:r w:rsidRPr="009C7E5A">
        <w:rPr>
          <w:rFonts w:ascii="宋体" w:hAnsi="宋体" w:hint="eastAsia"/>
          <w:sz w:val="24"/>
          <w:szCs w:val="24"/>
        </w:rPr>
        <w:t>29</w:t>
      </w:r>
      <w:r w:rsidRPr="009C7E5A">
        <w:rPr>
          <w:rFonts w:ascii="宋体" w:hint="eastAsia"/>
          <w:sz w:val="24"/>
          <w:szCs w:val="24"/>
        </w:rPr>
        <w:t>日至</w:t>
      </w:r>
      <w:r w:rsidRPr="009C7E5A">
        <w:rPr>
          <w:rFonts w:ascii="宋体" w:hAnsi="宋体" w:hint="eastAsia"/>
          <w:sz w:val="24"/>
          <w:szCs w:val="24"/>
        </w:rPr>
        <w:t>2010</w:t>
      </w:r>
      <w:r w:rsidRPr="009C7E5A">
        <w:rPr>
          <w:rFonts w:ascii="宋体" w:hint="eastAsia"/>
          <w:sz w:val="24"/>
          <w:szCs w:val="24"/>
        </w:rPr>
        <w:t>年</w:t>
      </w:r>
      <w:r w:rsidRPr="009C7E5A">
        <w:rPr>
          <w:rFonts w:ascii="宋体" w:hAnsi="宋体" w:hint="eastAsia"/>
          <w:sz w:val="24"/>
          <w:szCs w:val="24"/>
        </w:rPr>
        <w:t>8</w:t>
      </w:r>
      <w:r w:rsidRPr="009C7E5A">
        <w:rPr>
          <w:rFonts w:ascii="宋体" w:hint="eastAsia"/>
          <w:sz w:val="24"/>
          <w:szCs w:val="24"/>
        </w:rPr>
        <w:t>月</w:t>
      </w:r>
      <w:r w:rsidRPr="009C7E5A">
        <w:rPr>
          <w:rFonts w:ascii="宋体" w:hAnsi="宋体" w:hint="eastAsia"/>
          <w:sz w:val="24"/>
          <w:szCs w:val="24"/>
        </w:rPr>
        <w:t>30</w:t>
      </w:r>
      <w:r w:rsidRPr="009C7E5A">
        <w:rPr>
          <w:rFonts w:ascii="宋体" w:hint="eastAsia"/>
          <w:sz w:val="24"/>
          <w:szCs w:val="24"/>
        </w:rPr>
        <w:t>日任光大保德信增利收益债券型证券投资</w:t>
      </w:r>
      <w:proofErr w:type="gramStart"/>
      <w:r w:rsidRPr="009C7E5A">
        <w:rPr>
          <w:rFonts w:ascii="宋体" w:hint="eastAsia"/>
          <w:sz w:val="24"/>
          <w:szCs w:val="24"/>
        </w:rPr>
        <w:t>基金基金</w:t>
      </w:r>
      <w:proofErr w:type="gramEnd"/>
      <w:r w:rsidRPr="009C7E5A">
        <w:rPr>
          <w:rFonts w:ascii="宋体" w:hint="eastAsia"/>
          <w:sz w:val="24"/>
          <w:szCs w:val="24"/>
        </w:rPr>
        <w:t>经理，</w:t>
      </w:r>
      <w:r w:rsidRPr="009C7E5A">
        <w:rPr>
          <w:rFonts w:ascii="宋体" w:hAnsi="宋体" w:hint="eastAsia"/>
          <w:sz w:val="24"/>
          <w:szCs w:val="24"/>
        </w:rPr>
        <w:t>2011</w:t>
      </w:r>
      <w:r w:rsidRPr="009C7E5A">
        <w:rPr>
          <w:rFonts w:ascii="宋体" w:hint="eastAsia"/>
          <w:sz w:val="24"/>
          <w:szCs w:val="24"/>
        </w:rPr>
        <w:t>年</w:t>
      </w:r>
      <w:r w:rsidRPr="009C7E5A">
        <w:rPr>
          <w:rFonts w:ascii="宋体" w:hAnsi="宋体" w:hint="eastAsia"/>
          <w:sz w:val="24"/>
          <w:szCs w:val="24"/>
        </w:rPr>
        <w:t>6</w:t>
      </w:r>
      <w:r w:rsidRPr="009C7E5A">
        <w:rPr>
          <w:rFonts w:ascii="宋体" w:hint="eastAsia"/>
          <w:sz w:val="24"/>
          <w:szCs w:val="24"/>
        </w:rPr>
        <w:t>月</w:t>
      </w:r>
      <w:r w:rsidRPr="009C7E5A">
        <w:rPr>
          <w:rFonts w:ascii="宋体" w:hAnsi="宋体" w:hint="eastAsia"/>
          <w:sz w:val="24"/>
          <w:szCs w:val="24"/>
        </w:rPr>
        <w:t>28</w:t>
      </w:r>
      <w:r w:rsidRPr="009C7E5A">
        <w:rPr>
          <w:rFonts w:ascii="宋体" w:hint="eastAsia"/>
          <w:sz w:val="24"/>
          <w:szCs w:val="24"/>
        </w:rPr>
        <w:t>日至</w:t>
      </w:r>
      <w:proofErr w:type="gramStart"/>
      <w:r w:rsidRPr="009C7E5A">
        <w:rPr>
          <w:rFonts w:ascii="宋体" w:hAnsi="宋体" w:hint="eastAsia"/>
          <w:sz w:val="24"/>
          <w:szCs w:val="24"/>
        </w:rPr>
        <w:t>2013</w:t>
      </w:r>
      <w:r w:rsidRPr="009C7E5A">
        <w:rPr>
          <w:rFonts w:ascii="宋体" w:hint="eastAsia"/>
          <w:sz w:val="24"/>
          <w:szCs w:val="24"/>
        </w:rPr>
        <w:t>年</w:t>
      </w:r>
      <w:r w:rsidRPr="009C7E5A">
        <w:rPr>
          <w:rFonts w:ascii="宋体" w:hAnsi="宋体" w:hint="eastAsia"/>
          <w:sz w:val="24"/>
          <w:szCs w:val="24"/>
        </w:rPr>
        <w:t>6</w:t>
      </w:r>
      <w:r w:rsidRPr="009C7E5A">
        <w:rPr>
          <w:rFonts w:ascii="宋体" w:hint="eastAsia"/>
          <w:sz w:val="24"/>
          <w:szCs w:val="24"/>
        </w:rPr>
        <w:t>月</w:t>
      </w:r>
      <w:r w:rsidRPr="009C7E5A">
        <w:rPr>
          <w:rFonts w:ascii="宋体" w:hAnsi="宋体" w:hint="eastAsia"/>
          <w:sz w:val="24"/>
          <w:szCs w:val="24"/>
        </w:rPr>
        <w:t>16</w:t>
      </w:r>
      <w:r w:rsidRPr="009C7E5A">
        <w:rPr>
          <w:rFonts w:ascii="宋体" w:hint="eastAsia"/>
          <w:sz w:val="24"/>
          <w:szCs w:val="24"/>
        </w:rPr>
        <w:t>日任银华永祥</w:t>
      </w:r>
      <w:proofErr w:type="gramEnd"/>
      <w:r w:rsidRPr="009C7E5A">
        <w:rPr>
          <w:rFonts w:ascii="宋体" w:hint="eastAsia"/>
          <w:sz w:val="24"/>
          <w:szCs w:val="24"/>
        </w:rPr>
        <w:t>保本混合型证券投资</w:t>
      </w:r>
      <w:proofErr w:type="gramStart"/>
      <w:r w:rsidRPr="009C7E5A">
        <w:rPr>
          <w:rFonts w:ascii="宋体" w:hint="eastAsia"/>
          <w:sz w:val="24"/>
          <w:szCs w:val="24"/>
        </w:rPr>
        <w:t>基金基金</w:t>
      </w:r>
      <w:proofErr w:type="gramEnd"/>
      <w:r w:rsidRPr="009C7E5A">
        <w:rPr>
          <w:rFonts w:ascii="宋体" w:hint="eastAsia"/>
          <w:sz w:val="24"/>
          <w:szCs w:val="24"/>
        </w:rPr>
        <w:t>经理，</w:t>
      </w:r>
      <w:r w:rsidRPr="009C7E5A">
        <w:rPr>
          <w:rFonts w:ascii="宋体" w:hAnsi="宋体" w:hint="eastAsia"/>
          <w:sz w:val="24"/>
          <w:szCs w:val="24"/>
        </w:rPr>
        <w:t>2011</w:t>
      </w:r>
      <w:r w:rsidRPr="009C7E5A">
        <w:rPr>
          <w:rFonts w:ascii="宋体" w:hint="eastAsia"/>
          <w:sz w:val="24"/>
          <w:szCs w:val="24"/>
        </w:rPr>
        <w:t>年</w:t>
      </w:r>
      <w:r w:rsidRPr="009C7E5A">
        <w:rPr>
          <w:rFonts w:ascii="宋体" w:hAnsi="宋体" w:hint="eastAsia"/>
          <w:sz w:val="24"/>
          <w:szCs w:val="24"/>
        </w:rPr>
        <w:t>8</w:t>
      </w:r>
      <w:r w:rsidRPr="009C7E5A">
        <w:rPr>
          <w:rFonts w:ascii="宋体" w:hint="eastAsia"/>
          <w:sz w:val="24"/>
          <w:szCs w:val="24"/>
        </w:rPr>
        <w:t>月</w:t>
      </w:r>
      <w:r w:rsidRPr="009C7E5A">
        <w:rPr>
          <w:rFonts w:ascii="宋体" w:hAnsi="宋体" w:hint="eastAsia"/>
          <w:sz w:val="24"/>
          <w:szCs w:val="24"/>
        </w:rPr>
        <w:t>2</w:t>
      </w:r>
      <w:r w:rsidRPr="009C7E5A">
        <w:rPr>
          <w:rFonts w:ascii="宋体" w:hint="eastAsia"/>
          <w:sz w:val="24"/>
          <w:szCs w:val="24"/>
        </w:rPr>
        <w:t>日至</w:t>
      </w:r>
      <w:proofErr w:type="gramStart"/>
      <w:r w:rsidRPr="009C7E5A">
        <w:rPr>
          <w:rFonts w:ascii="宋体" w:hAnsi="宋体" w:hint="eastAsia"/>
          <w:sz w:val="24"/>
          <w:szCs w:val="24"/>
        </w:rPr>
        <w:t>2014</w:t>
      </w:r>
      <w:r w:rsidRPr="009C7E5A">
        <w:rPr>
          <w:rFonts w:ascii="宋体" w:hint="eastAsia"/>
          <w:sz w:val="24"/>
          <w:szCs w:val="24"/>
        </w:rPr>
        <w:t>年</w:t>
      </w:r>
      <w:r w:rsidRPr="009C7E5A">
        <w:rPr>
          <w:rFonts w:ascii="宋体" w:hAnsi="宋体" w:hint="eastAsia"/>
          <w:sz w:val="24"/>
          <w:szCs w:val="24"/>
        </w:rPr>
        <w:t>4</w:t>
      </w:r>
      <w:r w:rsidRPr="009C7E5A">
        <w:rPr>
          <w:rFonts w:ascii="宋体" w:hint="eastAsia"/>
          <w:sz w:val="24"/>
          <w:szCs w:val="24"/>
        </w:rPr>
        <w:t>月</w:t>
      </w:r>
      <w:r w:rsidRPr="009C7E5A">
        <w:rPr>
          <w:rFonts w:ascii="宋体" w:hAnsi="宋体" w:hint="eastAsia"/>
          <w:sz w:val="24"/>
          <w:szCs w:val="24"/>
        </w:rPr>
        <w:t>24</w:t>
      </w:r>
      <w:r w:rsidRPr="009C7E5A">
        <w:rPr>
          <w:rFonts w:ascii="宋体" w:hint="eastAsia"/>
          <w:sz w:val="24"/>
          <w:szCs w:val="24"/>
        </w:rPr>
        <w:t>日任银华</w:t>
      </w:r>
      <w:proofErr w:type="gramEnd"/>
      <w:r w:rsidRPr="009C7E5A">
        <w:rPr>
          <w:rFonts w:ascii="宋体" w:hint="eastAsia"/>
          <w:sz w:val="24"/>
          <w:szCs w:val="24"/>
        </w:rPr>
        <w:t>货币市场证券投资</w:t>
      </w:r>
      <w:proofErr w:type="gramStart"/>
      <w:r w:rsidRPr="009C7E5A">
        <w:rPr>
          <w:rFonts w:ascii="宋体" w:hint="eastAsia"/>
          <w:sz w:val="24"/>
          <w:szCs w:val="24"/>
        </w:rPr>
        <w:t>基金基金</w:t>
      </w:r>
      <w:proofErr w:type="gramEnd"/>
      <w:r w:rsidRPr="009C7E5A">
        <w:rPr>
          <w:rFonts w:ascii="宋体" w:hint="eastAsia"/>
          <w:sz w:val="24"/>
          <w:szCs w:val="24"/>
        </w:rPr>
        <w:t>经理</w:t>
      </w:r>
      <w:r w:rsidRPr="009C7E5A">
        <w:rPr>
          <w:rFonts w:ascii="宋体" w:hAnsi="宋体" w:hint="eastAsia"/>
          <w:sz w:val="24"/>
          <w:szCs w:val="24"/>
        </w:rPr>
        <w:t>,2012</w:t>
      </w:r>
      <w:r w:rsidRPr="009C7E5A">
        <w:rPr>
          <w:rFonts w:ascii="宋体" w:hint="eastAsia"/>
          <w:sz w:val="24"/>
          <w:szCs w:val="24"/>
        </w:rPr>
        <w:t>年</w:t>
      </w:r>
      <w:r w:rsidRPr="009C7E5A">
        <w:rPr>
          <w:rFonts w:ascii="宋体" w:hAnsi="宋体" w:hint="eastAsia"/>
          <w:sz w:val="24"/>
          <w:szCs w:val="24"/>
        </w:rPr>
        <w:t>8</w:t>
      </w:r>
      <w:r w:rsidRPr="009C7E5A">
        <w:rPr>
          <w:rFonts w:ascii="宋体" w:hint="eastAsia"/>
          <w:sz w:val="24"/>
          <w:szCs w:val="24"/>
        </w:rPr>
        <w:t>月</w:t>
      </w:r>
      <w:r w:rsidRPr="009C7E5A">
        <w:rPr>
          <w:rFonts w:ascii="宋体" w:hAnsi="宋体" w:hint="eastAsia"/>
          <w:sz w:val="24"/>
          <w:szCs w:val="24"/>
        </w:rPr>
        <w:t>9</w:t>
      </w:r>
      <w:r w:rsidRPr="009C7E5A">
        <w:rPr>
          <w:rFonts w:ascii="宋体" w:hint="eastAsia"/>
          <w:sz w:val="24"/>
          <w:szCs w:val="24"/>
        </w:rPr>
        <w:t>日至</w:t>
      </w:r>
      <w:r w:rsidRPr="009C7E5A">
        <w:rPr>
          <w:rFonts w:ascii="宋体" w:hAnsi="宋体" w:hint="eastAsia"/>
          <w:sz w:val="24"/>
          <w:szCs w:val="24"/>
        </w:rPr>
        <w:t>2014</w:t>
      </w:r>
      <w:r w:rsidRPr="009C7E5A">
        <w:rPr>
          <w:rFonts w:ascii="宋体" w:hint="eastAsia"/>
          <w:sz w:val="24"/>
          <w:szCs w:val="24"/>
        </w:rPr>
        <w:t>年</w:t>
      </w:r>
      <w:r w:rsidRPr="009C7E5A">
        <w:rPr>
          <w:rFonts w:ascii="宋体" w:hAnsi="宋体" w:hint="eastAsia"/>
          <w:sz w:val="24"/>
          <w:szCs w:val="24"/>
        </w:rPr>
        <w:t>10</w:t>
      </w:r>
      <w:r w:rsidRPr="009C7E5A">
        <w:rPr>
          <w:rFonts w:ascii="宋体" w:hint="eastAsia"/>
          <w:sz w:val="24"/>
          <w:szCs w:val="24"/>
        </w:rPr>
        <w:t>月</w:t>
      </w:r>
      <w:r w:rsidRPr="009C7E5A">
        <w:rPr>
          <w:rFonts w:ascii="宋体" w:hAnsi="宋体" w:hint="eastAsia"/>
          <w:sz w:val="24"/>
          <w:szCs w:val="24"/>
        </w:rPr>
        <w:t>7</w:t>
      </w:r>
      <w:r w:rsidRPr="009C7E5A">
        <w:rPr>
          <w:rFonts w:ascii="宋体" w:hint="eastAsia"/>
          <w:sz w:val="24"/>
          <w:szCs w:val="24"/>
        </w:rPr>
        <w:t>日</w:t>
      </w:r>
      <w:proofErr w:type="gramStart"/>
      <w:r w:rsidRPr="009C7E5A">
        <w:rPr>
          <w:rFonts w:ascii="宋体" w:hint="eastAsia"/>
          <w:sz w:val="24"/>
          <w:szCs w:val="24"/>
        </w:rPr>
        <w:t>任银华纯债</w:t>
      </w:r>
      <w:proofErr w:type="gramEnd"/>
      <w:r w:rsidRPr="009C7E5A">
        <w:rPr>
          <w:rFonts w:ascii="宋体" w:hint="eastAsia"/>
          <w:sz w:val="24"/>
          <w:szCs w:val="24"/>
        </w:rPr>
        <w:t>信用主题债券型证券投资基金（</w:t>
      </w:r>
      <w:r w:rsidRPr="009C7E5A">
        <w:rPr>
          <w:rFonts w:ascii="宋体" w:hAnsi="宋体" w:hint="eastAsia"/>
          <w:sz w:val="24"/>
          <w:szCs w:val="24"/>
        </w:rPr>
        <w:t>LOF</w:t>
      </w:r>
      <w:r w:rsidRPr="009C7E5A">
        <w:rPr>
          <w:rFonts w:ascii="宋体" w:hint="eastAsia"/>
          <w:sz w:val="24"/>
          <w:szCs w:val="24"/>
        </w:rPr>
        <w:t>）基金经理，</w:t>
      </w:r>
      <w:r w:rsidRPr="009C7E5A">
        <w:rPr>
          <w:rFonts w:ascii="宋体" w:hAnsi="宋体" w:hint="eastAsia"/>
          <w:sz w:val="24"/>
          <w:szCs w:val="24"/>
        </w:rPr>
        <w:t>2013</w:t>
      </w:r>
      <w:r w:rsidRPr="009C7E5A">
        <w:rPr>
          <w:rFonts w:ascii="宋体" w:hint="eastAsia"/>
          <w:sz w:val="24"/>
          <w:szCs w:val="24"/>
        </w:rPr>
        <w:t>年</w:t>
      </w:r>
      <w:r w:rsidRPr="009C7E5A">
        <w:rPr>
          <w:rFonts w:ascii="宋体" w:hAnsi="宋体" w:hint="eastAsia"/>
          <w:sz w:val="24"/>
          <w:szCs w:val="24"/>
        </w:rPr>
        <w:t>4</w:t>
      </w:r>
      <w:r w:rsidRPr="009C7E5A">
        <w:rPr>
          <w:rFonts w:ascii="宋体" w:hint="eastAsia"/>
          <w:sz w:val="24"/>
          <w:szCs w:val="24"/>
        </w:rPr>
        <w:t>月</w:t>
      </w:r>
      <w:r w:rsidRPr="009C7E5A">
        <w:rPr>
          <w:rFonts w:ascii="宋体" w:hAnsi="宋体" w:hint="eastAsia"/>
          <w:sz w:val="24"/>
          <w:szCs w:val="24"/>
        </w:rPr>
        <w:t>1</w:t>
      </w:r>
      <w:r w:rsidRPr="009C7E5A">
        <w:rPr>
          <w:rFonts w:ascii="宋体" w:hint="eastAsia"/>
          <w:sz w:val="24"/>
          <w:szCs w:val="24"/>
        </w:rPr>
        <w:t>日至</w:t>
      </w:r>
      <w:r w:rsidRPr="009C7E5A">
        <w:rPr>
          <w:rFonts w:ascii="宋体" w:hAnsi="宋体" w:hint="eastAsia"/>
          <w:sz w:val="24"/>
          <w:szCs w:val="24"/>
        </w:rPr>
        <w:t>2014</w:t>
      </w:r>
      <w:r w:rsidRPr="009C7E5A">
        <w:rPr>
          <w:rFonts w:ascii="宋体" w:hint="eastAsia"/>
          <w:sz w:val="24"/>
          <w:szCs w:val="24"/>
        </w:rPr>
        <w:t>年</w:t>
      </w:r>
      <w:r w:rsidRPr="009C7E5A">
        <w:rPr>
          <w:rFonts w:ascii="宋体" w:hAnsi="宋体" w:hint="eastAsia"/>
          <w:sz w:val="24"/>
          <w:szCs w:val="24"/>
        </w:rPr>
        <w:t>4</w:t>
      </w:r>
      <w:r w:rsidRPr="009C7E5A">
        <w:rPr>
          <w:rFonts w:ascii="宋体" w:hint="eastAsia"/>
          <w:sz w:val="24"/>
          <w:szCs w:val="24"/>
        </w:rPr>
        <w:t>月</w:t>
      </w:r>
      <w:r w:rsidRPr="009C7E5A">
        <w:rPr>
          <w:rFonts w:ascii="宋体" w:hAnsi="宋体" w:hint="eastAsia"/>
          <w:sz w:val="24"/>
          <w:szCs w:val="24"/>
        </w:rPr>
        <w:t>24</w:t>
      </w:r>
      <w:r w:rsidRPr="009C7E5A">
        <w:rPr>
          <w:rFonts w:ascii="宋体" w:hint="eastAsia"/>
          <w:sz w:val="24"/>
          <w:szCs w:val="24"/>
        </w:rPr>
        <w:t>日</w:t>
      </w:r>
      <w:proofErr w:type="gramStart"/>
      <w:r w:rsidRPr="009C7E5A">
        <w:rPr>
          <w:rFonts w:ascii="宋体" w:hint="eastAsia"/>
          <w:sz w:val="24"/>
          <w:szCs w:val="24"/>
        </w:rPr>
        <w:t>任银华交易</w:t>
      </w:r>
      <w:proofErr w:type="gramEnd"/>
      <w:r w:rsidRPr="009C7E5A">
        <w:rPr>
          <w:rFonts w:ascii="宋体" w:hint="eastAsia"/>
          <w:sz w:val="24"/>
          <w:szCs w:val="24"/>
        </w:rPr>
        <w:t>型货币市场</w:t>
      </w:r>
      <w:proofErr w:type="gramStart"/>
      <w:r w:rsidRPr="009C7E5A">
        <w:rPr>
          <w:rFonts w:ascii="宋体" w:hint="eastAsia"/>
          <w:sz w:val="24"/>
          <w:szCs w:val="24"/>
        </w:rPr>
        <w:t>基金基金</w:t>
      </w:r>
      <w:proofErr w:type="gramEnd"/>
      <w:r w:rsidRPr="009C7E5A">
        <w:rPr>
          <w:rFonts w:ascii="宋体" w:hint="eastAsia"/>
          <w:sz w:val="24"/>
          <w:szCs w:val="24"/>
        </w:rPr>
        <w:t>经理，</w:t>
      </w:r>
      <w:r w:rsidRPr="009C7E5A">
        <w:rPr>
          <w:rFonts w:ascii="宋体" w:hAnsi="宋体" w:hint="eastAsia"/>
          <w:sz w:val="24"/>
          <w:szCs w:val="24"/>
        </w:rPr>
        <w:t>2013</w:t>
      </w:r>
      <w:r w:rsidRPr="009C7E5A">
        <w:rPr>
          <w:rFonts w:ascii="宋体" w:hint="eastAsia"/>
          <w:sz w:val="24"/>
          <w:szCs w:val="24"/>
        </w:rPr>
        <w:t>年</w:t>
      </w:r>
      <w:r w:rsidRPr="009C7E5A">
        <w:rPr>
          <w:rFonts w:ascii="宋体" w:hAnsi="宋体" w:hint="eastAsia"/>
          <w:sz w:val="24"/>
          <w:szCs w:val="24"/>
        </w:rPr>
        <w:t>8</w:t>
      </w:r>
      <w:r w:rsidRPr="009C7E5A">
        <w:rPr>
          <w:rFonts w:ascii="宋体" w:hint="eastAsia"/>
          <w:sz w:val="24"/>
          <w:szCs w:val="24"/>
        </w:rPr>
        <w:t>月</w:t>
      </w:r>
      <w:r w:rsidRPr="009C7E5A">
        <w:rPr>
          <w:rFonts w:ascii="宋体" w:hAnsi="宋体" w:hint="eastAsia"/>
          <w:sz w:val="24"/>
          <w:szCs w:val="24"/>
        </w:rPr>
        <w:t>7</w:t>
      </w:r>
      <w:r w:rsidRPr="009C7E5A">
        <w:rPr>
          <w:rFonts w:ascii="宋体" w:hint="eastAsia"/>
          <w:sz w:val="24"/>
          <w:szCs w:val="24"/>
        </w:rPr>
        <w:t>日至</w:t>
      </w:r>
      <w:proofErr w:type="gramStart"/>
      <w:r w:rsidRPr="009C7E5A">
        <w:rPr>
          <w:rFonts w:ascii="宋体" w:hAnsi="宋体" w:hint="eastAsia"/>
          <w:sz w:val="24"/>
          <w:szCs w:val="24"/>
        </w:rPr>
        <w:t>2014</w:t>
      </w:r>
      <w:r w:rsidRPr="009C7E5A">
        <w:rPr>
          <w:rFonts w:ascii="宋体" w:hint="eastAsia"/>
          <w:sz w:val="24"/>
          <w:szCs w:val="24"/>
        </w:rPr>
        <w:t>年</w:t>
      </w:r>
      <w:r w:rsidRPr="009C7E5A">
        <w:rPr>
          <w:rFonts w:ascii="宋体" w:hAnsi="宋体" w:hint="eastAsia"/>
          <w:sz w:val="24"/>
          <w:szCs w:val="24"/>
        </w:rPr>
        <w:t>10</w:t>
      </w:r>
      <w:r w:rsidRPr="009C7E5A">
        <w:rPr>
          <w:rFonts w:ascii="宋体" w:hint="eastAsia"/>
          <w:sz w:val="24"/>
          <w:szCs w:val="24"/>
        </w:rPr>
        <w:t>月</w:t>
      </w:r>
      <w:r w:rsidRPr="009C7E5A">
        <w:rPr>
          <w:rFonts w:ascii="宋体" w:hAnsi="宋体" w:hint="eastAsia"/>
          <w:sz w:val="24"/>
          <w:szCs w:val="24"/>
        </w:rPr>
        <w:t>7</w:t>
      </w:r>
      <w:r w:rsidRPr="009C7E5A">
        <w:rPr>
          <w:rFonts w:ascii="宋体" w:hint="eastAsia"/>
          <w:sz w:val="24"/>
          <w:szCs w:val="24"/>
        </w:rPr>
        <w:t>日任银华</w:t>
      </w:r>
      <w:proofErr w:type="gramEnd"/>
      <w:r w:rsidRPr="009C7E5A">
        <w:rPr>
          <w:rFonts w:ascii="宋体" w:hint="eastAsia"/>
          <w:sz w:val="24"/>
          <w:szCs w:val="24"/>
        </w:rPr>
        <w:t>信用四季红债券型证券投资</w:t>
      </w:r>
      <w:proofErr w:type="gramStart"/>
      <w:r w:rsidRPr="009C7E5A">
        <w:rPr>
          <w:rFonts w:ascii="宋体" w:hint="eastAsia"/>
          <w:sz w:val="24"/>
          <w:szCs w:val="24"/>
        </w:rPr>
        <w:t>基金基金</w:t>
      </w:r>
      <w:proofErr w:type="gramEnd"/>
      <w:r w:rsidRPr="009C7E5A">
        <w:rPr>
          <w:rFonts w:ascii="宋体" w:hint="eastAsia"/>
          <w:sz w:val="24"/>
          <w:szCs w:val="24"/>
        </w:rPr>
        <w:t>经理，</w:t>
      </w:r>
      <w:r w:rsidRPr="009C7E5A">
        <w:rPr>
          <w:rFonts w:ascii="宋体" w:hAnsi="宋体" w:hint="eastAsia"/>
          <w:sz w:val="24"/>
          <w:szCs w:val="24"/>
        </w:rPr>
        <w:t>2013</w:t>
      </w:r>
      <w:r w:rsidRPr="009C7E5A">
        <w:rPr>
          <w:rFonts w:ascii="宋体" w:hint="eastAsia"/>
          <w:sz w:val="24"/>
          <w:szCs w:val="24"/>
        </w:rPr>
        <w:t>年</w:t>
      </w:r>
      <w:r w:rsidRPr="009C7E5A">
        <w:rPr>
          <w:rFonts w:ascii="宋体" w:hAnsi="宋体" w:hint="eastAsia"/>
          <w:sz w:val="24"/>
          <w:szCs w:val="24"/>
        </w:rPr>
        <w:t>9</w:t>
      </w:r>
      <w:r w:rsidRPr="009C7E5A">
        <w:rPr>
          <w:rFonts w:ascii="宋体" w:hint="eastAsia"/>
          <w:sz w:val="24"/>
          <w:szCs w:val="24"/>
        </w:rPr>
        <w:t>月</w:t>
      </w:r>
      <w:r w:rsidRPr="009C7E5A">
        <w:rPr>
          <w:rFonts w:ascii="宋体" w:hAnsi="宋体" w:hint="eastAsia"/>
          <w:sz w:val="24"/>
          <w:szCs w:val="24"/>
        </w:rPr>
        <w:t>18</w:t>
      </w:r>
      <w:r w:rsidRPr="009C7E5A">
        <w:rPr>
          <w:rFonts w:ascii="宋体" w:hint="eastAsia"/>
          <w:sz w:val="24"/>
          <w:szCs w:val="24"/>
        </w:rPr>
        <w:t>日至</w:t>
      </w:r>
      <w:proofErr w:type="gramStart"/>
      <w:r w:rsidRPr="009C7E5A">
        <w:rPr>
          <w:rFonts w:ascii="宋体" w:hAnsi="宋体" w:hint="eastAsia"/>
          <w:sz w:val="24"/>
          <w:szCs w:val="24"/>
        </w:rPr>
        <w:t>2014</w:t>
      </w:r>
      <w:r w:rsidRPr="009C7E5A">
        <w:rPr>
          <w:rFonts w:ascii="宋体" w:hint="eastAsia"/>
          <w:sz w:val="24"/>
          <w:szCs w:val="24"/>
        </w:rPr>
        <w:t>年</w:t>
      </w:r>
      <w:r w:rsidRPr="009C7E5A">
        <w:rPr>
          <w:rFonts w:ascii="宋体" w:hAnsi="宋体" w:hint="eastAsia"/>
          <w:sz w:val="24"/>
          <w:szCs w:val="24"/>
        </w:rPr>
        <w:t>10</w:t>
      </w:r>
      <w:r w:rsidRPr="009C7E5A">
        <w:rPr>
          <w:rFonts w:ascii="宋体" w:hint="eastAsia"/>
          <w:sz w:val="24"/>
          <w:szCs w:val="24"/>
        </w:rPr>
        <w:t>月</w:t>
      </w:r>
      <w:r w:rsidRPr="009C7E5A">
        <w:rPr>
          <w:rFonts w:ascii="宋体" w:hAnsi="宋体" w:hint="eastAsia"/>
          <w:sz w:val="24"/>
          <w:szCs w:val="24"/>
        </w:rPr>
        <w:t>7</w:t>
      </w:r>
      <w:r w:rsidRPr="009C7E5A">
        <w:rPr>
          <w:rFonts w:ascii="宋体" w:hint="eastAsia"/>
          <w:sz w:val="24"/>
          <w:szCs w:val="24"/>
        </w:rPr>
        <w:t>日任银华</w:t>
      </w:r>
      <w:proofErr w:type="gramEnd"/>
      <w:r w:rsidRPr="009C7E5A">
        <w:rPr>
          <w:rFonts w:ascii="宋体" w:hint="eastAsia"/>
          <w:sz w:val="24"/>
          <w:szCs w:val="24"/>
        </w:rPr>
        <w:t>信用季季红债券型证券投资</w:t>
      </w:r>
      <w:proofErr w:type="gramStart"/>
      <w:r w:rsidRPr="009C7E5A">
        <w:rPr>
          <w:rFonts w:ascii="宋体" w:hint="eastAsia"/>
          <w:sz w:val="24"/>
          <w:szCs w:val="24"/>
        </w:rPr>
        <w:t>基金基金</w:t>
      </w:r>
      <w:proofErr w:type="gramEnd"/>
      <w:r w:rsidRPr="009C7E5A">
        <w:rPr>
          <w:rFonts w:ascii="宋体" w:hint="eastAsia"/>
          <w:sz w:val="24"/>
          <w:szCs w:val="24"/>
        </w:rPr>
        <w:t>经理，</w:t>
      </w:r>
      <w:r w:rsidRPr="009C7E5A">
        <w:rPr>
          <w:rFonts w:ascii="宋体" w:hAnsi="宋体" w:hint="eastAsia"/>
          <w:sz w:val="24"/>
          <w:szCs w:val="24"/>
        </w:rPr>
        <w:t>2014</w:t>
      </w:r>
      <w:r w:rsidRPr="009C7E5A">
        <w:rPr>
          <w:rFonts w:ascii="宋体" w:hint="eastAsia"/>
          <w:sz w:val="24"/>
          <w:szCs w:val="24"/>
        </w:rPr>
        <w:t>年</w:t>
      </w:r>
      <w:r w:rsidRPr="009C7E5A">
        <w:rPr>
          <w:rFonts w:ascii="宋体" w:hAnsi="宋体" w:hint="eastAsia"/>
          <w:sz w:val="24"/>
          <w:szCs w:val="24"/>
        </w:rPr>
        <w:t>5</w:t>
      </w:r>
      <w:r w:rsidRPr="009C7E5A">
        <w:rPr>
          <w:rFonts w:ascii="宋体" w:hint="eastAsia"/>
          <w:sz w:val="24"/>
          <w:szCs w:val="24"/>
        </w:rPr>
        <w:t>月</w:t>
      </w:r>
      <w:r w:rsidRPr="009C7E5A">
        <w:rPr>
          <w:rFonts w:ascii="宋体" w:hAnsi="宋体" w:hint="eastAsia"/>
          <w:sz w:val="24"/>
          <w:szCs w:val="24"/>
        </w:rPr>
        <w:t>8</w:t>
      </w:r>
      <w:r w:rsidRPr="009C7E5A">
        <w:rPr>
          <w:rFonts w:ascii="宋体" w:hint="eastAsia"/>
          <w:sz w:val="24"/>
          <w:szCs w:val="24"/>
        </w:rPr>
        <w:t>日至</w:t>
      </w:r>
      <w:proofErr w:type="gramStart"/>
      <w:r w:rsidRPr="009C7E5A">
        <w:rPr>
          <w:rFonts w:ascii="宋体" w:hAnsi="宋体" w:hint="eastAsia"/>
          <w:sz w:val="24"/>
          <w:szCs w:val="24"/>
        </w:rPr>
        <w:t>2014</w:t>
      </w:r>
      <w:r w:rsidRPr="009C7E5A">
        <w:rPr>
          <w:rFonts w:ascii="宋体" w:hint="eastAsia"/>
          <w:sz w:val="24"/>
          <w:szCs w:val="24"/>
        </w:rPr>
        <w:t>年</w:t>
      </w:r>
      <w:r w:rsidRPr="009C7E5A">
        <w:rPr>
          <w:rFonts w:ascii="宋体" w:hAnsi="宋体" w:hint="eastAsia"/>
          <w:sz w:val="24"/>
          <w:szCs w:val="24"/>
        </w:rPr>
        <w:t>10</w:t>
      </w:r>
      <w:r w:rsidRPr="009C7E5A">
        <w:rPr>
          <w:rFonts w:ascii="宋体" w:hint="eastAsia"/>
          <w:sz w:val="24"/>
          <w:szCs w:val="24"/>
        </w:rPr>
        <w:t>月</w:t>
      </w:r>
      <w:r w:rsidRPr="009C7E5A">
        <w:rPr>
          <w:rFonts w:ascii="宋体" w:hAnsi="宋体" w:hint="eastAsia"/>
          <w:sz w:val="24"/>
          <w:szCs w:val="24"/>
        </w:rPr>
        <w:t>7</w:t>
      </w:r>
      <w:r w:rsidRPr="009C7E5A">
        <w:rPr>
          <w:rFonts w:ascii="宋体" w:hint="eastAsia"/>
          <w:sz w:val="24"/>
          <w:szCs w:val="24"/>
        </w:rPr>
        <w:t>日任银华</w:t>
      </w:r>
      <w:proofErr w:type="gramEnd"/>
      <w:r w:rsidRPr="009C7E5A">
        <w:rPr>
          <w:rFonts w:ascii="宋体" w:hint="eastAsia"/>
          <w:sz w:val="24"/>
          <w:szCs w:val="24"/>
        </w:rPr>
        <w:t>信用债券型证券投资基金</w:t>
      </w:r>
      <w:r w:rsidRPr="009C7E5A">
        <w:rPr>
          <w:rFonts w:ascii="宋体" w:hAnsi="宋体" w:hint="eastAsia"/>
          <w:sz w:val="24"/>
          <w:szCs w:val="24"/>
        </w:rPr>
        <w:t>(LOF)</w:t>
      </w:r>
      <w:r w:rsidRPr="009C7E5A">
        <w:rPr>
          <w:rFonts w:ascii="宋体" w:hint="eastAsia"/>
          <w:sz w:val="24"/>
          <w:szCs w:val="24"/>
        </w:rPr>
        <w:t>基金经理。</w:t>
      </w:r>
      <w:r w:rsidRPr="009C7E5A">
        <w:rPr>
          <w:rFonts w:ascii="宋体" w:hAnsi="宋体" w:hint="eastAsia"/>
          <w:sz w:val="24"/>
          <w:szCs w:val="24"/>
        </w:rPr>
        <w:t>2016</w:t>
      </w:r>
      <w:r w:rsidRPr="009C7E5A">
        <w:rPr>
          <w:rFonts w:ascii="宋体" w:hint="eastAsia"/>
          <w:sz w:val="24"/>
          <w:szCs w:val="24"/>
        </w:rPr>
        <w:t>年加入交银施罗德基金管理有限公司，曾任固定收益（公募）投资总监，现任混合资产投资总监兼多元资产管理总监、基金经理。曾任交银施罗德丰盈收益债券型证券投资基金</w:t>
      </w:r>
      <w:r w:rsidRPr="009C7E5A">
        <w:rPr>
          <w:rFonts w:ascii="宋体"/>
          <w:sz w:val="24"/>
          <w:szCs w:val="24"/>
        </w:rPr>
        <w:t>(2016</w:t>
      </w:r>
      <w:r w:rsidRPr="009C7E5A">
        <w:rPr>
          <w:rFonts w:ascii="宋体" w:hint="eastAsia"/>
          <w:sz w:val="24"/>
          <w:szCs w:val="24"/>
        </w:rPr>
        <w:t>年</w:t>
      </w:r>
      <w:r w:rsidRPr="009C7E5A">
        <w:rPr>
          <w:rFonts w:ascii="宋体"/>
          <w:sz w:val="24"/>
          <w:szCs w:val="24"/>
        </w:rPr>
        <w:t>12</w:t>
      </w:r>
      <w:r w:rsidRPr="009C7E5A">
        <w:rPr>
          <w:rFonts w:ascii="宋体" w:hint="eastAsia"/>
          <w:sz w:val="24"/>
          <w:szCs w:val="24"/>
        </w:rPr>
        <w:t>月</w:t>
      </w:r>
      <w:r w:rsidRPr="009C7E5A">
        <w:rPr>
          <w:rFonts w:ascii="宋体"/>
          <w:sz w:val="24"/>
          <w:szCs w:val="24"/>
        </w:rPr>
        <w:t>29</w:t>
      </w:r>
      <w:r w:rsidRPr="009C7E5A">
        <w:rPr>
          <w:rFonts w:ascii="宋体" w:hint="eastAsia"/>
          <w:sz w:val="24"/>
          <w:szCs w:val="24"/>
        </w:rPr>
        <w:t>日至</w:t>
      </w:r>
      <w:r w:rsidRPr="009C7E5A">
        <w:rPr>
          <w:rFonts w:ascii="宋体"/>
          <w:sz w:val="24"/>
          <w:szCs w:val="24"/>
        </w:rPr>
        <w:t>2020</w:t>
      </w:r>
      <w:r w:rsidRPr="009C7E5A">
        <w:rPr>
          <w:rFonts w:ascii="宋体" w:hint="eastAsia"/>
          <w:sz w:val="24"/>
          <w:szCs w:val="24"/>
        </w:rPr>
        <w:t>年</w:t>
      </w:r>
      <w:r w:rsidRPr="009C7E5A">
        <w:rPr>
          <w:rFonts w:ascii="宋体"/>
          <w:sz w:val="24"/>
          <w:szCs w:val="24"/>
        </w:rPr>
        <w:t>08</w:t>
      </w:r>
      <w:r w:rsidRPr="009C7E5A">
        <w:rPr>
          <w:rFonts w:ascii="宋体" w:hint="eastAsia"/>
          <w:sz w:val="24"/>
          <w:szCs w:val="24"/>
        </w:rPr>
        <w:t>月</w:t>
      </w:r>
      <w:r w:rsidRPr="009C7E5A">
        <w:rPr>
          <w:rFonts w:ascii="宋体"/>
          <w:sz w:val="24"/>
          <w:szCs w:val="24"/>
        </w:rPr>
        <w:t>21</w:t>
      </w:r>
      <w:r w:rsidRPr="009C7E5A">
        <w:rPr>
          <w:rFonts w:ascii="宋体" w:hint="eastAsia"/>
          <w:sz w:val="24"/>
          <w:szCs w:val="24"/>
        </w:rPr>
        <w:t>日</w:t>
      </w:r>
      <w:r w:rsidRPr="009C7E5A">
        <w:rPr>
          <w:rFonts w:ascii="宋体"/>
          <w:sz w:val="24"/>
          <w:szCs w:val="24"/>
        </w:rPr>
        <w:t>)</w:t>
      </w:r>
      <w:r w:rsidRPr="009C7E5A">
        <w:rPr>
          <w:rFonts w:ascii="宋体" w:hint="eastAsia"/>
          <w:sz w:val="24"/>
          <w:szCs w:val="24"/>
        </w:rPr>
        <w:t>、交银施罗德定期支付月月丰债券型证券投资基金</w:t>
      </w:r>
      <w:r w:rsidRPr="009C7E5A">
        <w:rPr>
          <w:rFonts w:ascii="宋体"/>
          <w:sz w:val="24"/>
          <w:szCs w:val="24"/>
        </w:rPr>
        <w:t>(2017</w:t>
      </w:r>
      <w:r w:rsidRPr="009C7E5A">
        <w:rPr>
          <w:rFonts w:ascii="宋体" w:hint="eastAsia"/>
          <w:sz w:val="24"/>
          <w:szCs w:val="24"/>
        </w:rPr>
        <w:t>年</w:t>
      </w:r>
      <w:r w:rsidRPr="009C7E5A">
        <w:rPr>
          <w:rFonts w:ascii="宋体"/>
          <w:sz w:val="24"/>
          <w:szCs w:val="24"/>
        </w:rPr>
        <w:t>06</w:t>
      </w:r>
      <w:r w:rsidRPr="009C7E5A">
        <w:rPr>
          <w:rFonts w:ascii="宋体" w:hint="eastAsia"/>
          <w:sz w:val="24"/>
          <w:szCs w:val="24"/>
        </w:rPr>
        <w:t>月</w:t>
      </w:r>
      <w:r w:rsidRPr="009C7E5A">
        <w:rPr>
          <w:rFonts w:ascii="宋体"/>
          <w:sz w:val="24"/>
          <w:szCs w:val="24"/>
        </w:rPr>
        <w:t>10</w:t>
      </w:r>
      <w:r w:rsidRPr="009C7E5A">
        <w:rPr>
          <w:rFonts w:ascii="宋体" w:hint="eastAsia"/>
          <w:sz w:val="24"/>
          <w:szCs w:val="24"/>
        </w:rPr>
        <w:t>日至</w:t>
      </w:r>
      <w:r w:rsidRPr="009C7E5A">
        <w:rPr>
          <w:rFonts w:ascii="宋体"/>
          <w:sz w:val="24"/>
          <w:szCs w:val="24"/>
        </w:rPr>
        <w:t>2019</w:t>
      </w:r>
      <w:r w:rsidRPr="009C7E5A">
        <w:rPr>
          <w:rFonts w:ascii="宋体" w:hint="eastAsia"/>
          <w:sz w:val="24"/>
          <w:szCs w:val="24"/>
        </w:rPr>
        <w:t>年</w:t>
      </w:r>
      <w:r w:rsidRPr="009C7E5A">
        <w:rPr>
          <w:rFonts w:ascii="宋体"/>
          <w:sz w:val="24"/>
          <w:szCs w:val="24"/>
        </w:rPr>
        <w:t>03</w:t>
      </w:r>
      <w:r w:rsidRPr="009C7E5A">
        <w:rPr>
          <w:rFonts w:ascii="宋体" w:hint="eastAsia"/>
          <w:sz w:val="24"/>
          <w:szCs w:val="24"/>
        </w:rPr>
        <w:t>月</w:t>
      </w:r>
      <w:r w:rsidRPr="009C7E5A">
        <w:rPr>
          <w:rFonts w:ascii="宋体"/>
          <w:sz w:val="24"/>
          <w:szCs w:val="24"/>
        </w:rPr>
        <w:t>14</w:t>
      </w:r>
      <w:r w:rsidRPr="009C7E5A">
        <w:rPr>
          <w:rFonts w:ascii="宋体" w:hint="eastAsia"/>
          <w:sz w:val="24"/>
          <w:szCs w:val="24"/>
        </w:rPr>
        <w:t>日</w:t>
      </w:r>
      <w:r w:rsidRPr="009C7E5A">
        <w:rPr>
          <w:rFonts w:ascii="宋体"/>
          <w:sz w:val="24"/>
          <w:szCs w:val="24"/>
        </w:rPr>
        <w:t>)</w:t>
      </w:r>
      <w:r w:rsidRPr="009C7E5A">
        <w:rPr>
          <w:rFonts w:ascii="宋体" w:hint="eastAsia"/>
          <w:sz w:val="24"/>
          <w:szCs w:val="24"/>
        </w:rPr>
        <w:t>、交银施罗德强化回报债券型证券投资基金</w:t>
      </w:r>
      <w:r w:rsidRPr="009C7E5A">
        <w:rPr>
          <w:rFonts w:ascii="宋体"/>
          <w:sz w:val="24"/>
          <w:szCs w:val="24"/>
        </w:rPr>
        <w:t>(2017</w:t>
      </w:r>
      <w:r w:rsidRPr="009C7E5A">
        <w:rPr>
          <w:rFonts w:ascii="宋体" w:hint="eastAsia"/>
          <w:sz w:val="24"/>
          <w:szCs w:val="24"/>
        </w:rPr>
        <w:t>年</w:t>
      </w:r>
      <w:r w:rsidRPr="009C7E5A">
        <w:rPr>
          <w:rFonts w:ascii="宋体"/>
          <w:sz w:val="24"/>
          <w:szCs w:val="24"/>
        </w:rPr>
        <w:t>06</w:t>
      </w:r>
      <w:r w:rsidRPr="009C7E5A">
        <w:rPr>
          <w:rFonts w:ascii="宋体" w:hint="eastAsia"/>
          <w:sz w:val="24"/>
          <w:szCs w:val="24"/>
        </w:rPr>
        <w:t>月</w:t>
      </w:r>
      <w:r w:rsidRPr="009C7E5A">
        <w:rPr>
          <w:rFonts w:ascii="宋体"/>
          <w:sz w:val="24"/>
          <w:szCs w:val="24"/>
        </w:rPr>
        <w:t>10</w:t>
      </w:r>
      <w:r w:rsidRPr="009C7E5A">
        <w:rPr>
          <w:rFonts w:ascii="宋体" w:hint="eastAsia"/>
          <w:sz w:val="24"/>
          <w:szCs w:val="24"/>
        </w:rPr>
        <w:t>日至</w:t>
      </w:r>
      <w:r w:rsidRPr="009C7E5A">
        <w:rPr>
          <w:rFonts w:ascii="宋体"/>
          <w:sz w:val="24"/>
          <w:szCs w:val="24"/>
        </w:rPr>
        <w:t>2019</w:t>
      </w:r>
      <w:r w:rsidRPr="009C7E5A">
        <w:rPr>
          <w:rFonts w:ascii="宋体" w:hint="eastAsia"/>
          <w:sz w:val="24"/>
          <w:szCs w:val="24"/>
        </w:rPr>
        <w:t>年</w:t>
      </w:r>
      <w:r w:rsidRPr="009C7E5A">
        <w:rPr>
          <w:rFonts w:ascii="宋体"/>
          <w:sz w:val="24"/>
          <w:szCs w:val="24"/>
        </w:rPr>
        <w:t>03</w:t>
      </w:r>
      <w:r w:rsidRPr="009C7E5A">
        <w:rPr>
          <w:rFonts w:ascii="宋体" w:hint="eastAsia"/>
          <w:sz w:val="24"/>
          <w:szCs w:val="24"/>
        </w:rPr>
        <w:t>月</w:t>
      </w:r>
      <w:r w:rsidRPr="009C7E5A">
        <w:rPr>
          <w:rFonts w:ascii="宋体"/>
          <w:sz w:val="24"/>
          <w:szCs w:val="24"/>
        </w:rPr>
        <w:t>14</w:t>
      </w:r>
      <w:r w:rsidRPr="009C7E5A">
        <w:rPr>
          <w:rFonts w:ascii="宋体" w:hint="eastAsia"/>
          <w:sz w:val="24"/>
          <w:szCs w:val="24"/>
        </w:rPr>
        <w:t>日</w:t>
      </w:r>
      <w:r w:rsidRPr="009C7E5A">
        <w:rPr>
          <w:rFonts w:ascii="宋体"/>
          <w:sz w:val="24"/>
          <w:szCs w:val="24"/>
        </w:rPr>
        <w:t>)</w:t>
      </w:r>
      <w:r w:rsidRPr="009C7E5A">
        <w:rPr>
          <w:rFonts w:ascii="宋体" w:hint="eastAsia"/>
          <w:sz w:val="24"/>
          <w:szCs w:val="24"/>
        </w:rPr>
        <w:t>、交银施罗德稳固收益债券型证券投资基金</w:t>
      </w:r>
      <w:r w:rsidRPr="009C7E5A">
        <w:rPr>
          <w:rFonts w:ascii="宋体"/>
          <w:sz w:val="24"/>
          <w:szCs w:val="24"/>
        </w:rPr>
        <w:t>(2017</w:t>
      </w:r>
      <w:r w:rsidRPr="009C7E5A">
        <w:rPr>
          <w:rFonts w:ascii="宋体" w:hint="eastAsia"/>
          <w:sz w:val="24"/>
          <w:szCs w:val="24"/>
        </w:rPr>
        <w:t>年</w:t>
      </w:r>
      <w:r w:rsidRPr="009C7E5A">
        <w:rPr>
          <w:rFonts w:ascii="宋体"/>
          <w:sz w:val="24"/>
          <w:szCs w:val="24"/>
        </w:rPr>
        <w:t>06</w:t>
      </w:r>
      <w:r w:rsidRPr="009C7E5A">
        <w:rPr>
          <w:rFonts w:ascii="宋体" w:hint="eastAsia"/>
          <w:sz w:val="24"/>
          <w:szCs w:val="24"/>
        </w:rPr>
        <w:t>月</w:t>
      </w:r>
      <w:r w:rsidRPr="009C7E5A">
        <w:rPr>
          <w:rFonts w:ascii="宋体"/>
          <w:sz w:val="24"/>
          <w:szCs w:val="24"/>
        </w:rPr>
        <w:t>10</w:t>
      </w:r>
      <w:r w:rsidRPr="009C7E5A">
        <w:rPr>
          <w:rFonts w:ascii="宋体" w:hint="eastAsia"/>
          <w:sz w:val="24"/>
          <w:szCs w:val="24"/>
        </w:rPr>
        <w:t>日至</w:t>
      </w:r>
      <w:r w:rsidRPr="009C7E5A">
        <w:rPr>
          <w:rFonts w:ascii="宋体"/>
          <w:sz w:val="24"/>
          <w:szCs w:val="24"/>
        </w:rPr>
        <w:t>2019</w:t>
      </w:r>
      <w:r w:rsidRPr="009C7E5A">
        <w:rPr>
          <w:rFonts w:ascii="宋体" w:hint="eastAsia"/>
          <w:sz w:val="24"/>
          <w:szCs w:val="24"/>
        </w:rPr>
        <w:t>年</w:t>
      </w:r>
      <w:r w:rsidRPr="009C7E5A">
        <w:rPr>
          <w:rFonts w:ascii="宋体"/>
          <w:sz w:val="24"/>
          <w:szCs w:val="24"/>
        </w:rPr>
        <w:t>03</w:t>
      </w:r>
      <w:r w:rsidRPr="009C7E5A">
        <w:rPr>
          <w:rFonts w:ascii="宋体" w:hint="eastAsia"/>
          <w:sz w:val="24"/>
          <w:szCs w:val="24"/>
        </w:rPr>
        <w:t>月</w:t>
      </w:r>
      <w:r w:rsidRPr="009C7E5A">
        <w:rPr>
          <w:rFonts w:ascii="宋体"/>
          <w:sz w:val="24"/>
          <w:szCs w:val="24"/>
        </w:rPr>
        <w:t>15</w:t>
      </w:r>
      <w:r w:rsidRPr="009C7E5A">
        <w:rPr>
          <w:rFonts w:ascii="宋体" w:hint="eastAsia"/>
          <w:sz w:val="24"/>
          <w:szCs w:val="24"/>
        </w:rPr>
        <w:t>日</w:t>
      </w:r>
      <w:r w:rsidRPr="009C7E5A">
        <w:rPr>
          <w:rFonts w:ascii="宋体"/>
          <w:sz w:val="24"/>
          <w:szCs w:val="24"/>
        </w:rPr>
        <w:t>)</w:t>
      </w:r>
      <w:r w:rsidRPr="009C7E5A">
        <w:rPr>
          <w:rFonts w:ascii="宋体" w:hint="eastAsia"/>
          <w:sz w:val="24"/>
          <w:szCs w:val="24"/>
        </w:rPr>
        <w:t>、交银施罗德增利增强债券型证券投资基金</w:t>
      </w:r>
      <w:r w:rsidRPr="009C7E5A">
        <w:rPr>
          <w:rFonts w:ascii="宋体"/>
          <w:sz w:val="24"/>
          <w:szCs w:val="24"/>
        </w:rPr>
        <w:t>(2017</w:t>
      </w:r>
      <w:r w:rsidRPr="009C7E5A">
        <w:rPr>
          <w:rFonts w:ascii="宋体" w:hint="eastAsia"/>
          <w:sz w:val="24"/>
          <w:szCs w:val="24"/>
        </w:rPr>
        <w:t>年</w:t>
      </w:r>
      <w:r w:rsidRPr="009C7E5A">
        <w:rPr>
          <w:rFonts w:ascii="宋体"/>
          <w:sz w:val="24"/>
          <w:szCs w:val="24"/>
        </w:rPr>
        <w:t>06</w:t>
      </w:r>
      <w:r w:rsidRPr="009C7E5A">
        <w:rPr>
          <w:rFonts w:ascii="宋体" w:hint="eastAsia"/>
          <w:sz w:val="24"/>
          <w:szCs w:val="24"/>
        </w:rPr>
        <w:t>月</w:t>
      </w:r>
      <w:r w:rsidRPr="009C7E5A">
        <w:rPr>
          <w:rFonts w:ascii="宋体"/>
          <w:sz w:val="24"/>
          <w:szCs w:val="24"/>
        </w:rPr>
        <w:t>10</w:t>
      </w:r>
      <w:r w:rsidRPr="009C7E5A">
        <w:rPr>
          <w:rFonts w:ascii="宋体" w:hint="eastAsia"/>
          <w:sz w:val="24"/>
          <w:szCs w:val="24"/>
        </w:rPr>
        <w:t>日至</w:t>
      </w:r>
      <w:r w:rsidRPr="009C7E5A">
        <w:rPr>
          <w:rFonts w:ascii="宋体"/>
          <w:sz w:val="24"/>
          <w:szCs w:val="24"/>
        </w:rPr>
        <w:t>2019</w:t>
      </w:r>
      <w:r w:rsidRPr="009C7E5A">
        <w:rPr>
          <w:rFonts w:ascii="宋体" w:hint="eastAsia"/>
          <w:sz w:val="24"/>
          <w:szCs w:val="24"/>
        </w:rPr>
        <w:t>年</w:t>
      </w:r>
      <w:r w:rsidRPr="009C7E5A">
        <w:rPr>
          <w:rFonts w:ascii="宋体"/>
          <w:sz w:val="24"/>
          <w:szCs w:val="24"/>
        </w:rPr>
        <w:t>03</w:t>
      </w:r>
      <w:r w:rsidRPr="009C7E5A">
        <w:rPr>
          <w:rFonts w:ascii="宋体" w:hint="eastAsia"/>
          <w:sz w:val="24"/>
          <w:szCs w:val="24"/>
        </w:rPr>
        <w:t>月</w:t>
      </w:r>
      <w:r w:rsidRPr="009C7E5A">
        <w:rPr>
          <w:rFonts w:ascii="宋体"/>
          <w:sz w:val="24"/>
          <w:szCs w:val="24"/>
        </w:rPr>
        <w:t>15</w:t>
      </w:r>
      <w:r w:rsidRPr="009C7E5A">
        <w:rPr>
          <w:rFonts w:ascii="宋体" w:hint="eastAsia"/>
          <w:sz w:val="24"/>
          <w:szCs w:val="24"/>
        </w:rPr>
        <w:t>日</w:t>
      </w:r>
      <w:r w:rsidRPr="009C7E5A">
        <w:rPr>
          <w:rFonts w:ascii="宋体"/>
          <w:sz w:val="24"/>
          <w:szCs w:val="24"/>
        </w:rPr>
        <w:t>)</w:t>
      </w:r>
      <w:r w:rsidRPr="009C7E5A">
        <w:rPr>
          <w:rFonts w:ascii="宋体" w:hint="eastAsia"/>
          <w:sz w:val="24"/>
          <w:szCs w:val="24"/>
        </w:rPr>
        <w:t>、交银施罗德增强收益债券型证券投资基金</w:t>
      </w:r>
      <w:r w:rsidRPr="009C7E5A">
        <w:rPr>
          <w:rFonts w:ascii="宋体"/>
          <w:sz w:val="24"/>
          <w:szCs w:val="24"/>
        </w:rPr>
        <w:t>(2017</w:t>
      </w:r>
      <w:r w:rsidRPr="009C7E5A">
        <w:rPr>
          <w:rFonts w:ascii="宋体" w:hint="eastAsia"/>
          <w:sz w:val="24"/>
          <w:szCs w:val="24"/>
        </w:rPr>
        <w:t>年</w:t>
      </w:r>
      <w:r w:rsidRPr="009C7E5A">
        <w:rPr>
          <w:rFonts w:ascii="宋体"/>
          <w:sz w:val="24"/>
          <w:szCs w:val="24"/>
        </w:rPr>
        <w:t>06</w:t>
      </w:r>
      <w:r w:rsidRPr="009C7E5A">
        <w:rPr>
          <w:rFonts w:ascii="宋体" w:hint="eastAsia"/>
          <w:sz w:val="24"/>
          <w:szCs w:val="24"/>
        </w:rPr>
        <w:t>月</w:t>
      </w:r>
      <w:r w:rsidRPr="009C7E5A">
        <w:rPr>
          <w:rFonts w:ascii="宋体"/>
          <w:sz w:val="24"/>
          <w:szCs w:val="24"/>
        </w:rPr>
        <w:t>10</w:t>
      </w:r>
      <w:r w:rsidRPr="009C7E5A">
        <w:rPr>
          <w:rFonts w:ascii="宋体" w:hint="eastAsia"/>
          <w:sz w:val="24"/>
          <w:szCs w:val="24"/>
        </w:rPr>
        <w:t>日至</w:t>
      </w:r>
      <w:r w:rsidRPr="009C7E5A">
        <w:rPr>
          <w:rFonts w:ascii="宋体"/>
          <w:sz w:val="24"/>
          <w:szCs w:val="24"/>
        </w:rPr>
        <w:t>2019</w:t>
      </w:r>
      <w:r w:rsidRPr="009C7E5A">
        <w:rPr>
          <w:rFonts w:ascii="宋体" w:hint="eastAsia"/>
          <w:sz w:val="24"/>
          <w:szCs w:val="24"/>
        </w:rPr>
        <w:t>年</w:t>
      </w:r>
      <w:r w:rsidRPr="009C7E5A">
        <w:rPr>
          <w:rFonts w:ascii="宋体"/>
          <w:sz w:val="24"/>
          <w:szCs w:val="24"/>
        </w:rPr>
        <w:t>03</w:t>
      </w:r>
      <w:r w:rsidRPr="009C7E5A">
        <w:rPr>
          <w:rFonts w:ascii="宋体" w:hint="eastAsia"/>
          <w:sz w:val="24"/>
          <w:szCs w:val="24"/>
        </w:rPr>
        <w:t>月</w:t>
      </w:r>
      <w:r w:rsidRPr="009C7E5A">
        <w:rPr>
          <w:rFonts w:ascii="宋体"/>
          <w:sz w:val="24"/>
          <w:szCs w:val="24"/>
        </w:rPr>
        <w:t>15</w:t>
      </w:r>
      <w:r w:rsidRPr="009C7E5A">
        <w:rPr>
          <w:rFonts w:ascii="宋体" w:hint="eastAsia"/>
          <w:sz w:val="24"/>
          <w:szCs w:val="24"/>
        </w:rPr>
        <w:t>日</w:t>
      </w:r>
      <w:r w:rsidRPr="009C7E5A">
        <w:rPr>
          <w:rFonts w:ascii="宋体"/>
          <w:sz w:val="24"/>
          <w:szCs w:val="24"/>
        </w:rPr>
        <w:t>)</w:t>
      </w:r>
      <w:r w:rsidRPr="009C7E5A">
        <w:rPr>
          <w:rFonts w:ascii="宋体" w:hint="eastAsia"/>
          <w:sz w:val="24"/>
          <w:szCs w:val="24"/>
        </w:rPr>
        <w:t>、交银施罗德增利债券证券投资基金</w:t>
      </w:r>
      <w:r w:rsidRPr="009C7E5A">
        <w:rPr>
          <w:rFonts w:ascii="宋体"/>
          <w:sz w:val="24"/>
          <w:szCs w:val="24"/>
        </w:rPr>
        <w:t>(2017</w:t>
      </w:r>
      <w:r w:rsidRPr="009C7E5A">
        <w:rPr>
          <w:rFonts w:ascii="宋体" w:hint="eastAsia"/>
          <w:sz w:val="24"/>
          <w:szCs w:val="24"/>
        </w:rPr>
        <w:t>年</w:t>
      </w:r>
      <w:r w:rsidRPr="009C7E5A">
        <w:rPr>
          <w:rFonts w:ascii="宋体"/>
          <w:sz w:val="24"/>
          <w:szCs w:val="24"/>
        </w:rPr>
        <w:t>06</w:t>
      </w:r>
      <w:r w:rsidRPr="009C7E5A">
        <w:rPr>
          <w:rFonts w:ascii="宋体" w:hint="eastAsia"/>
          <w:sz w:val="24"/>
          <w:szCs w:val="24"/>
        </w:rPr>
        <w:t>月</w:t>
      </w:r>
      <w:r w:rsidRPr="009C7E5A">
        <w:rPr>
          <w:rFonts w:ascii="宋体"/>
          <w:sz w:val="24"/>
          <w:szCs w:val="24"/>
        </w:rPr>
        <w:t>10</w:t>
      </w:r>
      <w:r w:rsidRPr="009C7E5A">
        <w:rPr>
          <w:rFonts w:ascii="宋体" w:hint="eastAsia"/>
          <w:sz w:val="24"/>
          <w:szCs w:val="24"/>
        </w:rPr>
        <w:t>日至</w:t>
      </w:r>
      <w:r w:rsidRPr="009C7E5A">
        <w:rPr>
          <w:rFonts w:ascii="宋体"/>
          <w:sz w:val="24"/>
          <w:szCs w:val="24"/>
        </w:rPr>
        <w:t>2020</w:t>
      </w:r>
      <w:r w:rsidRPr="009C7E5A">
        <w:rPr>
          <w:rFonts w:ascii="宋体" w:hint="eastAsia"/>
          <w:sz w:val="24"/>
          <w:szCs w:val="24"/>
        </w:rPr>
        <w:t>年</w:t>
      </w:r>
      <w:r w:rsidRPr="009C7E5A">
        <w:rPr>
          <w:rFonts w:ascii="宋体"/>
          <w:sz w:val="24"/>
          <w:szCs w:val="24"/>
        </w:rPr>
        <w:t>08</w:t>
      </w:r>
      <w:r w:rsidRPr="009C7E5A">
        <w:rPr>
          <w:rFonts w:ascii="宋体" w:hint="eastAsia"/>
          <w:sz w:val="24"/>
          <w:szCs w:val="24"/>
        </w:rPr>
        <w:t>月</w:t>
      </w:r>
      <w:r w:rsidRPr="009C7E5A">
        <w:rPr>
          <w:rFonts w:ascii="宋体"/>
          <w:sz w:val="24"/>
          <w:szCs w:val="24"/>
        </w:rPr>
        <w:t>21</w:t>
      </w:r>
      <w:r w:rsidRPr="009C7E5A">
        <w:rPr>
          <w:rFonts w:ascii="宋体" w:hint="eastAsia"/>
          <w:sz w:val="24"/>
          <w:szCs w:val="24"/>
        </w:rPr>
        <w:t>日</w:t>
      </w:r>
      <w:r w:rsidRPr="009C7E5A">
        <w:rPr>
          <w:rFonts w:ascii="宋体"/>
          <w:sz w:val="24"/>
          <w:szCs w:val="24"/>
        </w:rPr>
        <w:t>)</w:t>
      </w:r>
      <w:r w:rsidRPr="009C7E5A">
        <w:rPr>
          <w:rFonts w:ascii="宋体" w:hint="eastAsia"/>
          <w:sz w:val="24"/>
          <w:szCs w:val="24"/>
        </w:rPr>
        <w:t>、交银施罗德丰硕收益债券型证券投资基金</w:t>
      </w:r>
      <w:r w:rsidRPr="009C7E5A">
        <w:rPr>
          <w:rFonts w:ascii="宋体"/>
          <w:sz w:val="24"/>
          <w:szCs w:val="24"/>
        </w:rPr>
        <w:t>(2017</w:t>
      </w:r>
      <w:r w:rsidRPr="009C7E5A">
        <w:rPr>
          <w:rFonts w:ascii="宋体" w:hint="eastAsia"/>
          <w:sz w:val="24"/>
          <w:szCs w:val="24"/>
        </w:rPr>
        <w:t>年</w:t>
      </w:r>
      <w:r w:rsidRPr="009C7E5A">
        <w:rPr>
          <w:rFonts w:ascii="宋体"/>
          <w:sz w:val="24"/>
          <w:szCs w:val="24"/>
        </w:rPr>
        <w:t>06</w:t>
      </w:r>
      <w:r w:rsidRPr="009C7E5A">
        <w:rPr>
          <w:rFonts w:ascii="宋体" w:hint="eastAsia"/>
          <w:sz w:val="24"/>
          <w:szCs w:val="24"/>
        </w:rPr>
        <w:t>月</w:t>
      </w:r>
      <w:r w:rsidRPr="009C7E5A">
        <w:rPr>
          <w:rFonts w:ascii="宋体"/>
          <w:sz w:val="24"/>
          <w:szCs w:val="24"/>
        </w:rPr>
        <w:t>10</w:t>
      </w:r>
      <w:r w:rsidRPr="009C7E5A">
        <w:rPr>
          <w:rFonts w:ascii="宋体" w:hint="eastAsia"/>
          <w:sz w:val="24"/>
          <w:szCs w:val="24"/>
        </w:rPr>
        <w:t>日至</w:t>
      </w:r>
      <w:r w:rsidRPr="009C7E5A">
        <w:rPr>
          <w:rFonts w:ascii="宋体"/>
          <w:sz w:val="24"/>
          <w:szCs w:val="24"/>
        </w:rPr>
        <w:t>2018</w:t>
      </w:r>
      <w:r w:rsidRPr="009C7E5A">
        <w:rPr>
          <w:rFonts w:ascii="宋体" w:hint="eastAsia"/>
          <w:sz w:val="24"/>
          <w:szCs w:val="24"/>
        </w:rPr>
        <w:t>年</w:t>
      </w:r>
      <w:r w:rsidRPr="009C7E5A">
        <w:rPr>
          <w:rFonts w:ascii="宋体"/>
          <w:sz w:val="24"/>
          <w:szCs w:val="24"/>
        </w:rPr>
        <w:t>07</w:t>
      </w:r>
      <w:r w:rsidRPr="009C7E5A">
        <w:rPr>
          <w:rFonts w:ascii="宋体" w:hint="eastAsia"/>
          <w:sz w:val="24"/>
          <w:szCs w:val="24"/>
        </w:rPr>
        <w:t>月</w:t>
      </w:r>
      <w:r w:rsidRPr="009C7E5A">
        <w:rPr>
          <w:rFonts w:ascii="宋体"/>
          <w:sz w:val="24"/>
          <w:szCs w:val="24"/>
        </w:rPr>
        <w:t>19</w:t>
      </w:r>
      <w:r w:rsidRPr="009C7E5A">
        <w:rPr>
          <w:rFonts w:ascii="宋体" w:hint="eastAsia"/>
          <w:sz w:val="24"/>
          <w:szCs w:val="24"/>
        </w:rPr>
        <w:t>日</w:t>
      </w:r>
      <w:r w:rsidRPr="009C7E5A">
        <w:rPr>
          <w:rFonts w:ascii="宋体"/>
          <w:sz w:val="24"/>
          <w:szCs w:val="24"/>
        </w:rPr>
        <w:t>)</w:t>
      </w:r>
      <w:r w:rsidRPr="009C7E5A">
        <w:rPr>
          <w:rFonts w:ascii="宋体" w:hint="eastAsia"/>
          <w:sz w:val="24"/>
          <w:szCs w:val="24"/>
        </w:rPr>
        <w:t>、交银施罗德荣鑫灵活配置混合型证券投资基金</w:t>
      </w:r>
      <w:r w:rsidRPr="009C7E5A">
        <w:rPr>
          <w:rFonts w:ascii="宋体"/>
          <w:sz w:val="24"/>
          <w:szCs w:val="24"/>
        </w:rPr>
        <w:t>(2017</w:t>
      </w:r>
      <w:r w:rsidRPr="009C7E5A">
        <w:rPr>
          <w:rFonts w:ascii="宋体" w:hint="eastAsia"/>
          <w:sz w:val="24"/>
          <w:szCs w:val="24"/>
        </w:rPr>
        <w:t>年</w:t>
      </w:r>
      <w:r w:rsidRPr="009C7E5A">
        <w:rPr>
          <w:rFonts w:ascii="宋体"/>
          <w:sz w:val="24"/>
          <w:szCs w:val="24"/>
        </w:rPr>
        <w:t>06</w:t>
      </w:r>
      <w:r w:rsidRPr="009C7E5A">
        <w:rPr>
          <w:rFonts w:ascii="宋体" w:hint="eastAsia"/>
          <w:sz w:val="24"/>
          <w:szCs w:val="24"/>
        </w:rPr>
        <w:t>月</w:t>
      </w:r>
      <w:r w:rsidRPr="009C7E5A">
        <w:rPr>
          <w:rFonts w:ascii="宋体"/>
          <w:sz w:val="24"/>
          <w:szCs w:val="24"/>
        </w:rPr>
        <w:t>10</w:t>
      </w:r>
      <w:r w:rsidRPr="009C7E5A">
        <w:rPr>
          <w:rFonts w:ascii="宋体" w:hint="eastAsia"/>
          <w:sz w:val="24"/>
          <w:szCs w:val="24"/>
        </w:rPr>
        <w:t>日至</w:t>
      </w:r>
      <w:r w:rsidRPr="009C7E5A">
        <w:rPr>
          <w:rFonts w:ascii="宋体"/>
          <w:sz w:val="24"/>
          <w:szCs w:val="24"/>
        </w:rPr>
        <w:t>2019</w:t>
      </w:r>
      <w:r w:rsidRPr="009C7E5A">
        <w:rPr>
          <w:rFonts w:ascii="宋体" w:hint="eastAsia"/>
          <w:sz w:val="24"/>
          <w:szCs w:val="24"/>
        </w:rPr>
        <w:t>年</w:t>
      </w:r>
      <w:r w:rsidRPr="009C7E5A">
        <w:rPr>
          <w:rFonts w:ascii="宋体"/>
          <w:sz w:val="24"/>
          <w:szCs w:val="24"/>
        </w:rPr>
        <w:t>03</w:t>
      </w:r>
      <w:r w:rsidRPr="009C7E5A">
        <w:rPr>
          <w:rFonts w:ascii="宋体" w:hint="eastAsia"/>
          <w:sz w:val="24"/>
          <w:szCs w:val="24"/>
        </w:rPr>
        <w:t>月</w:t>
      </w:r>
      <w:r w:rsidRPr="009C7E5A">
        <w:rPr>
          <w:rFonts w:ascii="宋体"/>
          <w:sz w:val="24"/>
          <w:szCs w:val="24"/>
        </w:rPr>
        <w:t>15</w:t>
      </w:r>
      <w:r w:rsidRPr="009C7E5A">
        <w:rPr>
          <w:rFonts w:ascii="宋体" w:hint="eastAsia"/>
          <w:sz w:val="24"/>
          <w:szCs w:val="24"/>
        </w:rPr>
        <w:t>日)、交银施罗德</w:t>
      </w:r>
      <w:proofErr w:type="gramStart"/>
      <w:r w:rsidRPr="009C7E5A">
        <w:rPr>
          <w:rFonts w:ascii="宋体" w:hint="eastAsia"/>
          <w:sz w:val="24"/>
          <w:szCs w:val="24"/>
        </w:rPr>
        <w:t>裕如纯债债券</w:t>
      </w:r>
      <w:proofErr w:type="gramEnd"/>
      <w:r w:rsidRPr="009C7E5A">
        <w:rPr>
          <w:rFonts w:ascii="宋体" w:hint="eastAsia"/>
          <w:sz w:val="24"/>
          <w:szCs w:val="24"/>
        </w:rPr>
        <w:t>型证券投资基金</w:t>
      </w:r>
      <w:r w:rsidRPr="009C7E5A">
        <w:rPr>
          <w:rFonts w:ascii="宋体"/>
          <w:sz w:val="24"/>
          <w:szCs w:val="24"/>
        </w:rPr>
        <w:t>(2018</w:t>
      </w:r>
      <w:r w:rsidRPr="009C7E5A">
        <w:rPr>
          <w:rFonts w:ascii="宋体" w:hint="eastAsia"/>
          <w:sz w:val="24"/>
          <w:szCs w:val="24"/>
        </w:rPr>
        <w:t>年</w:t>
      </w:r>
      <w:r w:rsidRPr="009C7E5A">
        <w:rPr>
          <w:rFonts w:ascii="宋体"/>
          <w:sz w:val="24"/>
          <w:szCs w:val="24"/>
        </w:rPr>
        <w:t>05</w:t>
      </w:r>
      <w:r w:rsidRPr="009C7E5A">
        <w:rPr>
          <w:rFonts w:ascii="宋体" w:hint="eastAsia"/>
          <w:sz w:val="24"/>
          <w:szCs w:val="24"/>
        </w:rPr>
        <w:t>月</w:t>
      </w:r>
      <w:r w:rsidRPr="009C7E5A">
        <w:rPr>
          <w:rFonts w:ascii="宋体"/>
          <w:sz w:val="24"/>
          <w:szCs w:val="24"/>
        </w:rPr>
        <w:t>25</w:t>
      </w:r>
      <w:r w:rsidRPr="009C7E5A">
        <w:rPr>
          <w:rFonts w:ascii="宋体" w:hint="eastAsia"/>
          <w:sz w:val="24"/>
          <w:szCs w:val="24"/>
        </w:rPr>
        <w:t>日至</w:t>
      </w:r>
      <w:r w:rsidRPr="009C7E5A">
        <w:rPr>
          <w:rFonts w:ascii="宋体"/>
          <w:sz w:val="24"/>
          <w:szCs w:val="24"/>
        </w:rPr>
        <w:t>2021</w:t>
      </w:r>
      <w:r w:rsidRPr="009C7E5A">
        <w:rPr>
          <w:rFonts w:ascii="宋体" w:hint="eastAsia"/>
          <w:sz w:val="24"/>
          <w:szCs w:val="24"/>
        </w:rPr>
        <w:t>年</w:t>
      </w:r>
      <w:r w:rsidRPr="009C7E5A">
        <w:rPr>
          <w:rFonts w:ascii="宋体"/>
          <w:sz w:val="24"/>
          <w:szCs w:val="24"/>
        </w:rPr>
        <w:t>01</w:t>
      </w:r>
      <w:r w:rsidRPr="009C7E5A">
        <w:rPr>
          <w:rFonts w:ascii="宋体" w:hint="eastAsia"/>
          <w:sz w:val="24"/>
          <w:szCs w:val="24"/>
        </w:rPr>
        <w:t>月</w:t>
      </w:r>
      <w:r w:rsidRPr="009C7E5A">
        <w:rPr>
          <w:rFonts w:ascii="宋体"/>
          <w:sz w:val="24"/>
          <w:szCs w:val="24"/>
        </w:rPr>
        <w:t>15</w:t>
      </w:r>
      <w:r w:rsidRPr="009C7E5A">
        <w:rPr>
          <w:rFonts w:ascii="宋体" w:hint="eastAsia"/>
          <w:sz w:val="24"/>
          <w:szCs w:val="24"/>
        </w:rPr>
        <w:t>日</w:t>
      </w:r>
      <w:r w:rsidRPr="009C7E5A">
        <w:rPr>
          <w:rFonts w:ascii="宋体"/>
          <w:sz w:val="24"/>
          <w:szCs w:val="24"/>
        </w:rPr>
        <w:t>)</w:t>
      </w:r>
      <w:r w:rsidRPr="009C7E5A">
        <w:rPr>
          <w:rFonts w:ascii="宋体" w:hint="eastAsia"/>
          <w:sz w:val="24"/>
          <w:szCs w:val="24"/>
        </w:rPr>
        <w:t>、交银施罗德裕泰两年定期开放债券型证券投资基金</w:t>
      </w:r>
      <w:r w:rsidRPr="009C7E5A">
        <w:rPr>
          <w:rFonts w:ascii="宋体"/>
          <w:sz w:val="24"/>
          <w:szCs w:val="24"/>
        </w:rPr>
        <w:t>(2019</w:t>
      </w:r>
      <w:r w:rsidRPr="009C7E5A">
        <w:rPr>
          <w:rFonts w:ascii="宋体" w:hint="eastAsia"/>
          <w:sz w:val="24"/>
          <w:szCs w:val="24"/>
        </w:rPr>
        <w:t>年</w:t>
      </w:r>
      <w:r w:rsidRPr="009C7E5A">
        <w:rPr>
          <w:rFonts w:ascii="宋体"/>
          <w:sz w:val="24"/>
          <w:szCs w:val="24"/>
        </w:rPr>
        <w:t>12</w:t>
      </w:r>
      <w:r w:rsidRPr="009C7E5A">
        <w:rPr>
          <w:rFonts w:ascii="宋体" w:hint="eastAsia"/>
          <w:sz w:val="24"/>
          <w:szCs w:val="24"/>
        </w:rPr>
        <w:t>月</w:t>
      </w:r>
      <w:r w:rsidRPr="009C7E5A">
        <w:rPr>
          <w:rFonts w:ascii="宋体"/>
          <w:sz w:val="24"/>
          <w:szCs w:val="24"/>
        </w:rPr>
        <w:t>10</w:t>
      </w:r>
      <w:r w:rsidRPr="009C7E5A">
        <w:rPr>
          <w:rFonts w:ascii="宋体" w:hint="eastAsia"/>
          <w:sz w:val="24"/>
          <w:szCs w:val="24"/>
        </w:rPr>
        <w:t>日至</w:t>
      </w:r>
      <w:r w:rsidRPr="009C7E5A">
        <w:rPr>
          <w:rFonts w:ascii="宋体"/>
          <w:sz w:val="24"/>
          <w:szCs w:val="24"/>
        </w:rPr>
        <w:t>2024</w:t>
      </w:r>
      <w:r w:rsidRPr="009C7E5A">
        <w:rPr>
          <w:rFonts w:ascii="宋体" w:hint="eastAsia"/>
          <w:sz w:val="24"/>
          <w:szCs w:val="24"/>
        </w:rPr>
        <w:t>年</w:t>
      </w:r>
      <w:r w:rsidRPr="009C7E5A">
        <w:rPr>
          <w:rFonts w:ascii="宋体"/>
          <w:sz w:val="24"/>
          <w:szCs w:val="24"/>
        </w:rPr>
        <w:t>04</w:t>
      </w:r>
      <w:r w:rsidRPr="009C7E5A">
        <w:rPr>
          <w:rFonts w:ascii="宋体" w:hint="eastAsia"/>
          <w:sz w:val="24"/>
          <w:szCs w:val="24"/>
        </w:rPr>
        <w:t>月</w:t>
      </w:r>
      <w:r w:rsidRPr="009C7E5A">
        <w:rPr>
          <w:rFonts w:ascii="宋体"/>
          <w:sz w:val="24"/>
          <w:szCs w:val="24"/>
        </w:rPr>
        <w:t>12</w:t>
      </w:r>
      <w:r w:rsidRPr="009C7E5A">
        <w:rPr>
          <w:rFonts w:ascii="宋体" w:hint="eastAsia"/>
          <w:sz w:val="24"/>
          <w:szCs w:val="24"/>
        </w:rPr>
        <w:t>日)、交银施罗德</w:t>
      </w:r>
      <w:proofErr w:type="gramStart"/>
      <w:r w:rsidRPr="009C7E5A">
        <w:rPr>
          <w:rFonts w:ascii="宋体" w:hint="eastAsia"/>
          <w:sz w:val="24"/>
          <w:szCs w:val="24"/>
        </w:rPr>
        <w:t>裕如纯债债券</w:t>
      </w:r>
      <w:proofErr w:type="gramEnd"/>
      <w:r w:rsidRPr="009C7E5A">
        <w:rPr>
          <w:rFonts w:ascii="宋体" w:hint="eastAsia"/>
          <w:sz w:val="24"/>
          <w:szCs w:val="24"/>
        </w:rPr>
        <w:t>型证券投资基金（</w:t>
      </w:r>
      <w:r w:rsidRPr="009C7E5A">
        <w:rPr>
          <w:rFonts w:ascii="宋体"/>
          <w:sz w:val="24"/>
          <w:szCs w:val="24"/>
        </w:rPr>
        <w:t>2023</w:t>
      </w:r>
      <w:r w:rsidRPr="009C7E5A">
        <w:rPr>
          <w:rFonts w:ascii="宋体" w:hint="eastAsia"/>
          <w:sz w:val="24"/>
          <w:szCs w:val="24"/>
        </w:rPr>
        <w:t>年</w:t>
      </w:r>
      <w:r w:rsidRPr="009C7E5A">
        <w:rPr>
          <w:rFonts w:ascii="宋体"/>
          <w:sz w:val="24"/>
          <w:szCs w:val="24"/>
        </w:rPr>
        <w:t>09</w:t>
      </w:r>
      <w:r w:rsidRPr="009C7E5A">
        <w:rPr>
          <w:rFonts w:ascii="宋体" w:hint="eastAsia"/>
          <w:sz w:val="24"/>
          <w:szCs w:val="24"/>
        </w:rPr>
        <w:t>月</w:t>
      </w:r>
      <w:r w:rsidRPr="009C7E5A">
        <w:rPr>
          <w:rFonts w:ascii="宋体"/>
          <w:sz w:val="24"/>
          <w:szCs w:val="24"/>
        </w:rPr>
        <w:t>07</w:t>
      </w:r>
      <w:r w:rsidRPr="009C7E5A">
        <w:rPr>
          <w:rFonts w:ascii="宋体" w:hint="eastAsia"/>
          <w:sz w:val="24"/>
          <w:szCs w:val="24"/>
        </w:rPr>
        <w:t>日至</w:t>
      </w:r>
      <w:r w:rsidRPr="009C7E5A">
        <w:rPr>
          <w:rFonts w:ascii="宋体"/>
          <w:sz w:val="24"/>
          <w:szCs w:val="24"/>
        </w:rPr>
        <w:t>2024</w:t>
      </w:r>
      <w:r w:rsidRPr="009C7E5A">
        <w:rPr>
          <w:rFonts w:ascii="宋体" w:hint="eastAsia"/>
          <w:sz w:val="24"/>
          <w:szCs w:val="24"/>
        </w:rPr>
        <w:t>年</w:t>
      </w:r>
      <w:r w:rsidRPr="009C7E5A">
        <w:rPr>
          <w:rFonts w:ascii="宋体"/>
          <w:sz w:val="24"/>
          <w:szCs w:val="24"/>
        </w:rPr>
        <w:t>11</w:t>
      </w:r>
      <w:r w:rsidRPr="009C7E5A">
        <w:rPr>
          <w:rFonts w:ascii="宋体" w:hint="eastAsia"/>
          <w:sz w:val="24"/>
          <w:szCs w:val="24"/>
        </w:rPr>
        <w:t>月23日）的基金经理。现任交银</w:t>
      </w:r>
      <w:proofErr w:type="gramStart"/>
      <w:r w:rsidRPr="009C7E5A">
        <w:rPr>
          <w:rFonts w:ascii="宋体" w:hint="eastAsia"/>
          <w:sz w:val="24"/>
          <w:szCs w:val="24"/>
        </w:rPr>
        <w:t>施罗德纯债债券</w:t>
      </w:r>
      <w:proofErr w:type="gramEnd"/>
      <w:r w:rsidRPr="009C7E5A">
        <w:rPr>
          <w:rFonts w:ascii="宋体" w:hint="eastAsia"/>
          <w:sz w:val="24"/>
          <w:szCs w:val="24"/>
        </w:rPr>
        <w:t>型发起式证券投资基金</w:t>
      </w:r>
      <w:r w:rsidRPr="009C7E5A">
        <w:rPr>
          <w:rFonts w:ascii="宋体"/>
          <w:sz w:val="24"/>
          <w:szCs w:val="24"/>
        </w:rPr>
        <w:t>(2017</w:t>
      </w:r>
      <w:r w:rsidRPr="009C7E5A">
        <w:rPr>
          <w:rFonts w:ascii="宋体" w:hint="eastAsia"/>
          <w:sz w:val="24"/>
          <w:szCs w:val="24"/>
        </w:rPr>
        <w:t>年</w:t>
      </w:r>
      <w:r w:rsidRPr="009C7E5A">
        <w:rPr>
          <w:rFonts w:ascii="宋体"/>
          <w:sz w:val="24"/>
          <w:szCs w:val="24"/>
        </w:rPr>
        <w:t>06</w:t>
      </w:r>
      <w:r w:rsidRPr="009C7E5A">
        <w:rPr>
          <w:rFonts w:ascii="宋体" w:hint="eastAsia"/>
          <w:sz w:val="24"/>
          <w:szCs w:val="24"/>
        </w:rPr>
        <w:t>月</w:t>
      </w:r>
      <w:r w:rsidRPr="009C7E5A">
        <w:rPr>
          <w:rFonts w:ascii="宋体"/>
          <w:sz w:val="24"/>
          <w:szCs w:val="24"/>
        </w:rPr>
        <w:t>10</w:t>
      </w:r>
      <w:r w:rsidRPr="009C7E5A">
        <w:rPr>
          <w:rFonts w:ascii="宋体" w:hint="eastAsia"/>
          <w:sz w:val="24"/>
          <w:szCs w:val="24"/>
        </w:rPr>
        <w:t>日至今</w:t>
      </w:r>
      <w:r w:rsidRPr="009C7E5A">
        <w:rPr>
          <w:rFonts w:ascii="宋体"/>
          <w:sz w:val="24"/>
          <w:szCs w:val="24"/>
        </w:rPr>
        <w:t>)</w:t>
      </w:r>
      <w:r w:rsidRPr="009C7E5A">
        <w:rPr>
          <w:rFonts w:ascii="宋体" w:hint="eastAsia"/>
          <w:sz w:val="24"/>
          <w:szCs w:val="24"/>
        </w:rPr>
        <w:t>、交银施罗德丰晟收益债券型证券投资基金</w:t>
      </w:r>
      <w:r w:rsidRPr="009C7E5A">
        <w:rPr>
          <w:rFonts w:ascii="宋体"/>
          <w:sz w:val="24"/>
          <w:szCs w:val="24"/>
        </w:rPr>
        <w:t>(2018</w:t>
      </w:r>
      <w:r w:rsidRPr="009C7E5A">
        <w:rPr>
          <w:rFonts w:ascii="宋体" w:hint="eastAsia"/>
          <w:sz w:val="24"/>
          <w:szCs w:val="24"/>
        </w:rPr>
        <w:t>年</w:t>
      </w:r>
      <w:r w:rsidRPr="009C7E5A">
        <w:rPr>
          <w:rFonts w:ascii="宋体"/>
          <w:sz w:val="24"/>
          <w:szCs w:val="24"/>
        </w:rPr>
        <w:t>05</w:t>
      </w:r>
      <w:r w:rsidRPr="009C7E5A">
        <w:rPr>
          <w:rFonts w:ascii="宋体" w:hint="eastAsia"/>
          <w:sz w:val="24"/>
          <w:szCs w:val="24"/>
        </w:rPr>
        <w:t>月</w:t>
      </w:r>
      <w:r w:rsidRPr="009C7E5A">
        <w:rPr>
          <w:rFonts w:ascii="宋体"/>
          <w:sz w:val="24"/>
          <w:szCs w:val="24"/>
        </w:rPr>
        <w:t>23</w:t>
      </w:r>
      <w:r w:rsidRPr="009C7E5A">
        <w:rPr>
          <w:rFonts w:ascii="宋体" w:hint="eastAsia"/>
          <w:sz w:val="24"/>
          <w:szCs w:val="24"/>
        </w:rPr>
        <w:t>日至今)、交银施罗德</w:t>
      </w:r>
      <w:proofErr w:type="gramStart"/>
      <w:r w:rsidRPr="009C7E5A">
        <w:rPr>
          <w:rFonts w:ascii="宋体" w:hint="eastAsia"/>
          <w:sz w:val="24"/>
          <w:szCs w:val="24"/>
        </w:rPr>
        <w:t>裕坤纯债</w:t>
      </w:r>
      <w:proofErr w:type="gramEnd"/>
      <w:r w:rsidRPr="009C7E5A">
        <w:rPr>
          <w:rFonts w:ascii="宋体" w:hint="eastAsia"/>
          <w:sz w:val="24"/>
          <w:szCs w:val="24"/>
        </w:rPr>
        <w:t>一年定期开放债券型发起式证券投资基金</w:t>
      </w:r>
      <w:r w:rsidRPr="009C7E5A">
        <w:rPr>
          <w:rFonts w:ascii="宋体"/>
          <w:sz w:val="24"/>
          <w:szCs w:val="24"/>
        </w:rPr>
        <w:t>(2019</w:t>
      </w:r>
      <w:r w:rsidRPr="009C7E5A">
        <w:rPr>
          <w:rFonts w:ascii="宋体" w:hint="eastAsia"/>
          <w:sz w:val="24"/>
          <w:szCs w:val="24"/>
        </w:rPr>
        <w:t>年</w:t>
      </w:r>
      <w:r w:rsidRPr="009C7E5A">
        <w:rPr>
          <w:rFonts w:ascii="宋体"/>
          <w:sz w:val="24"/>
          <w:szCs w:val="24"/>
        </w:rPr>
        <w:t>12</w:t>
      </w:r>
      <w:r w:rsidRPr="009C7E5A">
        <w:rPr>
          <w:rFonts w:ascii="宋体" w:hint="eastAsia"/>
          <w:sz w:val="24"/>
          <w:szCs w:val="24"/>
        </w:rPr>
        <w:t>月</w:t>
      </w:r>
      <w:r w:rsidRPr="009C7E5A">
        <w:rPr>
          <w:rFonts w:ascii="宋体"/>
          <w:sz w:val="24"/>
          <w:szCs w:val="24"/>
        </w:rPr>
        <w:t>26</w:t>
      </w:r>
      <w:r w:rsidRPr="009C7E5A">
        <w:rPr>
          <w:rFonts w:ascii="宋体" w:hint="eastAsia"/>
          <w:sz w:val="24"/>
          <w:szCs w:val="24"/>
        </w:rPr>
        <w:t>日至今</w:t>
      </w:r>
      <w:r w:rsidRPr="009C7E5A">
        <w:rPr>
          <w:rFonts w:ascii="宋体"/>
          <w:sz w:val="24"/>
          <w:szCs w:val="24"/>
        </w:rPr>
        <w:t>)</w:t>
      </w:r>
      <w:r w:rsidRPr="009C7E5A">
        <w:rPr>
          <w:rFonts w:ascii="宋体" w:hint="eastAsia"/>
          <w:sz w:val="24"/>
          <w:szCs w:val="24"/>
        </w:rPr>
        <w:t>、交银施罗德鸿光一年持有期混合型证券投资基金</w:t>
      </w:r>
      <w:r w:rsidRPr="009C7E5A">
        <w:rPr>
          <w:rFonts w:ascii="宋体"/>
          <w:sz w:val="24"/>
          <w:szCs w:val="24"/>
        </w:rPr>
        <w:t>(2021</w:t>
      </w:r>
      <w:r w:rsidRPr="009C7E5A">
        <w:rPr>
          <w:rFonts w:ascii="宋体" w:hint="eastAsia"/>
          <w:sz w:val="24"/>
          <w:szCs w:val="24"/>
        </w:rPr>
        <w:t>年</w:t>
      </w:r>
      <w:r w:rsidRPr="009C7E5A">
        <w:rPr>
          <w:rFonts w:ascii="宋体"/>
          <w:sz w:val="24"/>
          <w:szCs w:val="24"/>
        </w:rPr>
        <w:t>03</w:t>
      </w:r>
      <w:r w:rsidRPr="009C7E5A">
        <w:rPr>
          <w:rFonts w:ascii="宋体" w:hint="eastAsia"/>
          <w:sz w:val="24"/>
          <w:szCs w:val="24"/>
        </w:rPr>
        <w:t>月</w:t>
      </w:r>
      <w:r w:rsidRPr="009C7E5A">
        <w:rPr>
          <w:rFonts w:ascii="宋体"/>
          <w:sz w:val="24"/>
          <w:szCs w:val="24"/>
        </w:rPr>
        <w:t>08</w:t>
      </w:r>
      <w:r w:rsidRPr="009C7E5A">
        <w:rPr>
          <w:rFonts w:ascii="宋体" w:hint="eastAsia"/>
          <w:sz w:val="24"/>
          <w:szCs w:val="24"/>
        </w:rPr>
        <w:t>日至今</w:t>
      </w:r>
      <w:r w:rsidRPr="009C7E5A">
        <w:rPr>
          <w:rFonts w:ascii="宋体"/>
          <w:sz w:val="24"/>
          <w:szCs w:val="24"/>
        </w:rPr>
        <w:t>)</w:t>
      </w:r>
      <w:r w:rsidRPr="009C7E5A">
        <w:rPr>
          <w:rFonts w:ascii="宋体" w:hint="eastAsia"/>
          <w:sz w:val="24"/>
          <w:szCs w:val="24"/>
        </w:rPr>
        <w:t>、交银施罗德鸿福六个月持有期混合型证券投资基金</w:t>
      </w:r>
      <w:r w:rsidRPr="009C7E5A">
        <w:rPr>
          <w:rFonts w:ascii="宋体"/>
          <w:sz w:val="24"/>
          <w:szCs w:val="24"/>
        </w:rPr>
        <w:t>(2021</w:t>
      </w:r>
      <w:r w:rsidRPr="009C7E5A">
        <w:rPr>
          <w:rFonts w:ascii="宋体" w:hint="eastAsia"/>
          <w:sz w:val="24"/>
          <w:szCs w:val="24"/>
        </w:rPr>
        <w:t>年</w:t>
      </w:r>
      <w:r w:rsidRPr="009C7E5A">
        <w:rPr>
          <w:rFonts w:ascii="宋体"/>
          <w:sz w:val="24"/>
          <w:szCs w:val="24"/>
        </w:rPr>
        <w:t>03</w:t>
      </w:r>
      <w:r w:rsidRPr="009C7E5A">
        <w:rPr>
          <w:rFonts w:ascii="宋体" w:hint="eastAsia"/>
          <w:sz w:val="24"/>
          <w:szCs w:val="24"/>
        </w:rPr>
        <w:t>月</w:t>
      </w:r>
      <w:r w:rsidRPr="009C7E5A">
        <w:rPr>
          <w:rFonts w:ascii="宋体"/>
          <w:sz w:val="24"/>
          <w:szCs w:val="24"/>
        </w:rPr>
        <w:t>30</w:t>
      </w:r>
      <w:r w:rsidRPr="009C7E5A">
        <w:rPr>
          <w:rFonts w:ascii="宋体" w:hint="eastAsia"/>
          <w:sz w:val="24"/>
          <w:szCs w:val="24"/>
        </w:rPr>
        <w:t>日至今</w:t>
      </w:r>
      <w:r w:rsidRPr="009C7E5A">
        <w:rPr>
          <w:rFonts w:ascii="宋体"/>
          <w:sz w:val="24"/>
          <w:szCs w:val="24"/>
        </w:rPr>
        <w:t>)</w:t>
      </w:r>
      <w:r w:rsidRPr="009C7E5A">
        <w:rPr>
          <w:rFonts w:ascii="宋体" w:hint="eastAsia"/>
          <w:sz w:val="24"/>
          <w:szCs w:val="24"/>
        </w:rPr>
        <w:t>、交银施罗德鸿信一年持有期混合型证券投资基金</w:t>
      </w:r>
      <w:r w:rsidRPr="009C7E5A">
        <w:rPr>
          <w:rFonts w:ascii="宋体"/>
          <w:sz w:val="24"/>
          <w:szCs w:val="24"/>
        </w:rPr>
        <w:t>(2021</w:t>
      </w:r>
      <w:r w:rsidRPr="009C7E5A">
        <w:rPr>
          <w:rFonts w:ascii="宋体" w:hint="eastAsia"/>
          <w:sz w:val="24"/>
          <w:szCs w:val="24"/>
        </w:rPr>
        <w:t>年</w:t>
      </w:r>
      <w:r w:rsidRPr="009C7E5A">
        <w:rPr>
          <w:rFonts w:ascii="宋体"/>
          <w:sz w:val="24"/>
          <w:szCs w:val="24"/>
        </w:rPr>
        <w:t>08</w:t>
      </w:r>
      <w:r w:rsidRPr="009C7E5A">
        <w:rPr>
          <w:rFonts w:ascii="宋体" w:hint="eastAsia"/>
          <w:sz w:val="24"/>
          <w:szCs w:val="24"/>
        </w:rPr>
        <w:t>月</w:t>
      </w:r>
      <w:r w:rsidRPr="009C7E5A">
        <w:rPr>
          <w:rFonts w:ascii="宋体"/>
          <w:sz w:val="24"/>
          <w:szCs w:val="24"/>
        </w:rPr>
        <w:t>06</w:t>
      </w:r>
      <w:r w:rsidRPr="009C7E5A">
        <w:rPr>
          <w:rFonts w:ascii="宋体" w:hint="eastAsia"/>
          <w:sz w:val="24"/>
          <w:szCs w:val="24"/>
        </w:rPr>
        <w:t>日至今</w:t>
      </w:r>
      <w:r w:rsidRPr="009C7E5A">
        <w:rPr>
          <w:rFonts w:ascii="宋体"/>
          <w:sz w:val="24"/>
          <w:szCs w:val="24"/>
        </w:rPr>
        <w:t>)</w:t>
      </w:r>
      <w:r w:rsidRPr="009C7E5A">
        <w:rPr>
          <w:rFonts w:ascii="宋体" w:hint="eastAsia"/>
          <w:sz w:val="24"/>
          <w:szCs w:val="24"/>
        </w:rPr>
        <w:t>、交银施罗德鸿泰一年持有期混合型证券投资基金</w:t>
      </w:r>
      <w:r w:rsidRPr="009C7E5A">
        <w:rPr>
          <w:rFonts w:ascii="宋体"/>
          <w:sz w:val="24"/>
          <w:szCs w:val="24"/>
        </w:rPr>
        <w:t>(2021</w:t>
      </w:r>
      <w:r w:rsidRPr="009C7E5A">
        <w:rPr>
          <w:rFonts w:ascii="宋体" w:hint="eastAsia"/>
          <w:sz w:val="24"/>
          <w:szCs w:val="24"/>
        </w:rPr>
        <w:t>年</w:t>
      </w:r>
      <w:r w:rsidRPr="009C7E5A">
        <w:rPr>
          <w:rFonts w:ascii="宋体"/>
          <w:sz w:val="24"/>
          <w:szCs w:val="24"/>
        </w:rPr>
        <w:t>11</w:t>
      </w:r>
      <w:r w:rsidRPr="009C7E5A">
        <w:rPr>
          <w:rFonts w:ascii="宋体" w:hint="eastAsia"/>
          <w:sz w:val="24"/>
          <w:szCs w:val="24"/>
        </w:rPr>
        <w:t>月</w:t>
      </w:r>
      <w:r w:rsidRPr="009C7E5A">
        <w:rPr>
          <w:rFonts w:ascii="宋体"/>
          <w:sz w:val="24"/>
          <w:szCs w:val="24"/>
        </w:rPr>
        <w:t>24</w:t>
      </w:r>
      <w:r w:rsidRPr="009C7E5A">
        <w:rPr>
          <w:rFonts w:ascii="宋体" w:hint="eastAsia"/>
          <w:sz w:val="24"/>
          <w:szCs w:val="24"/>
        </w:rPr>
        <w:t>日至今)、交银施罗德</w:t>
      </w:r>
      <w:proofErr w:type="gramStart"/>
      <w:r w:rsidRPr="009C7E5A">
        <w:rPr>
          <w:rFonts w:ascii="宋体" w:hint="eastAsia"/>
          <w:sz w:val="24"/>
          <w:szCs w:val="24"/>
        </w:rPr>
        <w:t>裕盈纯债</w:t>
      </w:r>
      <w:proofErr w:type="gramEnd"/>
      <w:r w:rsidRPr="009C7E5A">
        <w:rPr>
          <w:rFonts w:ascii="宋体" w:hint="eastAsia"/>
          <w:sz w:val="24"/>
          <w:szCs w:val="24"/>
        </w:rPr>
        <w:t>债券型证券投资基金</w:t>
      </w:r>
      <w:r w:rsidRPr="009C7E5A">
        <w:rPr>
          <w:rFonts w:ascii="宋体"/>
          <w:sz w:val="24"/>
          <w:szCs w:val="24"/>
        </w:rPr>
        <w:lastRenderedPageBreak/>
        <w:t>(2022</w:t>
      </w:r>
      <w:r w:rsidRPr="009C7E5A">
        <w:rPr>
          <w:rFonts w:ascii="宋体" w:hint="eastAsia"/>
          <w:sz w:val="24"/>
          <w:szCs w:val="24"/>
        </w:rPr>
        <w:t>年</w:t>
      </w:r>
      <w:r w:rsidRPr="009C7E5A">
        <w:rPr>
          <w:rFonts w:ascii="宋体"/>
          <w:sz w:val="24"/>
          <w:szCs w:val="24"/>
        </w:rPr>
        <w:t>11</w:t>
      </w:r>
      <w:r w:rsidRPr="009C7E5A">
        <w:rPr>
          <w:rFonts w:ascii="宋体" w:hint="eastAsia"/>
          <w:sz w:val="24"/>
          <w:szCs w:val="24"/>
        </w:rPr>
        <w:t>月</w:t>
      </w:r>
      <w:r w:rsidRPr="009C7E5A">
        <w:rPr>
          <w:rFonts w:ascii="宋体"/>
          <w:sz w:val="24"/>
          <w:szCs w:val="24"/>
        </w:rPr>
        <w:t>12</w:t>
      </w:r>
      <w:r w:rsidRPr="009C7E5A">
        <w:rPr>
          <w:rFonts w:ascii="宋体" w:hint="eastAsia"/>
          <w:sz w:val="24"/>
          <w:szCs w:val="24"/>
        </w:rPr>
        <w:t>日至今)、交银施罗德</w:t>
      </w:r>
      <w:proofErr w:type="gramStart"/>
      <w:r w:rsidRPr="009C7E5A">
        <w:rPr>
          <w:rFonts w:ascii="宋体" w:hint="eastAsia"/>
          <w:sz w:val="24"/>
          <w:szCs w:val="24"/>
        </w:rPr>
        <w:t>裕道纯债</w:t>
      </w:r>
      <w:proofErr w:type="gramEnd"/>
      <w:r w:rsidRPr="009C7E5A">
        <w:rPr>
          <w:rFonts w:ascii="宋体" w:hint="eastAsia"/>
          <w:sz w:val="24"/>
          <w:szCs w:val="24"/>
        </w:rPr>
        <w:t>一年定期开放债券型发起式证券投资基金</w:t>
      </w:r>
      <w:r w:rsidRPr="009C7E5A">
        <w:rPr>
          <w:rFonts w:ascii="宋体"/>
          <w:sz w:val="24"/>
          <w:szCs w:val="24"/>
        </w:rPr>
        <w:t>(2024</w:t>
      </w:r>
      <w:r w:rsidRPr="009C7E5A">
        <w:rPr>
          <w:rFonts w:ascii="宋体" w:hint="eastAsia"/>
          <w:sz w:val="24"/>
          <w:szCs w:val="24"/>
        </w:rPr>
        <w:t>年</w:t>
      </w:r>
      <w:r w:rsidRPr="009C7E5A">
        <w:rPr>
          <w:rFonts w:ascii="宋体"/>
          <w:sz w:val="24"/>
          <w:szCs w:val="24"/>
        </w:rPr>
        <w:t>03</w:t>
      </w:r>
      <w:r w:rsidRPr="009C7E5A">
        <w:rPr>
          <w:rFonts w:ascii="宋体" w:hint="eastAsia"/>
          <w:sz w:val="24"/>
          <w:szCs w:val="24"/>
        </w:rPr>
        <w:t>月</w:t>
      </w:r>
      <w:r w:rsidRPr="009C7E5A">
        <w:rPr>
          <w:rFonts w:ascii="宋体"/>
          <w:sz w:val="24"/>
          <w:szCs w:val="24"/>
        </w:rPr>
        <w:t>29</w:t>
      </w:r>
      <w:r w:rsidRPr="009C7E5A">
        <w:rPr>
          <w:rFonts w:ascii="宋体" w:hint="eastAsia"/>
          <w:sz w:val="24"/>
          <w:szCs w:val="24"/>
        </w:rPr>
        <w:t>日至今)、交银施罗德裕</w:t>
      </w:r>
      <w:proofErr w:type="gramStart"/>
      <w:r w:rsidRPr="009C7E5A">
        <w:rPr>
          <w:rFonts w:ascii="宋体" w:hint="eastAsia"/>
          <w:sz w:val="24"/>
          <w:szCs w:val="24"/>
        </w:rPr>
        <w:t>通纯债</w:t>
      </w:r>
      <w:proofErr w:type="gramEnd"/>
      <w:r w:rsidRPr="009C7E5A">
        <w:rPr>
          <w:rFonts w:ascii="宋体" w:hint="eastAsia"/>
          <w:sz w:val="24"/>
          <w:szCs w:val="24"/>
        </w:rPr>
        <w:t>债券型证券投资基金（</w:t>
      </w:r>
      <w:r w:rsidRPr="009C7E5A">
        <w:rPr>
          <w:rFonts w:ascii="宋体"/>
          <w:sz w:val="24"/>
          <w:szCs w:val="24"/>
        </w:rPr>
        <w:t>2024</w:t>
      </w:r>
      <w:r w:rsidRPr="009C7E5A">
        <w:rPr>
          <w:rFonts w:ascii="宋体" w:hint="eastAsia"/>
          <w:sz w:val="24"/>
          <w:szCs w:val="24"/>
        </w:rPr>
        <w:t>年</w:t>
      </w:r>
      <w:r w:rsidRPr="009C7E5A">
        <w:rPr>
          <w:rFonts w:ascii="宋体"/>
          <w:sz w:val="24"/>
          <w:szCs w:val="24"/>
        </w:rPr>
        <w:t>12</w:t>
      </w:r>
      <w:r w:rsidRPr="009C7E5A">
        <w:rPr>
          <w:rFonts w:ascii="宋体" w:hint="eastAsia"/>
          <w:sz w:val="24"/>
          <w:szCs w:val="24"/>
        </w:rPr>
        <w:t>月</w:t>
      </w:r>
      <w:r w:rsidRPr="009C7E5A">
        <w:rPr>
          <w:rFonts w:ascii="宋体"/>
          <w:sz w:val="24"/>
          <w:szCs w:val="24"/>
        </w:rPr>
        <w:t>17</w:t>
      </w:r>
      <w:r w:rsidRPr="009C7E5A">
        <w:rPr>
          <w:rFonts w:ascii="宋体" w:hint="eastAsia"/>
          <w:sz w:val="24"/>
          <w:szCs w:val="24"/>
        </w:rPr>
        <w:t>日至今）的基金经理。</w:t>
      </w:r>
    </w:p>
    <w:p w14:paraId="7BA0403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本基金历任基金经理：</w:t>
      </w:r>
    </w:p>
    <w:p w14:paraId="4DCD038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黄莹洁女士(2015年12月29日至2019年10月23日)；</w:t>
      </w:r>
    </w:p>
    <w:p w14:paraId="4D0E3C9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章妍女士(2016年01月09日至2017年03月30日)；</w:t>
      </w:r>
    </w:p>
    <w:p w14:paraId="57C0ECFE" w14:textId="77777777" w:rsidR="00236A6A" w:rsidRPr="009C7E5A" w:rsidRDefault="0054105E">
      <w:pPr>
        <w:autoSpaceDE w:val="0"/>
        <w:autoSpaceDN w:val="0"/>
        <w:adjustRightInd w:val="0"/>
        <w:snapToGrid w:val="0"/>
        <w:spacing w:line="360" w:lineRule="auto"/>
        <w:ind w:firstLineChars="200" w:firstLine="480"/>
        <w:jc w:val="left"/>
        <w:rPr>
          <w:rFonts w:ascii="宋体" w:hAnsi="宋体"/>
          <w:sz w:val="24"/>
        </w:rPr>
      </w:pPr>
      <w:r w:rsidRPr="009C7E5A">
        <w:rPr>
          <w:rFonts w:ascii="宋体" w:hAnsi="宋体"/>
          <w:sz w:val="24"/>
        </w:rPr>
        <w:t>唐赟先生(2017年03月31日至2019年10月24日)</w:t>
      </w:r>
      <w:r w:rsidR="00236A6A" w:rsidRPr="009C7E5A">
        <w:rPr>
          <w:rFonts w:ascii="宋体" w:hAnsi="宋体" w:hint="eastAsia"/>
          <w:sz w:val="24"/>
        </w:rPr>
        <w:t>；</w:t>
      </w:r>
    </w:p>
    <w:p w14:paraId="36387807" w14:textId="7D7EC84F" w:rsidR="00EC1998" w:rsidRPr="009C7E5A" w:rsidRDefault="00236A6A">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hint="eastAsia"/>
          <w:sz w:val="24"/>
        </w:rPr>
        <w:t>季参平先生（</w:t>
      </w:r>
      <w:r w:rsidRPr="009C7E5A">
        <w:rPr>
          <w:rFonts w:ascii="宋体" w:hAnsi="宋体"/>
          <w:sz w:val="24"/>
        </w:rPr>
        <w:t>2019年10月12日至</w:t>
      </w:r>
      <w:r w:rsidRPr="009C7E5A">
        <w:rPr>
          <w:rFonts w:ascii="宋体" w:hAnsi="宋体" w:hint="eastAsia"/>
          <w:sz w:val="24"/>
        </w:rPr>
        <w:t>2</w:t>
      </w:r>
      <w:r w:rsidRPr="009C7E5A">
        <w:rPr>
          <w:rFonts w:ascii="宋体" w:hAnsi="宋体"/>
          <w:sz w:val="24"/>
        </w:rPr>
        <w:t>024</w:t>
      </w:r>
      <w:r w:rsidRPr="009C7E5A">
        <w:rPr>
          <w:rFonts w:ascii="宋体" w:hAnsi="宋体" w:hint="eastAsia"/>
          <w:sz w:val="24"/>
        </w:rPr>
        <w:t>年1</w:t>
      </w:r>
      <w:r w:rsidRPr="009C7E5A">
        <w:rPr>
          <w:rFonts w:ascii="宋体" w:hAnsi="宋体"/>
          <w:sz w:val="24"/>
        </w:rPr>
        <w:t>2</w:t>
      </w:r>
      <w:r w:rsidRPr="009C7E5A">
        <w:rPr>
          <w:rFonts w:ascii="宋体" w:hAnsi="宋体" w:hint="eastAsia"/>
          <w:sz w:val="24"/>
        </w:rPr>
        <w:t>月1</w:t>
      </w:r>
      <w:r w:rsidRPr="009C7E5A">
        <w:rPr>
          <w:rFonts w:ascii="宋体" w:hAnsi="宋体"/>
          <w:sz w:val="24"/>
        </w:rPr>
        <w:t>7</w:t>
      </w:r>
      <w:r w:rsidRPr="009C7E5A">
        <w:rPr>
          <w:rFonts w:ascii="宋体" w:hAnsi="宋体" w:hint="eastAsia"/>
          <w:sz w:val="24"/>
        </w:rPr>
        <w:t>日）</w:t>
      </w:r>
    </w:p>
    <w:p w14:paraId="2F617D5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5、投资决策委员会成员</w:t>
      </w:r>
    </w:p>
    <w:p w14:paraId="4A12091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委员：谢卫（总经理）</w:t>
      </w:r>
    </w:p>
    <w:p w14:paraId="30F3575A" w14:textId="56A51086"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马俊（副总经理）</w:t>
      </w:r>
    </w:p>
    <w:p w14:paraId="026AE0A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王少成（权益投资总监、基金经理）</w:t>
      </w:r>
    </w:p>
    <w:p w14:paraId="593A238A" w14:textId="03D7776A"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于海颖（</w:t>
      </w:r>
      <w:r w:rsidR="00D46F37" w:rsidRPr="009C7E5A">
        <w:rPr>
          <w:rFonts w:ascii="Times New Roman" w:hAnsi="Times New Roman" w:hint="eastAsia"/>
          <w:sz w:val="24"/>
        </w:rPr>
        <w:t>混合资产投资总监兼多元资产管理总监</w:t>
      </w:r>
      <w:r w:rsidRPr="009C7E5A">
        <w:rPr>
          <w:rFonts w:ascii="宋体" w:hAnsi="宋体"/>
          <w:sz w:val="24"/>
        </w:rPr>
        <w:t>、基金经理）</w:t>
      </w:r>
    </w:p>
    <w:p w14:paraId="2672450C" w14:textId="4ECBC746" w:rsidR="00EC1998" w:rsidRPr="009C7E5A" w:rsidRDefault="0054105E">
      <w:pPr>
        <w:autoSpaceDE w:val="0"/>
        <w:autoSpaceDN w:val="0"/>
        <w:adjustRightInd w:val="0"/>
        <w:snapToGrid w:val="0"/>
        <w:spacing w:line="360" w:lineRule="auto"/>
        <w:ind w:firstLineChars="200" w:firstLine="480"/>
        <w:jc w:val="left"/>
        <w:rPr>
          <w:rFonts w:ascii="宋体" w:hAnsi="宋体"/>
          <w:sz w:val="24"/>
        </w:rPr>
      </w:pPr>
      <w:r w:rsidRPr="009C7E5A">
        <w:rPr>
          <w:rFonts w:ascii="宋体" w:hAnsi="宋体"/>
          <w:sz w:val="24"/>
        </w:rPr>
        <w:t>王崇（权益投资副总监、权益部一级专家、基金经理）</w:t>
      </w:r>
    </w:p>
    <w:p w14:paraId="7AA8A20A" w14:textId="77071B47" w:rsidR="00D46F37" w:rsidRPr="009C7E5A" w:rsidRDefault="00D46F37">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hint="eastAsia"/>
          <w:sz w:val="24"/>
        </w:rPr>
        <w:t>马韬（研究总监）</w:t>
      </w:r>
    </w:p>
    <w:p w14:paraId="08CF94A9" w14:textId="5C71007D"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上述人员之间不存在近亲属关系，上述各项人员信息更新截止日为</w:t>
      </w:r>
      <w:r w:rsidR="00853B5F" w:rsidRPr="009C7E5A">
        <w:rPr>
          <w:rFonts w:ascii="宋体" w:hAnsi="宋体"/>
          <w:sz w:val="24"/>
        </w:rPr>
        <w:t>2024</w:t>
      </w:r>
      <w:r w:rsidRPr="009C7E5A">
        <w:rPr>
          <w:rFonts w:ascii="宋体" w:hAnsi="宋体"/>
          <w:sz w:val="24"/>
        </w:rPr>
        <w:t>年</w:t>
      </w:r>
      <w:r w:rsidR="00853B5F" w:rsidRPr="009C7E5A">
        <w:rPr>
          <w:rFonts w:ascii="宋体" w:hAnsi="宋体" w:hint="eastAsia"/>
          <w:sz w:val="24"/>
        </w:rPr>
        <w:t>09</w:t>
      </w:r>
      <w:r w:rsidRPr="009C7E5A">
        <w:rPr>
          <w:rFonts w:ascii="宋体" w:hAnsi="宋体"/>
          <w:sz w:val="24"/>
        </w:rPr>
        <w:t>月</w:t>
      </w:r>
      <w:r w:rsidR="00853B5F" w:rsidRPr="009C7E5A">
        <w:rPr>
          <w:rFonts w:ascii="宋体" w:hAnsi="宋体"/>
          <w:sz w:val="24"/>
        </w:rPr>
        <w:t>0</w:t>
      </w:r>
      <w:r w:rsidR="00447CBC" w:rsidRPr="009C7E5A">
        <w:rPr>
          <w:rFonts w:ascii="宋体" w:hAnsi="宋体"/>
          <w:sz w:val="24"/>
        </w:rPr>
        <w:t>5</w:t>
      </w:r>
      <w:r w:rsidRPr="009C7E5A">
        <w:rPr>
          <w:rFonts w:ascii="宋体" w:hAnsi="宋体"/>
          <w:sz w:val="24"/>
        </w:rPr>
        <w:t>日，期后变动（如有）敬请关注基金管理人发布的相关公告。</w:t>
      </w:r>
    </w:p>
    <w:p w14:paraId="1E86CCD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（三）基金管理人的职责</w:t>
      </w:r>
    </w:p>
    <w:p w14:paraId="346C5B5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1、依法募集资金，办理或者委托经中国证监会认定的其他机构办理基金份额的发售、申购、赎回和登记事宜；</w:t>
      </w:r>
    </w:p>
    <w:p w14:paraId="3BF83A1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2、办理基金备案手续；</w:t>
      </w:r>
    </w:p>
    <w:p w14:paraId="3CDA8F3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3、对所管理的不同基金财产分别管理、分别记账，进行证券投资；</w:t>
      </w:r>
    </w:p>
    <w:p w14:paraId="27B5875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4、按照基金合同的约定确定基金收益分配方案，及时向基金份额持有人分配收益；</w:t>
      </w:r>
    </w:p>
    <w:p w14:paraId="7A16550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5、进行基金会计核算并编制基金财务会计报告；</w:t>
      </w:r>
    </w:p>
    <w:p w14:paraId="45C88C0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6、编制季度报告、中期报告和年度报告；</w:t>
      </w:r>
    </w:p>
    <w:p w14:paraId="39B132C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7、计算并公告基金净值信息，确定基金份额申购、赎回价格；</w:t>
      </w:r>
    </w:p>
    <w:p w14:paraId="5DF5B94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8、办理与基金财产管理业务活动有关的信息披露事项；</w:t>
      </w:r>
    </w:p>
    <w:p w14:paraId="36D1F9D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9、按照规定召集基金份额持有人大会；</w:t>
      </w:r>
    </w:p>
    <w:p w14:paraId="306987A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10、保存基金财产管理业务活动的记录、账册、报表和其他相关资料；</w:t>
      </w:r>
    </w:p>
    <w:p w14:paraId="5B865C3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11、以基金管理人名义，代表基金份额持有人利益行使诉讼权利或者实施其他法律行为；</w:t>
      </w:r>
    </w:p>
    <w:p w14:paraId="4C8BE96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12、有关法律法规和中国证监会规定的其他职责。</w:t>
      </w:r>
    </w:p>
    <w:p w14:paraId="2E858B8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（四）基金管理人的承诺</w:t>
      </w:r>
    </w:p>
    <w:p w14:paraId="5445961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1、基金管理人承诺不从事违反《中华人民共和国证券法》的行为，并承诺建立健全内部控制制度，采取有效措施，防止违反《中华人民共和国证券法》行为的发生；</w:t>
      </w:r>
    </w:p>
    <w:p w14:paraId="0C9C2CC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2、基金管理人承诺不从事违反《基金法》的行为，并承诺建立健全内部风险控制制度，采取有效措施，防止下列行为的发生：</w:t>
      </w:r>
    </w:p>
    <w:p w14:paraId="5E6F87A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（1）将基金管理人固有财产或者他人财产混同于基金财产从事证券投资；</w:t>
      </w:r>
    </w:p>
    <w:p w14:paraId="77B3903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（2）不公平地对待管理的不同基金财产；</w:t>
      </w:r>
    </w:p>
    <w:p w14:paraId="3EB1896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（3）利用基金财产为基金份额持有人以外的第三人牟取利益；</w:t>
      </w:r>
    </w:p>
    <w:p w14:paraId="3BF1A11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（4）向基金份额持有人违规承诺收益或者承担损失；</w:t>
      </w:r>
    </w:p>
    <w:p w14:paraId="3FBECE2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（5）侵占、挪用基金财产；</w:t>
      </w:r>
    </w:p>
    <w:p w14:paraId="15F8326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（6）法律、行政法规和中国证监会禁止的其他行为。</w:t>
      </w:r>
    </w:p>
    <w:p w14:paraId="6DB2204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3、基金管理人承诺严格遵守基金合同，并承诺建立健全内部控制制度，采取有效措施，防止违反基金合同行为的发生；</w:t>
      </w:r>
    </w:p>
    <w:p w14:paraId="658E6BC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4、基金管理人承诺加强人员管理，强化职业操守，督促和约束员工遵守国家有关法律法规及行业规范，诚实信用、勤勉尽责；</w:t>
      </w:r>
    </w:p>
    <w:p w14:paraId="23CAE0C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5、基金管理人承诺不从事其他法规规定禁止从事的行为。</w:t>
      </w:r>
    </w:p>
    <w:p w14:paraId="391F1B4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（五）基金经理承诺</w:t>
      </w:r>
    </w:p>
    <w:p w14:paraId="796711F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1、依照有关法律法规和基金合同的规定，本着谨慎的原则为基金份额持有人谋取最大利益；</w:t>
      </w:r>
    </w:p>
    <w:p w14:paraId="022A1FE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2、不利用职务之便为自己、受雇人或任何第三者谋取利益；</w:t>
      </w:r>
    </w:p>
    <w:p w14:paraId="2515D61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51C280D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4、不以任何形式为其他组织或个人进行证券交易。</w:t>
      </w:r>
    </w:p>
    <w:p w14:paraId="2DD615E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（六）基金管理人的内部控制制度</w:t>
      </w:r>
    </w:p>
    <w:p w14:paraId="0912BED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1、风险管理的原则</w:t>
      </w:r>
    </w:p>
    <w:p w14:paraId="2F30375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（1） 全面性原则</w:t>
      </w:r>
    </w:p>
    <w:p w14:paraId="67C7DA6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公司风险管理必须覆盖公司的所有部门和岗位，渗透各项业务过程和业务环节。</w:t>
      </w:r>
    </w:p>
    <w:p w14:paraId="7912541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 独立性原则</w:t>
      </w:r>
    </w:p>
    <w:p w14:paraId="4F30084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公司设立独立的风险管理部，风险管理部保持高度的独立性和权威性，负责对公司各部门风险控制工作进行监督和检查。</w:t>
      </w:r>
    </w:p>
    <w:p w14:paraId="00BAB8F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 相互制约原则</w:t>
      </w:r>
    </w:p>
    <w:p w14:paraId="165639B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公司及各部门在内部组织结构的设计上要形成一种相互制约的机制，建立不同岗位之间的制衡体系。</w:t>
      </w:r>
    </w:p>
    <w:p w14:paraId="04F0E97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 定性和定量相结合原则</w:t>
      </w:r>
    </w:p>
    <w:p w14:paraId="293A34B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建立完备的风险管理指标体系，使风险管理更具客观性和操作性。</w:t>
      </w:r>
    </w:p>
    <w:p w14:paraId="3906346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2、风险管理和内部风险控制体系结构</w:t>
      </w:r>
    </w:p>
    <w:p w14:paraId="3E16222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722957E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（1）董事会</w:t>
      </w:r>
    </w:p>
    <w:p w14:paraId="371E576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负责制定公司的风险管理政策，对风险管理负完全的和最终的责任。</w:t>
      </w:r>
    </w:p>
    <w:p w14:paraId="220B77C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（2）监事会</w:t>
      </w:r>
    </w:p>
    <w:p w14:paraId="2CFE44E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是公司常设的监事机构，对股东会负责。监事会对公司财务、公司董事、总经理及其他高级管理人员进行监督。</w:t>
      </w:r>
    </w:p>
    <w:p w14:paraId="31A68D0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（3）合</w:t>
      </w:r>
      <w:proofErr w:type="gramStart"/>
      <w:r w:rsidRPr="009C7E5A">
        <w:rPr>
          <w:rFonts w:ascii="宋体" w:hAnsi="宋体"/>
          <w:sz w:val="24"/>
        </w:rPr>
        <w:t>规</w:t>
      </w:r>
      <w:proofErr w:type="gramEnd"/>
      <w:r w:rsidRPr="009C7E5A">
        <w:rPr>
          <w:rFonts w:ascii="宋体" w:hAnsi="宋体"/>
          <w:sz w:val="24"/>
        </w:rPr>
        <w:t>审核及风险管理委员会</w:t>
      </w:r>
    </w:p>
    <w:p w14:paraId="5D7C9B4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作为董事会下的专业委员会之一，对公司内部控制制度、监察稽核制度进行检查评估；审查公司财务，对公司内部管理制度、投资决策程序和运作流程进行合</w:t>
      </w:r>
      <w:proofErr w:type="gramStart"/>
      <w:r w:rsidRPr="009C7E5A">
        <w:rPr>
          <w:rFonts w:ascii="宋体" w:hAnsi="宋体"/>
          <w:sz w:val="24"/>
        </w:rPr>
        <w:t>规</w:t>
      </w:r>
      <w:proofErr w:type="gramEnd"/>
      <w:r w:rsidRPr="009C7E5A">
        <w:rPr>
          <w:rFonts w:ascii="宋体" w:hAnsi="宋体"/>
          <w:sz w:val="24"/>
        </w:rPr>
        <w:t>性审议；对公司资产与基金资产的经营进行评估。</w:t>
      </w:r>
    </w:p>
    <w:p w14:paraId="105E084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（4）风险控制委员会</w:t>
      </w:r>
    </w:p>
    <w:p w14:paraId="02704D9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295D130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（5）督察长</w:t>
      </w:r>
    </w:p>
    <w:p w14:paraId="72B02C2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独立行使督察权利；直接对董事会负责；就内部控制制度和执行情况独立地履</w:t>
      </w:r>
      <w:r w:rsidRPr="009C7E5A">
        <w:rPr>
          <w:rFonts w:ascii="宋体" w:hAnsi="宋体"/>
          <w:sz w:val="24"/>
        </w:rPr>
        <w:lastRenderedPageBreak/>
        <w:t>行检查、评价、报告、建议职能；定期和不定期地向董事会报告公司内部控制执行情况。</w:t>
      </w:r>
    </w:p>
    <w:p w14:paraId="6B9B4DA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（6）风险管理部</w:t>
      </w:r>
    </w:p>
    <w:p w14:paraId="3FFFE0F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5665DB4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（7）审计部</w:t>
      </w:r>
    </w:p>
    <w:p w14:paraId="1C99856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9C7E5A">
        <w:rPr>
          <w:rFonts w:ascii="宋体" w:hAnsi="宋体"/>
          <w:sz w:val="24"/>
        </w:rPr>
        <w:t>规</w:t>
      </w:r>
      <w:proofErr w:type="gramEnd"/>
      <w:r w:rsidRPr="009C7E5A">
        <w:rPr>
          <w:rFonts w:ascii="宋体" w:hAnsi="宋体"/>
          <w:sz w:val="24"/>
        </w:rPr>
        <w:t>经营目标。</w:t>
      </w:r>
    </w:p>
    <w:p w14:paraId="5599B9AE" w14:textId="77777777" w:rsidR="00DA2BA8" w:rsidRPr="009C7E5A" w:rsidRDefault="0054105E" w:rsidP="00DA2BA8">
      <w:pPr>
        <w:autoSpaceDE w:val="0"/>
        <w:autoSpaceDN w:val="0"/>
        <w:adjustRightInd w:val="0"/>
        <w:snapToGrid w:val="0"/>
        <w:spacing w:line="360" w:lineRule="auto"/>
        <w:ind w:firstLineChars="200" w:firstLine="480"/>
        <w:jc w:val="left"/>
        <w:rPr>
          <w:rFonts w:ascii="宋体" w:hAnsi="宋体"/>
          <w:sz w:val="24"/>
        </w:rPr>
      </w:pPr>
      <w:r w:rsidRPr="009C7E5A">
        <w:rPr>
          <w:rFonts w:ascii="宋体" w:hAnsi="宋体"/>
          <w:sz w:val="24"/>
        </w:rPr>
        <w:t>（8）</w:t>
      </w:r>
      <w:r w:rsidR="00DA2BA8" w:rsidRPr="009C7E5A">
        <w:rPr>
          <w:rFonts w:ascii="宋体" w:hAnsi="宋体" w:hint="eastAsia"/>
          <w:sz w:val="24"/>
        </w:rPr>
        <w:t>内控合</w:t>
      </w:r>
      <w:proofErr w:type="gramStart"/>
      <w:r w:rsidR="00DA2BA8" w:rsidRPr="009C7E5A">
        <w:rPr>
          <w:rFonts w:ascii="宋体" w:hAnsi="宋体" w:hint="eastAsia"/>
          <w:sz w:val="24"/>
        </w:rPr>
        <w:t>规</w:t>
      </w:r>
      <w:proofErr w:type="gramEnd"/>
      <w:r w:rsidR="00DA2BA8" w:rsidRPr="009C7E5A">
        <w:rPr>
          <w:rFonts w:ascii="宋体" w:hAnsi="宋体" w:hint="eastAsia"/>
          <w:sz w:val="24"/>
        </w:rPr>
        <w:t>及法律事务部</w:t>
      </w:r>
    </w:p>
    <w:p w14:paraId="1681756D" w14:textId="3E57CC68" w:rsidR="00EC1998" w:rsidRPr="009C7E5A" w:rsidRDefault="00DA2BA8" w:rsidP="00DA2BA8">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hint="eastAsia"/>
          <w:sz w:val="24"/>
        </w:rPr>
        <w:t>内控合</w:t>
      </w:r>
      <w:proofErr w:type="gramStart"/>
      <w:r w:rsidRPr="009C7E5A">
        <w:rPr>
          <w:rFonts w:ascii="宋体" w:hAnsi="宋体" w:hint="eastAsia"/>
          <w:sz w:val="24"/>
        </w:rPr>
        <w:t>规</w:t>
      </w:r>
      <w:proofErr w:type="gramEnd"/>
      <w:r w:rsidRPr="009C7E5A">
        <w:rPr>
          <w:rFonts w:ascii="宋体" w:hAnsi="宋体" w:hint="eastAsia"/>
          <w:sz w:val="24"/>
        </w:rPr>
        <w:t>及法律事务部负责公司的法律、内控合</w:t>
      </w:r>
      <w:proofErr w:type="gramStart"/>
      <w:r w:rsidRPr="009C7E5A">
        <w:rPr>
          <w:rFonts w:ascii="宋体" w:hAnsi="宋体" w:hint="eastAsia"/>
          <w:sz w:val="24"/>
        </w:rPr>
        <w:t>规</w:t>
      </w:r>
      <w:proofErr w:type="gramEnd"/>
      <w:r w:rsidRPr="009C7E5A">
        <w:rPr>
          <w:rFonts w:ascii="宋体" w:hAnsi="宋体" w:hint="eastAsia"/>
          <w:sz w:val="24"/>
        </w:rPr>
        <w:t>事务及协调实施信息披露事务，依法维护公司合法权益，评估并处理公司运营中发生的法律、内控合</w:t>
      </w:r>
      <w:proofErr w:type="gramStart"/>
      <w:r w:rsidRPr="009C7E5A">
        <w:rPr>
          <w:rFonts w:ascii="宋体" w:hAnsi="宋体" w:hint="eastAsia"/>
          <w:sz w:val="24"/>
        </w:rPr>
        <w:t>规</w:t>
      </w:r>
      <w:proofErr w:type="gramEnd"/>
      <w:r w:rsidRPr="009C7E5A">
        <w:rPr>
          <w:rFonts w:ascii="宋体" w:hAnsi="宋体" w:hint="eastAsia"/>
          <w:sz w:val="24"/>
        </w:rPr>
        <w:t>及信息披露相关问题，及时向公司管理层及全体员工传达法规及监管要求</w:t>
      </w:r>
      <w:r w:rsidR="0054105E" w:rsidRPr="009C7E5A">
        <w:rPr>
          <w:rFonts w:ascii="宋体" w:hAnsi="宋体"/>
          <w:sz w:val="24"/>
        </w:rPr>
        <w:t>。</w:t>
      </w:r>
    </w:p>
    <w:p w14:paraId="7F828CC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（9）业务部门</w:t>
      </w:r>
    </w:p>
    <w:p w14:paraId="4E5F47E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3856E10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3、风险管理和内部风险控制的措施</w:t>
      </w:r>
    </w:p>
    <w:p w14:paraId="7802CD0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（1）建立内控体系，完善内控制度</w:t>
      </w:r>
    </w:p>
    <w:p w14:paraId="1E7FCA4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14:paraId="277FC5B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（2）建立相互分离、相互制衡的内控机制</w:t>
      </w:r>
    </w:p>
    <w:p w14:paraId="6BD0884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建立、健全了各项制度，做到基金经理分开，投资决策分开，基金交易集中，形成不同部门、不同岗位之间的制衡机制，从制度上减少和防范风险。</w:t>
      </w:r>
    </w:p>
    <w:p w14:paraId="3A089EE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（3）建立、健全岗位责任制</w:t>
      </w:r>
    </w:p>
    <w:p w14:paraId="77C4C3A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建立、健全了岗位责任制，使每个员工都明确自己的任务、职责，并及时将各自工作领域中的风险隐患上报，以防范和减少风险。</w:t>
      </w:r>
    </w:p>
    <w:p w14:paraId="5293DA2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（4）建立风险分类、识别、评估、报告、提示程序</w:t>
      </w:r>
    </w:p>
    <w:p w14:paraId="0D24F26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9C7E5A">
        <w:rPr>
          <w:rFonts w:ascii="宋体" w:hAnsi="宋体"/>
          <w:sz w:val="24"/>
        </w:rPr>
        <w:t>作出</w:t>
      </w:r>
      <w:proofErr w:type="gramEnd"/>
      <w:r w:rsidRPr="009C7E5A">
        <w:rPr>
          <w:rFonts w:ascii="宋体" w:hAnsi="宋体"/>
          <w:sz w:val="24"/>
        </w:rPr>
        <w:t>决策。</w:t>
      </w:r>
    </w:p>
    <w:p w14:paraId="5D73D99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（5）建立有效的内部监控系统</w:t>
      </w:r>
    </w:p>
    <w:p w14:paraId="406E777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建立了足够、有效的内部监控系统，如电脑预警系统、投资监控系统，对可能出现的各种风险进行全面和实时的监控。</w:t>
      </w:r>
    </w:p>
    <w:p w14:paraId="68E9669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（6）使用数量化的风险管理手段</w:t>
      </w:r>
    </w:p>
    <w:p w14:paraId="5D10C92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6802B0E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（7）提供足够的培训</w:t>
      </w:r>
    </w:p>
    <w:p w14:paraId="4A490A1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制定了完整的培训计划，为所有员工提供足够和适当的培训，使员工明确其职责所在，控制风险。</w:t>
      </w:r>
    </w:p>
    <w:p w14:paraId="6F1530CE"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1AFE32DE" w14:textId="77777777" w:rsidR="00EC1998" w:rsidRPr="009C7E5A" w:rsidRDefault="0054105E">
      <w:pPr>
        <w:pStyle w:val="1"/>
        <w:snapToGrid w:val="0"/>
        <w:spacing w:beforeLines="0" w:before="240" w:after="240"/>
        <w:rPr>
          <w:rFonts w:ascii="宋体" w:hAnsi="宋体"/>
          <w:szCs w:val="30"/>
        </w:rPr>
      </w:pPr>
      <w:bookmarkStart w:id="9" w:name="_Toc154650797"/>
      <w:r w:rsidRPr="009C7E5A">
        <w:rPr>
          <w:rFonts w:ascii="Times New Roman" w:hAnsi="Times New Roman"/>
          <w:sz w:val="30"/>
        </w:rPr>
        <w:lastRenderedPageBreak/>
        <w:t>四、基金托管人</w:t>
      </w:r>
      <w:bookmarkEnd w:id="9"/>
    </w:p>
    <w:p w14:paraId="24F23502" w14:textId="77777777" w:rsidR="00EC1998" w:rsidRPr="009C7E5A" w:rsidRDefault="0054105E">
      <w:pPr>
        <w:autoSpaceDE w:val="0"/>
        <w:autoSpaceDN w:val="0"/>
        <w:adjustRightInd w:val="0"/>
        <w:snapToGrid w:val="0"/>
        <w:spacing w:line="360" w:lineRule="auto"/>
        <w:ind w:firstLineChars="200" w:firstLine="482"/>
        <w:jc w:val="left"/>
        <w:rPr>
          <w:rFonts w:ascii="宋体" w:hAnsi="宋体"/>
          <w:szCs w:val="24"/>
        </w:rPr>
      </w:pPr>
      <w:r w:rsidRPr="009C7E5A">
        <w:rPr>
          <w:rFonts w:ascii="宋体" w:hAnsi="宋体" w:hint="eastAsia"/>
          <w:b/>
          <w:kern w:val="0"/>
          <w:sz w:val="24"/>
        </w:rPr>
        <w:t>（一）基金托管人情况</w:t>
      </w:r>
    </w:p>
    <w:p w14:paraId="7AE856B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1、基本情况</w:t>
      </w:r>
    </w:p>
    <w:p w14:paraId="3E53347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名称：兴业银行股份有限公司</w:t>
      </w:r>
    </w:p>
    <w:p w14:paraId="190FD96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注册地址：福建省福州市台江区江滨中大道398号兴业银行大厦</w:t>
      </w:r>
    </w:p>
    <w:p w14:paraId="1013EBA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办公地址：上海市银城路167号</w:t>
      </w:r>
    </w:p>
    <w:p w14:paraId="674552F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邮政编码：200120</w:t>
      </w:r>
    </w:p>
    <w:p w14:paraId="698BD47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法定代表人：吕家进</w:t>
      </w:r>
    </w:p>
    <w:p w14:paraId="3463EA0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成立日期：1988年8月22日</w:t>
      </w:r>
    </w:p>
    <w:p w14:paraId="7815B28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批准设立机关和批准设立文号：中国人民银行总行，银复[1988]347号</w:t>
      </w:r>
    </w:p>
    <w:p w14:paraId="736E064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基金托管业务批准文号：中国证监会证</w:t>
      </w:r>
      <w:proofErr w:type="gramStart"/>
      <w:r w:rsidRPr="009C7E5A">
        <w:rPr>
          <w:rFonts w:ascii="宋体" w:hAnsi="宋体"/>
          <w:sz w:val="24"/>
        </w:rPr>
        <w:t>监基金字</w:t>
      </w:r>
      <w:proofErr w:type="gramEnd"/>
      <w:r w:rsidRPr="009C7E5A">
        <w:rPr>
          <w:rFonts w:ascii="宋体" w:hAnsi="宋体"/>
          <w:sz w:val="24"/>
        </w:rPr>
        <w:t>[2005]74号</w:t>
      </w:r>
    </w:p>
    <w:p w14:paraId="5EF2F48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组织形式：股份有限公司</w:t>
      </w:r>
    </w:p>
    <w:p w14:paraId="299AF3A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注册资本：207.74亿元人民币</w:t>
      </w:r>
    </w:p>
    <w:p w14:paraId="3882DC2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存续期间：持续经营</w:t>
      </w:r>
    </w:p>
    <w:p w14:paraId="0F44E01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2、发展概况及财务状况</w:t>
      </w:r>
    </w:p>
    <w:p w14:paraId="6055D25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兴业银行成立于1988年8月，是经国务院、中国人民银行批准成立的首批股份制商业银行之一，总行设在福建省福州市，2007年2月5日正式在上海证券交易所挂牌上市（股票代码：601166），注册资本207.74亿元。截至2023年6月30日，兴业银行资产总额达9.89</w:t>
      </w:r>
      <w:proofErr w:type="gramStart"/>
      <w:r w:rsidRPr="009C7E5A">
        <w:rPr>
          <w:rFonts w:ascii="宋体" w:hAnsi="宋体"/>
          <w:sz w:val="24"/>
        </w:rPr>
        <w:t>万亿</w:t>
      </w:r>
      <w:proofErr w:type="gramEnd"/>
      <w:r w:rsidRPr="009C7E5A">
        <w:rPr>
          <w:rFonts w:ascii="宋体" w:hAnsi="宋体"/>
          <w:sz w:val="24"/>
        </w:rPr>
        <w:t>元，实现营业收入1110.47亿元，同比降低4.15%，全年实现归属于母公司股东的净利润426.80亿元。</w:t>
      </w:r>
    </w:p>
    <w:p w14:paraId="5772EA0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开业三十多年来，兴业银行始终坚持“真诚服务，相伴成长”的经营理念，致力于为客户提供全面、优质、高效的金融服务。</w:t>
      </w:r>
    </w:p>
    <w:p w14:paraId="6E88347A" w14:textId="77777777" w:rsidR="00EC1998" w:rsidRPr="009C7E5A" w:rsidRDefault="0054105E">
      <w:pPr>
        <w:autoSpaceDE w:val="0"/>
        <w:autoSpaceDN w:val="0"/>
        <w:adjustRightInd w:val="0"/>
        <w:snapToGrid w:val="0"/>
        <w:spacing w:line="360" w:lineRule="auto"/>
        <w:ind w:firstLineChars="200" w:firstLine="482"/>
        <w:jc w:val="left"/>
        <w:rPr>
          <w:rFonts w:ascii="宋体" w:hAnsi="宋体"/>
          <w:szCs w:val="24"/>
        </w:rPr>
      </w:pPr>
      <w:r w:rsidRPr="009C7E5A">
        <w:rPr>
          <w:rFonts w:ascii="宋体" w:hAnsi="宋体" w:hint="eastAsia"/>
          <w:b/>
          <w:kern w:val="0"/>
          <w:sz w:val="24"/>
        </w:rPr>
        <w:t>（二）托管业务部部门设置及员工情况</w:t>
      </w:r>
    </w:p>
    <w:p w14:paraId="7A521FC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兴业银行股份有限公司总行</w:t>
      </w:r>
      <w:proofErr w:type="gramStart"/>
      <w:r w:rsidRPr="009C7E5A">
        <w:rPr>
          <w:rFonts w:ascii="宋体" w:hAnsi="宋体"/>
          <w:sz w:val="24"/>
        </w:rPr>
        <w:t>设资产</w:t>
      </w:r>
      <w:proofErr w:type="gramEnd"/>
      <w:r w:rsidRPr="009C7E5A">
        <w:rPr>
          <w:rFonts w:ascii="宋体" w:hAnsi="宋体"/>
          <w:sz w:val="24"/>
        </w:rPr>
        <w:t>托管部，下设综合管理处、基金证券业务处、信托保险业务处、理财私募业务处、产品管理处、稽核监察处、投资监督管理处、运行管理处等处室，共有员工100余人，业务岗位人员均具有基金从业资格。</w:t>
      </w:r>
    </w:p>
    <w:p w14:paraId="3B9A386A" w14:textId="77777777" w:rsidR="00EC1998" w:rsidRPr="009C7E5A" w:rsidRDefault="0054105E">
      <w:pPr>
        <w:autoSpaceDE w:val="0"/>
        <w:autoSpaceDN w:val="0"/>
        <w:adjustRightInd w:val="0"/>
        <w:snapToGrid w:val="0"/>
        <w:spacing w:line="360" w:lineRule="auto"/>
        <w:ind w:firstLineChars="200" w:firstLine="482"/>
        <w:jc w:val="left"/>
        <w:rPr>
          <w:rFonts w:ascii="宋体" w:hAnsi="宋体"/>
          <w:szCs w:val="24"/>
        </w:rPr>
      </w:pPr>
      <w:r w:rsidRPr="009C7E5A">
        <w:rPr>
          <w:rFonts w:ascii="宋体" w:hAnsi="宋体" w:hint="eastAsia"/>
          <w:b/>
          <w:kern w:val="0"/>
          <w:sz w:val="24"/>
        </w:rPr>
        <w:t>（三）基金托管业务经营情况</w:t>
      </w:r>
    </w:p>
    <w:p w14:paraId="2672FE9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兴业银行股份有限公司于2005年4月26日取得基金托管资格。基金托管业务批准文号：证</w:t>
      </w:r>
      <w:proofErr w:type="gramStart"/>
      <w:r w:rsidRPr="009C7E5A">
        <w:rPr>
          <w:rFonts w:ascii="宋体" w:hAnsi="宋体"/>
          <w:sz w:val="24"/>
        </w:rPr>
        <w:t>监基金字</w:t>
      </w:r>
      <w:proofErr w:type="gramEnd"/>
      <w:r w:rsidRPr="009C7E5A">
        <w:rPr>
          <w:rFonts w:ascii="宋体" w:hAnsi="宋体"/>
          <w:sz w:val="24"/>
        </w:rPr>
        <w:t>[2005]74号。截至2023年9月30日，兴业银行共托管证券投资</w:t>
      </w:r>
      <w:r w:rsidRPr="009C7E5A">
        <w:rPr>
          <w:rFonts w:ascii="宋体" w:hAnsi="宋体"/>
          <w:sz w:val="24"/>
        </w:rPr>
        <w:lastRenderedPageBreak/>
        <w:t>基金670只，托管基金的基金资产净值合计23386.83亿元，基金份额合计22572.13亿份。</w:t>
      </w:r>
    </w:p>
    <w:p w14:paraId="249ED183" w14:textId="77777777" w:rsidR="00EC1998" w:rsidRPr="009C7E5A" w:rsidRDefault="0054105E">
      <w:pPr>
        <w:autoSpaceDE w:val="0"/>
        <w:autoSpaceDN w:val="0"/>
        <w:adjustRightInd w:val="0"/>
        <w:snapToGrid w:val="0"/>
        <w:spacing w:line="360" w:lineRule="auto"/>
        <w:ind w:firstLineChars="200" w:firstLine="482"/>
        <w:jc w:val="left"/>
        <w:rPr>
          <w:rFonts w:ascii="宋体" w:hAnsi="宋体"/>
          <w:szCs w:val="24"/>
        </w:rPr>
      </w:pPr>
      <w:r w:rsidRPr="009C7E5A">
        <w:rPr>
          <w:rFonts w:ascii="宋体" w:hAnsi="宋体" w:hint="eastAsia"/>
          <w:b/>
          <w:kern w:val="0"/>
          <w:sz w:val="24"/>
        </w:rPr>
        <w:t>（四）基金托管人的内部控制制度</w:t>
      </w:r>
    </w:p>
    <w:p w14:paraId="7BD8477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1、内部控制目标</w:t>
      </w:r>
    </w:p>
    <w:p w14:paraId="333A4E8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14:paraId="5EE3C17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2、内部控制组织结构</w:t>
      </w:r>
    </w:p>
    <w:p w14:paraId="62831C4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兴业银行基金托管业务内部控制组织架构由总行内部控制委员会、总行风险管理部门、总行审计部、总行资产托管部、总行运营管理部及分行托管运营机构共同组成。各级内部控制组织依照本行相关制度对本行托管业务风险管理和内部控制实施管理。</w:t>
      </w:r>
    </w:p>
    <w:p w14:paraId="5AE07BE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3、内部控制原则</w:t>
      </w:r>
    </w:p>
    <w:p w14:paraId="70FF0C6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（1）全面性原则：内部控制贯穿资产托管业务的全过程，覆盖各项业务和产品，以及从事资产托管业务的各机构和从业人员；</w:t>
      </w:r>
    </w:p>
    <w:p w14:paraId="038C05C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（2）重要性原则：内部控制应当在全面控制的基础上，关注重要业务事项和高风险领域；</w:t>
      </w:r>
    </w:p>
    <w:p w14:paraId="2DC6002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（3）独立性原则：开展托管业务的部门和岗位的设置应权责分明、相对独立、相互制衡；</w:t>
      </w:r>
    </w:p>
    <w:p w14:paraId="2000AAB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（4）审慎性原则：内控与风险管理必须以防范风险，保证托管资产的安全与完整为出发点，“内控优先”，“制度优先”，审慎发展资产托管业务；</w:t>
      </w:r>
    </w:p>
    <w:p w14:paraId="54A2F4F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（5）制衡性原则：内部控制应当在治理结构、机构设置及权责分配、业务流程等方面形成相互制约、相互监督，同时兼顾运营效率；</w:t>
      </w:r>
    </w:p>
    <w:p w14:paraId="0A9BAB0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适应性原则：内部控制体系应同所处的环境相适应，以合理的成本实现内控目标，内部制度的制订应当具有前瞻性，并应当根据国家政策、法律及经营管理的需要，适时进行相应修改和完善；内部控制存在的问题应当能够得到及时反馈和纠正；</w:t>
      </w:r>
    </w:p>
    <w:p w14:paraId="10FDE1F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（7）成本效益原则：内部控制应当权衡实施成本与预期效益，以适当的成本实现有效控制。</w:t>
      </w:r>
    </w:p>
    <w:p w14:paraId="76D2D58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4、内部控制制度及措施</w:t>
      </w:r>
    </w:p>
    <w:p w14:paraId="1156DEE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（1）制度建设：建立了明确的岗位职责、科学的业务流程、详细的操作手册、严格的人员行为规范等一系列规章制度。</w:t>
      </w:r>
    </w:p>
    <w:p w14:paraId="4CB33B8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（2）建立健全的组织管理结构：前后台分离，不同部门、岗位相互牵制。</w:t>
      </w:r>
    </w:p>
    <w:p w14:paraId="12FFBFE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（3）风险识别与评估：稽核监察</w:t>
      </w:r>
      <w:proofErr w:type="gramStart"/>
      <w:r w:rsidRPr="009C7E5A">
        <w:rPr>
          <w:rFonts w:ascii="宋体" w:hAnsi="宋体"/>
          <w:sz w:val="24"/>
        </w:rPr>
        <w:t>处指导</w:t>
      </w:r>
      <w:proofErr w:type="gramEnd"/>
      <w:r w:rsidRPr="009C7E5A">
        <w:rPr>
          <w:rFonts w:ascii="宋体" w:hAnsi="宋体"/>
          <w:sz w:val="24"/>
        </w:rPr>
        <w:t>业务处室进行风险识别、评估，制定并实施风险控制措施。</w:t>
      </w:r>
    </w:p>
    <w:p w14:paraId="7871BF2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（4）相对独立的业务操作空间：业务</w:t>
      </w:r>
      <w:proofErr w:type="gramStart"/>
      <w:r w:rsidRPr="009C7E5A">
        <w:rPr>
          <w:rFonts w:ascii="宋体" w:hAnsi="宋体"/>
          <w:sz w:val="24"/>
        </w:rPr>
        <w:t>操作区</w:t>
      </w:r>
      <w:proofErr w:type="gramEnd"/>
      <w:r w:rsidRPr="009C7E5A">
        <w:rPr>
          <w:rFonts w:ascii="宋体" w:hAnsi="宋体"/>
          <w:sz w:val="24"/>
        </w:rPr>
        <w:t>相对独立，实施门禁管理和音像监控。</w:t>
      </w:r>
    </w:p>
    <w:p w14:paraId="3EC045B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（5）人员管理：进行定期的业务与职业道德培训，使员工树立风险防范与控制理念，并签订承诺书。</w:t>
      </w:r>
    </w:p>
    <w:p w14:paraId="7140519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（6）应急预案：制定完备的《应急预案》，并组织员工定期演练；建立</w:t>
      </w:r>
      <w:proofErr w:type="gramStart"/>
      <w:r w:rsidRPr="009C7E5A">
        <w:rPr>
          <w:rFonts w:ascii="宋体" w:hAnsi="宋体"/>
          <w:sz w:val="24"/>
        </w:rPr>
        <w:t>异地灾备中心</w:t>
      </w:r>
      <w:proofErr w:type="gramEnd"/>
      <w:r w:rsidRPr="009C7E5A">
        <w:rPr>
          <w:rFonts w:ascii="宋体" w:hAnsi="宋体"/>
          <w:sz w:val="24"/>
        </w:rPr>
        <w:t>，保证业务不中断。</w:t>
      </w:r>
    </w:p>
    <w:p w14:paraId="4B868683" w14:textId="77777777" w:rsidR="00EC1998" w:rsidRPr="009C7E5A" w:rsidRDefault="0054105E">
      <w:pPr>
        <w:autoSpaceDE w:val="0"/>
        <w:autoSpaceDN w:val="0"/>
        <w:adjustRightInd w:val="0"/>
        <w:snapToGrid w:val="0"/>
        <w:spacing w:line="360" w:lineRule="auto"/>
        <w:ind w:firstLineChars="200" w:firstLine="482"/>
        <w:jc w:val="left"/>
        <w:rPr>
          <w:rFonts w:ascii="宋体" w:hAnsi="宋体"/>
          <w:szCs w:val="24"/>
        </w:rPr>
      </w:pPr>
      <w:r w:rsidRPr="009C7E5A">
        <w:rPr>
          <w:rFonts w:ascii="宋体" w:hAnsi="宋体" w:hint="eastAsia"/>
          <w:b/>
          <w:kern w:val="0"/>
          <w:sz w:val="24"/>
        </w:rPr>
        <w:t>（五）基金托管人对基金管理人运作基金进行监督的方法和程序</w:t>
      </w:r>
    </w:p>
    <w:p w14:paraId="02E3313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60E4252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基金托管人发现基金管理人有重大违规行为，立即报告中国证监会，同时，通知基金管理人限期纠正，并将纠正结果报告中国证监会。</w:t>
      </w:r>
    </w:p>
    <w:p w14:paraId="2B734EE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基金托管人发现基金管理人的指令违反法律、行政法规和其他有关规定，或者违反基金合同约定的，应当拒绝执行，立即通知基金管理人，并及时向中国证监会报告。</w:t>
      </w:r>
    </w:p>
    <w:p w14:paraId="01A5A6D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基金托管人发现基金管理人依据交易程序已经生效的投资指令违反法律、行政法规和其他有关规定，或者违反基金合同约定的，应当立即通知基金管理人，并及时向中国证监会报告。</w:t>
      </w:r>
    </w:p>
    <w:p w14:paraId="4AFE5A2D"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lastRenderedPageBreak/>
        <w:br w:type="page"/>
      </w:r>
    </w:p>
    <w:p w14:paraId="1AD6428C" w14:textId="77777777" w:rsidR="00EC1998" w:rsidRPr="009C7E5A" w:rsidRDefault="0054105E">
      <w:pPr>
        <w:pStyle w:val="1"/>
        <w:snapToGrid w:val="0"/>
        <w:spacing w:beforeLines="0" w:before="240" w:after="240"/>
        <w:rPr>
          <w:rFonts w:ascii="宋体" w:hAnsi="宋体"/>
          <w:szCs w:val="30"/>
        </w:rPr>
      </w:pPr>
      <w:bookmarkStart w:id="10" w:name="_Toc154650798"/>
      <w:r w:rsidRPr="009C7E5A">
        <w:rPr>
          <w:rFonts w:ascii="Times New Roman" w:hAnsi="Times New Roman"/>
          <w:sz w:val="30"/>
        </w:rPr>
        <w:lastRenderedPageBreak/>
        <w:t>五、相关服务机构</w:t>
      </w:r>
      <w:bookmarkEnd w:id="10"/>
    </w:p>
    <w:p w14:paraId="28C3BDC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（一）基金份额销售机构</w:t>
      </w:r>
    </w:p>
    <w:p w14:paraId="7853D7E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1、直销机构</w:t>
      </w:r>
    </w:p>
    <w:p w14:paraId="438F832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本基金直销机构为本公司直销柜台以及本公司的网上直销交易平台（网站及APP，下同）。</w:t>
      </w:r>
    </w:p>
    <w:p w14:paraId="73A64F5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机构名称：交银施罗德基金管理有限公司</w:t>
      </w:r>
    </w:p>
    <w:p w14:paraId="4E3ED25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住所：中国(上海)自由贸易试验区银城中路188号交通银行大楼二层（裙）</w:t>
      </w:r>
    </w:p>
    <w:p w14:paraId="5B171DE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办公地址：上海市浦东</w:t>
      </w:r>
      <w:proofErr w:type="gramStart"/>
      <w:r w:rsidRPr="009C7E5A">
        <w:rPr>
          <w:rFonts w:ascii="宋体" w:hAnsi="宋体"/>
          <w:sz w:val="24"/>
        </w:rPr>
        <w:t>新区世纪</w:t>
      </w:r>
      <w:proofErr w:type="gramEnd"/>
      <w:r w:rsidRPr="009C7E5A">
        <w:rPr>
          <w:rFonts w:ascii="宋体" w:hAnsi="宋体"/>
          <w:sz w:val="24"/>
        </w:rPr>
        <w:t>大道8号国</w:t>
      </w:r>
      <w:proofErr w:type="gramStart"/>
      <w:r w:rsidRPr="009C7E5A">
        <w:rPr>
          <w:rFonts w:ascii="宋体" w:hAnsi="宋体"/>
          <w:sz w:val="24"/>
        </w:rPr>
        <w:t>金中心</w:t>
      </w:r>
      <w:proofErr w:type="gramEnd"/>
      <w:r w:rsidRPr="009C7E5A">
        <w:rPr>
          <w:rFonts w:ascii="宋体" w:hAnsi="宋体"/>
          <w:sz w:val="24"/>
        </w:rPr>
        <w:t>二期21-22楼</w:t>
      </w:r>
    </w:p>
    <w:p w14:paraId="20E314C4" w14:textId="7C0CC298"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w:t>
      </w:r>
      <w:r w:rsidR="00605155" w:rsidRPr="009C7E5A">
        <w:rPr>
          <w:rFonts w:ascii="宋体" w:hAnsi="宋体" w:hint="eastAsia"/>
          <w:sz w:val="24"/>
        </w:rPr>
        <w:t>张宏良</w:t>
      </w:r>
    </w:p>
    <w:p w14:paraId="42A0619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成立时间：2005年8月4日</w:t>
      </w:r>
    </w:p>
    <w:p w14:paraId="1DCDD00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电话：（021）61055724</w:t>
      </w:r>
    </w:p>
    <w:p w14:paraId="7BB1758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传真：（021）61055054</w:t>
      </w:r>
    </w:p>
    <w:p w14:paraId="61F69A9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联系人：傅鲸</w:t>
      </w:r>
    </w:p>
    <w:p w14:paraId="4C95E8C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客户服务电话：400-700-5000（免长途话费），（021）61055000</w:t>
      </w:r>
    </w:p>
    <w:p w14:paraId="2E0FE42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网址：www.fund001.com</w:t>
      </w:r>
    </w:p>
    <w:p w14:paraId="32B1499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个人投资者可以通过基金管理人网上直销交易平台办理开户、本基金的申购、赎回、定期定额投资、转换等业务，具体交易细则请参阅基金管理人网站。</w:t>
      </w:r>
    </w:p>
    <w:p w14:paraId="56603AD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网上直销交易平台网址：www. fund001.com。</w:t>
      </w:r>
    </w:p>
    <w:p w14:paraId="44BED51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2、代销机构</w:t>
      </w:r>
    </w:p>
    <w:p w14:paraId="42297499" w14:textId="6D63FCE4" w:rsidR="00E431B9" w:rsidRPr="009C7E5A" w:rsidRDefault="00E431B9" w:rsidP="00E431B9">
      <w:pPr>
        <w:autoSpaceDE w:val="0"/>
        <w:autoSpaceDN w:val="0"/>
        <w:adjustRightInd w:val="0"/>
        <w:snapToGrid w:val="0"/>
        <w:spacing w:line="360" w:lineRule="auto"/>
        <w:ind w:firstLineChars="200" w:firstLine="480"/>
        <w:jc w:val="left"/>
        <w:rPr>
          <w:rFonts w:ascii="宋体" w:hAnsi="宋体"/>
          <w:sz w:val="24"/>
        </w:rPr>
      </w:pPr>
      <w:r w:rsidRPr="009C7E5A">
        <w:rPr>
          <w:rFonts w:ascii="宋体" w:hAnsi="宋体" w:hint="eastAsia"/>
          <w:sz w:val="24"/>
        </w:rPr>
        <w:t>本基金A类基金份额和C类基金份额除直销机构外的其他销售机构</w:t>
      </w:r>
      <w:r w:rsidR="00EE3FB8" w:rsidRPr="009C7E5A">
        <w:rPr>
          <w:rFonts w:ascii="宋体" w:hAnsi="宋体" w:hint="eastAsia"/>
          <w:sz w:val="24"/>
        </w:rPr>
        <w:t>如下</w:t>
      </w:r>
      <w:r w:rsidRPr="009C7E5A">
        <w:rPr>
          <w:rFonts w:ascii="宋体" w:hAnsi="宋体" w:hint="eastAsia"/>
          <w:sz w:val="24"/>
        </w:rPr>
        <w:t>：</w:t>
      </w:r>
    </w:p>
    <w:p w14:paraId="68011AD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（1）名称：交通银行股份有限公司</w:t>
      </w:r>
    </w:p>
    <w:p w14:paraId="0D70456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住所：上海市浦东</w:t>
      </w:r>
      <w:proofErr w:type="gramStart"/>
      <w:r w:rsidRPr="009C7E5A">
        <w:rPr>
          <w:rFonts w:ascii="宋体" w:hAnsi="宋体"/>
          <w:sz w:val="24"/>
        </w:rPr>
        <w:t>新区银</w:t>
      </w:r>
      <w:proofErr w:type="gramEnd"/>
      <w:r w:rsidRPr="009C7E5A">
        <w:rPr>
          <w:rFonts w:ascii="宋体" w:hAnsi="宋体"/>
          <w:sz w:val="24"/>
        </w:rPr>
        <w:t>城中路188号</w:t>
      </w:r>
    </w:p>
    <w:p w14:paraId="27239EA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办公地址：上海市浦东</w:t>
      </w:r>
      <w:proofErr w:type="gramStart"/>
      <w:r w:rsidRPr="009C7E5A">
        <w:rPr>
          <w:rFonts w:ascii="宋体" w:hAnsi="宋体"/>
          <w:sz w:val="24"/>
        </w:rPr>
        <w:t>新区银</w:t>
      </w:r>
      <w:proofErr w:type="gramEnd"/>
      <w:r w:rsidRPr="009C7E5A">
        <w:rPr>
          <w:rFonts w:ascii="宋体" w:hAnsi="宋体"/>
          <w:sz w:val="24"/>
        </w:rPr>
        <w:t>城中路188号</w:t>
      </w:r>
    </w:p>
    <w:p w14:paraId="1C8AD19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法定代表人：任德奇</w:t>
      </w:r>
    </w:p>
    <w:p w14:paraId="1496CAD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电话：（021）58781234</w:t>
      </w:r>
    </w:p>
    <w:p w14:paraId="77F1980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传真：（021）58408483</w:t>
      </w:r>
    </w:p>
    <w:p w14:paraId="0A61A47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联系人：范瑞波</w:t>
      </w:r>
    </w:p>
    <w:p w14:paraId="5EEF99A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客户服务电话：95559</w:t>
      </w:r>
    </w:p>
    <w:p w14:paraId="28E7C5B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网址：www.bankcomm.com</w:t>
      </w:r>
    </w:p>
    <w:p w14:paraId="5E98A99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（2）名称：平安银行股份有限公司</w:t>
      </w:r>
    </w:p>
    <w:p w14:paraId="21AFC55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注册地址：深圳市罗湖区深南东路5047号</w:t>
      </w:r>
    </w:p>
    <w:p w14:paraId="6F32D4F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办公地址：深圳市深南东路5047号</w:t>
      </w:r>
    </w:p>
    <w:p w14:paraId="0C20648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法定代表人：谢永林</w:t>
      </w:r>
    </w:p>
    <w:p w14:paraId="51BCE7B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电话：0755-22166574</w:t>
      </w:r>
    </w:p>
    <w:p w14:paraId="5711D6B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传真：0755-82080406</w:t>
      </w:r>
    </w:p>
    <w:p w14:paraId="6267A4D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联系人：赵杨</w:t>
      </w:r>
    </w:p>
    <w:p w14:paraId="3D2ABA7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客服电话：95511-3或95501</w:t>
      </w:r>
    </w:p>
    <w:p w14:paraId="2B3F7D0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网址：bank.pingan.com</w:t>
      </w:r>
    </w:p>
    <w:p w14:paraId="3DAD738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（3）名称：宁波银行股份有限公司</w:t>
      </w:r>
    </w:p>
    <w:p w14:paraId="4235DC0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住所：宁波市江东区中山东路294号</w:t>
      </w:r>
    </w:p>
    <w:p w14:paraId="2746FE8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法定代表人：陆华裕</w:t>
      </w:r>
    </w:p>
    <w:p w14:paraId="699EDF1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电话：（021）63586210</w:t>
      </w:r>
    </w:p>
    <w:p w14:paraId="0EE1B76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传真：（021）63586215</w:t>
      </w:r>
    </w:p>
    <w:p w14:paraId="04466EF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w:t>
      </w:r>
      <w:proofErr w:type="gramStart"/>
      <w:r w:rsidRPr="009C7E5A">
        <w:rPr>
          <w:rFonts w:ascii="宋体" w:hAnsi="宋体"/>
          <w:sz w:val="24"/>
        </w:rPr>
        <w:t>胡技勋</w:t>
      </w:r>
      <w:proofErr w:type="gramEnd"/>
    </w:p>
    <w:p w14:paraId="1D1B030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客户服务电话：96528（上海地区962528）</w:t>
      </w:r>
    </w:p>
    <w:p w14:paraId="3050A1A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网址：www.nbcb.com.cn</w:t>
      </w:r>
    </w:p>
    <w:p w14:paraId="20554EC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（4）名称：招商银行股份有限公司</w:t>
      </w:r>
    </w:p>
    <w:p w14:paraId="03BC892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住所：深圳市福田区深南大道7088号</w:t>
      </w:r>
    </w:p>
    <w:p w14:paraId="72E67AF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办公地址：深圳市福田区深南大道7088号</w:t>
      </w:r>
    </w:p>
    <w:p w14:paraId="0F08B28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法定代表人：缪建民</w:t>
      </w:r>
    </w:p>
    <w:p w14:paraId="5BB663B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电话：（0755）83198888</w:t>
      </w:r>
    </w:p>
    <w:p w14:paraId="7F1C994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传真：（0755）83195109</w:t>
      </w:r>
    </w:p>
    <w:p w14:paraId="073045C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联系人：季平伟</w:t>
      </w:r>
    </w:p>
    <w:p w14:paraId="61F1C42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客户服务电话：95555</w:t>
      </w:r>
    </w:p>
    <w:p w14:paraId="12FFC6D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网址：www.cmbchina.com</w:t>
      </w:r>
    </w:p>
    <w:p w14:paraId="797D084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（5）名称：兴业银行股份有限公司</w:t>
      </w:r>
    </w:p>
    <w:p w14:paraId="4CB3F05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注册地址：福建省福州市湖东路154号中山大厦</w:t>
      </w:r>
    </w:p>
    <w:p w14:paraId="2E177A4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办公地址：上海市浦东</w:t>
      </w:r>
      <w:proofErr w:type="gramStart"/>
      <w:r w:rsidRPr="009C7E5A">
        <w:rPr>
          <w:rFonts w:ascii="宋体" w:hAnsi="宋体"/>
          <w:sz w:val="24"/>
        </w:rPr>
        <w:t>新区银</w:t>
      </w:r>
      <w:proofErr w:type="gramEnd"/>
      <w:r w:rsidRPr="009C7E5A">
        <w:rPr>
          <w:rFonts w:ascii="宋体" w:hAnsi="宋体"/>
          <w:sz w:val="24"/>
        </w:rPr>
        <w:t>城路 167 号兴业银行大厦</w:t>
      </w:r>
    </w:p>
    <w:p w14:paraId="55BB566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法定代表人：吕家进</w:t>
      </w:r>
    </w:p>
    <w:p w14:paraId="0EEF82D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联系人：蔡宣铭</w:t>
      </w:r>
    </w:p>
    <w:p w14:paraId="157C4E6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联系电话：021-52629999</w:t>
      </w:r>
    </w:p>
    <w:p w14:paraId="5CD7768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客服热线：95561</w:t>
      </w:r>
    </w:p>
    <w:p w14:paraId="50EB78C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网址：www.cib.com.cn</w:t>
      </w:r>
    </w:p>
    <w:p w14:paraId="748552A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（6）名称：华西证券股份有限公司</w:t>
      </w:r>
    </w:p>
    <w:p w14:paraId="39C144E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住所：四川省成都市高新区天府二街198号华西证券大厦</w:t>
      </w:r>
    </w:p>
    <w:p w14:paraId="467E645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办公地址：四川省成都市高新区天府二街198号华西证券大厦</w:t>
      </w:r>
    </w:p>
    <w:p w14:paraId="79DCE79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法定代表人：杨炯洋</w:t>
      </w:r>
    </w:p>
    <w:p w14:paraId="2AADD20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电话：（028）86135991</w:t>
      </w:r>
    </w:p>
    <w:p w14:paraId="695FB46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传真：（028）86150400</w:t>
      </w:r>
    </w:p>
    <w:p w14:paraId="1798CD6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联系人：周志茹</w:t>
      </w:r>
    </w:p>
    <w:p w14:paraId="5C0CB72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客户服务电话：95584</w:t>
      </w:r>
    </w:p>
    <w:p w14:paraId="6EDBC2C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网址：www.hx168.com.cn</w:t>
      </w:r>
    </w:p>
    <w:p w14:paraId="7FCC94D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（7）名称：国金证券股份有限公司</w:t>
      </w:r>
    </w:p>
    <w:p w14:paraId="667838F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住所：四川省成都市东城根上街95号</w:t>
      </w:r>
    </w:p>
    <w:p w14:paraId="2D2DD1E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办公地址：成都市东城根上街95号</w:t>
      </w:r>
    </w:p>
    <w:p w14:paraId="51DADFB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法定代表人：冉云</w:t>
      </w:r>
    </w:p>
    <w:p w14:paraId="54C543E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电话：（028）86690057，（028）86690058</w:t>
      </w:r>
    </w:p>
    <w:p w14:paraId="2ECBA9C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传真：（028）86690126</w:t>
      </w:r>
    </w:p>
    <w:p w14:paraId="563CE02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联系人：刘婧漪 贾鹏</w:t>
      </w:r>
    </w:p>
    <w:p w14:paraId="786F2B9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客户服务电话：95310</w:t>
      </w:r>
    </w:p>
    <w:p w14:paraId="5BE8961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网址：www.gjzq.com.cn</w:t>
      </w:r>
    </w:p>
    <w:p w14:paraId="04D23CB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（8）名称：国信证券股份有限公司</w:t>
      </w:r>
    </w:p>
    <w:p w14:paraId="1070A60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住所：深圳市罗湖区红岭中路1012号国信证券大厦16-26楼</w:t>
      </w:r>
    </w:p>
    <w:p w14:paraId="4C9D468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办公地址：深圳市罗湖区红岭中路1012号国信证券大厦16-26楼</w:t>
      </w:r>
    </w:p>
    <w:p w14:paraId="48A8BFC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w:t>
      </w:r>
      <w:proofErr w:type="gramStart"/>
      <w:r w:rsidRPr="009C7E5A">
        <w:rPr>
          <w:rFonts w:ascii="宋体" w:hAnsi="宋体"/>
          <w:sz w:val="24"/>
        </w:rPr>
        <w:t>张纳沙</w:t>
      </w:r>
      <w:proofErr w:type="gramEnd"/>
    </w:p>
    <w:p w14:paraId="0CD126D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电话：（0755）82130833</w:t>
      </w:r>
    </w:p>
    <w:p w14:paraId="4ECC6DE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传真：（0755）82133952</w:t>
      </w:r>
    </w:p>
    <w:p w14:paraId="13A2438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w:t>
      </w:r>
      <w:proofErr w:type="gramStart"/>
      <w:r w:rsidRPr="009C7E5A">
        <w:rPr>
          <w:rFonts w:ascii="宋体" w:hAnsi="宋体"/>
          <w:sz w:val="24"/>
        </w:rPr>
        <w:t>于智勇</w:t>
      </w:r>
      <w:proofErr w:type="gramEnd"/>
    </w:p>
    <w:p w14:paraId="5304E2B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客户服务电话：95536</w:t>
      </w:r>
    </w:p>
    <w:p w14:paraId="7D795B9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网址：www.guosen.com.cn</w:t>
      </w:r>
    </w:p>
    <w:p w14:paraId="33BABD8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（9）名称：中</w:t>
      </w:r>
      <w:proofErr w:type="gramStart"/>
      <w:r w:rsidRPr="009C7E5A">
        <w:rPr>
          <w:rFonts w:ascii="宋体" w:hAnsi="宋体"/>
          <w:sz w:val="24"/>
        </w:rPr>
        <w:t>信建投证券</w:t>
      </w:r>
      <w:proofErr w:type="gramEnd"/>
      <w:r w:rsidRPr="009C7E5A">
        <w:rPr>
          <w:rFonts w:ascii="宋体" w:hAnsi="宋体"/>
          <w:sz w:val="24"/>
        </w:rPr>
        <w:t>股份有限公司</w:t>
      </w:r>
    </w:p>
    <w:p w14:paraId="1E0543E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住所：北京市朝阳区安立路66号4号楼</w:t>
      </w:r>
    </w:p>
    <w:p w14:paraId="4B0AAB5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办公地址：北京市朝阳门内大街188号</w:t>
      </w:r>
    </w:p>
    <w:p w14:paraId="735B175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法定代表人：王常青</w:t>
      </w:r>
    </w:p>
    <w:p w14:paraId="089A76E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电话：（010）85130588</w:t>
      </w:r>
    </w:p>
    <w:p w14:paraId="28D0A57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传真：（010）65182261</w:t>
      </w:r>
    </w:p>
    <w:p w14:paraId="67693B8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联系人：魏明</w:t>
      </w:r>
    </w:p>
    <w:p w14:paraId="4B1E37D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客户服务电话：95587</w:t>
      </w:r>
    </w:p>
    <w:p w14:paraId="6151D02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网址：www.csc108.com</w:t>
      </w:r>
    </w:p>
    <w:p w14:paraId="1AAA80B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（10）名称：北京肯特瑞基金销售有限公司</w:t>
      </w:r>
    </w:p>
    <w:p w14:paraId="1A17E61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 北京市海淀区西三旗建材城中路12号17号平房157</w:t>
      </w:r>
    </w:p>
    <w:p w14:paraId="21E1AC8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办公地址：北京市通州区亦庄</w:t>
      </w:r>
      <w:proofErr w:type="gramStart"/>
      <w:r w:rsidRPr="009C7E5A">
        <w:rPr>
          <w:rFonts w:ascii="宋体" w:hAnsi="宋体"/>
          <w:sz w:val="24"/>
        </w:rPr>
        <w:t>经济技术开发区科创十一</w:t>
      </w:r>
      <w:proofErr w:type="gramEnd"/>
      <w:r w:rsidRPr="009C7E5A">
        <w:rPr>
          <w:rFonts w:ascii="宋体" w:hAnsi="宋体"/>
          <w:sz w:val="24"/>
        </w:rPr>
        <w:t>街18号院京东集团总部A座15层</w:t>
      </w:r>
    </w:p>
    <w:p w14:paraId="69A4CA8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法定代表人：王苏宁</w:t>
      </w:r>
    </w:p>
    <w:p w14:paraId="71F97C5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电话：95118</w:t>
      </w:r>
    </w:p>
    <w:p w14:paraId="0B233E3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传真：010-89189566</w:t>
      </w:r>
    </w:p>
    <w:p w14:paraId="62178C1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联系人：李丹</w:t>
      </w:r>
    </w:p>
    <w:p w14:paraId="3C6637B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客服热线：95118</w:t>
      </w:r>
    </w:p>
    <w:p w14:paraId="3873DD1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网址：kenterui.jd.com</w:t>
      </w:r>
    </w:p>
    <w:p w14:paraId="4FF4A58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（11）名称：上海基</w:t>
      </w:r>
      <w:proofErr w:type="gramStart"/>
      <w:r w:rsidRPr="009C7E5A">
        <w:rPr>
          <w:rFonts w:ascii="宋体" w:hAnsi="宋体"/>
          <w:sz w:val="24"/>
        </w:rPr>
        <w:t>煜</w:t>
      </w:r>
      <w:proofErr w:type="gramEnd"/>
      <w:r w:rsidRPr="009C7E5A">
        <w:rPr>
          <w:rFonts w:ascii="宋体" w:hAnsi="宋体"/>
          <w:sz w:val="24"/>
        </w:rPr>
        <w:t>基金销售有限公司</w:t>
      </w:r>
    </w:p>
    <w:p w14:paraId="777DEE8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 上海市崇明县长兴镇路潘园公路1800号2号楼6153室（上海泰和经济发展区）</w:t>
      </w:r>
    </w:p>
    <w:p w14:paraId="353562E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办公地址：上海市昆明路518号北美广场A1002-A1003室</w:t>
      </w:r>
    </w:p>
    <w:p w14:paraId="5C1FFD1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法定代表人：王翔</w:t>
      </w:r>
    </w:p>
    <w:p w14:paraId="523CB4D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电话：（021）35385521</w:t>
      </w:r>
    </w:p>
    <w:p w14:paraId="7DF28E5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传真：（021）55085991</w:t>
      </w:r>
    </w:p>
    <w:p w14:paraId="5D4CAC6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联系人：蓝杰</w:t>
      </w:r>
    </w:p>
    <w:p w14:paraId="617FAA3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客户服务电话：400-820-5369</w:t>
      </w:r>
    </w:p>
    <w:p w14:paraId="79B2BB6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网址：www.jiyufund.com.cn</w:t>
      </w:r>
    </w:p>
    <w:p w14:paraId="58CD398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（12）名称：北京汇成基金销售有限公司</w:t>
      </w:r>
    </w:p>
    <w:p w14:paraId="5426119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住所：北京市西城区宣武门外大街甲1号4层401-2</w:t>
      </w:r>
    </w:p>
    <w:p w14:paraId="537EBF1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办公地址：北京市西城区宣武门外大街甲1号</w:t>
      </w:r>
      <w:proofErr w:type="gramStart"/>
      <w:r w:rsidRPr="009C7E5A">
        <w:rPr>
          <w:rFonts w:ascii="宋体" w:hAnsi="宋体"/>
          <w:sz w:val="24"/>
        </w:rPr>
        <w:t>环球财讯中心</w:t>
      </w:r>
      <w:proofErr w:type="gramEnd"/>
      <w:r w:rsidRPr="009C7E5A">
        <w:rPr>
          <w:rFonts w:ascii="宋体" w:hAnsi="宋体"/>
          <w:sz w:val="24"/>
        </w:rPr>
        <w:t>D座4层401-2</w:t>
      </w:r>
    </w:p>
    <w:p w14:paraId="4076271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法定代表人：王伟刚</w:t>
      </w:r>
    </w:p>
    <w:p w14:paraId="0FC613E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电话：（010）56282140</w:t>
      </w:r>
    </w:p>
    <w:p w14:paraId="3CF6D63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传真：（010）62680827</w:t>
      </w:r>
    </w:p>
    <w:p w14:paraId="6483FC0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联系人：张林</w:t>
      </w:r>
    </w:p>
    <w:p w14:paraId="366782E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客户服务电话：400-619-9059</w:t>
      </w:r>
    </w:p>
    <w:p w14:paraId="3C16089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网址：www.hcfunds.com</w:t>
      </w:r>
    </w:p>
    <w:p w14:paraId="3454BB4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（13）名称：北京中</w:t>
      </w:r>
      <w:proofErr w:type="gramStart"/>
      <w:r w:rsidRPr="009C7E5A">
        <w:rPr>
          <w:rFonts w:ascii="宋体" w:hAnsi="宋体"/>
          <w:sz w:val="24"/>
        </w:rPr>
        <w:t>植基金</w:t>
      </w:r>
      <w:proofErr w:type="gramEnd"/>
      <w:r w:rsidRPr="009C7E5A">
        <w:rPr>
          <w:rFonts w:ascii="宋体" w:hAnsi="宋体"/>
          <w:sz w:val="24"/>
        </w:rPr>
        <w:t>销售有限公司</w:t>
      </w:r>
    </w:p>
    <w:p w14:paraId="31A0BF7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住所：北京市经济技术开发区宏达北路10号五层5122室</w:t>
      </w:r>
    </w:p>
    <w:p w14:paraId="7EDE5F6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办公地址：北京市朝阳区东三环北路甲19号SOHO</w:t>
      </w:r>
      <w:proofErr w:type="gramStart"/>
      <w:r w:rsidRPr="009C7E5A">
        <w:rPr>
          <w:rFonts w:ascii="宋体" w:hAnsi="宋体"/>
          <w:sz w:val="24"/>
        </w:rPr>
        <w:t>嘉盛中心</w:t>
      </w:r>
      <w:proofErr w:type="gramEnd"/>
      <w:r w:rsidRPr="009C7E5A">
        <w:rPr>
          <w:rFonts w:ascii="宋体" w:hAnsi="宋体"/>
          <w:sz w:val="24"/>
        </w:rPr>
        <w:t>30层3001室</w:t>
      </w:r>
    </w:p>
    <w:p w14:paraId="33FE88B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法定代表人：李悦</w:t>
      </w:r>
    </w:p>
    <w:p w14:paraId="46D0E65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电话：（010）56642600</w:t>
      </w:r>
    </w:p>
    <w:p w14:paraId="5720B6F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传真：（010）56642623</w:t>
      </w:r>
    </w:p>
    <w:p w14:paraId="1D1755F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联系人：张晔</w:t>
      </w:r>
    </w:p>
    <w:p w14:paraId="234A3F8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客户服务电话：4007868868</w:t>
      </w:r>
    </w:p>
    <w:p w14:paraId="7273BA2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网址：www.zzfund.com</w:t>
      </w:r>
    </w:p>
    <w:p w14:paraId="5CB8D55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（14）名称：</w:t>
      </w:r>
      <w:proofErr w:type="gramStart"/>
      <w:r w:rsidRPr="009C7E5A">
        <w:rPr>
          <w:rFonts w:ascii="宋体" w:hAnsi="宋体"/>
          <w:sz w:val="24"/>
        </w:rPr>
        <w:t>腾安基金</w:t>
      </w:r>
      <w:proofErr w:type="gramEnd"/>
      <w:r w:rsidRPr="009C7E5A">
        <w:rPr>
          <w:rFonts w:ascii="宋体" w:hAnsi="宋体"/>
          <w:sz w:val="24"/>
        </w:rPr>
        <w:t>销售（深圳）有限公司</w:t>
      </w:r>
    </w:p>
    <w:p w14:paraId="39DD319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住所：深圳市前海深港合作区前湾一路1号A栋201室（入驻深圳市前海商务秘书有限公司）</w:t>
      </w:r>
    </w:p>
    <w:p w14:paraId="75C33BA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办公地址：深圳市南山区海天二路</w:t>
      </w:r>
      <w:proofErr w:type="gramStart"/>
      <w:r w:rsidRPr="009C7E5A">
        <w:rPr>
          <w:rFonts w:ascii="宋体" w:hAnsi="宋体"/>
          <w:sz w:val="24"/>
        </w:rPr>
        <w:t>33号腾讯滨海</w:t>
      </w:r>
      <w:proofErr w:type="gramEnd"/>
      <w:r w:rsidRPr="009C7E5A">
        <w:rPr>
          <w:rFonts w:ascii="宋体" w:hAnsi="宋体"/>
          <w:sz w:val="24"/>
        </w:rPr>
        <w:t>大厦</w:t>
      </w:r>
    </w:p>
    <w:p w14:paraId="5DD537E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法定代表人：刘明军</w:t>
      </w:r>
    </w:p>
    <w:p w14:paraId="57CFAEC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电话：95017（拨通后转1转8）</w:t>
      </w:r>
    </w:p>
    <w:p w14:paraId="5571ECA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联系人：谭广峰</w:t>
      </w:r>
    </w:p>
    <w:p w14:paraId="0E90980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客户服务电话：95017（拨通后转1转8）</w:t>
      </w:r>
    </w:p>
    <w:p w14:paraId="5C2480A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网址：http://www.tenganxinxi.com/</w:t>
      </w:r>
    </w:p>
    <w:p w14:paraId="7F68978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（15）名称：上海挖财金融信息服务有限公司</w:t>
      </w:r>
    </w:p>
    <w:p w14:paraId="6A890DF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住所：中国（上海）自由贸易试验区杨高南路799号5层01、02、03室</w:t>
      </w:r>
    </w:p>
    <w:p w14:paraId="26E9E8B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办公地址：中国（上海）自由贸易试验区杨高南路799号5层01、02、03室</w:t>
      </w:r>
    </w:p>
    <w:p w14:paraId="7690A2F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法定代表人： 胡燕亮</w:t>
      </w:r>
    </w:p>
    <w:p w14:paraId="25C8E7A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电话：（021）50810687</w:t>
      </w:r>
    </w:p>
    <w:p w14:paraId="276C9AC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传真：（021）58300279</w:t>
      </w:r>
    </w:p>
    <w:p w14:paraId="0C79E63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 李娟</w:t>
      </w:r>
    </w:p>
    <w:p w14:paraId="3B806D8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客户服务电话：（021）50810673</w:t>
      </w:r>
    </w:p>
    <w:p w14:paraId="48F655F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网址：www.wacaijijin.com</w:t>
      </w:r>
    </w:p>
    <w:p w14:paraId="2D4DC07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（16）名称：南京苏宁基金销售有限公司</w:t>
      </w:r>
    </w:p>
    <w:p w14:paraId="1ADDBB9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住所：南京市玄武区苏宁大道1-5号</w:t>
      </w:r>
    </w:p>
    <w:p w14:paraId="4771B32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办公地址：南京市玄武区苏宁大道1-5号</w:t>
      </w:r>
    </w:p>
    <w:p w14:paraId="6FF35E5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法定代表人：王锋</w:t>
      </w:r>
    </w:p>
    <w:p w14:paraId="667855F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电话：025-66996699</w:t>
      </w:r>
    </w:p>
    <w:p w14:paraId="31872E3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传真：025-66996699</w:t>
      </w:r>
    </w:p>
    <w:p w14:paraId="2A04B80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 冯鹏鹏</w:t>
      </w:r>
    </w:p>
    <w:p w14:paraId="1214489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客户服务电话：95177</w:t>
      </w:r>
    </w:p>
    <w:p w14:paraId="2F31D29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 www.snjijin.com</w:t>
      </w:r>
    </w:p>
    <w:p w14:paraId="256825B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（17）名称：上海利得基金销售有限公司</w:t>
      </w:r>
    </w:p>
    <w:p w14:paraId="277B04C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 上海浦东新区</w:t>
      </w:r>
      <w:proofErr w:type="gramStart"/>
      <w:r w:rsidRPr="009C7E5A">
        <w:rPr>
          <w:rFonts w:ascii="宋体" w:hAnsi="宋体"/>
          <w:sz w:val="24"/>
        </w:rPr>
        <w:t>峨</w:t>
      </w:r>
      <w:proofErr w:type="gramEnd"/>
      <w:r w:rsidRPr="009C7E5A">
        <w:rPr>
          <w:rFonts w:ascii="宋体" w:hAnsi="宋体"/>
          <w:sz w:val="24"/>
        </w:rPr>
        <w:t>山路91弄61号陆家</w:t>
      </w:r>
      <w:proofErr w:type="gramStart"/>
      <w:r w:rsidRPr="009C7E5A">
        <w:rPr>
          <w:rFonts w:ascii="宋体" w:hAnsi="宋体"/>
          <w:sz w:val="24"/>
        </w:rPr>
        <w:t>嘴软件园10号</w:t>
      </w:r>
      <w:proofErr w:type="gramEnd"/>
      <w:r w:rsidRPr="009C7E5A">
        <w:rPr>
          <w:rFonts w:ascii="宋体" w:hAnsi="宋体"/>
          <w:sz w:val="24"/>
        </w:rPr>
        <w:t>楼12楼</w:t>
      </w:r>
    </w:p>
    <w:p w14:paraId="3572AAA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办公地址：上海浦东新区</w:t>
      </w:r>
      <w:proofErr w:type="gramStart"/>
      <w:r w:rsidRPr="009C7E5A">
        <w:rPr>
          <w:rFonts w:ascii="宋体" w:hAnsi="宋体"/>
          <w:sz w:val="24"/>
        </w:rPr>
        <w:t>峨</w:t>
      </w:r>
      <w:proofErr w:type="gramEnd"/>
      <w:r w:rsidRPr="009C7E5A">
        <w:rPr>
          <w:rFonts w:ascii="宋体" w:hAnsi="宋体"/>
          <w:sz w:val="24"/>
        </w:rPr>
        <w:t>山路91弄61号陆家</w:t>
      </w:r>
      <w:proofErr w:type="gramStart"/>
      <w:r w:rsidRPr="009C7E5A">
        <w:rPr>
          <w:rFonts w:ascii="宋体" w:hAnsi="宋体"/>
          <w:sz w:val="24"/>
        </w:rPr>
        <w:t>嘴软件园10号</w:t>
      </w:r>
      <w:proofErr w:type="gramEnd"/>
      <w:r w:rsidRPr="009C7E5A">
        <w:rPr>
          <w:rFonts w:ascii="宋体" w:hAnsi="宋体"/>
          <w:sz w:val="24"/>
        </w:rPr>
        <w:t>楼12楼</w:t>
      </w:r>
    </w:p>
    <w:p w14:paraId="0B0954C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法定代表人：沈继伟</w:t>
      </w:r>
    </w:p>
    <w:p w14:paraId="00074D0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电话：021-50583533</w:t>
      </w:r>
    </w:p>
    <w:p w14:paraId="33222E5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传真：021-50583633</w:t>
      </w:r>
    </w:p>
    <w:p w14:paraId="415815D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 徐鹏</w:t>
      </w:r>
    </w:p>
    <w:p w14:paraId="6B4BECD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客服电话：400-005-6355</w:t>
      </w:r>
    </w:p>
    <w:p w14:paraId="5AC901D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网址：a.leadfund.com.cn</w:t>
      </w:r>
    </w:p>
    <w:p w14:paraId="6C586EF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（18）名称：上海联泰基金销售有限公司</w:t>
      </w:r>
    </w:p>
    <w:p w14:paraId="17A50B9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住所：中国（上海）自由贸易试验区富特北路277号3层310室</w:t>
      </w:r>
    </w:p>
    <w:p w14:paraId="31BA530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办公地址：上海市长宁区福泉北路518号8座3楼</w:t>
      </w:r>
    </w:p>
    <w:p w14:paraId="5410361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法定代表人：燕斌</w:t>
      </w:r>
    </w:p>
    <w:p w14:paraId="0CF7140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电话：021-52822063</w:t>
      </w:r>
    </w:p>
    <w:p w14:paraId="7DC9037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传真：021-52975270</w:t>
      </w:r>
    </w:p>
    <w:p w14:paraId="23962C9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联系人：</w:t>
      </w:r>
      <w:proofErr w:type="gramStart"/>
      <w:r w:rsidRPr="009C7E5A">
        <w:rPr>
          <w:rFonts w:ascii="宋体" w:hAnsi="宋体"/>
          <w:sz w:val="24"/>
        </w:rPr>
        <w:t>凌秋艳</w:t>
      </w:r>
      <w:proofErr w:type="gramEnd"/>
    </w:p>
    <w:p w14:paraId="533A7B2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客户服务电话：4000-466-788</w:t>
      </w:r>
    </w:p>
    <w:p w14:paraId="05931AC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网址：www.66zichan.com</w:t>
      </w:r>
    </w:p>
    <w:p w14:paraId="7777F49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（19）名称：上海万得基金销售有限公司</w:t>
      </w:r>
    </w:p>
    <w:p w14:paraId="4FEE9DE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住所：中国（上海）自由贸易试验区福山路33号11楼B座</w:t>
      </w:r>
    </w:p>
    <w:p w14:paraId="102C22A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办公地址：上海市浦东新区福山路33号9楼</w:t>
      </w:r>
    </w:p>
    <w:p w14:paraId="083A069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 王廷富</w:t>
      </w:r>
    </w:p>
    <w:p w14:paraId="351B588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电话：021-50712782</w:t>
      </w:r>
    </w:p>
    <w:p w14:paraId="751FD0B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传真：021-50710161</w:t>
      </w:r>
    </w:p>
    <w:p w14:paraId="6096D39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 徐亚丹</w:t>
      </w:r>
    </w:p>
    <w:p w14:paraId="15415E3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客户服务电话：400-821-0203</w:t>
      </w:r>
    </w:p>
    <w:p w14:paraId="07C7591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 www.520fund.com.cn</w:t>
      </w:r>
    </w:p>
    <w:p w14:paraId="05B09DC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（20）名称：北京</w:t>
      </w:r>
      <w:proofErr w:type="gramStart"/>
      <w:r w:rsidRPr="009C7E5A">
        <w:rPr>
          <w:rFonts w:ascii="宋体" w:hAnsi="宋体"/>
          <w:sz w:val="24"/>
        </w:rPr>
        <w:t>创金启富基金</w:t>
      </w:r>
      <w:proofErr w:type="gramEnd"/>
      <w:r w:rsidRPr="009C7E5A">
        <w:rPr>
          <w:rFonts w:ascii="宋体" w:hAnsi="宋体"/>
          <w:sz w:val="24"/>
        </w:rPr>
        <w:t>销售有限公司</w:t>
      </w:r>
    </w:p>
    <w:p w14:paraId="63A24C8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 北京市西城区民丰胡同31号中</w:t>
      </w:r>
      <w:proofErr w:type="gramStart"/>
      <w:r w:rsidRPr="009C7E5A">
        <w:rPr>
          <w:rFonts w:ascii="宋体" w:hAnsi="宋体"/>
          <w:sz w:val="24"/>
        </w:rPr>
        <w:t>水大厦</w:t>
      </w:r>
      <w:proofErr w:type="gramEnd"/>
      <w:r w:rsidRPr="009C7E5A">
        <w:rPr>
          <w:rFonts w:ascii="宋体" w:hAnsi="宋体"/>
          <w:sz w:val="24"/>
        </w:rPr>
        <w:t>215A</w:t>
      </w:r>
    </w:p>
    <w:p w14:paraId="646005A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办公地址：北京市西城区白纸坊东街2号经济日报社A综合楼712室</w:t>
      </w:r>
    </w:p>
    <w:p w14:paraId="52C5D39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法定代表人：梁蓉</w:t>
      </w:r>
    </w:p>
    <w:p w14:paraId="0A537F0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电话：（010）66154828</w:t>
      </w:r>
    </w:p>
    <w:p w14:paraId="403E1A3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传真：（010）63583991</w:t>
      </w:r>
    </w:p>
    <w:p w14:paraId="297FCF6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联系人：李婷婷</w:t>
      </w:r>
    </w:p>
    <w:p w14:paraId="274450B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客户服务电话：400-6262-818</w:t>
      </w:r>
    </w:p>
    <w:p w14:paraId="02D9ACC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 www.5irich.com</w:t>
      </w:r>
    </w:p>
    <w:p w14:paraId="73C6843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（21）名称：北京度小满基金销售有限公司</w:t>
      </w:r>
    </w:p>
    <w:p w14:paraId="21CB331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住所：北京市海淀区上</w:t>
      </w:r>
      <w:proofErr w:type="gramStart"/>
      <w:r w:rsidRPr="009C7E5A">
        <w:rPr>
          <w:rFonts w:ascii="宋体" w:hAnsi="宋体"/>
          <w:sz w:val="24"/>
        </w:rPr>
        <w:t>地十街</w:t>
      </w:r>
      <w:proofErr w:type="gramEnd"/>
      <w:r w:rsidRPr="009C7E5A">
        <w:rPr>
          <w:rFonts w:ascii="宋体" w:hAnsi="宋体"/>
          <w:sz w:val="24"/>
        </w:rPr>
        <w:t>10号1幢1层101</w:t>
      </w:r>
    </w:p>
    <w:p w14:paraId="0B739C3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 北京市海淀区信息路甲9号</w:t>
      </w:r>
      <w:proofErr w:type="gramStart"/>
      <w:r w:rsidRPr="009C7E5A">
        <w:rPr>
          <w:rFonts w:ascii="宋体" w:hAnsi="宋体"/>
          <w:sz w:val="24"/>
        </w:rPr>
        <w:t>奎</w:t>
      </w:r>
      <w:proofErr w:type="gramEnd"/>
      <w:r w:rsidRPr="009C7E5A">
        <w:rPr>
          <w:rFonts w:ascii="宋体" w:hAnsi="宋体"/>
          <w:sz w:val="24"/>
        </w:rPr>
        <w:t>科大厦</w:t>
      </w:r>
    </w:p>
    <w:p w14:paraId="6D3C15C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 张旭阳</w:t>
      </w:r>
    </w:p>
    <w:p w14:paraId="351BAD6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电话：010-61952703</w:t>
      </w:r>
    </w:p>
    <w:p w14:paraId="01D776D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传真：010-61951007</w:t>
      </w:r>
    </w:p>
    <w:p w14:paraId="41F6378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联系人：盛超</w:t>
      </w:r>
    </w:p>
    <w:p w14:paraId="1DBDC6D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客户服务电话：95599-9</w:t>
      </w:r>
    </w:p>
    <w:p w14:paraId="1482BDF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 www.duxiaomanfund.com</w:t>
      </w:r>
    </w:p>
    <w:p w14:paraId="76BE709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（22）名称：珠海盈米财富管理有限公司</w:t>
      </w:r>
    </w:p>
    <w:p w14:paraId="02F3269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住所：珠海市横琴新区宝华路6号105室-3491</w:t>
      </w:r>
    </w:p>
    <w:p w14:paraId="451CCD9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办公地址：广州市海珠区</w:t>
      </w:r>
      <w:proofErr w:type="gramStart"/>
      <w:r w:rsidRPr="009C7E5A">
        <w:rPr>
          <w:rFonts w:ascii="宋体" w:hAnsi="宋体"/>
          <w:sz w:val="24"/>
        </w:rPr>
        <w:t>琶</w:t>
      </w:r>
      <w:proofErr w:type="gramEnd"/>
      <w:r w:rsidRPr="009C7E5A">
        <w:rPr>
          <w:rFonts w:ascii="宋体" w:hAnsi="宋体"/>
          <w:sz w:val="24"/>
        </w:rPr>
        <w:t>洲大道东1号保利国际广场南塔12楼B1201-1203</w:t>
      </w:r>
    </w:p>
    <w:p w14:paraId="7D0900E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法定代表人：肖雯</w:t>
      </w:r>
    </w:p>
    <w:p w14:paraId="5D74EBA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电话：（020）89629099</w:t>
      </w:r>
    </w:p>
    <w:p w14:paraId="6981F73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传真：（020）89629011</w:t>
      </w:r>
    </w:p>
    <w:p w14:paraId="39F672C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联系人：黄敏</w:t>
      </w:r>
      <w:proofErr w:type="gramStart"/>
      <w:r w:rsidRPr="009C7E5A">
        <w:rPr>
          <w:rFonts w:ascii="宋体" w:hAnsi="宋体"/>
          <w:sz w:val="24"/>
        </w:rPr>
        <w:t>嫦</w:t>
      </w:r>
      <w:proofErr w:type="gramEnd"/>
    </w:p>
    <w:p w14:paraId="3E9E9FD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客户服务电话：（020）89629066</w:t>
      </w:r>
    </w:p>
    <w:p w14:paraId="66673A5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网址：www.yingmi.cn</w:t>
      </w:r>
    </w:p>
    <w:p w14:paraId="21354A9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（23）名称：上海天天基金销售有限公司</w:t>
      </w:r>
    </w:p>
    <w:p w14:paraId="147C0EF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住所：上海市徐汇区龙田路190号2号楼2层</w:t>
      </w:r>
    </w:p>
    <w:p w14:paraId="765656A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办公地址：上海市徐汇区龙田路195号3C座10楼</w:t>
      </w:r>
    </w:p>
    <w:p w14:paraId="6947C88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法定代表人：其实</w:t>
      </w:r>
    </w:p>
    <w:p w14:paraId="01E46D7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电话：（021）54509998</w:t>
      </w:r>
    </w:p>
    <w:p w14:paraId="334804D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传真：（021）64385308</w:t>
      </w:r>
    </w:p>
    <w:p w14:paraId="6CEF403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联系人：潘世友</w:t>
      </w:r>
    </w:p>
    <w:p w14:paraId="317F7C1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客户服务电话：400-1818-188</w:t>
      </w:r>
    </w:p>
    <w:p w14:paraId="02C8267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网址：www.1234567.com.cn</w:t>
      </w:r>
    </w:p>
    <w:p w14:paraId="3B6CB3EB" w14:textId="77777777" w:rsidR="00E431B9" w:rsidRPr="009C7E5A" w:rsidRDefault="00E431B9" w:rsidP="00E431B9">
      <w:pPr>
        <w:autoSpaceDE w:val="0"/>
        <w:autoSpaceDN w:val="0"/>
        <w:adjustRightInd w:val="0"/>
        <w:snapToGrid w:val="0"/>
        <w:spacing w:line="360" w:lineRule="auto"/>
        <w:ind w:firstLineChars="200" w:firstLine="480"/>
        <w:jc w:val="left"/>
        <w:rPr>
          <w:rFonts w:ascii="宋体" w:hAnsi="宋体"/>
          <w:sz w:val="24"/>
        </w:rPr>
      </w:pPr>
      <w:r w:rsidRPr="009C7E5A">
        <w:rPr>
          <w:rFonts w:ascii="宋体" w:hAnsi="宋体" w:hint="eastAsia"/>
          <w:sz w:val="24"/>
        </w:rPr>
        <w:t>本基金D类基金份额暂仅通过直销机构销售。</w:t>
      </w:r>
    </w:p>
    <w:p w14:paraId="53779DB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基金管理人可根据有关法律法规的要求，选择其它符合要求的机构销售本基金，并及时公告。</w:t>
      </w:r>
    </w:p>
    <w:p w14:paraId="2EEA0EB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（二）登记机构</w:t>
      </w:r>
    </w:p>
    <w:p w14:paraId="644414F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名称：中国证券登记结算有限责任公司</w:t>
      </w:r>
    </w:p>
    <w:p w14:paraId="22E448C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住所：北京市西城区太平桥大街17号</w:t>
      </w:r>
    </w:p>
    <w:p w14:paraId="2AC9C5D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办公地址：北京市西城区太平桥大街17号</w:t>
      </w:r>
    </w:p>
    <w:p w14:paraId="19B80CD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法定代表人：于文强</w:t>
      </w:r>
    </w:p>
    <w:p w14:paraId="44D098D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电话：（010）50938782</w:t>
      </w:r>
    </w:p>
    <w:p w14:paraId="11849E6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传真：（010）50938907</w:t>
      </w:r>
    </w:p>
    <w:p w14:paraId="27BD28D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联系人：赵亦清</w:t>
      </w:r>
    </w:p>
    <w:p w14:paraId="1ED470A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（三）出具法律意见书的律师事务所</w:t>
      </w:r>
    </w:p>
    <w:p w14:paraId="56F2D1D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名称：上海市通力律师事务所</w:t>
      </w:r>
    </w:p>
    <w:p w14:paraId="3C692C2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住所：上海市银城中路68号时代金融中心19楼</w:t>
      </w:r>
    </w:p>
    <w:p w14:paraId="29CEAD9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办公地址：上海市银城中路68号时代金融中心19楼</w:t>
      </w:r>
    </w:p>
    <w:p w14:paraId="78E6CEF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负责人：韩炯</w:t>
      </w:r>
    </w:p>
    <w:p w14:paraId="499E309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电话：（021）31358666</w:t>
      </w:r>
    </w:p>
    <w:p w14:paraId="54BB1BD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传真：（021）31358600</w:t>
      </w:r>
    </w:p>
    <w:p w14:paraId="29282B8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联系人：丁媛</w:t>
      </w:r>
    </w:p>
    <w:p w14:paraId="051994E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经办律师：黎明、丁媛</w:t>
      </w:r>
    </w:p>
    <w:p w14:paraId="4172661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（四）审计基金财产的会计师事务所</w:t>
      </w:r>
    </w:p>
    <w:p w14:paraId="5CC36A1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名称：普华永道中天会计师事务所（特殊普通合伙）</w:t>
      </w:r>
    </w:p>
    <w:p w14:paraId="4FC9666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注册地址：中国(上海)自由贸易试验区陆家嘴环路1318号</w:t>
      </w:r>
      <w:proofErr w:type="gramStart"/>
      <w:r w:rsidRPr="009C7E5A">
        <w:rPr>
          <w:rFonts w:ascii="宋体" w:hAnsi="宋体"/>
          <w:sz w:val="24"/>
        </w:rPr>
        <w:t>星展银行</w:t>
      </w:r>
      <w:proofErr w:type="gramEnd"/>
      <w:r w:rsidRPr="009C7E5A">
        <w:rPr>
          <w:rFonts w:ascii="宋体" w:hAnsi="宋体"/>
          <w:sz w:val="24"/>
        </w:rPr>
        <w:t>大厦507单元01室</w:t>
      </w:r>
    </w:p>
    <w:p w14:paraId="7C6AF8F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办公地址：中国上海市浦东</w:t>
      </w:r>
      <w:proofErr w:type="gramStart"/>
      <w:r w:rsidRPr="009C7E5A">
        <w:rPr>
          <w:rFonts w:ascii="宋体" w:hAnsi="宋体"/>
          <w:sz w:val="24"/>
        </w:rPr>
        <w:t>新区东育路</w:t>
      </w:r>
      <w:proofErr w:type="gramEnd"/>
      <w:r w:rsidRPr="009C7E5A">
        <w:rPr>
          <w:rFonts w:ascii="宋体" w:hAnsi="宋体"/>
          <w:sz w:val="24"/>
        </w:rPr>
        <w:t>588号前</w:t>
      </w:r>
      <w:proofErr w:type="gramStart"/>
      <w:r w:rsidRPr="009C7E5A">
        <w:rPr>
          <w:rFonts w:ascii="宋体" w:hAnsi="宋体"/>
          <w:sz w:val="24"/>
        </w:rPr>
        <w:t>滩中心</w:t>
      </w:r>
      <w:proofErr w:type="gramEnd"/>
      <w:r w:rsidRPr="009C7E5A">
        <w:rPr>
          <w:rFonts w:ascii="宋体" w:hAnsi="宋体"/>
          <w:sz w:val="24"/>
        </w:rPr>
        <w:t>42楼</w:t>
      </w:r>
    </w:p>
    <w:p w14:paraId="2EDD799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执行事务合伙人：李丹</w:t>
      </w:r>
    </w:p>
    <w:p w14:paraId="018D69C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电话：（021）23238888</w:t>
      </w:r>
    </w:p>
    <w:p w14:paraId="291E957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传真：（021）23238800</w:t>
      </w:r>
    </w:p>
    <w:p w14:paraId="155897E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w:t>
      </w:r>
      <w:proofErr w:type="gramStart"/>
      <w:r w:rsidRPr="009C7E5A">
        <w:rPr>
          <w:rFonts w:ascii="宋体" w:hAnsi="宋体"/>
          <w:sz w:val="24"/>
        </w:rPr>
        <w:t>金诗涛</w:t>
      </w:r>
      <w:proofErr w:type="gramEnd"/>
    </w:p>
    <w:p w14:paraId="02C740B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经办注册会计师：沈兆杰、</w:t>
      </w:r>
      <w:proofErr w:type="gramStart"/>
      <w:r w:rsidRPr="009C7E5A">
        <w:rPr>
          <w:rFonts w:ascii="宋体" w:hAnsi="宋体"/>
          <w:sz w:val="24"/>
        </w:rPr>
        <w:t>金诗涛</w:t>
      </w:r>
      <w:proofErr w:type="gramEnd"/>
    </w:p>
    <w:p w14:paraId="310A3729"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6FF2E218" w14:textId="77777777" w:rsidR="00EC1998" w:rsidRPr="009C7E5A" w:rsidRDefault="0054105E">
      <w:pPr>
        <w:pStyle w:val="1"/>
        <w:snapToGrid w:val="0"/>
        <w:spacing w:beforeLines="0" w:before="240" w:after="240"/>
        <w:rPr>
          <w:rFonts w:ascii="宋体" w:hAnsi="宋体"/>
          <w:szCs w:val="30"/>
        </w:rPr>
      </w:pPr>
      <w:bookmarkStart w:id="11" w:name="_Toc154650799"/>
      <w:r w:rsidRPr="009C7E5A">
        <w:rPr>
          <w:rFonts w:ascii="Times New Roman" w:hAnsi="Times New Roman"/>
          <w:sz w:val="30"/>
        </w:rPr>
        <w:lastRenderedPageBreak/>
        <w:t>六、基金的募集</w:t>
      </w:r>
      <w:bookmarkEnd w:id="11"/>
    </w:p>
    <w:p w14:paraId="53D8A2C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本基金由基金管理人依照《基金法》、《运作办法》、《销售办法》、基金合同及其他有关规定，并经中国证监会2015年12月1日证监许可[2015] 2792号文准予募集注册。</w:t>
      </w:r>
    </w:p>
    <w:p w14:paraId="38E9655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本基金为契约型开放式债券型基金。基金存续期间为不定期。</w:t>
      </w:r>
    </w:p>
    <w:p w14:paraId="6CE090A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本基金募集期间基金份额净值为人民币1.00元，按初始面值发售。</w:t>
      </w:r>
    </w:p>
    <w:p w14:paraId="7E1ACB7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本基金自2015年12月16日至2015年 12月24日进行发售，本基金设立募集期共募集221,277,337.36份基金份额，有效认购户数为528户。</w:t>
      </w:r>
    </w:p>
    <w:p w14:paraId="64FC3187"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3A04E2C8" w14:textId="77777777" w:rsidR="00EC1998" w:rsidRPr="009C7E5A" w:rsidRDefault="0054105E">
      <w:pPr>
        <w:pStyle w:val="1"/>
        <w:snapToGrid w:val="0"/>
        <w:spacing w:beforeLines="0" w:before="240" w:after="240"/>
        <w:rPr>
          <w:rFonts w:ascii="宋体" w:hAnsi="宋体"/>
          <w:szCs w:val="30"/>
        </w:rPr>
      </w:pPr>
      <w:bookmarkStart w:id="12" w:name="_Toc154650800"/>
      <w:r w:rsidRPr="009C7E5A">
        <w:rPr>
          <w:rFonts w:ascii="Times New Roman" w:hAnsi="Times New Roman"/>
          <w:sz w:val="30"/>
        </w:rPr>
        <w:lastRenderedPageBreak/>
        <w:t>七、基金合同的生效</w:t>
      </w:r>
      <w:bookmarkEnd w:id="12"/>
    </w:p>
    <w:p w14:paraId="687CEB3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根据有关规定，本基金满足基金合同生效条件，基金合同已于2015年12月29日正式生效。自基金合同生效之日起，本基金管理人正式开始管理本基金。</w:t>
      </w:r>
    </w:p>
    <w:p w14:paraId="1B58B80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合同》生效后，连续二十个工作日基金份额持有人数量不满200人或者基金资产净值低于5000万元的，基金管理人应当在定期报告中予以披露。连续五十个工作日出现基金份额持有人数量不满200人或者基金资产净值低于5000万元情形的，基金管理人提前终止基金合同，不需召开基金份额持有人大会。</w:t>
      </w:r>
    </w:p>
    <w:p w14:paraId="3597F77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法律法规另有规定时，从其规定。</w:t>
      </w:r>
    </w:p>
    <w:p w14:paraId="21FCBEA3"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782A2E1B" w14:textId="77777777" w:rsidR="00EC1998" w:rsidRPr="009C7E5A" w:rsidRDefault="0054105E">
      <w:pPr>
        <w:pStyle w:val="1"/>
        <w:snapToGrid w:val="0"/>
        <w:spacing w:beforeLines="0" w:before="240" w:after="240"/>
        <w:rPr>
          <w:rFonts w:ascii="宋体" w:hAnsi="宋体"/>
          <w:szCs w:val="30"/>
        </w:rPr>
      </w:pPr>
      <w:bookmarkStart w:id="13" w:name="_Toc154650801"/>
      <w:r w:rsidRPr="009C7E5A">
        <w:rPr>
          <w:rFonts w:ascii="Times New Roman" w:hAnsi="Times New Roman"/>
          <w:sz w:val="30"/>
        </w:rPr>
        <w:lastRenderedPageBreak/>
        <w:t>八、基金份额的申购与赎回</w:t>
      </w:r>
      <w:bookmarkEnd w:id="13"/>
    </w:p>
    <w:p w14:paraId="0537B92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（一）申购和赎回的场所</w:t>
      </w:r>
    </w:p>
    <w:p w14:paraId="45C78E1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投资人可通过下述场所按照规定的方式进行申购或赎回：</w:t>
      </w:r>
    </w:p>
    <w:p w14:paraId="13A3290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1、本基金管理人的直销机构</w:t>
      </w:r>
    </w:p>
    <w:p w14:paraId="7568CF9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本基金直销机构为基金管理人以及基金管理人的网上直销交易平台。</w:t>
      </w:r>
    </w:p>
    <w:p w14:paraId="50F1F2C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名称：交银施罗德基金管理有限公司</w:t>
      </w:r>
    </w:p>
    <w:p w14:paraId="6CFCC65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住所：中国(上海)自由贸易试验区银城中路188号交通银行大楼二层（裙）</w:t>
      </w:r>
    </w:p>
    <w:p w14:paraId="3851DAF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办公地址：上海市浦东</w:t>
      </w:r>
      <w:proofErr w:type="gramStart"/>
      <w:r w:rsidRPr="009C7E5A">
        <w:rPr>
          <w:rFonts w:ascii="宋体" w:hAnsi="宋体"/>
          <w:sz w:val="24"/>
        </w:rPr>
        <w:t>新区世纪</w:t>
      </w:r>
      <w:proofErr w:type="gramEnd"/>
      <w:r w:rsidRPr="009C7E5A">
        <w:rPr>
          <w:rFonts w:ascii="宋体" w:hAnsi="宋体"/>
          <w:sz w:val="24"/>
        </w:rPr>
        <w:t>大道8号国</w:t>
      </w:r>
      <w:proofErr w:type="gramStart"/>
      <w:r w:rsidRPr="009C7E5A">
        <w:rPr>
          <w:rFonts w:ascii="宋体" w:hAnsi="宋体"/>
          <w:sz w:val="24"/>
        </w:rPr>
        <w:t>金中心</w:t>
      </w:r>
      <w:proofErr w:type="gramEnd"/>
      <w:r w:rsidRPr="009C7E5A">
        <w:rPr>
          <w:rFonts w:ascii="宋体" w:hAnsi="宋体"/>
          <w:sz w:val="24"/>
        </w:rPr>
        <w:t>二期21-22楼</w:t>
      </w:r>
    </w:p>
    <w:p w14:paraId="3749E3D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电话：（021）61055724</w:t>
      </w:r>
    </w:p>
    <w:p w14:paraId="28B5713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传真：（021）61055054</w:t>
      </w:r>
    </w:p>
    <w:p w14:paraId="53C6005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联系人：傅鲸</w:t>
      </w:r>
    </w:p>
    <w:p w14:paraId="6E08A30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客户服务电话：400-700-5000（免长途话费），（021）61055000</w:t>
      </w:r>
    </w:p>
    <w:p w14:paraId="5C63736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网址：www.fund001.com</w:t>
      </w:r>
    </w:p>
    <w:p w14:paraId="6E4EF5E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个人投资者可以通过基金管理人网上直销交易平台办理开户、本基金的申购、赎回、转换及定期定额投资等业务，具体交易细则请参阅基金管理人网站。网上直销交易平台网址：www.fund001.com</w:t>
      </w:r>
    </w:p>
    <w:p w14:paraId="663BB32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2、除基金管理人之外的其他销售机构</w:t>
      </w:r>
    </w:p>
    <w:p w14:paraId="1B55715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本基金除基金管理人之外的其他销售机构参见本招募说明书“五、相关服务机构”章节或拨打本公司客户服务电话进行咨询。</w:t>
      </w:r>
    </w:p>
    <w:p w14:paraId="37E9954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14:paraId="170FD47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proofErr w:type="gramStart"/>
      <w:r w:rsidRPr="009C7E5A">
        <w:rPr>
          <w:rFonts w:ascii="宋体" w:hAnsi="宋体"/>
          <w:sz w:val="24"/>
        </w:rPr>
        <w:t>若基金</w:t>
      </w:r>
      <w:proofErr w:type="gramEnd"/>
      <w:r w:rsidRPr="009C7E5A">
        <w:rPr>
          <w:rFonts w:ascii="宋体" w:hAnsi="宋体"/>
          <w:sz w:val="24"/>
        </w:rPr>
        <w:t>管理人或其指定的销售机构开通电话、传真或网上等交易方式，投资人可以通过上述方式进行申购与赎回。</w:t>
      </w:r>
    </w:p>
    <w:p w14:paraId="55571B7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（二）申购和赎回的开放日及时间</w:t>
      </w:r>
    </w:p>
    <w:p w14:paraId="09C4B71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1、开放日及开放时间</w:t>
      </w:r>
    </w:p>
    <w:p w14:paraId="5AAFA1B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1EDB356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若出现新的证券交易市场、证券交易所交易时间变更或其他特殊情况，基金管理人将视情况对前述开放日及开放时间进行相应的调整，但应在实施日前依照《信息披露办法》的有关规定在指定媒介上公告。</w:t>
      </w:r>
    </w:p>
    <w:p w14:paraId="5A9CA76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2、申购、赎回开始日及业务办理时间</w:t>
      </w:r>
    </w:p>
    <w:p w14:paraId="11318948" w14:textId="77777777" w:rsidR="00E431B9" w:rsidRPr="009C7E5A" w:rsidRDefault="0054105E" w:rsidP="00E431B9">
      <w:pPr>
        <w:autoSpaceDE w:val="0"/>
        <w:autoSpaceDN w:val="0"/>
        <w:adjustRightInd w:val="0"/>
        <w:snapToGrid w:val="0"/>
        <w:spacing w:line="360" w:lineRule="auto"/>
        <w:ind w:firstLineChars="200" w:firstLine="480"/>
        <w:jc w:val="left"/>
        <w:rPr>
          <w:rFonts w:ascii="宋体" w:hAnsi="宋体"/>
          <w:sz w:val="24"/>
        </w:rPr>
      </w:pPr>
      <w:r w:rsidRPr="009C7E5A">
        <w:rPr>
          <w:rFonts w:ascii="宋体" w:hAnsi="宋体"/>
          <w:sz w:val="24"/>
        </w:rPr>
        <w:t>本基金</w:t>
      </w:r>
      <w:r w:rsidR="00E431B9" w:rsidRPr="009C7E5A">
        <w:rPr>
          <w:rFonts w:ascii="宋体" w:hAnsi="宋体" w:hint="eastAsia"/>
          <w:sz w:val="24"/>
        </w:rPr>
        <w:t>A类基金份额和</w:t>
      </w:r>
      <w:r w:rsidR="00E431B9" w:rsidRPr="009C7E5A">
        <w:rPr>
          <w:rFonts w:ascii="宋体" w:hAnsi="宋体"/>
          <w:sz w:val="24"/>
        </w:rPr>
        <w:t>C</w:t>
      </w:r>
      <w:r w:rsidR="00E431B9" w:rsidRPr="009C7E5A">
        <w:rPr>
          <w:rFonts w:ascii="宋体" w:hAnsi="宋体" w:hint="eastAsia"/>
          <w:sz w:val="24"/>
        </w:rPr>
        <w:t>类基金份额</w:t>
      </w:r>
      <w:r w:rsidRPr="009C7E5A">
        <w:rPr>
          <w:rFonts w:ascii="宋体" w:hAnsi="宋体"/>
          <w:sz w:val="24"/>
        </w:rPr>
        <w:t>已于2016年1月26日起开放申购、赎回业务。</w:t>
      </w:r>
    </w:p>
    <w:p w14:paraId="46CF0557" w14:textId="224F00CD" w:rsidR="00EC1998" w:rsidRPr="009C7E5A" w:rsidRDefault="00E431B9" w:rsidP="00E431B9">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hint="eastAsia"/>
          <w:sz w:val="24"/>
        </w:rPr>
        <w:t>本基金</w:t>
      </w:r>
      <w:r w:rsidRPr="009C7E5A">
        <w:rPr>
          <w:rFonts w:ascii="宋体" w:hAnsi="宋体"/>
          <w:sz w:val="24"/>
        </w:rPr>
        <w:t>D</w:t>
      </w:r>
      <w:r w:rsidRPr="009C7E5A">
        <w:rPr>
          <w:rFonts w:ascii="宋体" w:hAnsi="宋体" w:hint="eastAsia"/>
          <w:sz w:val="24"/>
        </w:rPr>
        <w:t>类基金份额于</w:t>
      </w:r>
      <w:r w:rsidRPr="009C7E5A">
        <w:rPr>
          <w:rFonts w:ascii="宋体" w:hAnsi="宋体"/>
          <w:sz w:val="24"/>
        </w:rPr>
        <w:t>2024年</w:t>
      </w:r>
      <w:r w:rsidR="00D0695E" w:rsidRPr="009C7E5A">
        <w:rPr>
          <w:rFonts w:ascii="宋体" w:hAnsi="宋体"/>
          <w:sz w:val="24"/>
        </w:rPr>
        <w:t>9</w:t>
      </w:r>
      <w:r w:rsidRPr="009C7E5A">
        <w:rPr>
          <w:rFonts w:ascii="宋体" w:hAnsi="宋体" w:hint="eastAsia"/>
          <w:sz w:val="24"/>
        </w:rPr>
        <w:t>月</w:t>
      </w:r>
      <w:r w:rsidR="00447CBC" w:rsidRPr="009C7E5A">
        <w:rPr>
          <w:rFonts w:ascii="宋体" w:hAnsi="宋体"/>
          <w:sz w:val="24"/>
        </w:rPr>
        <w:t>6</w:t>
      </w:r>
      <w:r w:rsidRPr="009C7E5A">
        <w:rPr>
          <w:rFonts w:ascii="宋体" w:hAnsi="宋体" w:hint="eastAsia"/>
          <w:sz w:val="24"/>
        </w:rPr>
        <w:t>日起开放申购、赎回业务。</w:t>
      </w:r>
    </w:p>
    <w:p w14:paraId="0F0CBC2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基金管理人不得在基金合同约定之外的日期或者时间办理基金份额的申购、赎回或者转换。投资人在基金合同约定之外的日期和时间提出申购、赎回或转换申请</w:t>
      </w:r>
      <w:proofErr w:type="gramStart"/>
      <w:r w:rsidRPr="009C7E5A">
        <w:rPr>
          <w:rFonts w:ascii="宋体" w:hAnsi="宋体"/>
          <w:sz w:val="24"/>
        </w:rPr>
        <w:t>且登记</w:t>
      </w:r>
      <w:proofErr w:type="gramEnd"/>
      <w:r w:rsidRPr="009C7E5A">
        <w:rPr>
          <w:rFonts w:ascii="宋体" w:hAnsi="宋体"/>
          <w:sz w:val="24"/>
        </w:rPr>
        <w:t>机构确认接受的，其基金份额申购、赎回价格为下一开放日基金份额申购、赎回的价格。</w:t>
      </w:r>
    </w:p>
    <w:p w14:paraId="769B5DC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（三）申购与赎回的原则</w:t>
      </w:r>
    </w:p>
    <w:p w14:paraId="4168FF1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1、“未知价”原则，即申购、赎回价格以申请当日收市后计算的基金份额净值为基准进行计算；</w:t>
      </w:r>
    </w:p>
    <w:p w14:paraId="741016B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2、“金额申购、份额赎回”原则，即申购以金额申请，赎回以份额申请；</w:t>
      </w:r>
    </w:p>
    <w:p w14:paraId="284424C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3、当日的申购与赎回申请可以在基金管理人规定的时间以内撤销，但申请经登记机构受理的不得撤销；</w:t>
      </w:r>
    </w:p>
    <w:p w14:paraId="5943A60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346570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基金管理人可在法律法规允许的情况下，对上述原则进行调整。基金管理人必须在新规则开始实施前依照《信息披露办法》的有关规定在指定媒介上公告。</w:t>
      </w:r>
    </w:p>
    <w:p w14:paraId="0C858F9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（四）申购和赎回的数额限定</w:t>
      </w:r>
    </w:p>
    <w:p w14:paraId="7AE385B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1、申购金额的限制</w:t>
      </w:r>
    </w:p>
    <w:p w14:paraId="058D140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w:t>
      </w:r>
      <w:r w:rsidRPr="009C7E5A">
        <w:rPr>
          <w:rFonts w:ascii="宋体" w:hAnsi="宋体"/>
          <w:sz w:val="24"/>
        </w:rPr>
        <w:lastRenderedPageBreak/>
        <w:t>受申购申请的最低金额为单笔1元，如果销售机构业务规则规定的最低单笔申购金额高于1元，以销售机构的规定为准。</w:t>
      </w:r>
    </w:p>
    <w:p w14:paraId="1046D91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2、赎回份额的限制</w:t>
      </w:r>
    </w:p>
    <w:p w14:paraId="090415B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赎回的最低份额为1份基金份额，如果销售机构业务规则规定的最低单笔赎回份额高于1份，以该销售机构的规定为准。</w:t>
      </w:r>
    </w:p>
    <w:p w14:paraId="7CC0C6D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3、最低保留余额的限制</w:t>
      </w:r>
    </w:p>
    <w:p w14:paraId="0A99385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每个工作日投资人在单个交易账户保留的本基金份额余额少于1份时，若当日该账户同时有基金份额减少类业务（如赎回、转换出等）被确认，</w:t>
      </w:r>
      <w:proofErr w:type="gramStart"/>
      <w:r w:rsidRPr="009C7E5A">
        <w:rPr>
          <w:rFonts w:ascii="宋体" w:hAnsi="宋体"/>
          <w:sz w:val="24"/>
        </w:rPr>
        <w:t>则基金</w:t>
      </w:r>
      <w:proofErr w:type="gramEnd"/>
      <w:r w:rsidRPr="009C7E5A">
        <w:rPr>
          <w:rFonts w:ascii="宋体" w:hAnsi="宋体"/>
          <w:sz w:val="24"/>
        </w:rPr>
        <w:t>管理人有权将投资人在该账户保留的本基金份额一次性全部赎回。</w:t>
      </w:r>
    </w:p>
    <w:p w14:paraId="3314373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996A38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p>
    <w:p w14:paraId="130D340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（五）申购和赎回的程序</w:t>
      </w:r>
    </w:p>
    <w:p w14:paraId="7C911E1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1、申购和赎回的申请方式</w:t>
      </w:r>
    </w:p>
    <w:p w14:paraId="663D6C9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5D7BDB4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2、申购和赎回的款项支付</w:t>
      </w:r>
    </w:p>
    <w:p w14:paraId="73975D3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14:paraId="10E0434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人递交赎回申请，赎回成立；登记机构确认赎回时，赎回生效。投资人赎回申请成功后，基金管理人将在T＋7日（包括该日）内支付赎回款项。在发生巨额赎回时，款项的支付办法参照基金合同有关条款处理。</w:t>
      </w:r>
    </w:p>
    <w:p w14:paraId="0681C01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3、申购和赎回申请的确认</w:t>
      </w:r>
    </w:p>
    <w:p w14:paraId="3AB37FF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基金管理人或基金管理人委托的登记机构应以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14:paraId="1340C40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14:paraId="36AD1B3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29F991D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4、申购和赎回的登记</w:t>
      </w:r>
    </w:p>
    <w:p w14:paraId="665D2A9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14:paraId="1F38C1B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（2）投资人T日赎回基金成功后，正常情况下，登记机构在T＋1日为投资人扣除权益并办理相应的登记手续。</w:t>
      </w:r>
    </w:p>
    <w:p w14:paraId="5F6D87C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（3）基金管理人可在法律法规允许的范围内，对上述登记办理时间进行调整，并于开始实施前按照《信息披露办法》的有关规定在指定媒介上公告并报中国证监会备案。</w:t>
      </w:r>
    </w:p>
    <w:p w14:paraId="07FE39B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（六）基金的申购费和赎回费</w:t>
      </w:r>
    </w:p>
    <w:p w14:paraId="3EF87D8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1、申购费用</w:t>
      </w:r>
    </w:p>
    <w:p w14:paraId="5DF40399" w14:textId="762CB218"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w:t>
      </w:r>
      <w:proofErr w:type="gramStart"/>
      <w:r w:rsidRPr="009C7E5A">
        <w:rPr>
          <w:rFonts w:ascii="宋体" w:hAnsi="宋体"/>
          <w:sz w:val="24"/>
        </w:rPr>
        <w:t>基金基金</w:t>
      </w:r>
      <w:proofErr w:type="gramEnd"/>
      <w:r w:rsidRPr="009C7E5A">
        <w:rPr>
          <w:rFonts w:ascii="宋体" w:hAnsi="宋体"/>
          <w:sz w:val="24"/>
        </w:rPr>
        <w:t>份额分为A类</w:t>
      </w:r>
      <w:r w:rsidR="00926FC3" w:rsidRPr="009C7E5A">
        <w:rPr>
          <w:rFonts w:ascii="宋体" w:hAnsi="宋体" w:hint="eastAsia"/>
          <w:sz w:val="24"/>
        </w:rPr>
        <w:t>基金份额、</w:t>
      </w:r>
      <w:r w:rsidRPr="009C7E5A">
        <w:rPr>
          <w:rFonts w:ascii="宋体" w:hAnsi="宋体"/>
          <w:sz w:val="24"/>
        </w:rPr>
        <w:t>C类基金份额</w:t>
      </w:r>
      <w:r w:rsidR="00926FC3" w:rsidRPr="009C7E5A">
        <w:rPr>
          <w:rFonts w:ascii="宋体" w:hAnsi="宋体" w:hint="eastAsia"/>
          <w:sz w:val="24"/>
        </w:rPr>
        <w:t>和D类基金份额</w:t>
      </w:r>
      <w:r w:rsidRPr="009C7E5A">
        <w:rPr>
          <w:rFonts w:ascii="宋体" w:hAnsi="宋体"/>
          <w:sz w:val="24"/>
        </w:rPr>
        <w:t>。投资人申购A类基金份额</w:t>
      </w:r>
      <w:r w:rsidR="00983EA5" w:rsidRPr="009C7E5A">
        <w:rPr>
          <w:rFonts w:ascii="宋体" w:hAnsi="宋体" w:hint="eastAsia"/>
          <w:sz w:val="24"/>
        </w:rPr>
        <w:t>或D类基金份额</w:t>
      </w:r>
      <w:r w:rsidRPr="009C7E5A">
        <w:rPr>
          <w:rFonts w:ascii="宋体" w:hAnsi="宋体"/>
          <w:sz w:val="24"/>
        </w:rPr>
        <w:t>在申购时支付申购费用，申购C类基金份额不支付申购费用，而是从该类别基金资产中计</w:t>
      </w:r>
      <w:proofErr w:type="gramStart"/>
      <w:r w:rsidRPr="009C7E5A">
        <w:rPr>
          <w:rFonts w:ascii="宋体" w:hAnsi="宋体"/>
          <w:sz w:val="24"/>
        </w:rPr>
        <w:t>提销售</w:t>
      </w:r>
      <w:proofErr w:type="gramEnd"/>
      <w:r w:rsidRPr="009C7E5A">
        <w:rPr>
          <w:rFonts w:ascii="宋体" w:hAnsi="宋体"/>
          <w:sz w:val="24"/>
        </w:rPr>
        <w:t>服务费。</w:t>
      </w:r>
    </w:p>
    <w:p w14:paraId="753AEBD5" w14:textId="732DA3C8"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A类基金份额</w:t>
      </w:r>
      <w:r w:rsidR="00BB371F" w:rsidRPr="009C7E5A">
        <w:rPr>
          <w:rFonts w:ascii="宋体" w:hAnsi="宋体" w:hint="eastAsia"/>
          <w:sz w:val="24"/>
        </w:rPr>
        <w:t>和D类基金份额</w:t>
      </w:r>
      <w:r w:rsidRPr="009C7E5A">
        <w:rPr>
          <w:rFonts w:ascii="宋体" w:hAnsi="宋体"/>
          <w:sz w:val="24"/>
        </w:rPr>
        <w:t>的申购费用由申购</w:t>
      </w:r>
      <w:r w:rsidR="00D01F00" w:rsidRPr="009C7E5A">
        <w:rPr>
          <w:rFonts w:ascii="宋体" w:hAnsi="宋体" w:hint="eastAsia"/>
          <w:sz w:val="24"/>
        </w:rPr>
        <w:t>该类基金份额的</w:t>
      </w:r>
      <w:r w:rsidR="00AB1261" w:rsidRPr="009C7E5A">
        <w:rPr>
          <w:rFonts w:ascii="宋体" w:hAnsi="宋体" w:hint="eastAsia"/>
          <w:sz w:val="24"/>
        </w:rPr>
        <w:t>投资</w:t>
      </w:r>
      <w:r w:rsidRPr="009C7E5A">
        <w:rPr>
          <w:rFonts w:ascii="宋体" w:hAnsi="宋体"/>
          <w:sz w:val="24"/>
        </w:rPr>
        <w:t>人承担，不列入基金财产，主要用于本基金的市场推广、销售、登记结算等各项费用。</w:t>
      </w:r>
    </w:p>
    <w:p w14:paraId="70762FC1" w14:textId="5D888189"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投资人可以多次申购本基金，</w:t>
      </w:r>
      <w:r w:rsidR="00442AF2" w:rsidRPr="009C7E5A">
        <w:rPr>
          <w:rFonts w:ascii="宋体" w:hAnsi="宋体" w:hint="eastAsia"/>
          <w:sz w:val="24"/>
        </w:rPr>
        <w:t>A类基金份额和D类基金份额</w:t>
      </w:r>
      <w:r w:rsidRPr="009C7E5A">
        <w:rPr>
          <w:rFonts w:ascii="宋体" w:hAnsi="宋体"/>
          <w:sz w:val="24"/>
        </w:rPr>
        <w:t>申购费用按每笔</w:t>
      </w:r>
      <w:r w:rsidR="00081703" w:rsidRPr="009C7E5A">
        <w:rPr>
          <w:rFonts w:ascii="宋体" w:hAnsi="宋体" w:hint="eastAsia"/>
          <w:sz w:val="24"/>
        </w:rPr>
        <w:t>该类基金份额</w:t>
      </w:r>
      <w:r w:rsidRPr="009C7E5A">
        <w:rPr>
          <w:rFonts w:ascii="宋体" w:hAnsi="宋体"/>
          <w:sz w:val="24"/>
        </w:rPr>
        <w:t>申购申请单独计算。</w:t>
      </w:r>
    </w:p>
    <w:p w14:paraId="0112F62E" w14:textId="1BB07BA2"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本基金A类基金份额</w:t>
      </w:r>
      <w:r w:rsidR="00F2460E" w:rsidRPr="009C7E5A">
        <w:rPr>
          <w:rFonts w:ascii="宋体" w:hAnsi="宋体"/>
          <w:sz w:val="24"/>
        </w:rPr>
        <w:t>（非养老金客户）</w:t>
      </w:r>
      <w:r w:rsidRPr="009C7E5A">
        <w:rPr>
          <w:rFonts w:ascii="宋体" w:hAnsi="宋体"/>
          <w:sz w:val="24"/>
        </w:rPr>
        <w:t>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EC1998" w:rsidRPr="009C7E5A" w14:paraId="2C8DD03A" w14:textId="77777777" w:rsidTr="003576BD">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4F7AE7F3"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lastRenderedPageBreak/>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392139AF"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4AAEBCCD"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A</w:t>
            </w:r>
            <w:r w:rsidRPr="009C7E5A">
              <w:rPr>
                <w:rFonts w:ascii="Times New Roman" w:hAnsi="Times New Roman"/>
                <w:color w:val="000000"/>
                <w:kern w:val="0"/>
                <w:sz w:val="25"/>
                <w:szCs w:val="24"/>
              </w:rPr>
              <w:t>类基金份额申购费率</w:t>
            </w:r>
          </w:p>
        </w:tc>
      </w:tr>
      <w:tr w:rsidR="00EC1998" w:rsidRPr="009C7E5A" w14:paraId="287AD4A4" w14:textId="77777777" w:rsidTr="003576BD">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77A0D0C" w14:textId="77777777" w:rsidR="00EC1998" w:rsidRPr="009C7E5A"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053663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50</w:t>
            </w:r>
            <w:r w:rsidRPr="009C7E5A">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1A862D0C"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0.8%</w:t>
            </w:r>
          </w:p>
        </w:tc>
      </w:tr>
      <w:tr w:rsidR="00EC1998" w:rsidRPr="009C7E5A" w14:paraId="30690019" w14:textId="77777777" w:rsidTr="003576BD">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B3C7107" w14:textId="77777777" w:rsidR="00EC1998" w:rsidRPr="009C7E5A"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8C8D03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50</w:t>
            </w:r>
            <w:r w:rsidRPr="009C7E5A">
              <w:rPr>
                <w:rFonts w:ascii="Times New Roman" w:hAnsi="Times New Roman"/>
                <w:color w:val="000000"/>
                <w:kern w:val="0"/>
                <w:sz w:val="25"/>
                <w:szCs w:val="24"/>
              </w:rPr>
              <w:t>万元（含）至</w:t>
            </w:r>
            <w:r w:rsidRPr="009C7E5A">
              <w:rPr>
                <w:rFonts w:ascii="Times New Roman" w:hAnsi="Times New Roman"/>
                <w:color w:val="000000"/>
                <w:kern w:val="0"/>
                <w:sz w:val="25"/>
                <w:szCs w:val="24"/>
              </w:rPr>
              <w:t>100</w:t>
            </w:r>
            <w:r w:rsidRPr="009C7E5A">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AE9A4EE"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0.6%</w:t>
            </w:r>
          </w:p>
        </w:tc>
      </w:tr>
      <w:tr w:rsidR="00EC1998" w:rsidRPr="009C7E5A" w14:paraId="7A186472" w14:textId="77777777" w:rsidTr="003576BD">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7359D6B" w14:textId="77777777" w:rsidR="00EC1998" w:rsidRPr="009C7E5A"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EE4DFA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100</w:t>
            </w:r>
            <w:r w:rsidRPr="009C7E5A">
              <w:rPr>
                <w:rFonts w:ascii="Times New Roman" w:hAnsi="Times New Roman"/>
                <w:color w:val="000000"/>
                <w:kern w:val="0"/>
                <w:sz w:val="25"/>
                <w:szCs w:val="24"/>
              </w:rPr>
              <w:t>万元（含）至</w:t>
            </w:r>
            <w:r w:rsidRPr="009C7E5A">
              <w:rPr>
                <w:rFonts w:ascii="Times New Roman" w:hAnsi="Times New Roman"/>
                <w:color w:val="000000"/>
                <w:kern w:val="0"/>
                <w:sz w:val="25"/>
                <w:szCs w:val="24"/>
              </w:rPr>
              <w:t>200</w:t>
            </w:r>
            <w:r w:rsidRPr="009C7E5A">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D64AB9C"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0.5%</w:t>
            </w:r>
          </w:p>
        </w:tc>
      </w:tr>
      <w:tr w:rsidR="00EC1998" w:rsidRPr="009C7E5A" w14:paraId="1BD3EB86" w14:textId="77777777" w:rsidTr="003576BD">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4D27562" w14:textId="77777777" w:rsidR="00EC1998" w:rsidRPr="009C7E5A"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8EDEFC4"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200</w:t>
            </w:r>
            <w:r w:rsidRPr="009C7E5A">
              <w:rPr>
                <w:rFonts w:ascii="Times New Roman" w:hAnsi="Times New Roman"/>
                <w:color w:val="000000"/>
                <w:kern w:val="0"/>
                <w:sz w:val="25"/>
                <w:szCs w:val="24"/>
              </w:rPr>
              <w:t>万元（含）至</w:t>
            </w:r>
            <w:r w:rsidRPr="009C7E5A">
              <w:rPr>
                <w:rFonts w:ascii="Times New Roman" w:hAnsi="Times New Roman"/>
                <w:color w:val="000000"/>
                <w:kern w:val="0"/>
                <w:sz w:val="25"/>
                <w:szCs w:val="24"/>
              </w:rPr>
              <w:t>500</w:t>
            </w:r>
            <w:r w:rsidRPr="009C7E5A">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B1410C4"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0.3%</w:t>
            </w:r>
          </w:p>
        </w:tc>
      </w:tr>
      <w:tr w:rsidR="00EC1998" w:rsidRPr="009C7E5A" w14:paraId="2367A672" w14:textId="77777777" w:rsidTr="003576BD">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BFF2FA0" w14:textId="77777777" w:rsidR="00EC1998" w:rsidRPr="009C7E5A"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7D2CC96" w14:textId="69AE05F8"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500</w:t>
            </w:r>
            <w:r w:rsidRPr="009C7E5A">
              <w:rPr>
                <w:rFonts w:ascii="Times New Roman" w:hAnsi="Times New Roman"/>
                <w:color w:val="000000"/>
                <w:kern w:val="0"/>
                <w:sz w:val="25"/>
                <w:szCs w:val="24"/>
              </w:rPr>
              <w:t>万元以上（含</w:t>
            </w:r>
            <w:r w:rsidRPr="009C7E5A">
              <w:rPr>
                <w:rFonts w:ascii="Times New Roman" w:hAnsi="Times New Roman"/>
                <w:color w:val="000000"/>
                <w:kern w:val="0"/>
                <w:sz w:val="25"/>
                <w:szCs w:val="24"/>
              </w:rPr>
              <w:t>500</w:t>
            </w:r>
            <w:r w:rsidRPr="009C7E5A">
              <w:rPr>
                <w:rFonts w:ascii="Times New Roman" w:hAnsi="Times New Roman"/>
                <w:color w:val="000000"/>
                <w:kern w:val="0"/>
                <w:sz w:val="25"/>
                <w:szCs w:val="24"/>
              </w:rPr>
              <w:t>万</w:t>
            </w:r>
            <w:r w:rsidR="003576BD" w:rsidRPr="009C7E5A">
              <w:rPr>
                <w:rFonts w:ascii="Times New Roman" w:hAnsi="Times New Roman"/>
                <w:color w:val="000000"/>
                <w:kern w:val="0"/>
                <w:sz w:val="25"/>
                <w:szCs w:val="24"/>
              </w:rPr>
              <w:t>元</w:t>
            </w:r>
            <w:r w:rsidRPr="009C7E5A">
              <w:rPr>
                <w:rFonts w:ascii="Times New Roman" w:hAnsi="Times New Roman"/>
                <w:color w:val="000000"/>
                <w:kern w:val="0"/>
                <w:sz w:val="25"/>
                <w:szCs w:val="24"/>
              </w:rPr>
              <w:t>）</w:t>
            </w:r>
          </w:p>
        </w:tc>
        <w:tc>
          <w:tcPr>
            <w:tcW w:w="2143" w:type="pct"/>
            <w:tcBorders>
              <w:top w:val="single" w:sz="4" w:space="0" w:color="auto"/>
              <w:left w:val="single" w:sz="4" w:space="0" w:color="auto"/>
              <w:bottom w:val="single" w:sz="4" w:space="0" w:color="auto"/>
              <w:right w:val="single" w:sz="4" w:space="0" w:color="auto"/>
            </w:tcBorders>
            <w:vAlign w:val="center"/>
          </w:tcPr>
          <w:p w14:paraId="6CFF90EC"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每笔交易</w:t>
            </w:r>
            <w:r w:rsidRPr="009C7E5A">
              <w:rPr>
                <w:rFonts w:ascii="Times New Roman" w:hAnsi="Times New Roman"/>
                <w:color w:val="000000"/>
                <w:kern w:val="0"/>
                <w:sz w:val="25"/>
                <w:szCs w:val="24"/>
              </w:rPr>
              <w:t>1000</w:t>
            </w:r>
            <w:r w:rsidRPr="009C7E5A">
              <w:rPr>
                <w:rFonts w:ascii="Times New Roman" w:hAnsi="Times New Roman"/>
                <w:color w:val="000000"/>
                <w:kern w:val="0"/>
                <w:sz w:val="25"/>
                <w:szCs w:val="24"/>
              </w:rPr>
              <w:t>元</w:t>
            </w:r>
          </w:p>
        </w:tc>
      </w:tr>
    </w:tbl>
    <w:p w14:paraId="298573BC" w14:textId="77777777" w:rsidR="003576BD" w:rsidRPr="009C7E5A" w:rsidRDefault="003576BD" w:rsidP="003576BD">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本基金D类基金份额（非养老金客户）的申购费率如下：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3576BD" w:rsidRPr="009C7E5A" w14:paraId="6815DAFF" w14:textId="77777777" w:rsidTr="005F4223">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7FB5C364" w14:textId="77777777" w:rsidR="003576BD" w:rsidRPr="009C7E5A" w:rsidRDefault="003576BD" w:rsidP="005F4223">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7B15DA32" w14:textId="77777777" w:rsidR="003576BD" w:rsidRPr="009C7E5A" w:rsidRDefault="003576BD" w:rsidP="005F4223">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1060AE92" w14:textId="77777777" w:rsidR="003576BD" w:rsidRPr="009C7E5A" w:rsidRDefault="003576BD" w:rsidP="005F4223">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D</w:t>
            </w:r>
            <w:r w:rsidRPr="009C7E5A">
              <w:rPr>
                <w:rFonts w:ascii="Times New Roman" w:hAnsi="Times New Roman"/>
                <w:color w:val="000000"/>
                <w:kern w:val="0"/>
                <w:sz w:val="25"/>
                <w:szCs w:val="24"/>
              </w:rPr>
              <w:t>类基金份额申购费率</w:t>
            </w:r>
          </w:p>
        </w:tc>
      </w:tr>
      <w:tr w:rsidR="003576BD" w:rsidRPr="009C7E5A" w14:paraId="0352D5A6"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97F5F2D" w14:textId="77777777" w:rsidR="003576BD" w:rsidRPr="009C7E5A" w:rsidRDefault="003576BD"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6730277" w14:textId="77777777" w:rsidR="003576BD" w:rsidRPr="009C7E5A" w:rsidRDefault="003576BD" w:rsidP="005F4223">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50</w:t>
            </w:r>
            <w:r w:rsidRPr="009C7E5A">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55323CC9" w14:textId="77777777" w:rsidR="003576BD" w:rsidRPr="009C7E5A" w:rsidRDefault="003576BD" w:rsidP="005F4223">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0.9%</w:t>
            </w:r>
          </w:p>
        </w:tc>
      </w:tr>
      <w:tr w:rsidR="003576BD" w:rsidRPr="009C7E5A" w14:paraId="1DCA7543"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1BDAE0A1" w14:textId="77777777" w:rsidR="003576BD" w:rsidRPr="009C7E5A" w:rsidRDefault="003576BD"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6E8311F" w14:textId="77777777" w:rsidR="003576BD" w:rsidRPr="009C7E5A" w:rsidRDefault="003576BD" w:rsidP="005F4223">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50</w:t>
            </w:r>
            <w:r w:rsidRPr="009C7E5A">
              <w:rPr>
                <w:rFonts w:ascii="Times New Roman" w:hAnsi="Times New Roman"/>
                <w:color w:val="000000"/>
                <w:kern w:val="0"/>
                <w:sz w:val="25"/>
                <w:szCs w:val="24"/>
              </w:rPr>
              <w:t>万元（含）至</w:t>
            </w:r>
            <w:r w:rsidRPr="009C7E5A">
              <w:rPr>
                <w:rFonts w:ascii="Times New Roman" w:hAnsi="Times New Roman"/>
                <w:color w:val="000000"/>
                <w:kern w:val="0"/>
                <w:sz w:val="25"/>
                <w:szCs w:val="24"/>
              </w:rPr>
              <w:t>100</w:t>
            </w:r>
            <w:r w:rsidRPr="009C7E5A">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4B13853" w14:textId="77777777" w:rsidR="003576BD" w:rsidRPr="009C7E5A" w:rsidRDefault="003576BD" w:rsidP="005F4223">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0.7%</w:t>
            </w:r>
          </w:p>
        </w:tc>
      </w:tr>
      <w:tr w:rsidR="003576BD" w:rsidRPr="009C7E5A" w14:paraId="139981DA"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B014C26" w14:textId="77777777" w:rsidR="003576BD" w:rsidRPr="009C7E5A" w:rsidRDefault="003576BD"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BD35293" w14:textId="77777777" w:rsidR="003576BD" w:rsidRPr="009C7E5A" w:rsidRDefault="003576BD" w:rsidP="005F4223">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100</w:t>
            </w:r>
            <w:r w:rsidRPr="009C7E5A">
              <w:rPr>
                <w:rFonts w:ascii="Times New Roman" w:hAnsi="Times New Roman"/>
                <w:color w:val="000000"/>
                <w:kern w:val="0"/>
                <w:sz w:val="25"/>
                <w:szCs w:val="24"/>
              </w:rPr>
              <w:t>万元（含）至</w:t>
            </w:r>
            <w:r w:rsidRPr="009C7E5A">
              <w:rPr>
                <w:rFonts w:ascii="Times New Roman" w:hAnsi="Times New Roman"/>
                <w:color w:val="000000"/>
                <w:kern w:val="0"/>
                <w:sz w:val="25"/>
                <w:szCs w:val="24"/>
              </w:rPr>
              <w:t>200</w:t>
            </w:r>
            <w:r w:rsidRPr="009C7E5A">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7513CC82" w14:textId="77777777" w:rsidR="003576BD" w:rsidRPr="009C7E5A" w:rsidRDefault="003576BD" w:rsidP="005F4223">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0.6%</w:t>
            </w:r>
          </w:p>
        </w:tc>
      </w:tr>
      <w:tr w:rsidR="003576BD" w:rsidRPr="009C7E5A" w14:paraId="6FC04E6F"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3174DF5" w14:textId="77777777" w:rsidR="003576BD" w:rsidRPr="009C7E5A" w:rsidRDefault="003576BD"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3016679A" w14:textId="77777777" w:rsidR="003576BD" w:rsidRPr="009C7E5A" w:rsidRDefault="003576BD" w:rsidP="005F4223">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200</w:t>
            </w:r>
            <w:r w:rsidRPr="009C7E5A">
              <w:rPr>
                <w:rFonts w:ascii="Times New Roman" w:hAnsi="Times New Roman"/>
                <w:color w:val="000000"/>
                <w:kern w:val="0"/>
                <w:sz w:val="25"/>
                <w:szCs w:val="24"/>
              </w:rPr>
              <w:t>万元（含）至</w:t>
            </w:r>
            <w:r w:rsidRPr="009C7E5A">
              <w:rPr>
                <w:rFonts w:ascii="Times New Roman" w:hAnsi="Times New Roman"/>
                <w:color w:val="000000"/>
                <w:kern w:val="0"/>
                <w:sz w:val="25"/>
                <w:szCs w:val="24"/>
              </w:rPr>
              <w:t>500</w:t>
            </w:r>
            <w:r w:rsidRPr="009C7E5A">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6691503E" w14:textId="77777777" w:rsidR="003576BD" w:rsidRPr="009C7E5A" w:rsidRDefault="003576BD" w:rsidP="005F4223">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0.4%</w:t>
            </w:r>
          </w:p>
        </w:tc>
      </w:tr>
      <w:tr w:rsidR="003576BD" w:rsidRPr="009C7E5A" w14:paraId="02A211D2"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3F8DF874" w14:textId="77777777" w:rsidR="003576BD" w:rsidRPr="009C7E5A" w:rsidRDefault="003576BD"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48144FE" w14:textId="77777777" w:rsidR="003576BD" w:rsidRPr="009C7E5A" w:rsidRDefault="003576BD" w:rsidP="005F4223">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500</w:t>
            </w:r>
            <w:r w:rsidRPr="009C7E5A">
              <w:rPr>
                <w:rFonts w:ascii="Times New Roman" w:hAnsi="Times New Roman"/>
                <w:color w:val="000000"/>
                <w:kern w:val="0"/>
                <w:sz w:val="25"/>
                <w:szCs w:val="24"/>
              </w:rPr>
              <w:t>万元以上（含</w:t>
            </w:r>
            <w:r w:rsidRPr="009C7E5A">
              <w:rPr>
                <w:rFonts w:ascii="Times New Roman" w:hAnsi="Times New Roman"/>
                <w:color w:val="000000"/>
                <w:kern w:val="0"/>
                <w:sz w:val="25"/>
                <w:szCs w:val="24"/>
              </w:rPr>
              <w:t>500</w:t>
            </w:r>
            <w:r w:rsidRPr="009C7E5A">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2E40AFB9" w14:textId="3441F8C1" w:rsidR="003576BD" w:rsidRPr="009C7E5A" w:rsidRDefault="003576BD" w:rsidP="003576BD">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每笔交易</w:t>
            </w:r>
            <w:r w:rsidRPr="009C7E5A">
              <w:rPr>
                <w:rFonts w:ascii="Times New Roman" w:hAnsi="Times New Roman"/>
                <w:color w:val="000000"/>
                <w:kern w:val="0"/>
                <w:sz w:val="25"/>
                <w:szCs w:val="24"/>
              </w:rPr>
              <w:t>1200</w:t>
            </w:r>
            <w:r w:rsidRPr="009C7E5A">
              <w:rPr>
                <w:rFonts w:ascii="Times New Roman" w:hAnsi="Times New Roman"/>
                <w:color w:val="000000"/>
                <w:kern w:val="0"/>
                <w:sz w:val="25"/>
                <w:szCs w:val="24"/>
              </w:rPr>
              <w:t>元</w:t>
            </w:r>
          </w:p>
        </w:tc>
      </w:tr>
    </w:tbl>
    <w:p w14:paraId="5A692EDE" w14:textId="2108F7C3"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持有A类基金份额</w:t>
      </w:r>
      <w:r w:rsidR="00903D65" w:rsidRPr="009C7E5A">
        <w:rPr>
          <w:rFonts w:ascii="宋体" w:hAnsi="宋体" w:hint="eastAsia"/>
          <w:sz w:val="24"/>
        </w:rPr>
        <w:t>或D类基金份额</w:t>
      </w:r>
      <w:r w:rsidRPr="009C7E5A">
        <w:rPr>
          <w:rFonts w:ascii="宋体" w:hAnsi="宋体"/>
          <w:sz w:val="24"/>
        </w:rPr>
        <w:t>的投资人因红利自动再投资而产生的A类基金份额</w:t>
      </w:r>
      <w:r w:rsidR="00903D65" w:rsidRPr="009C7E5A">
        <w:rPr>
          <w:rFonts w:ascii="宋体" w:hAnsi="宋体" w:hint="eastAsia"/>
          <w:sz w:val="24"/>
        </w:rPr>
        <w:t>或D类基金份额</w:t>
      </w:r>
      <w:r w:rsidRPr="009C7E5A">
        <w:rPr>
          <w:rFonts w:ascii="宋体" w:hAnsi="宋体"/>
          <w:sz w:val="24"/>
        </w:rPr>
        <w:t>，不收取相应的申购费用。</w:t>
      </w:r>
    </w:p>
    <w:p w14:paraId="1037D11E" w14:textId="50684691"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本基金对通过基金管理人直销柜台申购A类基金份额</w:t>
      </w:r>
      <w:r w:rsidR="00903D65" w:rsidRPr="009C7E5A">
        <w:rPr>
          <w:rFonts w:ascii="宋体" w:hAnsi="宋体" w:hint="eastAsia"/>
          <w:sz w:val="24"/>
        </w:rPr>
        <w:t>或D类基金份额</w:t>
      </w:r>
      <w:r w:rsidRPr="009C7E5A">
        <w:rPr>
          <w:rFonts w:ascii="宋体" w:hAnsi="宋体"/>
          <w:sz w:val="24"/>
        </w:rPr>
        <w:t>的养老金客户实施特定申购费率。</w:t>
      </w:r>
    </w:p>
    <w:p w14:paraId="485E36E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14:paraId="616D0EF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EC1998" w:rsidRPr="009C7E5A" w14:paraId="7C379180" w14:textId="77777777" w:rsidTr="00BF4365">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2FE2F0EB"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30413825"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5113B5F0"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A</w:t>
            </w:r>
            <w:r w:rsidRPr="009C7E5A">
              <w:rPr>
                <w:rFonts w:ascii="Times New Roman" w:hAnsi="Times New Roman"/>
                <w:color w:val="000000"/>
                <w:kern w:val="0"/>
                <w:sz w:val="25"/>
                <w:szCs w:val="24"/>
              </w:rPr>
              <w:t>类基金份额特定申购费率</w:t>
            </w:r>
          </w:p>
        </w:tc>
      </w:tr>
      <w:tr w:rsidR="00EC1998" w:rsidRPr="009C7E5A" w14:paraId="11B6BDAB" w14:textId="77777777" w:rsidTr="00BF436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AD5C91E" w14:textId="77777777" w:rsidR="00EC1998" w:rsidRPr="009C7E5A"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76917A3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50</w:t>
            </w:r>
            <w:r w:rsidRPr="009C7E5A">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460A3C43"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0.32%</w:t>
            </w:r>
          </w:p>
        </w:tc>
      </w:tr>
      <w:tr w:rsidR="00EC1998" w:rsidRPr="009C7E5A" w14:paraId="2D3414AD" w14:textId="77777777" w:rsidTr="00BF436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A970F1B" w14:textId="77777777" w:rsidR="00EC1998" w:rsidRPr="009C7E5A"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02B4B5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50</w:t>
            </w:r>
            <w:r w:rsidRPr="009C7E5A">
              <w:rPr>
                <w:rFonts w:ascii="Times New Roman" w:hAnsi="Times New Roman"/>
                <w:color w:val="000000"/>
                <w:kern w:val="0"/>
                <w:sz w:val="25"/>
                <w:szCs w:val="24"/>
              </w:rPr>
              <w:t>万元（含）至</w:t>
            </w:r>
            <w:r w:rsidRPr="009C7E5A">
              <w:rPr>
                <w:rFonts w:ascii="Times New Roman" w:hAnsi="Times New Roman"/>
                <w:color w:val="000000"/>
                <w:kern w:val="0"/>
                <w:sz w:val="25"/>
                <w:szCs w:val="24"/>
              </w:rPr>
              <w:t>100</w:t>
            </w:r>
            <w:r w:rsidRPr="009C7E5A">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17F50100"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0.18%</w:t>
            </w:r>
          </w:p>
        </w:tc>
      </w:tr>
      <w:tr w:rsidR="00EC1998" w:rsidRPr="009C7E5A" w14:paraId="1DE0A252" w14:textId="77777777" w:rsidTr="00BF436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209F11E" w14:textId="77777777" w:rsidR="00EC1998" w:rsidRPr="009C7E5A"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273E7C3"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100</w:t>
            </w:r>
            <w:r w:rsidRPr="009C7E5A">
              <w:rPr>
                <w:rFonts w:ascii="Times New Roman" w:hAnsi="Times New Roman"/>
                <w:color w:val="000000"/>
                <w:kern w:val="0"/>
                <w:sz w:val="25"/>
                <w:szCs w:val="24"/>
              </w:rPr>
              <w:t>万元（含）至</w:t>
            </w:r>
            <w:r w:rsidRPr="009C7E5A">
              <w:rPr>
                <w:rFonts w:ascii="Times New Roman" w:hAnsi="Times New Roman"/>
                <w:color w:val="000000"/>
                <w:kern w:val="0"/>
                <w:sz w:val="25"/>
                <w:szCs w:val="24"/>
              </w:rPr>
              <w:t>200</w:t>
            </w:r>
            <w:r w:rsidRPr="009C7E5A">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038EF1D8"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0.10%</w:t>
            </w:r>
          </w:p>
        </w:tc>
      </w:tr>
      <w:tr w:rsidR="00EC1998" w:rsidRPr="009C7E5A" w14:paraId="162F4BE0" w14:textId="77777777" w:rsidTr="00BF436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DBFD5C4" w14:textId="77777777" w:rsidR="00EC1998" w:rsidRPr="009C7E5A"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3789FF6"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200</w:t>
            </w:r>
            <w:r w:rsidRPr="009C7E5A">
              <w:rPr>
                <w:rFonts w:ascii="Times New Roman" w:hAnsi="Times New Roman"/>
                <w:color w:val="000000"/>
                <w:kern w:val="0"/>
                <w:sz w:val="25"/>
                <w:szCs w:val="24"/>
              </w:rPr>
              <w:t>万元（含）至</w:t>
            </w:r>
            <w:r w:rsidRPr="009C7E5A">
              <w:rPr>
                <w:rFonts w:ascii="Times New Roman" w:hAnsi="Times New Roman"/>
                <w:color w:val="000000"/>
                <w:kern w:val="0"/>
                <w:sz w:val="25"/>
                <w:szCs w:val="24"/>
              </w:rPr>
              <w:t>500</w:t>
            </w:r>
            <w:r w:rsidRPr="009C7E5A">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59D7F73"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0.06%</w:t>
            </w:r>
          </w:p>
        </w:tc>
      </w:tr>
      <w:tr w:rsidR="00EC1998" w:rsidRPr="009C7E5A" w14:paraId="16E14F86" w14:textId="77777777" w:rsidTr="00BF4365">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2F7E95D6" w14:textId="77777777" w:rsidR="00EC1998" w:rsidRPr="009C7E5A" w:rsidRDefault="00EC1998">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646F4D5" w14:textId="565B7CF8"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500</w:t>
            </w:r>
            <w:r w:rsidRPr="009C7E5A">
              <w:rPr>
                <w:rFonts w:ascii="Times New Roman" w:hAnsi="Times New Roman"/>
                <w:color w:val="000000"/>
                <w:kern w:val="0"/>
                <w:sz w:val="25"/>
                <w:szCs w:val="24"/>
              </w:rPr>
              <w:t>万元以上（含</w:t>
            </w:r>
            <w:r w:rsidRPr="009C7E5A">
              <w:rPr>
                <w:rFonts w:ascii="Times New Roman" w:hAnsi="Times New Roman"/>
                <w:color w:val="000000"/>
                <w:kern w:val="0"/>
                <w:sz w:val="25"/>
                <w:szCs w:val="24"/>
              </w:rPr>
              <w:t>500</w:t>
            </w:r>
            <w:r w:rsidRPr="009C7E5A">
              <w:rPr>
                <w:rFonts w:ascii="Times New Roman" w:hAnsi="Times New Roman"/>
                <w:color w:val="000000"/>
                <w:kern w:val="0"/>
                <w:sz w:val="25"/>
                <w:szCs w:val="24"/>
              </w:rPr>
              <w:t>万</w:t>
            </w:r>
            <w:r w:rsidR="00BF4365" w:rsidRPr="009C7E5A">
              <w:rPr>
                <w:rFonts w:ascii="Times New Roman" w:hAnsi="Times New Roman"/>
                <w:color w:val="000000"/>
                <w:kern w:val="0"/>
                <w:sz w:val="25"/>
                <w:szCs w:val="24"/>
              </w:rPr>
              <w:t>元</w:t>
            </w:r>
            <w:r w:rsidRPr="009C7E5A">
              <w:rPr>
                <w:rFonts w:ascii="Times New Roman" w:hAnsi="Times New Roman"/>
                <w:color w:val="000000"/>
                <w:kern w:val="0"/>
                <w:sz w:val="25"/>
                <w:szCs w:val="24"/>
              </w:rPr>
              <w:t>）</w:t>
            </w:r>
          </w:p>
        </w:tc>
        <w:tc>
          <w:tcPr>
            <w:tcW w:w="2143" w:type="pct"/>
            <w:tcBorders>
              <w:top w:val="single" w:sz="4" w:space="0" w:color="auto"/>
              <w:left w:val="single" w:sz="4" w:space="0" w:color="auto"/>
              <w:bottom w:val="single" w:sz="4" w:space="0" w:color="auto"/>
              <w:right w:val="single" w:sz="4" w:space="0" w:color="auto"/>
            </w:tcBorders>
            <w:vAlign w:val="center"/>
          </w:tcPr>
          <w:p w14:paraId="0B2B4ACD"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每笔交易</w:t>
            </w:r>
            <w:r w:rsidRPr="009C7E5A">
              <w:rPr>
                <w:rFonts w:ascii="Times New Roman" w:hAnsi="Times New Roman"/>
                <w:color w:val="000000"/>
                <w:kern w:val="0"/>
                <w:sz w:val="25"/>
                <w:szCs w:val="24"/>
              </w:rPr>
              <w:t>1000</w:t>
            </w:r>
            <w:r w:rsidRPr="009C7E5A">
              <w:rPr>
                <w:rFonts w:ascii="Times New Roman" w:hAnsi="Times New Roman"/>
                <w:color w:val="000000"/>
                <w:kern w:val="0"/>
                <w:sz w:val="25"/>
                <w:szCs w:val="24"/>
              </w:rPr>
              <w:t>元</w:t>
            </w:r>
          </w:p>
        </w:tc>
      </w:tr>
    </w:tbl>
    <w:p w14:paraId="4AC19219" w14:textId="77777777" w:rsidR="00BF4365" w:rsidRPr="009C7E5A" w:rsidRDefault="00BF4365" w:rsidP="00BF4365">
      <w:pPr>
        <w:autoSpaceDE w:val="0"/>
        <w:autoSpaceDN w:val="0"/>
        <w:adjustRightInd w:val="0"/>
        <w:snapToGrid w:val="0"/>
        <w:spacing w:line="360" w:lineRule="auto"/>
        <w:ind w:firstLineChars="200" w:firstLine="480"/>
        <w:jc w:val="left"/>
        <w:rPr>
          <w:rFonts w:ascii="宋体" w:hAnsi="宋体"/>
          <w:sz w:val="24"/>
        </w:rPr>
      </w:pPr>
      <w:r w:rsidRPr="009C7E5A">
        <w:rPr>
          <w:rFonts w:ascii="宋体" w:hAnsi="宋体"/>
          <w:sz w:val="24"/>
        </w:rPr>
        <w:t>通过基金管理人直销柜台申购本基金D类基金份额的养老金客户特定申购费率如下表：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BF4365" w:rsidRPr="009C7E5A" w14:paraId="6729DF55" w14:textId="77777777" w:rsidTr="005F4223">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7F0E9EDF" w14:textId="77777777" w:rsidR="00BF4365" w:rsidRPr="009C7E5A" w:rsidRDefault="00BF4365" w:rsidP="005F4223">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6EF1D063" w14:textId="77777777" w:rsidR="00BF4365" w:rsidRPr="009C7E5A" w:rsidRDefault="00BF4365" w:rsidP="005F4223">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4DD45E13" w14:textId="77777777" w:rsidR="00BF4365" w:rsidRPr="009C7E5A" w:rsidRDefault="00BF4365" w:rsidP="005F4223">
            <w:pPr>
              <w:widowControl/>
              <w:snapToGrid w:val="0"/>
              <w:jc w:val="center"/>
              <w:rPr>
                <w:rFonts w:ascii="宋体" w:hAnsi="宋体"/>
                <w:color w:val="000000"/>
                <w:kern w:val="0"/>
                <w:sz w:val="25"/>
                <w:szCs w:val="24"/>
              </w:rPr>
            </w:pPr>
            <w:r w:rsidRPr="009C7E5A">
              <w:rPr>
                <w:rFonts w:ascii="Times New Roman" w:hAnsi="Times New Roman" w:hint="eastAsia"/>
                <w:color w:val="000000"/>
                <w:kern w:val="0"/>
                <w:sz w:val="25"/>
                <w:szCs w:val="24"/>
              </w:rPr>
              <w:t>D</w:t>
            </w:r>
            <w:r w:rsidRPr="009C7E5A">
              <w:rPr>
                <w:rFonts w:ascii="Times New Roman" w:hAnsi="Times New Roman"/>
                <w:color w:val="000000"/>
                <w:kern w:val="0"/>
                <w:sz w:val="25"/>
                <w:szCs w:val="24"/>
              </w:rPr>
              <w:t>类基金份额特定申购费率</w:t>
            </w:r>
          </w:p>
        </w:tc>
      </w:tr>
      <w:tr w:rsidR="00BF4365" w:rsidRPr="009C7E5A" w14:paraId="3DBCBC49"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C69B750" w14:textId="77777777" w:rsidR="00BF4365" w:rsidRPr="009C7E5A" w:rsidRDefault="00BF4365"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0EAA666F" w14:textId="77777777" w:rsidR="00BF4365" w:rsidRPr="009C7E5A" w:rsidRDefault="00BF4365" w:rsidP="005F4223">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50</w:t>
            </w:r>
            <w:r w:rsidRPr="009C7E5A">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3A287928" w14:textId="77777777" w:rsidR="00BF4365" w:rsidRPr="009C7E5A" w:rsidRDefault="00BF4365" w:rsidP="005F4223">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0.36%</w:t>
            </w:r>
          </w:p>
        </w:tc>
      </w:tr>
      <w:tr w:rsidR="00BF4365" w:rsidRPr="009C7E5A" w14:paraId="5A396220"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C9024AC" w14:textId="77777777" w:rsidR="00BF4365" w:rsidRPr="009C7E5A" w:rsidRDefault="00BF4365"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0DBA065" w14:textId="77777777" w:rsidR="00BF4365" w:rsidRPr="009C7E5A" w:rsidRDefault="00BF4365" w:rsidP="005F4223">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50</w:t>
            </w:r>
            <w:r w:rsidRPr="009C7E5A">
              <w:rPr>
                <w:rFonts w:ascii="Times New Roman" w:hAnsi="Times New Roman"/>
                <w:color w:val="000000"/>
                <w:kern w:val="0"/>
                <w:sz w:val="25"/>
                <w:szCs w:val="24"/>
              </w:rPr>
              <w:t>万元（含）至</w:t>
            </w:r>
            <w:r w:rsidRPr="009C7E5A">
              <w:rPr>
                <w:rFonts w:ascii="Times New Roman" w:hAnsi="Times New Roman"/>
                <w:color w:val="000000"/>
                <w:kern w:val="0"/>
                <w:sz w:val="25"/>
                <w:szCs w:val="24"/>
              </w:rPr>
              <w:t>100</w:t>
            </w:r>
            <w:r w:rsidRPr="009C7E5A">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4A50839" w14:textId="77777777" w:rsidR="00BF4365" w:rsidRPr="009C7E5A" w:rsidRDefault="00BF4365" w:rsidP="005F4223">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0.21%</w:t>
            </w:r>
          </w:p>
        </w:tc>
      </w:tr>
      <w:tr w:rsidR="00BF4365" w:rsidRPr="009C7E5A" w14:paraId="435A6B44"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6764349" w14:textId="77777777" w:rsidR="00BF4365" w:rsidRPr="009C7E5A" w:rsidRDefault="00BF4365"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200234E" w14:textId="77777777" w:rsidR="00BF4365" w:rsidRPr="009C7E5A" w:rsidRDefault="00BF4365" w:rsidP="005F4223">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100</w:t>
            </w:r>
            <w:r w:rsidRPr="009C7E5A">
              <w:rPr>
                <w:rFonts w:ascii="Times New Roman" w:hAnsi="Times New Roman"/>
                <w:color w:val="000000"/>
                <w:kern w:val="0"/>
                <w:sz w:val="25"/>
                <w:szCs w:val="24"/>
              </w:rPr>
              <w:t>万元（含）至</w:t>
            </w:r>
            <w:r w:rsidRPr="009C7E5A">
              <w:rPr>
                <w:rFonts w:ascii="Times New Roman" w:hAnsi="Times New Roman"/>
                <w:color w:val="000000"/>
                <w:kern w:val="0"/>
                <w:sz w:val="25"/>
                <w:szCs w:val="24"/>
              </w:rPr>
              <w:t>200</w:t>
            </w:r>
            <w:r w:rsidRPr="009C7E5A">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A5754BB" w14:textId="77777777" w:rsidR="00BF4365" w:rsidRPr="009C7E5A" w:rsidRDefault="00BF4365" w:rsidP="005F4223">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0.12%</w:t>
            </w:r>
          </w:p>
        </w:tc>
      </w:tr>
      <w:tr w:rsidR="00BF4365" w:rsidRPr="009C7E5A" w14:paraId="7DDB6E1D"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ED1E7AA" w14:textId="77777777" w:rsidR="00BF4365" w:rsidRPr="009C7E5A" w:rsidRDefault="00BF4365"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5B16E66" w14:textId="77777777" w:rsidR="00BF4365" w:rsidRPr="009C7E5A" w:rsidRDefault="00BF4365" w:rsidP="005F4223">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200</w:t>
            </w:r>
            <w:r w:rsidRPr="009C7E5A">
              <w:rPr>
                <w:rFonts w:ascii="Times New Roman" w:hAnsi="Times New Roman"/>
                <w:color w:val="000000"/>
                <w:kern w:val="0"/>
                <w:sz w:val="25"/>
                <w:szCs w:val="24"/>
              </w:rPr>
              <w:t>万元（含）至</w:t>
            </w:r>
            <w:r w:rsidRPr="009C7E5A">
              <w:rPr>
                <w:rFonts w:ascii="Times New Roman" w:hAnsi="Times New Roman"/>
                <w:color w:val="000000"/>
                <w:kern w:val="0"/>
                <w:sz w:val="25"/>
                <w:szCs w:val="24"/>
              </w:rPr>
              <w:t>500</w:t>
            </w:r>
            <w:r w:rsidRPr="009C7E5A">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12E532D2" w14:textId="77777777" w:rsidR="00BF4365" w:rsidRPr="009C7E5A" w:rsidRDefault="00BF4365" w:rsidP="005F4223">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0.08%</w:t>
            </w:r>
          </w:p>
        </w:tc>
      </w:tr>
      <w:tr w:rsidR="00BF4365" w:rsidRPr="009C7E5A" w14:paraId="72DF0486"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61C47D8" w14:textId="77777777" w:rsidR="00BF4365" w:rsidRPr="009C7E5A" w:rsidRDefault="00BF4365" w:rsidP="005F4223">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5FD064E" w14:textId="77777777" w:rsidR="00BF4365" w:rsidRPr="009C7E5A" w:rsidRDefault="00BF4365" w:rsidP="005F4223">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500</w:t>
            </w:r>
            <w:r w:rsidRPr="009C7E5A">
              <w:rPr>
                <w:rFonts w:ascii="Times New Roman" w:hAnsi="Times New Roman"/>
                <w:color w:val="000000"/>
                <w:kern w:val="0"/>
                <w:sz w:val="25"/>
                <w:szCs w:val="24"/>
              </w:rPr>
              <w:t>万元以上（含</w:t>
            </w:r>
            <w:r w:rsidRPr="009C7E5A">
              <w:rPr>
                <w:rFonts w:ascii="Times New Roman" w:hAnsi="Times New Roman"/>
                <w:color w:val="000000"/>
                <w:kern w:val="0"/>
                <w:sz w:val="25"/>
                <w:szCs w:val="24"/>
              </w:rPr>
              <w:t>500</w:t>
            </w:r>
            <w:r w:rsidRPr="009C7E5A">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36E7BA33" w14:textId="4841C0AD" w:rsidR="00BF4365" w:rsidRPr="009C7E5A" w:rsidRDefault="00BF4365" w:rsidP="00BF4365">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每笔交易</w:t>
            </w:r>
            <w:r w:rsidRPr="009C7E5A">
              <w:rPr>
                <w:rFonts w:ascii="Times New Roman" w:hAnsi="Times New Roman"/>
                <w:color w:val="000000"/>
                <w:kern w:val="0"/>
                <w:sz w:val="25"/>
                <w:szCs w:val="24"/>
              </w:rPr>
              <w:t>1200</w:t>
            </w:r>
            <w:r w:rsidRPr="009C7E5A">
              <w:rPr>
                <w:rFonts w:ascii="Times New Roman" w:hAnsi="Times New Roman"/>
                <w:color w:val="000000"/>
                <w:kern w:val="0"/>
                <w:sz w:val="25"/>
                <w:szCs w:val="24"/>
              </w:rPr>
              <w:t>元</w:t>
            </w:r>
          </w:p>
        </w:tc>
      </w:tr>
    </w:tbl>
    <w:p w14:paraId="70BD8C40" w14:textId="77777777" w:rsidR="00BF4365" w:rsidRPr="009C7E5A" w:rsidRDefault="00BF4365" w:rsidP="00BF4365">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有关养老金客户实施特定申购费率的具体规定以及活动时间如有变化，敬请投资人留意本公司发布的相关公告。</w:t>
      </w:r>
    </w:p>
    <w:p w14:paraId="32BA71F4" w14:textId="77777777" w:rsidR="00BF4365" w:rsidRPr="009C7E5A" w:rsidRDefault="00BF4365" w:rsidP="00BF4365">
      <w:pPr>
        <w:autoSpaceDE w:val="0"/>
        <w:autoSpaceDN w:val="0"/>
        <w:snapToGrid w:val="0"/>
        <w:spacing w:line="360" w:lineRule="auto"/>
        <w:ind w:firstLine="480"/>
        <w:jc w:val="left"/>
        <w:rPr>
          <w:rFonts w:ascii="宋体" w:hAnsi="宋体"/>
          <w:kern w:val="0"/>
          <w:szCs w:val="21"/>
        </w:rPr>
      </w:pPr>
      <w:r w:rsidRPr="009C7E5A">
        <w:rPr>
          <w:rFonts w:hint="eastAsia"/>
          <w:sz w:val="24"/>
          <w:szCs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14:paraId="1FBD1002" w14:textId="0FAFBDFB"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本基金管理人可根据业务情况调整上述交易费用和限额要求，并依据相关法规的要求提前进行公告。</w:t>
      </w:r>
    </w:p>
    <w:p w14:paraId="331BD84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2、赎回费用</w:t>
      </w:r>
    </w:p>
    <w:p w14:paraId="4E459E98" w14:textId="7330F9A2"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投资者赎回基金份额收取赎回费用，该费用随基金份额的持有时间递减。本基金A类基金份额</w:t>
      </w:r>
      <w:r w:rsidR="00E57CAC" w:rsidRPr="009C7E5A">
        <w:rPr>
          <w:rFonts w:ascii="宋体" w:hAnsi="宋体" w:hint="eastAsia"/>
          <w:sz w:val="24"/>
        </w:rPr>
        <w:t>、</w:t>
      </w:r>
      <w:r w:rsidRPr="009C7E5A">
        <w:rPr>
          <w:rFonts w:ascii="宋体" w:hAnsi="宋体"/>
          <w:sz w:val="24"/>
        </w:rPr>
        <w:t>C类基金份额</w:t>
      </w:r>
      <w:r w:rsidR="00E57CAC" w:rsidRPr="009C7E5A">
        <w:rPr>
          <w:rFonts w:ascii="宋体" w:hAnsi="宋体" w:hint="eastAsia"/>
          <w:sz w:val="24"/>
        </w:rPr>
        <w:t>和D类基金份额</w:t>
      </w:r>
      <w:r w:rsidRPr="009C7E5A">
        <w:rPr>
          <w:rFonts w:ascii="宋体" w:hAnsi="宋体"/>
          <w:sz w:val="24"/>
        </w:rPr>
        <w:t>的赎回费用由赎回</w:t>
      </w:r>
      <w:r w:rsidR="003927AE" w:rsidRPr="009C7E5A">
        <w:rPr>
          <w:rFonts w:ascii="宋体" w:hAnsi="宋体"/>
          <w:sz w:val="24"/>
        </w:rPr>
        <w:t>该类基金份额</w:t>
      </w:r>
      <w:r w:rsidR="003314F3" w:rsidRPr="009C7E5A">
        <w:rPr>
          <w:rFonts w:ascii="宋体" w:hAnsi="宋体" w:hint="eastAsia"/>
          <w:sz w:val="24"/>
        </w:rPr>
        <w:t>的基金份额持有</w:t>
      </w:r>
      <w:r w:rsidRPr="009C7E5A">
        <w:rPr>
          <w:rFonts w:ascii="宋体" w:hAnsi="宋体"/>
          <w:sz w:val="24"/>
        </w:rPr>
        <w:t>人承担，赎回费总额的25%应</w:t>
      </w:r>
      <w:proofErr w:type="gramStart"/>
      <w:r w:rsidRPr="009C7E5A">
        <w:rPr>
          <w:rFonts w:ascii="宋体" w:hAnsi="宋体"/>
          <w:sz w:val="24"/>
        </w:rPr>
        <w:t>归基金</w:t>
      </w:r>
      <w:proofErr w:type="gramEnd"/>
      <w:r w:rsidRPr="009C7E5A">
        <w:rPr>
          <w:rFonts w:ascii="宋体" w:hAnsi="宋体"/>
          <w:sz w:val="24"/>
        </w:rPr>
        <w:t>财产，其余用于支付登记费和其他必要的手续费。其中，对持续持有期少于7日的基金份额持有人收取不低于1.5%的赎回费并全额计入基金财产。</w:t>
      </w:r>
    </w:p>
    <w:p w14:paraId="5FE215E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EC1998" w:rsidRPr="009C7E5A" w14:paraId="4A7C8DE0"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F6EC283"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57291100"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5D7E1F1D"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赎回费率</w:t>
            </w:r>
          </w:p>
        </w:tc>
      </w:tr>
      <w:tr w:rsidR="00EC1998" w:rsidRPr="009C7E5A" w14:paraId="569CDBB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75BAB42" w14:textId="77777777" w:rsidR="00EC1998" w:rsidRPr="009C7E5A" w:rsidRDefault="00EC1998">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02C5D780"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7</w:t>
            </w:r>
            <w:r w:rsidRPr="009C7E5A">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7AE8F8C7"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1.5%</w:t>
            </w:r>
          </w:p>
        </w:tc>
      </w:tr>
      <w:tr w:rsidR="00EC1998" w:rsidRPr="009C7E5A" w14:paraId="4E339C2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AA6AC5D" w14:textId="77777777" w:rsidR="00EC1998" w:rsidRPr="009C7E5A" w:rsidRDefault="00EC1998">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472F494C"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7</w:t>
            </w:r>
            <w:r w:rsidRPr="009C7E5A">
              <w:rPr>
                <w:rFonts w:ascii="Times New Roman" w:hAnsi="Times New Roman"/>
                <w:color w:val="000000"/>
                <w:kern w:val="0"/>
                <w:sz w:val="25"/>
                <w:szCs w:val="24"/>
              </w:rPr>
              <w:t>日（含）</w:t>
            </w:r>
            <w:r w:rsidRPr="009C7E5A">
              <w:rPr>
                <w:rFonts w:ascii="Times New Roman" w:hAnsi="Times New Roman"/>
                <w:color w:val="000000"/>
                <w:kern w:val="0"/>
                <w:sz w:val="25"/>
                <w:szCs w:val="24"/>
              </w:rPr>
              <w:t>—30</w:t>
            </w:r>
            <w:r w:rsidRPr="009C7E5A">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7C1BB675"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0.1%</w:t>
            </w:r>
          </w:p>
        </w:tc>
      </w:tr>
      <w:tr w:rsidR="00EC1998" w:rsidRPr="009C7E5A" w14:paraId="49B43CD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CF9F1D0" w14:textId="77777777" w:rsidR="00EC1998" w:rsidRPr="009C7E5A" w:rsidRDefault="00EC1998">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0BBE7F26"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30</w:t>
            </w:r>
            <w:r w:rsidRPr="009C7E5A">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14:paraId="26208C54"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w:t>
            </w:r>
          </w:p>
        </w:tc>
      </w:tr>
    </w:tbl>
    <w:p w14:paraId="228F0B8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EC1998" w:rsidRPr="009C7E5A" w14:paraId="77835F9D" w14:textId="77777777" w:rsidTr="00782B9F">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64B90FF4"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2AA5F768"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3C111C9C"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赎回费率</w:t>
            </w:r>
          </w:p>
        </w:tc>
      </w:tr>
      <w:tr w:rsidR="00EC1998" w:rsidRPr="009C7E5A" w14:paraId="6579227B" w14:textId="77777777" w:rsidTr="00782B9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5F80D2A" w14:textId="77777777" w:rsidR="00EC1998" w:rsidRPr="009C7E5A" w:rsidRDefault="00EC1998">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81DB2F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7</w:t>
            </w:r>
            <w:r w:rsidRPr="009C7E5A">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4666813F"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1.5%</w:t>
            </w:r>
          </w:p>
        </w:tc>
      </w:tr>
      <w:tr w:rsidR="00EC1998" w:rsidRPr="009C7E5A" w14:paraId="2B818F98" w14:textId="77777777" w:rsidTr="00782B9F">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732CA54B" w14:textId="77777777" w:rsidR="00EC1998" w:rsidRPr="009C7E5A" w:rsidRDefault="00EC1998">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12CE1B9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7</w:t>
            </w:r>
            <w:r w:rsidRPr="009C7E5A">
              <w:rPr>
                <w:rFonts w:ascii="Times New Roman" w:hAnsi="Times New Roman"/>
                <w:color w:val="000000"/>
                <w:kern w:val="0"/>
                <w:sz w:val="25"/>
                <w:szCs w:val="24"/>
              </w:rPr>
              <w:t>日以上（含）</w:t>
            </w:r>
          </w:p>
        </w:tc>
        <w:tc>
          <w:tcPr>
            <w:tcW w:w="2143" w:type="pct"/>
            <w:tcBorders>
              <w:top w:val="single" w:sz="4" w:space="0" w:color="auto"/>
              <w:left w:val="single" w:sz="4" w:space="0" w:color="auto"/>
              <w:bottom w:val="single" w:sz="4" w:space="0" w:color="auto"/>
              <w:right w:val="single" w:sz="4" w:space="0" w:color="auto"/>
            </w:tcBorders>
            <w:vAlign w:val="center"/>
          </w:tcPr>
          <w:p w14:paraId="0804641E"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w:t>
            </w:r>
          </w:p>
        </w:tc>
      </w:tr>
    </w:tbl>
    <w:p w14:paraId="59EDCFB6" w14:textId="77777777" w:rsidR="00782B9F" w:rsidRPr="009C7E5A" w:rsidRDefault="00782B9F" w:rsidP="00782B9F">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本基金D类基金份额的赎回费率如下：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782B9F" w:rsidRPr="009C7E5A" w14:paraId="43AAA54C" w14:textId="77777777" w:rsidTr="005F4223">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13466BB0" w14:textId="2B1D271E" w:rsidR="00782B9F" w:rsidRPr="009C7E5A" w:rsidRDefault="00782B9F" w:rsidP="005F4223">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赎回费率</w:t>
            </w:r>
          </w:p>
        </w:tc>
        <w:tc>
          <w:tcPr>
            <w:tcW w:w="2143" w:type="pct"/>
            <w:tcBorders>
              <w:top w:val="single" w:sz="4" w:space="0" w:color="auto"/>
              <w:left w:val="single" w:sz="4" w:space="0" w:color="auto"/>
              <w:bottom w:val="single" w:sz="4" w:space="0" w:color="auto"/>
              <w:right w:val="single" w:sz="4" w:space="0" w:color="auto"/>
            </w:tcBorders>
            <w:vAlign w:val="center"/>
          </w:tcPr>
          <w:p w14:paraId="0F9DE800" w14:textId="77777777" w:rsidR="00782B9F" w:rsidRPr="009C7E5A" w:rsidRDefault="00782B9F" w:rsidP="005F4223">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持有期限</w:t>
            </w:r>
          </w:p>
        </w:tc>
        <w:tc>
          <w:tcPr>
            <w:tcW w:w="2143" w:type="pct"/>
            <w:tcBorders>
              <w:top w:val="single" w:sz="4" w:space="0" w:color="auto"/>
              <w:left w:val="single" w:sz="4" w:space="0" w:color="auto"/>
              <w:bottom w:val="single" w:sz="4" w:space="0" w:color="auto"/>
              <w:right w:val="single" w:sz="4" w:space="0" w:color="auto"/>
            </w:tcBorders>
            <w:vAlign w:val="center"/>
          </w:tcPr>
          <w:p w14:paraId="37DA1028" w14:textId="77777777" w:rsidR="00782B9F" w:rsidRPr="009C7E5A" w:rsidRDefault="00782B9F" w:rsidP="005F4223">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赎回费率</w:t>
            </w:r>
          </w:p>
        </w:tc>
      </w:tr>
      <w:tr w:rsidR="00782B9F" w:rsidRPr="009C7E5A" w14:paraId="1C037F21"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04943B7D" w14:textId="77777777" w:rsidR="00782B9F" w:rsidRPr="009C7E5A" w:rsidRDefault="00782B9F" w:rsidP="005F4223">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5BAECF2" w14:textId="77777777" w:rsidR="00782B9F" w:rsidRPr="009C7E5A" w:rsidRDefault="00782B9F" w:rsidP="005F4223">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7</w:t>
            </w:r>
            <w:r w:rsidRPr="009C7E5A">
              <w:rPr>
                <w:rFonts w:ascii="Times New Roman" w:hAnsi="Times New Roman"/>
                <w:color w:val="000000"/>
                <w:kern w:val="0"/>
                <w:sz w:val="25"/>
                <w:szCs w:val="24"/>
              </w:rPr>
              <w:t>日以内</w:t>
            </w:r>
          </w:p>
        </w:tc>
        <w:tc>
          <w:tcPr>
            <w:tcW w:w="2143" w:type="pct"/>
            <w:tcBorders>
              <w:top w:val="single" w:sz="4" w:space="0" w:color="auto"/>
              <w:left w:val="single" w:sz="4" w:space="0" w:color="auto"/>
              <w:bottom w:val="single" w:sz="4" w:space="0" w:color="auto"/>
              <w:right w:val="single" w:sz="4" w:space="0" w:color="auto"/>
            </w:tcBorders>
            <w:vAlign w:val="center"/>
          </w:tcPr>
          <w:p w14:paraId="2F20E525" w14:textId="77777777" w:rsidR="00782B9F" w:rsidRPr="009C7E5A" w:rsidRDefault="00782B9F" w:rsidP="005F4223">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1.5%</w:t>
            </w:r>
          </w:p>
        </w:tc>
      </w:tr>
      <w:tr w:rsidR="00992880" w:rsidRPr="009C7E5A" w14:paraId="1D950276" w14:textId="77777777" w:rsidTr="005F4223">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D30E1CA" w14:textId="77777777" w:rsidR="00992880" w:rsidRPr="009C7E5A" w:rsidRDefault="00992880" w:rsidP="00992880">
            <w:pPr>
              <w:widowControl/>
              <w:snapToGrid w:val="0"/>
              <w:jc w:val="center"/>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752E330" w14:textId="196CF016" w:rsidR="00992880" w:rsidRPr="009C7E5A" w:rsidRDefault="00992880" w:rsidP="00992880">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7</w:t>
            </w:r>
            <w:r w:rsidRPr="009C7E5A">
              <w:rPr>
                <w:rFonts w:ascii="Times New Roman" w:hAnsi="Times New Roman"/>
                <w:color w:val="000000"/>
                <w:kern w:val="0"/>
                <w:sz w:val="25"/>
                <w:szCs w:val="24"/>
              </w:rPr>
              <w:t>日以上（含）</w:t>
            </w:r>
          </w:p>
        </w:tc>
        <w:tc>
          <w:tcPr>
            <w:tcW w:w="2143" w:type="pct"/>
            <w:tcBorders>
              <w:top w:val="single" w:sz="4" w:space="0" w:color="auto"/>
              <w:left w:val="single" w:sz="4" w:space="0" w:color="auto"/>
              <w:bottom w:val="single" w:sz="4" w:space="0" w:color="auto"/>
              <w:right w:val="single" w:sz="4" w:space="0" w:color="auto"/>
            </w:tcBorders>
            <w:vAlign w:val="center"/>
          </w:tcPr>
          <w:p w14:paraId="71E29C59" w14:textId="77777777" w:rsidR="00992880" w:rsidRPr="009C7E5A" w:rsidRDefault="00992880" w:rsidP="00992880">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w:t>
            </w:r>
          </w:p>
        </w:tc>
      </w:tr>
    </w:tbl>
    <w:p w14:paraId="246E72A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3、基金管理人可以在基金合同约定的范围内调整费率或收费方式，并最迟应于新的费率或收费方式实施日前依照《信息披露办法》的有关规定在指定媒介上公</w:t>
      </w:r>
      <w:r w:rsidRPr="009C7E5A">
        <w:rPr>
          <w:rFonts w:ascii="宋体" w:hAnsi="宋体"/>
          <w:sz w:val="24"/>
        </w:rPr>
        <w:lastRenderedPageBreak/>
        <w:t>告。</w:t>
      </w:r>
    </w:p>
    <w:p w14:paraId="3C30CEC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77A646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（七）申购和赎回的数额和价格</w:t>
      </w:r>
    </w:p>
    <w:p w14:paraId="6D6B1D7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1、申购和赎回数额、余额的处理方式</w:t>
      </w:r>
    </w:p>
    <w:p w14:paraId="4156015F" w14:textId="1414D394"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（1）申购的有效份额为净申购金额除以当日</w:t>
      </w:r>
      <w:r w:rsidR="008627F3" w:rsidRPr="009C7E5A">
        <w:rPr>
          <w:rFonts w:hint="eastAsia"/>
          <w:bCs/>
          <w:sz w:val="24"/>
        </w:rPr>
        <w:t>该类基金份额</w:t>
      </w:r>
      <w:r w:rsidRPr="009C7E5A">
        <w:rPr>
          <w:rFonts w:ascii="宋体" w:hAnsi="宋体"/>
          <w:sz w:val="24"/>
        </w:rPr>
        <w:t>的基金份额净值，有效份额单位为份，申购份额计算结果按四舍五入方法，保留到小数点后2位，由此产生的收益或损失由基金财产承担。</w:t>
      </w:r>
    </w:p>
    <w:p w14:paraId="1B7F7AB2" w14:textId="469785E6"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（2）赎回金额为按实际确认的有效赎回份额乘以当日</w:t>
      </w:r>
      <w:r w:rsidR="008627F3" w:rsidRPr="009C7E5A">
        <w:rPr>
          <w:rFonts w:ascii="宋体" w:hAnsi="宋体" w:hint="eastAsia"/>
          <w:sz w:val="24"/>
        </w:rPr>
        <w:t>该类基金份额的</w:t>
      </w:r>
      <w:r w:rsidRPr="009C7E5A">
        <w:rPr>
          <w:rFonts w:ascii="宋体" w:hAnsi="宋体"/>
          <w:sz w:val="24"/>
        </w:rPr>
        <w:t>基金份额净值并扣除相应的费用（如有），赎回金额单位为元。赎回金额计算结果按四舍五入方法，保留到小数点后2位，由此产生的收益或损失由基金财产承担。</w:t>
      </w:r>
    </w:p>
    <w:p w14:paraId="0492C8B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2、申购份额的计算</w:t>
      </w:r>
    </w:p>
    <w:p w14:paraId="0E2A19D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bookmarkStart w:id="14" w:name="_Hlk174718641"/>
      <w:r w:rsidRPr="009C7E5A">
        <w:rPr>
          <w:rFonts w:ascii="宋体" w:hAnsi="宋体"/>
          <w:sz w:val="24"/>
        </w:rPr>
        <w:t>（1）A类基金份额的申购</w:t>
      </w:r>
    </w:p>
    <w:p w14:paraId="002D803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申购总金额=</w:t>
      </w:r>
      <w:proofErr w:type="gramStart"/>
      <w:r w:rsidRPr="009C7E5A">
        <w:rPr>
          <w:rFonts w:ascii="宋体" w:hAnsi="宋体"/>
          <w:sz w:val="24"/>
        </w:rPr>
        <w:t>申请总</w:t>
      </w:r>
      <w:proofErr w:type="gramEnd"/>
      <w:r w:rsidRPr="009C7E5A">
        <w:rPr>
          <w:rFonts w:ascii="宋体" w:hAnsi="宋体"/>
          <w:sz w:val="24"/>
        </w:rPr>
        <w:t>金额</w:t>
      </w:r>
    </w:p>
    <w:p w14:paraId="6C9D235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净申购金额=申购总金额/（1+申购费率）</w:t>
      </w:r>
    </w:p>
    <w:p w14:paraId="6361742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（注：对于适用固定金额申购费用的申购，净申购金额＝申购总金额－固定申购费用金额）</w:t>
      </w:r>
    </w:p>
    <w:p w14:paraId="2CB2098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申购费用=申购总金额-净申购金额</w:t>
      </w:r>
    </w:p>
    <w:p w14:paraId="4525836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（注：对于适用固定金额申购费用的申购，申购费用＝固定申购费用金额）</w:t>
      </w:r>
    </w:p>
    <w:p w14:paraId="4B2FA338" w14:textId="76256CC3"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申购份额=</w:t>
      </w:r>
      <w:r w:rsidR="00480A0F" w:rsidRPr="009C7E5A">
        <w:rPr>
          <w:rFonts w:ascii="宋体" w:hAnsi="宋体"/>
          <w:noProof/>
          <w:kern w:val="0"/>
          <w:sz w:val="24"/>
        </w:rPr>
        <w:drawing>
          <wp:inline distT="0" distB="0" distL="0" distR="0" wp14:anchorId="298DB397" wp14:editId="5A7FDBF0">
            <wp:extent cx="2018665" cy="562610"/>
            <wp:effectExtent l="0" t="0" r="0" b="0"/>
            <wp:docPr id="5"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18665" cy="562610"/>
                    </a:xfrm>
                    <a:prstGeom prst="rect">
                      <a:avLst/>
                    </a:prstGeom>
                    <a:noFill/>
                    <a:ln>
                      <a:noFill/>
                    </a:ln>
                  </pic:spPr>
                </pic:pic>
              </a:graphicData>
            </a:graphic>
          </wp:inline>
        </w:drawing>
      </w:r>
    </w:p>
    <w:bookmarkEnd w:id="14"/>
    <w:p w14:paraId="7D95852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例</w:t>
      </w:r>
      <w:proofErr w:type="gramStart"/>
      <w:r w:rsidRPr="009C7E5A">
        <w:rPr>
          <w:rFonts w:ascii="宋体" w:hAnsi="宋体"/>
          <w:sz w:val="24"/>
        </w:rPr>
        <w:t>一</w:t>
      </w:r>
      <w:proofErr w:type="gramEnd"/>
      <w:r w:rsidRPr="009C7E5A">
        <w:rPr>
          <w:rFonts w:ascii="宋体" w:hAnsi="宋体"/>
          <w:sz w:val="24"/>
        </w:rPr>
        <w:t>：某投资者（非养老金客户）投资100,000元申购本基金的A类基金份额，假设申购当日A类基金份额净值为1.0400元，申购费率为0.8%，则其可得到的申购份额为：</w:t>
      </w:r>
    </w:p>
    <w:p w14:paraId="6C21A23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申购总金额＝100,000元</w:t>
      </w:r>
    </w:p>
    <w:p w14:paraId="61585C9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净申购金额=100,000/（1+0.8%）=99,206.35元</w:t>
      </w:r>
    </w:p>
    <w:p w14:paraId="15E3D8A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申购费用=100,000-99,206.35=793.65元</w:t>
      </w:r>
    </w:p>
    <w:p w14:paraId="60FB5E6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申购份额=（100,000-793.65）/1.0400=95,390.72份</w:t>
      </w:r>
    </w:p>
    <w:p w14:paraId="26625AA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即：某投资者（非养老金客户）投资100,000元申购本基金，假设申购当日A类基金份额净值为1.0400元，如果其选择申购A类基金份额，则其可得到95,390.72份基金份额。</w:t>
      </w:r>
    </w:p>
    <w:p w14:paraId="263DB24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例二：某养老金客户投资100,000元通过基金管理人的直销柜台申购本基金的A类基金份额，假设申购当日A类基金份额净值为1.0400元，申购费率为0.32%，则其可得到的申购份额为：</w:t>
      </w:r>
    </w:p>
    <w:p w14:paraId="27EE462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申购总金额＝100,000元</w:t>
      </w:r>
    </w:p>
    <w:p w14:paraId="7B0654F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净申购金额=100,000/（1+0.32%）=99,681.02元</w:t>
      </w:r>
    </w:p>
    <w:p w14:paraId="3CF702F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申购费用=100,000-99,681.02=318.98元</w:t>
      </w:r>
    </w:p>
    <w:p w14:paraId="6B39993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申购份额=（100,000-318.98）/1.0400=95,847.13份</w:t>
      </w:r>
    </w:p>
    <w:p w14:paraId="1BB7CAD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即：该养老金客户投资100,000元通过基金管理人的直销柜台申购本基金的A类基金份额，假设申购当日A类基金份额净值为1.0400元，则其可得到95,847.13份A类基金份额。</w:t>
      </w:r>
    </w:p>
    <w:p w14:paraId="74EE721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（2）C类基金份额的申购</w:t>
      </w:r>
    </w:p>
    <w:p w14:paraId="7A9C25E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如果投资者选择申购C类基金份额，则申购份额的计算方法如下：</w:t>
      </w:r>
    </w:p>
    <w:p w14:paraId="53674D2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申购总金额=</w:t>
      </w:r>
      <w:proofErr w:type="gramStart"/>
      <w:r w:rsidRPr="009C7E5A">
        <w:rPr>
          <w:rFonts w:ascii="宋体" w:hAnsi="宋体"/>
          <w:sz w:val="24"/>
        </w:rPr>
        <w:t>申请总</w:t>
      </w:r>
      <w:proofErr w:type="gramEnd"/>
      <w:r w:rsidRPr="009C7E5A">
        <w:rPr>
          <w:rFonts w:ascii="宋体" w:hAnsi="宋体"/>
          <w:sz w:val="24"/>
        </w:rPr>
        <w:t>金额</w:t>
      </w:r>
    </w:p>
    <w:p w14:paraId="3D07FEE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申购份额=申购总金额/T日C类基金份额净值</w:t>
      </w:r>
    </w:p>
    <w:p w14:paraId="76CBAC8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例三：某投资者投资100,000元申购本基金的C类基金份额，假设申购当日C类基金份额净值为1.0400元，则其可得到的申购份额为：</w:t>
      </w:r>
    </w:p>
    <w:p w14:paraId="7EA790F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申购份额＝100,000/1.0400＝96,153.85份</w:t>
      </w:r>
    </w:p>
    <w:p w14:paraId="7D7205C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即：投资者投资100,000元申购本基金的C类基金份额，假设申购当日C类基金份额净值为1.0400元，则其可得到96,153.85份C类基金份额。</w:t>
      </w:r>
    </w:p>
    <w:p w14:paraId="657D51F9"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（3）D类基金份额的申购</w:t>
      </w:r>
    </w:p>
    <w:p w14:paraId="13BE99B2"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如果投资者选择申购</w:t>
      </w:r>
      <w:r w:rsidRPr="009C7E5A">
        <w:rPr>
          <w:rFonts w:ascii="宋体" w:hAnsi="宋体" w:hint="eastAsia"/>
          <w:sz w:val="24"/>
        </w:rPr>
        <w:t>D</w:t>
      </w:r>
      <w:r w:rsidRPr="009C7E5A">
        <w:rPr>
          <w:rFonts w:ascii="宋体" w:hAnsi="宋体"/>
          <w:sz w:val="24"/>
        </w:rPr>
        <w:t>类基金份额，则申购份额的计算方法如下：</w:t>
      </w:r>
    </w:p>
    <w:p w14:paraId="121B0C25"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申购总金额=</w:t>
      </w:r>
      <w:proofErr w:type="gramStart"/>
      <w:r w:rsidRPr="009C7E5A">
        <w:rPr>
          <w:rFonts w:ascii="宋体" w:hAnsi="宋体"/>
          <w:sz w:val="24"/>
        </w:rPr>
        <w:t>申请总</w:t>
      </w:r>
      <w:proofErr w:type="gramEnd"/>
      <w:r w:rsidRPr="009C7E5A">
        <w:rPr>
          <w:rFonts w:ascii="宋体" w:hAnsi="宋体"/>
          <w:sz w:val="24"/>
        </w:rPr>
        <w:t>金额</w:t>
      </w:r>
    </w:p>
    <w:p w14:paraId="32ADB00C"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净申购金额=申购总金额/（1+申购费率）</w:t>
      </w:r>
    </w:p>
    <w:p w14:paraId="4C479693"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（注：对于适用固定金额申购费用的申购，净申购金额＝申购总金额－固定申购费用金额）</w:t>
      </w:r>
    </w:p>
    <w:p w14:paraId="7168538D"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申购费用=申购总金额-净申购金额</w:t>
      </w:r>
    </w:p>
    <w:p w14:paraId="4A5A335F"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（注：对于适用固定金额申购费用的申购，申购费用＝固定申购费用金额）</w:t>
      </w:r>
    </w:p>
    <w:p w14:paraId="017193C4"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申购份额=</w:t>
      </w:r>
      <w:r w:rsidRPr="009C7E5A">
        <w:rPr>
          <w:rFonts w:ascii="宋体" w:hAnsi="宋体" w:hint="eastAsia"/>
          <w:sz w:val="24"/>
        </w:rPr>
        <w:t>净申购金额</w:t>
      </w:r>
      <w:r w:rsidRPr="009C7E5A">
        <w:rPr>
          <w:rFonts w:ascii="宋体" w:hAnsi="宋体"/>
          <w:sz w:val="24"/>
        </w:rPr>
        <w:t>/T日</w:t>
      </w:r>
      <w:r w:rsidRPr="009C7E5A">
        <w:rPr>
          <w:rFonts w:ascii="宋体" w:hAnsi="宋体" w:hint="eastAsia"/>
          <w:sz w:val="24"/>
        </w:rPr>
        <w:t>D</w:t>
      </w:r>
      <w:r w:rsidRPr="009C7E5A">
        <w:rPr>
          <w:rFonts w:ascii="宋体" w:hAnsi="宋体"/>
          <w:sz w:val="24"/>
        </w:rPr>
        <w:t>类基金份额净值</w:t>
      </w:r>
    </w:p>
    <w:p w14:paraId="7D3E67EB"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例</w:t>
      </w:r>
      <w:r w:rsidRPr="009C7E5A">
        <w:rPr>
          <w:rFonts w:ascii="宋体" w:hAnsi="宋体" w:hint="eastAsia"/>
          <w:sz w:val="24"/>
        </w:rPr>
        <w:t>四</w:t>
      </w:r>
      <w:r w:rsidRPr="009C7E5A">
        <w:rPr>
          <w:rFonts w:ascii="宋体" w:hAnsi="宋体"/>
          <w:sz w:val="24"/>
        </w:rPr>
        <w:t>：某投资者（非养老金客户）投资100,000元申购本基金的D类基金份额，假设申购当日D类基金份额净值为1.0400元，申购费率为0.9%，则其可得到的申购份额为：</w:t>
      </w:r>
    </w:p>
    <w:p w14:paraId="5E259888"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申购总金额＝100,000元</w:t>
      </w:r>
    </w:p>
    <w:p w14:paraId="63599004"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净申购金额=100,000/（1+0.9%）=99,108.03元</w:t>
      </w:r>
    </w:p>
    <w:p w14:paraId="7DF6D7E5"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申购费用=100,000-99,108.03=891.97元</w:t>
      </w:r>
    </w:p>
    <w:p w14:paraId="01C5625C"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申购份额=99,108.03/1.0400=95,296.18份</w:t>
      </w:r>
    </w:p>
    <w:p w14:paraId="0C5B01C5"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即：某投资者（非养老金客户）投资100,000元申购本基金</w:t>
      </w:r>
      <w:r w:rsidRPr="009C7E5A">
        <w:rPr>
          <w:rFonts w:ascii="宋体" w:hAnsi="宋体" w:hint="eastAsia"/>
          <w:sz w:val="24"/>
        </w:rPr>
        <w:t>D类基金份额</w:t>
      </w:r>
      <w:r w:rsidRPr="009C7E5A">
        <w:rPr>
          <w:rFonts w:ascii="宋体" w:hAnsi="宋体"/>
          <w:sz w:val="24"/>
        </w:rPr>
        <w:t>，假设申购当日</w:t>
      </w:r>
      <w:r w:rsidRPr="009C7E5A">
        <w:rPr>
          <w:rFonts w:ascii="宋体" w:hAnsi="宋体" w:hint="eastAsia"/>
          <w:sz w:val="24"/>
        </w:rPr>
        <w:t>D</w:t>
      </w:r>
      <w:r w:rsidRPr="009C7E5A">
        <w:rPr>
          <w:rFonts w:ascii="宋体" w:hAnsi="宋体"/>
          <w:sz w:val="24"/>
        </w:rPr>
        <w:t>类基金份额净值为1.0400元，则其可得到95,296.18份D类基金份额。</w:t>
      </w:r>
    </w:p>
    <w:p w14:paraId="1A5FABB4"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例</w:t>
      </w:r>
      <w:r w:rsidRPr="009C7E5A">
        <w:rPr>
          <w:rFonts w:ascii="宋体" w:hAnsi="宋体" w:hint="eastAsia"/>
          <w:sz w:val="24"/>
        </w:rPr>
        <w:t>五</w:t>
      </w:r>
      <w:r w:rsidRPr="009C7E5A">
        <w:rPr>
          <w:rFonts w:ascii="宋体" w:hAnsi="宋体"/>
          <w:sz w:val="24"/>
        </w:rPr>
        <w:t>：某养老金客户投资1,000,000元通过基金管理人的直销柜台申购本基金的D类基金份额，假设申购当日D类基金份额净值为1.0400元，申购费率为0.12%，则其可得到的申购份额为：</w:t>
      </w:r>
    </w:p>
    <w:p w14:paraId="634AC749"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申购总金额＝1,000,000元</w:t>
      </w:r>
    </w:p>
    <w:p w14:paraId="46CC213C"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净申购金额=1,000,000/（1+0.12%）=998,801.44元</w:t>
      </w:r>
    </w:p>
    <w:p w14:paraId="2023D78F"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申购费用=1,000,000-998,801.44=1,198.56元</w:t>
      </w:r>
    </w:p>
    <w:p w14:paraId="1A115DD8"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申购份额=998,801.44/1.0400=960,386.00份</w:t>
      </w:r>
    </w:p>
    <w:p w14:paraId="2749F998" w14:textId="77777777" w:rsidR="00043F54" w:rsidRPr="009C7E5A" w:rsidRDefault="00043F54" w:rsidP="00043F54">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即：该养老金客户投资1,000,000元通过基金管理人的直销柜台申购本基金的</w:t>
      </w:r>
      <w:r w:rsidRPr="009C7E5A">
        <w:rPr>
          <w:rFonts w:ascii="宋体" w:hAnsi="宋体" w:hint="eastAsia"/>
          <w:sz w:val="24"/>
        </w:rPr>
        <w:t>D</w:t>
      </w:r>
      <w:r w:rsidRPr="009C7E5A">
        <w:rPr>
          <w:rFonts w:ascii="宋体" w:hAnsi="宋体"/>
          <w:sz w:val="24"/>
        </w:rPr>
        <w:t>类基金份额，假设申购当日D类基金份额净值为1.0400元，则其可得到960,386.00份D类基金份额。</w:t>
      </w:r>
    </w:p>
    <w:p w14:paraId="1A55D68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3、赎回金额的计算</w:t>
      </w:r>
    </w:p>
    <w:p w14:paraId="6A14BEE7" w14:textId="28A1404F"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赎回金额为按实际确认的有效赎回份额乘以当日</w:t>
      </w:r>
      <w:r w:rsidR="00E7659D" w:rsidRPr="009C7E5A">
        <w:rPr>
          <w:rFonts w:ascii="宋体" w:hAnsi="宋体" w:hint="eastAsia"/>
          <w:sz w:val="24"/>
        </w:rPr>
        <w:t>该类基金份额的</w:t>
      </w:r>
      <w:r w:rsidRPr="009C7E5A">
        <w:rPr>
          <w:rFonts w:ascii="宋体" w:hAnsi="宋体"/>
          <w:sz w:val="24"/>
        </w:rPr>
        <w:t>基金份额净值并扣除相应的费用，赎回金额单位为元，计算结果保留到小数点后两位，第三位四舍五入，由此产生的收益或损失由基金财产承担。</w:t>
      </w:r>
    </w:p>
    <w:p w14:paraId="38ECA26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（1）A类基金份额的赎回</w:t>
      </w:r>
    </w:p>
    <w:p w14:paraId="691EEDE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如果投资者赎回A类基金份额，则赎回金额的计算方法如下：</w:t>
      </w:r>
    </w:p>
    <w:p w14:paraId="6299C8B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赎回费用=赎回份额×T日A类基金份额净值×赎回费率</w:t>
      </w:r>
    </w:p>
    <w:p w14:paraId="40B6738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赎回金额=赎回份额×T日A类基金份额净值-赎回费用</w:t>
      </w:r>
    </w:p>
    <w:p w14:paraId="327B6B85" w14:textId="38E5A953"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例</w:t>
      </w:r>
      <w:r w:rsidR="00102685" w:rsidRPr="009C7E5A">
        <w:rPr>
          <w:rFonts w:ascii="宋体" w:hAnsi="宋体" w:hint="eastAsia"/>
          <w:sz w:val="24"/>
        </w:rPr>
        <w:t>六</w:t>
      </w:r>
      <w:r w:rsidRPr="009C7E5A">
        <w:rPr>
          <w:rFonts w:ascii="宋体" w:hAnsi="宋体"/>
          <w:sz w:val="24"/>
        </w:rPr>
        <w:t>：某投资者赎回100,000份A类基金份额，</w:t>
      </w:r>
      <w:r w:rsidR="008627F3" w:rsidRPr="009C7E5A">
        <w:rPr>
          <w:rFonts w:ascii="宋体" w:hAnsi="宋体"/>
          <w:sz w:val="24"/>
        </w:rPr>
        <w:t>持有期限为10日，</w:t>
      </w:r>
      <w:r w:rsidRPr="009C7E5A">
        <w:rPr>
          <w:rFonts w:ascii="宋体" w:hAnsi="宋体"/>
          <w:sz w:val="24"/>
        </w:rPr>
        <w:t>对应的赎回费率为0.1%，假设赎回当日A类基金份额净值是1.0160元，则其可得到的赎回金额</w:t>
      </w:r>
      <w:r w:rsidRPr="009C7E5A">
        <w:rPr>
          <w:rFonts w:ascii="宋体" w:hAnsi="宋体"/>
          <w:sz w:val="24"/>
        </w:rPr>
        <w:lastRenderedPageBreak/>
        <w:t>为：</w:t>
      </w:r>
    </w:p>
    <w:p w14:paraId="43D8A6D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赎回费用=100,000×1.0160×0.1%＝101.60元</w:t>
      </w:r>
    </w:p>
    <w:p w14:paraId="6985FBB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赎回金额=100,000×1.0160-101.60＝101,498.40元</w:t>
      </w:r>
    </w:p>
    <w:p w14:paraId="5416ABB7" w14:textId="30FE2EBD"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即：投资者赎回100,000份A类基金份额，</w:t>
      </w:r>
      <w:r w:rsidR="008627F3" w:rsidRPr="009C7E5A">
        <w:rPr>
          <w:rFonts w:ascii="宋体" w:hAnsi="宋体"/>
          <w:sz w:val="24"/>
        </w:rPr>
        <w:t>持有期限为10日，</w:t>
      </w:r>
      <w:r w:rsidRPr="009C7E5A">
        <w:rPr>
          <w:rFonts w:ascii="宋体" w:hAnsi="宋体"/>
          <w:sz w:val="24"/>
        </w:rPr>
        <w:t>对应的赎回费率为0.1%，假设赎回当日A类基金份额净值是1.0160元，则其可得到的赎回金额为101,498.40元。</w:t>
      </w:r>
    </w:p>
    <w:p w14:paraId="04C67E9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（2）C类基金份额的赎回</w:t>
      </w:r>
    </w:p>
    <w:p w14:paraId="4DF280E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投资者赎回C类基金份额，赎回金额的计算方法如下：</w:t>
      </w:r>
    </w:p>
    <w:p w14:paraId="6B47096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赎回费用=赎回份额×T日C类基金份额净值×赎回费率</w:t>
      </w:r>
    </w:p>
    <w:p w14:paraId="1F40DA8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赎回金额=赎回份额×T日C类基金份额净值-赎回费用</w:t>
      </w:r>
    </w:p>
    <w:p w14:paraId="160C8813" w14:textId="5D9D972A"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例</w:t>
      </w:r>
      <w:r w:rsidR="00102685" w:rsidRPr="009C7E5A">
        <w:rPr>
          <w:rFonts w:ascii="宋体" w:hAnsi="宋体" w:hint="eastAsia"/>
          <w:sz w:val="24"/>
        </w:rPr>
        <w:t>七</w:t>
      </w:r>
      <w:r w:rsidRPr="009C7E5A">
        <w:rPr>
          <w:rFonts w:ascii="宋体" w:hAnsi="宋体"/>
          <w:sz w:val="24"/>
        </w:rPr>
        <w:t>：某投资者赎回100,000份C类基金份额，</w:t>
      </w:r>
      <w:r w:rsidR="008627F3" w:rsidRPr="009C7E5A">
        <w:rPr>
          <w:rFonts w:ascii="宋体" w:hAnsi="宋体"/>
          <w:sz w:val="24"/>
        </w:rPr>
        <w:t>持有期限为10日，</w:t>
      </w:r>
      <w:r w:rsidRPr="009C7E5A">
        <w:rPr>
          <w:rFonts w:ascii="宋体" w:hAnsi="宋体"/>
          <w:sz w:val="24"/>
        </w:rPr>
        <w:t>对应的赎回费率为0，假设赎回当日C类基金份额净值是1.2500 元，则其可得到的赎回金额为：</w:t>
      </w:r>
    </w:p>
    <w:p w14:paraId="79CCED4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赎回费用=100,000×1.2500×0＝0元</w:t>
      </w:r>
    </w:p>
    <w:p w14:paraId="45B6EB3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赎回金额=100,000×1.2500-0=125,000.00 元</w:t>
      </w:r>
    </w:p>
    <w:p w14:paraId="1569BE80" w14:textId="1C7E2F46"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即：投资者赎回100,000份C类基金份额，</w:t>
      </w:r>
      <w:r w:rsidR="008627F3" w:rsidRPr="009C7E5A">
        <w:rPr>
          <w:rFonts w:ascii="宋体" w:hAnsi="宋体"/>
          <w:sz w:val="24"/>
        </w:rPr>
        <w:t>持有期限为10日，</w:t>
      </w:r>
      <w:r w:rsidRPr="009C7E5A">
        <w:rPr>
          <w:rFonts w:ascii="宋体" w:hAnsi="宋体"/>
          <w:sz w:val="24"/>
        </w:rPr>
        <w:t>对应的赎回费率为0，假设赎回当日C类基金份额净值是1.2500元，则其可得到的赎回金额为125,000.00元。</w:t>
      </w:r>
    </w:p>
    <w:p w14:paraId="1F554D4D" w14:textId="77777777" w:rsidR="00102685" w:rsidRPr="009C7E5A" w:rsidRDefault="00102685" w:rsidP="00102685">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（3）D类基金份额的赎回</w:t>
      </w:r>
    </w:p>
    <w:p w14:paraId="268350C0" w14:textId="77777777" w:rsidR="00102685" w:rsidRPr="009C7E5A" w:rsidRDefault="00102685" w:rsidP="00102685">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投资者赎回D类基金份额，赎回金额的计算方法如下：</w:t>
      </w:r>
    </w:p>
    <w:p w14:paraId="16BD9E0F" w14:textId="77777777" w:rsidR="00102685" w:rsidRPr="009C7E5A" w:rsidRDefault="00102685" w:rsidP="00102685">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赎回费用=赎回份额×T日D类基金份额净值×赎回费率</w:t>
      </w:r>
    </w:p>
    <w:p w14:paraId="036563CB" w14:textId="77777777" w:rsidR="00102685" w:rsidRPr="009C7E5A" w:rsidRDefault="00102685" w:rsidP="00102685">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赎回金额=赎回份额×T日D类基金份额净值-赎回费用</w:t>
      </w:r>
    </w:p>
    <w:p w14:paraId="63B21B04" w14:textId="0C751BFF" w:rsidR="00102685" w:rsidRPr="009C7E5A" w:rsidRDefault="00102685" w:rsidP="00102685">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例</w:t>
      </w:r>
      <w:r w:rsidRPr="009C7E5A">
        <w:rPr>
          <w:rFonts w:ascii="宋体" w:hAnsi="宋体" w:hint="eastAsia"/>
          <w:sz w:val="24"/>
        </w:rPr>
        <w:t>八</w:t>
      </w:r>
      <w:r w:rsidRPr="009C7E5A">
        <w:rPr>
          <w:rFonts w:ascii="宋体" w:hAnsi="宋体"/>
          <w:sz w:val="24"/>
        </w:rPr>
        <w:t>：某投资者赎回100,000份D类基金份额，持有期限为10日，对应的赎回费率为0，假设赎回当日D类基金份额净值是1.0160元，则其可得到的赎回金额为：</w:t>
      </w:r>
    </w:p>
    <w:p w14:paraId="42C3521A" w14:textId="03BFBAEA" w:rsidR="00102685" w:rsidRPr="009C7E5A" w:rsidRDefault="00102685" w:rsidP="00102685">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赎回费用=100,000×1.0160×0＝0.00元</w:t>
      </w:r>
    </w:p>
    <w:p w14:paraId="5A318DA1" w14:textId="6D725C1A" w:rsidR="00102685" w:rsidRPr="009C7E5A" w:rsidRDefault="00102685" w:rsidP="00102685">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赎回金额=100,000×1.0160-0.00＝101,600.00元</w:t>
      </w:r>
    </w:p>
    <w:p w14:paraId="3A133FB1" w14:textId="57443B05" w:rsidR="00102685" w:rsidRPr="009C7E5A" w:rsidRDefault="00102685" w:rsidP="00102685">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即：投资者赎回100,000份D类基金份额，持有期限为10日，对应的赎回费率为0，假设赎回当日D类基金份额净值是1.0160元，则其可得到的赎回金额为101,600.00元。</w:t>
      </w:r>
    </w:p>
    <w:p w14:paraId="14BDE61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4、基金份额净值的计算公式</w:t>
      </w:r>
    </w:p>
    <w:p w14:paraId="543156B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A类基金份额净值＝A类基金份额的基金资产净值总额/发行在外的A类基金份额</w:t>
      </w:r>
      <w:r w:rsidRPr="009C7E5A">
        <w:rPr>
          <w:rFonts w:ascii="宋体" w:hAnsi="宋体"/>
          <w:sz w:val="24"/>
        </w:rPr>
        <w:lastRenderedPageBreak/>
        <w:t>总数</w:t>
      </w:r>
    </w:p>
    <w:p w14:paraId="03D8EAE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C类基金份额净值＝C类基金份额的基金资产净值总额/发行在外的C类基金份额总数</w:t>
      </w:r>
    </w:p>
    <w:p w14:paraId="6E47305B" w14:textId="77777777" w:rsidR="003065B2" w:rsidRPr="009C7E5A" w:rsidRDefault="003065B2" w:rsidP="003065B2">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D类基金份额净值＝D类基金份额的基金资产净值总额/发行在外的D类基金份额总数</w:t>
      </w:r>
    </w:p>
    <w:p w14:paraId="33B83E6A" w14:textId="01BD0113"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本基金T日的</w:t>
      </w:r>
      <w:r w:rsidR="00B46329" w:rsidRPr="009C7E5A">
        <w:rPr>
          <w:rFonts w:ascii="宋体" w:hAnsi="宋体" w:hint="eastAsia"/>
          <w:sz w:val="24"/>
        </w:rPr>
        <w:t>各类</w:t>
      </w:r>
      <w:r w:rsidRPr="009C7E5A">
        <w:rPr>
          <w:rFonts w:ascii="宋体" w:hAnsi="宋体"/>
          <w:sz w:val="24"/>
        </w:rPr>
        <w:t>基金份额净值在当天收市后计算，并在T＋1日（包括该日）内公告。遇特殊情况，经中国证监会同意，可以适当延迟计算或公告。本基金A类基金份额</w:t>
      </w:r>
      <w:r w:rsidR="003065B2" w:rsidRPr="009C7E5A">
        <w:rPr>
          <w:rFonts w:ascii="宋体" w:hAnsi="宋体" w:hint="eastAsia"/>
          <w:sz w:val="24"/>
        </w:rPr>
        <w:t>、</w:t>
      </w:r>
      <w:r w:rsidRPr="009C7E5A">
        <w:rPr>
          <w:rFonts w:ascii="宋体" w:hAnsi="宋体"/>
          <w:sz w:val="24"/>
        </w:rPr>
        <w:t>C类基金份额</w:t>
      </w:r>
      <w:r w:rsidR="003065B2" w:rsidRPr="009C7E5A">
        <w:rPr>
          <w:rFonts w:ascii="宋体" w:hAnsi="宋体" w:hint="eastAsia"/>
          <w:sz w:val="24"/>
        </w:rPr>
        <w:t>和D类基金份额</w:t>
      </w:r>
      <w:r w:rsidRPr="009C7E5A">
        <w:rPr>
          <w:rFonts w:ascii="宋体" w:hAnsi="宋体"/>
          <w:sz w:val="24"/>
        </w:rPr>
        <w:t>的基金份额净值的计算，</w:t>
      </w:r>
      <w:r w:rsidR="003065B2" w:rsidRPr="009C7E5A">
        <w:rPr>
          <w:rFonts w:ascii="宋体" w:hAnsi="宋体" w:hint="eastAsia"/>
          <w:sz w:val="24"/>
        </w:rPr>
        <w:t>均</w:t>
      </w:r>
      <w:r w:rsidRPr="009C7E5A">
        <w:rPr>
          <w:rFonts w:ascii="宋体" w:hAnsi="宋体"/>
          <w:sz w:val="24"/>
        </w:rPr>
        <w:t>保留到小数点后4位，小数点后第5位四舍五入，由此误差产生的收益或损失由基金财产承担。</w:t>
      </w:r>
    </w:p>
    <w:p w14:paraId="3E3F3F9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（八）拒绝或暂停申购的情形</w:t>
      </w:r>
    </w:p>
    <w:p w14:paraId="1B76C6C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发生下列情况时，基金管理人可拒绝或暂停接受投资人的申购申请：</w:t>
      </w:r>
    </w:p>
    <w:p w14:paraId="36B50BC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1、因不可抗力导致基金无法正常运作。</w:t>
      </w:r>
    </w:p>
    <w:p w14:paraId="5A9277D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2、发生基金合同规定的暂停基金资产估值情况时，基金管理人可暂停接受投资人的申购申请。</w:t>
      </w:r>
    </w:p>
    <w:p w14:paraId="400C27B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3、证券交易所交易时间非正常停市，导致基金管理人无法计算当日基金资产净值。</w:t>
      </w:r>
    </w:p>
    <w:p w14:paraId="2D5C11D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4、接受某笔或某些申购申请可能会影响或损害现有基金份额持有人利益时。</w:t>
      </w:r>
    </w:p>
    <w:p w14:paraId="40260D3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5、基金资产规模过大，使基金管理人无法找到合适的投资品种，或其他可能对基金业绩产生负面影响，或发生其他损害现有基金份额持有人利益的情形。</w:t>
      </w:r>
    </w:p>
    <w:p w14:paraId="0ED6178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46525FE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7、当前一估值日基金资产净值50%以上的资产出现无可参考的活跃市场价格且采用估值技术</w:t>
      </w:r>
      <w:proofErr w:type="gramStart"/>
      <w:r w:rsidRPr="009C7E5A">
        <w:rPr>
          <w:rFonts w:ascii="宋体" w:hAnsi="宋体"/>
          <w:sz w:val="24"/>
        </w:rPr>
        <w:t>仍导致</w:t>
      </w:r>
      <w:proofErr w:type="gramEnd"/>
      <w:r w:rsidRPr="009C7E5A">
        <w:rPr>
          <w:rFonts w:ascii="宋体" w:hAnsi="宋体"/>
          <w:sz w:val="24"/>
        </w:rPr>
        <w:t>公允价值存在重大不确定性时，经与基金托管人协商确认后，基金管理人应当暂停接受基金申购申请。</w:t>
      </w:r>
    </w:p>
    <w:p w14:paraId="6135048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8、基金管理人接受某笔或者某些申购申请有可能导致单一投资者持有基金份额的比例超过50%，或者变相规避50%集中度的情形。出现上述情形时，基金管理人有权将上述申购申请全部或部分确认失败。</w:t>
      </w:r>
    </w:p>
    <w:p w14:paraId="49FC1F1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9、基金合同约定、法律法规规定或中国证监会认定的其他情形。</w:t>
      </w:r>
    </w:p>
    <w:p w14:paraId="6842747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发生上述第1、2、3、5、6、7、9项暂停申购情形之一</w:t>
      </w:r>
      <w:proofErr w:type="gramStart"/>
      <w:r w:rsidRPr="009C7E5A">
        <w:rPr>
          <w:rFonts w:ascii="宋体" w:hAnsi="宋体"/>
          <w:sz w:val="24"/>
        </w:rPr>
        <w:t>且基金</w:t>
      </w:r>
      <w:proofErr w:type="gramEnd"/>
      <w:r w:rsidRPr="009C7E5A">
        <w:rPr>
          <w:rFonts w:ascii="宋体" w:hAnsi="宋体"/>
          <w:sz w:val="24"/>
        </w:rPr>
        <w:t>管理人决定暂停</w:t>
      </w:r>
      <w:r w:rsidRPr="009C7E5A">
        <w:rPr>
          <w:rFonts w:ascii="宋体" w:hAnsi="宋体"/>
          <w:sz w:val="24"/>
        </w:rPr>
        <w:lastRenderedPageBreak/>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587B371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（九）暂停赎回或延缓支付赎回款项的情形</w:t>
      </w:r>
    </w:p>
    <w:p w14:paraId="09FD9E9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发生下列情形时，基金管理人可暂停接受投资人的赎回申请或延缓支付赎回款项：</w:t>
      </w:r>
    </w:p>
    <w:p w14:paraId="61B8C40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1、因不可抗力导致基金管理人不能支付赎回款项。</w:t>
      </w:r>
    </w:p>
    <w:p w14:paraId="0845A9A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2、发生基金合同规定的暂停基金资产估值情况时，基金管理人可暂停接受投资人的赎回申请或延缓支付赎回款项。</w:t>
      </w:r>
    </w:p>
    <w:p w14:paraId="7389FC0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3、证券交易所交易时间非正常停市，导致基金管理人无法计算当日基金资产净值。</w:t>
      </w:r>
    </w:p>
    <w:p w14:paraId="0F957CC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4、连续两个或两个以上开放日发生巨额赎回。</w:t>
      </w:r>
    </w:p>
    <w:p w14:paraId="74E0534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5、基金管理人、基金托管人、基金销售机构、基金销售支付结算机构或登记机构的异常情况导致基金销售系统、基金销售支付结算系统、基金注册登记系统或基金会计系统无法正常运行。</w:t>
      </w:r>
    </w:p>
    <w:p w14:paraId="5CE7B01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6、继续接受赎回申请将损害现有基金份额持有人利益的情形时，可暂停接受投资人的赎回申请。</w:t>
      </w:r>
    </w:p>
    <w:p w14:paraId="3F5B78B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7、当前一估值日基金资产净值50%以上的资产出现无可参考的活跃市场价格且采用估值技术</w:t>
      </w:r>
      <w:proofErr w:type="gramStart"/>
      <w:r w:rsidRPr="009C7E5A">
        <w:rPr>
          <w:rFonts w:ascii="宋体" w:hAnsi="宋体"/>
          <w:sz w:val="24"/>
        </w:rPr>
        <w:t>仍导致</w:t>
      </w:r>
      <w:proofErr w:type="gramEnd"/>
      <w:r w:rsidRPr="009C7E5A">
        <w:rPr>
          <w:rFonts w:ascii="宋体" w:hAnsi="宋体"/>
          <w:sz w:val="24"/>
        </w:rPr>
        <w:t>公允价值存在重大不确定性时，经与基金托管人协商确认后，基金管理人应当暂停接受基金赎回申请或延缓支付赎回款项。</w:t>
      </w:r>
    </w:p>
    <w:p w14:paraId="3333B35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8、基金合同约定、法律法规规定或中国证监会认定的其他情形。</w:t>
      </w:r>
    </w:p>
    <w:p w14:paraId="6173F1C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发生上述情形之一</w:t>
      </w:r>
      <w:proofErr w:type="gramStart"/>
      <w:r w:rsidRPr="009C7E5A">
        <w:rPr>
          <w:rFonts w:ascii="宋体" w:hAnsi="宋体"/>
          <w:sz w:val="24"/>
        </w:rPr>
        <w:t>且基金</w:t>
      </w:r>
      <w:proofErr w:type="gramEnd"/>
      <w:r w:rsidRPr="009C7E5A">
        <w:rPr>
          <w:rFonts w:ascii="宋体" w:hAnsi="宋体"/>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14:paraId="380F9C6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（十）巨额赎回的情形及处理方式</w:t>
      </w:r>
    </w:p>
    <w:p w14:paraId="49F053A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1、巨额赎回的认定</w:t>
      </w:r>
    </w:p>
    <w:p w14:paraId="23C693B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141D05E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2、巨额赎回的处理方式</w:t>
      </w:r>
    </w:p>
    <w:p w14:paraId="3879556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当基金出现巨额赎回时，基金管理人可以根据基金当时的资产组合状况决定全额赎回或部分延期赎回。</w:t>
      </w:r>
    </w:p>
    <w:p w14:paraId="21CD1C8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（1）全额赎回：当基金管理人认为有能力支付投资人的全部赎回申请时，按正常赎回程序执行。</w:t>
      </w:r>
    </w:p>
    <w:p w14:paraId="54CBC938" w14:textId="08CE3A49"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9C7E5A">
        <w:rPr>
          <w:rFonts w:ascii="宋体" w:hAnsi="宋体"/>
          <w:sz w:val="24"/>
        </w:rPr>
        <w:t>并以下</w:t>
      </w:r>
      <w:proofErr w:type="gramEnd"/>
      <w:r w:rsidRPr="009C7E5A">
        <w:rPr>
          <w:rFonts w:ascii="宋体" w:hAnsi="宋体"/>
          <w:sz w:val="24"/>
        </w:rPr>
        <w:t>一开放日的</w:t>
      </w:r>
      <w:r w:rsidR="00FB2B32" w:rsidRPr="009C7E5A">
        <w:rPr>
          <w:rFonts w:ascii="宋体" w:hAnsi="宋体" w:hint="eastAsia"/>
          <w:sz w:val="24"/>
        </w:rPr>
        <w:t>该类</w:t>
      </w:r>
      <w:r w:rsidRPr="009C7E5A">
        <w:rPr>
          <w:rFonts w:ascii="宋体" w:hAnsi="宋体"/>
          <w:sz w:val="24"/>
        </w:rPr>
        <w:t>基金份额净值为基础计算赎回金额，以此类推，直到全部赎回为止。如投资人在提交赎回申请时未作明确选择，投资人未能赎回部分作自动延期赎回处理。</w:t>
      </w:r>
    </w:p>
    <w:p w14:paraId="28F35E4F" w14:textId="726CEDBA"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1B75C4E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14:paraId="1010BC3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3、巨额赎回的公告</w:t>
      </w:r>
    </w:p>
    <w:p w14:paraId="6D10ACE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当发生上述延期赎回并延期办理时，基金管理人应当通过邮寄、传真、刊登公</w:t>
      </w:r>
      <w:r w:rsidRPr="009C7E5A">
        <w:rPr>
          <w:rFonts w:ascii="宋体" w:hAnsi="宋体"/>
          <w:sz w:val="24"/>
        </w:rPr>
        <w:lastRenderedPageBreak/>
        <w:t>告或者通知销售机构代为告知等方式在3个交易日内通知基金份额持有人，说明有关处理方法，并在2日内在指定媒介上刊登公告。</w:t>
      </w:r>
    </w:p>
    <w:p w14:paraId="33C69CA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（十一）暂停申购或赎回的公告和重新开放申购或赎回的公告</w:t>
      </w:r>
    </w:p>
    <w:p w14:paraId="657447B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1、发生上述暂停申购或赎回情况的，基金管理人应在规定期限内在指定媒介上刊登暂停公告。</w:t>
      </w:r>
    </w:p>
    <w:p w14:paraId="38F05F9F" w14:textId="3FC8CB25"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w:t>
      </w:r>
      <w:r w:rsidR="00A03B86" w:rsidRPr="009C7E5A">
        <w:rPr>
          <w:rFonts w:ascii="宋体" w:hAnsi="宋体" w:hint="eastAsia"/>
          <w:sz w:val="24"/>
        </w:rPr>
        <w:t>各类基金份额</w:t>
      </w:r>
      <w:r w:rsidRPr="009C7E5A">
        <w:rPr>
          <w:rFonts w:ascii="宋体" w:hAnsi="宋体"/>
          <w:sz w:val="24"/>
        </w:rPr>
        <w:t>的基金份额净值。</w:t>
      </w:r>
    </w:p>
    <w:p w14:paraId="7891215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（十二）基金的</w:t>
      </w:r>
      <w:proofErr w:type="gramStart"/>
      <w:r w:rsidRPr="009C7E5A">
        <w:rPr>
          <w:rFonts w:ascii="宋体" w:hAnsi="宋体"/>
          <w:sz w:val="24"/>
        </w:rPr>
        <w:t>非交易</w:t>
      </w:r>
      <w:proofErr w:type="gramEnd"/>
      <w:r w:rsidRPr="009C7E5A">
        <w:rPr>
          <w:rFonts w:ascii="宋体" w:hAnsi="宋体"/>
          <w:sz w:val="24"/>
        </w:rPr>
        <w:t>过户</w:t>
      </w:r>
    </w:p>
    <w:p w14:paraId="72B7EFF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基金的</w:t>
      </w:r>
      <w:proofErr w:type="gramStart"/>
      <w:r w:rsidRPr="009C7E5A">
        <w:rPr>
          <w:rFonts w:ascii="宋体" w:hAnsi="宋体"/>
          <w:sz w:val="24"/>
        </w:rPr>
        <w:t>非交易</w:t>
      </w:r>
      <w:proofErr w:type="gramEnd"/>
      <w:r w:rsidRPr="009C7E5A">
        <w:rPr>
          <w:rFonts w:ascii="宋体" w:hAnsi="宋体"/>
          <w:sz w:val="24"/>
        </w:rPr>
        <w:t>过户是指基金登记机构受理继承、捐赠和司法强制执行等情形而产生的</w:t>
      </w:r>
      <w:proofErr w:type="gramStart"/>
      <w:r w:rsidRPr="009C7E5A">
        <w:rPr>
          <w:rFonts w:ascii="宋体" w:hAnsi="宋体"/>
          <w:sz w:val="24"/>
        </w:rPr>
        <w:t>非交易</w:t>
      </w:r>
      <w:proofErr w:type="gramEnd"/>
      <w:r w:rsidRPr="009C7E5A">
        <w:rPr>
          <w:rFonts w:ascii="宋体" w:hAnsi="宋体"/>
          <w:sz w:val="24"/>
        </w:rPr>
        <w:t>过户以及登记机构认可、符合法律法规的其它</w:t>
      </w:r>
      <w:proofErr w:type="gramStart"/>
      <w:r w:rsidRPr="009C7E5A">
        <w:rPr>
          <w:rFonts w:ascii="宋体" w:hAnsi="宋体"/>
          <w:sz w:val="24"/>
        </w:rPr>
        <w:t>非交易</w:t>
      </w:r>
      <w:proofErr w:type="gramEnd"/>
      <w:r w:rsidRPr="009C7E5A">
        <w:rPr>
          <w:rFonts w:ascii="宋体" w:hAnsi="宋体"/>
          <w:sz w:val="24"/>
        </w:rPr>
        <w:t>过户。无论在上述何种情况下，接受划转的主体必须是依法可以持有本</w:t>
      </w:r>
      <w:proofErr w:type="gramStart"/>
      <w:r w:rsidRPr="009C7E5A">
        <w:rPr>
          <w:rFonts w:ascii="宋体" w:hAnsi="宋体"/>
          <w:sz w:val="24"/>
        </w:rPr>
        <w:t>基金基金</w:t>
      </w:r>
      <w:proofErr w:type="gramEnd"/>
      <w:r w:rsidRPr="009C7E5A">
        <w:rPr>
          <w:rFonts w:ascii="宋体" w:hAnsi="宋体"/>
          <w:sz w:val="24"/>
        </w:rPr>
        <w:t>份额的投资人。</w:t>
      </w:r>
    </w:p>
    <w:p w14:paraId="157F063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继承是指基金份额持有人死亡，其持有的基金份额由其合法的继承人继承；</w:t>
      </w:r>
      <w:proofErr w:type="gramStart"/>
      <w:r w:rsidRPr="009C7E5A">
        <w:rPr>
          <w:rFonts w:ascii="宋体" w:hAnsi="宋体"/>
          <w:sz w:val="24"/>
        </w:rPr>
        <w:t>捐赠指</w:t>
      </w:r>
      <w:proofErr w:type="gramEnd"/>
      <w:r w:rsidRPr="009C7E5A">
        <w:rPr>
          <w:rFonts w:ascii="宋体" w:hAnsi="宋体"/>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9C7E5A">
        <w:rPr>
          <w:rFonts w:ascii="宋体" w:hAnsi="宋体"/>
          <w:sz w:val="24"/>
        </w:rPr>
        <w:t>非交易</w:t>
      </w:r>
      <w:proofErr w:type="gramEnd"/>
      <w:r w:rsidRPr="009C7E5A">
        <w:rPr>
          <w:rFonts w:ascii="宋体" w:hAnsi="宋体"/>
          <w:sz w:val="24"/>
        </w:rPr>
        <w:t>过户必须提供基金登记机构要求提供的相关资料，对于符合条件的</w:t>
      </w:r>
      <w:proofErr w:type="gramStart"/>
      <w:r w:rsidRPr="009C7E5A">
        <w:rPr>
          <w:rFonts w:ascii="宋体" w:hAnsi="宋体"/>
          <w:sz w:val="24"/>
        </w:rPr>
        <w:t>非交易过户申请按</w:t>
      </w:r>
      <w:proofErr w:type="gramEnd"/>
      <w:r w:rsidRPr="009C7E5A">
        <w:rPr>
          <w:rFonts w:ascii="宋体" w:hAnsi="宋体"/>
          <w:sz w:val="24"/>
        </w:rPr>
        <w:t>基金登记机构的规定办理，并按基金登记机构规定的标准收费。</w:t>
      </w:r>
    </w:p>
    <w:p w14:paraId="451F550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（十三）基金的转托管</w:t>
      </w:r>
    </w:p>
    <w:p w14:paraId="5E0F06C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基金份额持有人可办理已持有基金份额在不同销售机构之间的转托管，基金销售机构可以按照规定的标准收取转托管费。</w:t>
      </w:r>
    </w:p>
    <w:p w14:paraId="0184C4F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（十四）定期定额投资计划</w:t>
      </w:r>
    </w:p>
    <w:p w14:paraId="5D84C6B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49C840E9" w14:textId="7CA4CAC9"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本基金2016年1月25日刊登公告自2016年1月26日起开通</w:t>
      </w:r>
      <w:r w:rsidR="009F5B26" w:rsidRPr="009C7E5A">
        <w:rPr>
          <w:rFonts w:ascii="宋体" w:hAnsi="宋体" w:hint="eastAsia"/>
          <w:sz w:val="24"/>
        </w:rPr>
        <w:t>A类基金份额和C类基金份额的</w:t>
      </w:r>
      <w:r w:rsidRPr="009C7E5A">
        <w:rPr>
          <w:rFonts w:ascii="宋体" w:hAnsi="宋体"/>
          <w:sz w:val="24"/>
        </w:rPr>
        <w:t>定期定额投资计划业务</w:t>
      </w:r>
      <w:r w:rsidR="006728DF" w:rsidRPr="009C7E5A">
        <w:rPr>
          <w:rFonts w:ascii="宋体" w:hAnsi="宋体" w:hint="eastAsia"/>
          <w:sz w:val="24"/>
        </w:rPr>
        <w:t>，本基金202</w:t>
      </w:r>
      <w:r w:rsidR="006728DF" w:rsidRPr="009C7E5A">
        <w:rPr>
          <w:rFonts w:ascii="宋体" w:hAnsi="宋体"/>
          <w:sz w:val="24"/>
        </w:rPr>
        <w:t>4</w:t>
      </w:r>
      <w:r w:rsidR="006728DF" w:rsidRPr="009C7E5A">
        <w:rPr>
          <w:rFonts w:ascii="宋体" w:hAnsi="宋体" w:hint="eastAsia"/>
          <w:sz w:val="24"/>
        </w:rPr>
        <w:t>年</w:t>
      </w:r>
      <w:r w:rsidR="00326461" w:rsidRPr="009C7E5A">
        <w:rPr>
          <w:rFonts w:ascii="宋体" w:hAnsi="宋体"/>
          <w:sz w:val="24"/>
        </w:rPr>
        <w:t>9</w:t>
      </w:r>
      <w:r w:rsidR="006728DF" w:rsidRPr="009C7E5A">
        <w:rPr>
          <w:rFonts w:ascii="宋体" w:hAnsi="宋体" w:hint="eastAsia"/>
          <w:sz w:val="24"/>
        </w:rPr>
        <w:t>月</w:t>
      </w:r>
      <w:r w:rsidR="00447CBC" w:rsidRPr="009C7E5A">
        <w:rPr>
          <w:rFonts w:ascii="宋体" w:hAnsi="宋体"/>
          <w:sz w:val="24"/>
        </w:rPr>
        <w:t>5</w:t>
      </w:r>
      <w:r w:rsidR="006728DF" w:rsidRPr="009C7E5A">
        <w:rPr>
          <w:rFonts w:ascii="宋体" w:hAnsi="宋体" w:hint="eastAsia"/>
          <w:sz w:val="24"/>
        </w:rPr>
        <w:t>日刊登公告自202</w:t>
      </w:r>
      <w:r w:rsidR="006728DF" w:rsidRPr="009C7E5A">
        <w:rPr>
          <w:rFonts w:ascii="宋体" w:hAnsi="宋体"/>
          <w:sz w:val="24"/>
        </w:rPr>
        <w:t>4</w:t>
      </w:r>
      <w:r w:rsidR="006728DF" w:rsidRPr="009C7E5A">
        <w:rPr>
          <w:rFonts w:ascii="宋体" w:hAnsi="宋体" w:hint="eastAsia"/>
          <w:sz w:val="24"/>
        </w:rPr>
        <w:t>年</w:t>
      </w:r>
      <w:r w:rsidR="00326461" w:rsidRPr="009C7E5A">
        <w:rPr>
          <w:rFonts w:ascii="宋体" w:hAnsi="宋体" w:hint="eastAsia"/>
          <w:sz w:val="24"/>
        </w:rPr>
        <w:t>9</w:t>
      </w:r>
      <w:r w:rsidR="006728DF" w:rsidRPr="009C7E5A">
        <w:rPr>
          <w:rFonts w:ascii="宋体" w:hAnsi="宋体" w:hint="eastAsia"/>
          <w:sz w:val="24"/>
        </w:rPr>
        <w:t>月</w:t>
      </w:r>
      <w:r w:rsidR="00447CBC" w:rsidRPr="009C7E5A">
        <w:rPr>
          <w:rFonts w:ascii="宋体" w:hAnsi="宋体"/>
          <w:sz w:val="24"/>
        </w:rPr>
        <w:t>6</w:t>
      </w:r>
      <w:r w:rsidR="006728DF" w:rsidRPr="009C7E5A">
        <w:rPr>
          <w:rFonts w:ascii="宋体" w:hAnsi="宋体" w:hint="eastAsia"/>
          <w:sz w:val="24"/>
        </w:rPr>
        <w:t>日起增设D类基金份额并开通D类基金份额的定期定额投资计划业务</w:t>
      </w:r>
      <w:r w:rsidRPr="009C7E5A">
        <w:rPr>
          <w:rFonts w:ascii="宋体" w:hAnsi="宋体"/>
          <w:sz w:val="24"/>
        </w:rPr>
        <w:t>，具体开通销售机构名</w:t>
      </w:r>
      <w:r w:rsidRPr="009C7E5A">
        <w:rPr>
          <w:rFonts w:ascii="宋体" w:hAnsi="宋体"/>
          <w:sz w:val="24"/>
        </w:rPr>
        <w:lastRenderedPageBreak/>
        <w:t>单和业务规则参见相关公告。</w:t>
      </w:r>
    </w:p>
    <w:p w14:paraId="226EF53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（十五）基金份额的冻结和解冻</w:t>
      </w:r>
    </w:p>
    <w:p w14:paraId="15C1751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登记机构只受理国家有权机关依法要求的基金份额的冻结与解冻，以及登记机构认可、符合法律法规的其他情况下的冻结与解冻。</w:t>
      </w:r>
    </w:p>
    <w:p w14:paraId="39B63C8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（十六）基金份额的转让</w:t>
      </w:r>
    </w:p>
    <w:p w14:paraId="1F3D48A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D193CA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（十七）实施</w:t>
      </w:r>
      <w:proofErr w:type="gramStart"/>
      <w:r w:rsidRPr="009C7E5A">
        <w:rPr>
          <w:rFonts w:ascii="宋体" w:hAnsi="宋体"/>
          <w:sz w:val="24"/>
        </w:rPr>
        <w:t>侧袋机制</w:t>
      </w:r>
      <w:proofErr w:type="gramEnd"/>
      <w:r w:rsidRPr="009C7E5A">
        <w:rPr>
          <w:rFonts w:ascii="宋体" w:hAnsi="宋体"/>
          <w:sz w:val="24"/>
        </w:rPr>
        <w:t>期间本基金的申购与赎回</w:t>
      </w:r>
    </w:p>
    <w:p w14:paraId="1C38DAE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本基金实施</w:t>
      </w:r>
      <w:proofErr w:type="gramStart"/>
      <w:r w:rsidRPr="009C7E5A">
        <w:rPr>
          <w:rFonts w:ascii="宋体" w:hAnsi="宋体"/>
          <w:sz w:val="24"/>
        </w:rPr>
        <w:t>侧袋机制</w:t>
      </w:r>
      <w:proofErr w:type="gramEnd"/>
      <w:r w:rsidRPr="009C7E5A">
        <w:rPr>
          <w:rFonts w:ascii="宋体" w:hAnsi="宋体"/>
          <w:sz w:val="24"/>
        </w:rPr>
        <w:t>的，本基金的申购和赎回安排详见本招募说明书“侧袋机制”部分的规定或相关公告。</w:t>
      </w:r>
    </w:p>
    <w:p w14:paraId="4C3218D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（十八）其他业务</w:t>
      </w:r>
    </w:p>
    <w:p w14:paraId="38F0034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6ABA17A6"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002A343E" w14:textId="77777777" w:rsidR="00EC1998" w:rsidRPr="009C7E5A" w:rsidRDefault="0054105E">
      <w:pPr>
        <w:pStyle w:val="1"/>
        <w:snapToGrid w:val="0"/>
        <w:spacing w:beforeLines="0" w:before="240" w:after="240"/>
        <w:rPr>
          <w:rFonts w:ascii="宋体" w:hAnsi="宋体"/>
          <w:szCs w:val="30"/>
        </w:rPr>
      </w:pPr>
      <w:bookmarkStart w:id="15" w:name="_Toc154650802"/>
      <w:r w:rsidRPr="009C7E5A">
        <w:rPr>
          <w:rFonts w:ascii="Times New Roman" w:hAnsi="Times New Roman"/>
          <w:sz w:val="30"/>
        </w:rPr>
        <w:lastRenderedPageBreak/>
        <w:t>九、</w:t>
      </w:r>
      <w:r w:rsidRPr="009C7E5A">
        <w:rPr>
          <w:rFonts w:ascii="Times New Roman" w:hAnsi="Times New Roman"/>
          <w:sz w:val="30"/>
        </w:rPr>
        <w:t xml:space="preserve"> </w:t>
      </w:r>
      <w:r w:rsidRPr="009C7E5A">
        <w:rPr>
          <w:rFonts w:ascii="Times New Roman" w:hAnsi="Times New Roman"/>
          <w:sz w:val="30"/>
        </w:rPr>
        <w:t>基金的转换</w:t>
      </w:r>
      <w:bookmarkEnd w:id="15"/>
    </w:p>
    <w:p w14:paraId="6E22E87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（一）基金转换</w:t>
      </w:r>
    </w:p>
    <w:p w14:paraId="4C3C208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39B99FD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（二）转换业务办理时间</w:t>
      </w:r>
    </w:p>
    <w:p w14:paraId="4FED5D80" w14:textId="0E05A9AE" w:rsidR="00BC485C" w:rsidRPr="009C7E5A" w:rsidRDefault="0054105E">
      <w:pPr>
        <w:autoSpaceDE w:val="0"/>
        <w:autoSpaceDN w:val="0"/>
        <w:adjustRightInd w:val="0"/>
        <w:snapToGrid w:val="0"/>
        <w:spacing w:line="360" w:lineRule="auto"/>
        <w:ind w:firstLineChars="200" w:firstLine="480"/>
        <w:jc w:val="left"/>
        <w:rPr>
          <w:rFonts w:ascii="宋体" w:hAnsi="宋体"/>
          <w:sz w:val="24"/>
        </w:rPr>
      </w:pPr>
      <w:r w:rsidRPr="009C7E5A">
        <w:rPr>
          <w:rFonts w:ascii="宋体" w:hAnsi="宋体"/>
          <w:sz w:val="24"/>
        </w:rPr>
        <w:t>本基金2020年5月20日刊登公告自2020年5月22日起开放</w:t>
      </w:r>
      <w:r w:rsidR="00F0129F" w:rsidRPr="009C7E5A">
        <w:rPr>
          <w:rFonts w:ascii="宋体" w:hAnsi="宋体" w:hint="eastAsia"/>
          <w:sz w:val="24"/>
        </w:rPr>
        <w:t>A类基金份额和</w:t>
      </w:r>
      <w:r w:rsidR="00F0129F" w:rsidRPr="009C7E5A">
        <w:rPr>
          <w:rFonts w:ascii="宋体" w:hAnsi="宋体"/>
          <w:sz w:val="24"/>
        </w:rPr>
        <w:t>C</w:t>
      </w:r>
      <w:r w:rsidR="00F0129F" w:rsidRPr="009C7E5A">
        <w:rPr>
          <w:rFonts w:ascii="宋体" w:hAnsi="宋体" w:hint="eastAsia"/>
          <w:sz w:val="24"/>
        </w:rPr>
        <w:t>类基金份额的</w:t>
      </w:r>
      <w:r w:rsidRPr="009C7E5A">
        <w:rPr>
          <w:rFonts w:ascii="宋体" w:hAnsi="宋体"/>
          <w:sz w:val="24"/>
        </w:rPr>
        <w:t>日常转换业务</w:t>
      </w:r>
      <w:r w:rsidR="00F0129F" w:rsidRPr="009C7E5A">
        <w:rPr>
          <w:rFonts w:ascii="宋体" w:hAnsi="宋体" w:hint="eastAsia"/>
          <w:sz w:val="24"/>
        </w:rPr>
        <w:t>，本基金202</w:t>
      </w:r>
      <w:r w:rsidR="00F0129F" w:rsidRPr="009C7E5A">
        <w:rPr>
          <w:rFonts w:ascii="宋体" w:hAnsi="宋体"/>
          <w:sz w:val="24"/>
        </w:rPr>
        <w:t>4</w:t>
      </w:r>
      <w:r w:rsidR="00F0129F" w:rsidRPr="009C7E5A">
        <w:rPr>
          <w:rFonts w:ascii="宋体" w:hAnsi="宋体" w:hint="eastAsia"/>
          <w:sz w:val="24"/>
        </w:rPr>
        <w:t>年</w:t>
      </w:r>
      <w:r w:rsidR="00326461" w:rsidRPr="009C7E5A">
        <w:rPr>
          <w:rFonts w:ascii="宋体" w:hAnsi="宋体"/>
          <w:sz w:val="24"/>
        </w:rPr>
        <w:t>9</w:t>
      </w:r>
      <w:r w:rsidR="00F0129F" w:rsidRPr="009C7E5A">
        <w:rPr>
          <w:rFonts w:ascii="宋体" w:hAnsi="宋体" w:hint="eastAsia"/>
          <w:sz w:val="24"/>
        </w:rPr>
        <w:t>月</w:t>
      </w:r>
      <w:r w:rsidR="00447CBC" w:rsidRPr="009C7E5A">
        <w:rPr>
          <w:rFonts w:ascii="宋体" w:hAnsi="宋体"/>
          <w:sz w:val="24"/>
        </w:rPr>
        <w:t>5</w:t>
      </w:r>
      <w:r w:rsidR="00F0129F" w:rsidRPr="009C7E5A">
        <w:rPr>
          <w:rFonts w:ascii="宋体" w:hAnsi="宋体" w:hint="eastAsia"/>
          <w:sz w:val="24"/>
        </w:rPr>
        <w:t>日刊登公告自202</w:t>
      </w:r>
      <w:r w:rsidR="00F0129F" w:rsidRPr="009C7E5A">
        <w:rPr>
          <w:rFonts w:ascii="宋体" w:hAnsi="宋体"/>
          <w:sz w:val="24"/>
        </w:rPr>
        <w:t>4</w:t>
      </w:r>
      <w:r w:rsidR="00F0129F" w:rsidRPr="009C7E5A">
        <w:rPr>
          <w:rFonts w:ascii="宋体" w:hAnsi="宋体" w:hint="eastAsia"/>
          <w:sz w:val="24"/>
        </w:rPr>
        <w:t>年</w:t>
      </w:r>
      <w:r w:rsidR="00326461" w:rsidRPr="009C7E5A">
        <w:rPr>
          <w:rFonts w:ascii="宋体" w:hAnsi="宋体" w:hint="eastAsia"/>
          <w:sz w:val="24"/>
        </w:rPr>
        <w:t>9</w:t>
      </w:r>
      <w:r w:rsidR="00F0129F" w:rsidRPr="009C7E5A">
        <w:rPr>
          <w:rFonts w:ascii="宋体" w:hAnsi="宋体" w:hint="eastAsia"/>
          <w:sz w:val="24"/>
        </w:rPr>
        <w:t>月</w:t>
      </w:r>
      <w:r w:rsidR="00447CBC" w:rsidRPr="009C7E5A">
        <w:rPr>
          <w:rFonts w:ascii="宋体" w:hAnsi="宋体"/>
          <w:sz w:val="24"/>
        </w:rPr>
        <w:t>6</w:t>
      </w:r>
      <w:r w:rsidR="00F0129F" w:rsidRPr="009C7E5A">
        <w:rPr>
          <w:rFonts w:ascii="宋体" w:hAnsi="宋体" w:hint="eastAsia"/>
          <w:sz w:val="24"/>
        </w:rPr>
        <w:t>日起增设D类基金份额并开通D类基金份额的日常转换业务</w:t>
      </w:r>
      <w:r w:rsidRPr="009C7E5A">
        <w:rPr>
          <w:rFonts w:ascii="宋体" w:hAnsi="宋体"/>
          <w:sz w:val="24"/>
        </w:rPr>
        <w:t>。</w:t>
      </w:r>
    </w:p>
    <w:p w14:paraId="21367E36" w14:textId="313B6DBB"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4294957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5935CFE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本基金转换业务具体开通销售机构名单参见相关公告。</w:t>
      </w:r>
    </w:p>
    <w:p w14:paraId="00752E6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（三）基金转换的程序</w:t>
      </w:r>
    </w:p>
    <w:p w14:paraId="2A80FCD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1、申请方式：书面申请或销售机构公布的其他方式。</w:t>
      </w:r>
    </w:p>
    <w:p w14:paraId="317036B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2、基金转换申请的确认</w:t>
      </w:r>
    </w:p>
    <w:p w14:paraId="38EF1C4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正常情况下，T日规定时间受理的申请，注册登记机构在T＋1日内为投资人对该交易的有效性进行确认，在T＋2日后(包括该日)投资人可向销售机构查询转换的确认情况。</w:t>
      </w:r>
    </w:p>
    <w:p w14:paraId="481D78B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3、基金转换的注册登记</w:t>
      </w:r>
    </w:p>
    <w:p w14:paraId="2DAC282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408DDBD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（四）基金转换的数额限制</w:t>
      </w:r>
    </w:p>
    <w:p w14:paraId="1D38190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基金转换以份额为单位进行申请，申请转换份额精确到小数点后两位，小数点后两位以后的部分四舍五入，误差部分</w:t>
      </w:r>
      <w:proofErr w:type="gramStart"/>
      <w:r w:rsidRPr="009C7E5A">
        <w:rPr>
          <w:rFonts w:ascii="宋体" w:hAnsi="宋体"/>
          <w:sz w:val="24"/>
        </w:rPr>
        <w:t>归基金</w:t>
      </w:r>
      <w:proofErr w:type="gramEnd"/>
      <w:r w:rsidRPr="009C7E5A">
        <w:rPr>
          <w:rFonts w:ascii="宋体" w:hAnsi="宋体"/>
          <w:sz w:val="24"/>
        </w:rPr>
        <w:t>财产。</w:t>
      </w:r>
    </w:p>
    <w:p w14:paraId="0C26064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本基金遵循“份额转换”的原则，单笔转换份额不得低于1份。基金持有人可将其全部或部分基金份额转换成其它基金，单笔转换申请不受转入基金最低申购限额限制。</w:t>
      </w:r>
    </w:p>
    <w:p w14:paraId="29CBA39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基于各基金关于投资人在单个交易账户最低保留余额的规定，每个工作日投资人在单个交易账户保留的某</w:t>
      </w:r>
      <w:proofErr w:type="gramStart"/>
      <w:r w:rsidRPr="009C7E5A">
        <w:rPr>
          <w:rFonts w:ascii="宋体" w:hAnsi="宋体"/>
          <w:sz w:val="24"/>
        </w:rPr>
        <w:t>基金基金</w:t>
      </w:r>
      <w:proofErr w:type="gramEnd"/>
      <w:r w:rsidRPr="009C7E5A">
        <w:rPr>
          <w:rFonts w:ascii="宋体" w:hAnsi="宋体"/>
          <w:sz w:val="24"/>
        </w:rPr>
        <w:t>份额余额少于该基金的最低保留余额时，若当日该账户同时有该基金的基金份额减少类业务（如赎回、转换出等）被确认，基金管理人有权将投资人在该账户保留的该</w:t>
      </w:r>
      <w:proofErr w:type="gramStart"/>
      <w:r w:rsidRPr="009C7E5A">
        <w:rPr>
          <w:rFonts w:ascii="宋体" w:hAnsi="宋体"/>
          <w:sz w:val="24"/>
        </w:rPr>
        <w:t>基金基金</w:t>
      </w:r>
      <w:proofErr w:type="gramEnd"/>
      <w:r w:rsidRPr="009C7E5A">
        <w:rPr>
          <w:rFonts w:ascii="宋体" w:hAnsi="宋体"/>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0450A55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（五）基金转换费用</w:t>
      </w:r>
    </w:p>
    <w:p w14:paraId="24E4A6C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1、每笔基金转换视为一笔赎回和一笔申购，基金转换费用相应由转出基金的赎回费用及转出、转入基金的申购补差费用构成。</w:t>
      </w:r>
    </w:p>
    <w:p w14:paraId="72DEA01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2、转出基金的赎回费用</w:t>
      </w:r>
    </w:p>
    <w:p w14:paraId="61AF977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2852DAF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3、前端收费模式下转出与转入基金的申购补差费用</w:t>
      </w:r>
    </w:p>
    <w:p w14:paraId="0DA81A8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w:t>
      </w:r>
      <w:proofErr w:type="gramStart"/>
      <w:r w:rsidRPr="009C7E5A">
        <w:rPr>
          <w:rFonts w:ascii="宋体" w:hAnsi="宋体"/>
          <w:sz w:val="24"/>
        </w:rPr>
        <w:t>遇固定</w:t>
      </w:r>
      <w:proofErr w:type="gramEnd"/>
      <w:r w:rsidRPr="009C7E5A">
        <w:rPr>
          <w:rFonts w:ascii="宋体" w:hAnsi="宋体"/>
          <w:sz w:val="24"/>
        </w:rPr>
        <w:t>费用，则按实际产生补差费用收取。</w:t>
      </w:r>
    </w:p>
    <w:p w14:paraId="050EF8E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4、后端收费模式下转出与转入基金的申购补差费用</w:t>
      </w:r>
    </w:p>
    <w:p w14:paraId="2A7058F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从不收取申购费用的基金或后端申购费用低的基金向后端申购费用高的基金转</w:t>
      </w:r>
      <w:r w:rsidRPr="009C7E5A">
        <w:rPr>
          <w:rFonts w:ascii="宋体" w:hAnsi="宋体"/>
          <w:sz w:val="24"/>
        </w:rPr>
        <w:lastRenderedPageBreak/>
        <w:t>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310DBE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5、网上直销的申购补差费率优惠</w:t>
      </w:r>
    </w:p>
    <w:p w14:paraId="28D142A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EF5CAD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6、本基金管理人可以根据法律法规及基金合同的规定对上述转换费用收费方式和费率进行调整，并应于调整后的收费方式和费率实施前依照《信息披露办法》的有关规定在中国证监会规定媒介上公告。</w:t>
      </w:r>
    </w:p>
    <w:p w14:paraId="367293D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（六）基金转换份额的计算公式</w:t>
      </w:r>
    </w:p>
    <w:p w14:paraId="649E3F6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1、前端收费模式下基金转换份额的计算公式及举例</w:t>
      </w:r>
    </w:p>
    <w:p w14:paraId="25F310E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转出确认金额=转出的基金份额×转换申请当日转出基金的基金份额净值</w:t>
      </w:r>
    </w:p>
    <w:p w14:paraId="78DC80D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转出基金的赎回费=转出确认金额×对应的转出基金的赎回费率</w:t>
      </w:r>
    </w:p>
    <w:p w14:paraId="3E480C9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转入确认金额=转出确认金额-转出基金的赎回费</w:t>
      </w:r>
    </w:p>
    <w:p w14:paraId="6D184EE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转出与转入基金的申购补差费=转入确认金额×对应的转出与转入基金的申购补差费率/（1+对应的转出与转入基金的申购补差费率）</w:t>
      </w:r>
    </w:p>
    <w:p w14:paraId="5896ECE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（注：若转出基金申购费率不低于转入基金申购费率，转出与转入基金的申购补差费为零）</w:t>
      </w:r>
    </w:p>
    <w:p w14:paraId="310B016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对于涉及固定费用的，转出与转入基金的申购补差费＝MAX（0，转出基金和转入基金申购费用之差）</w:t>
      </w:r>
    </w:p>
    <w:p w14:paraId="0E41C20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转入基金确认份额=（转入确认金额-转出与转入基金的申购补差费+A）/转换申请当日转入基金的基金份额净值</w:t>
      </w:r>
    </w:p>
    <w:p w14:paraId="0BBE73A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其中：</w:t>
      </w:r>
    </w:p>
    <w:p w14:paraId="2468462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A为货币市场基金转出的基金份额按比例结转的账户当前累计</w:t>
      </w:r>
      <w:proofErr w:type="gramStart"/>
      <w:r w:rsidRPr="009C7E5A">
        <w:rPr>
          <w:rFonts w:ascii="宋体" w:hAnsi="宋体"/>
          <w:sz w:val="24"/>
        </w:rPr>
        <w:t>待支付</w:t>
      </w:r>
      <w:proofErr w:type="gramEnd"/>
      <w:r w:rsidRPr="009C7E5A">
        <w:rPr>
          <w:rFonts w:ascii="宋体" w:hAnsi="宋体"/>
          <w:sz w:val="24"/>
        </w:rPr>
        <w:t>收益（仅限转出基金为货币市场基金的情形，否则A为0）。</w:t>
      </w:r>
    </w:p>
    <w:p w14:paraId="4F57461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转入基金确认份额的计算精确到小数点后两位，小数点后两位以后的部分四舍五入，误差部分</w:t>
      </w:r>
      <w:proofErr w:type="gramStart"/>
      <w:r w:rsidRPr="009C7E5A">
        <w:rPr>
          <w:rFonts w:ascii="宋体" w:hAnsi="宋体"/>
          <w:sz w:val="24"/>
        </w:rPr>
        <w:t>归基金</w:t>
      </w:r>
      <w:proofErr w:type="gramEnd"/>
      <w:r w:rsidRPr="009C7E5A">
        <w:rPr>
          <w:rFonts w:ascii="宋体" w:hAnsi="宋体"/>
          <w:sz w:val="24"/>
        </w:rPr>
        <w:t>财产。</w:t>
      </w:r>
    </w:p>
    <w:p w14:paraId="6229B67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例</w:t>
      </w:r>
      <w:proofErr w:type="gramStart"/>
      <w:r w:rsidRPr="009C7E5A">
        <w:rPr>
          <w:rFonts w:ascii="宋体" w:hAnsi="宋体"/>
          <w:sz w:val="24"/>
        </w:rPr>
        <w:t>一</w:t>
      </w:r>
      <w:proofErr w:type="gramEnd"/>
      <w:r w:rsidRPr="009C7E5A">
        <w:rPr>
          <w:rFonts w:ascii="宋体" w:hAnsi="宋体"/>
          <w:sz w:val="24"/>
        </w:rPr>
        <w:t>：某投资者持有交</w:t>
      </w:r>
      <w:proofErr w:type="gramStart"/>
      <w:r w:rsidRPr="009C7E5A">
        <w:rPr>
          <w:rFonts w:ascii="宋体" w:hAnsi="宋体"/>
          <w:sz w:val="24"/>
        </w:rPr>
        <w:t>银趋势</w:t>
      </w:r>
      <w:proofErr w:type="gramEnd"/>
      <w:r w:rsidRPr="009C7E5A">
        <w:rPr>
          <w:rFonts w:ascii="宋体" w:hAnsi="宋体"/>
          <w:sz w:val="24"/>
        </w:rPr>
        <w:t>前端收费模式的A类基金份额100,000份，持有期半年，转换申请当日交</w:t>
      </w:r>
      <w:proofErr w:type="gramStart"/>
      <w:r w:rsidRPr="009C7E5A">
        <w:rPr>
          <w:rFonts w:ascii="宋体" w:hAnsi="宋体"/>
          <w:sz w:val="24"/>
        </w:rPr>
        <w:t>银趋势</w:t>
      </w:r>
      <w:proofErr w:type="gramEnd"/>
      <w:r w:rsidRPr="009C7E5A">
        <w:rPr>
          <w:rFonts w:ascii="宋体" w:hAnsi="宋体"/>
          <w:sz w:val="24"/>
        </w:rPr>
        <w:t>的A类基金份额净值为1.0100元，交</w:t>
      </w:r>
      <w:proofErr w:type="gramStart"/>
      <w:r w:rsidRPr="009C7E5A">
        <w:rPr>
          <w:rFonts w:ascii="宋体" w:hAnsi="宋体"/>
          <w:sz w:val="24"/>
        </w:rPr>
        <w:t>银成长</w:t>
      </w:r>
      <w:proofErr w:type="gramEnd"/>
      <w:r w:rsidRPr="009C7E5A">
        <w:rPr>
          <w:rFonts w:ascii="宋体" w:hAnsi="宋体"/>
          <w:sz w:val="24"/>
        </w:rPr>
        <w:t>的基金份额净值为2.2700元。若该投资者将100,000份交</w:t>
      </w:r>
      <w:proofErr w:type="gramStart"/>
      <w:r w:rsidRPr="009C7E5A">
        <w:rPr>
          <w:rFonts w:ascii="宋体" w:hAnsi="宋体"/>
          <w:sz w:val="24"/>
        </w:rPr>
        <w:t>银趋势</w:t>
      </w:r>
      <w:proofErr w:type="gramEnd"/>
      <w:r w:rsidRPr="009C7E5A">
        <w:rPr>
          <w:rFonts w:ascii="宋体" w:hAnsi="宋体"/>
          <w:sz w:val="24"/>
        </w:rPr>
        <w:t>前端A类基金份额转换为交</w:t>
      </w:r>
      <w:proofErr w:type="gramStart"/>
      <w:r w:rsidRPr="009C7E5A">
        <w:rPr>
          <w:rFonts w:ascii="宋体" w:hAnsi="宋体"/>
          <w:sz w:val="24"/>
        </w:rPr>
        <w:t>银成长</w:t>
      </w:r>
      <w:proofErr w:type="gramEnd"/>
      <w:r w:rsidRPr="009C7E5A">
        <w:rPr>
          <w:rFonts w:ascii="宋体" w:hAnsi="宋体"/>
          <w:sz w:val="24"/>
        </w:rPr>
        <w:t>前端基金份额，则转入交</w:t>
      </w:r>
      <w:proofErr w:type="gramStart"/>
      <w:r w:rsidRPr="009C7E5A">
        <w:rPr>
          <w:rFonts w:ascii="宋体" w:hAnsi="宋体"/>
          <w:sz w:val="24"/>
        </w:rPr>
        <w:t>银成长</w:t>
      </w:r>
      <w:proofErr w:type="gramEnd"/>
      <w:r w:rsidRPr="009C7E5A">
        <w:rPr>
          <w:rFonts w:ascii="宋体" w:hAnsi="宋体"/>
          <w:sz w:val="24"/>
        </w:rPr>
        <w:t>确认的基金份额为：</w:t>
      </w:r>
    </w:p>
    <w:p w14:paraId="754A4E6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转出确认金额=100,000×1.0100=101,000元</w:t>
      </w:r>
    </w:p>
    <w:p w14:paraId="3EAE5DF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转出基金的赎回费=101,000×0.5%=505元</w:t>
      </w:r>
    </w:p>
    <w:p w14:paraId="4258C94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转入确认金额=101,000-505=100,495元</w:t>
      </w:r>
    </w:p>
    <w:p w14:paraId="632F0AE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转出与转入基金的申购补差费=100,495×0/（1+0）=0元</w:t>
      </w:r>
    </w:p>
    <w:p w14:paraId="1EC3074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转入基金确认份额=（100,495-0）/2.2700=44,270.93份</w:t>
      </w:r>
    </w:p>
    <w:p w14:paraId="3AFB1F3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例二：某投资者持有交银增利A类基金份额1,000,000份，持有期一年半，转换申请当日交银增利A类基金份额的基金份额净值为1.0200元，交</w:t>
      </w:r>
      <w:proofErr w:type="gramStart"/>
      <w:r w:rsidRPr="009C7E5A">
        <w:rPr>
          <w:rFonts w:ascii="宋体" w:hAnsi="宋体"/>
          <w:sz w:val="24"/>
        </w:rPr>
        <w:t>银趋势</w:t>
      </w:r>
      <w:proofErr w:type="gramEnd"/>
      <w:r w:rsidRPr="009C7E5A">
        <w:rPr>
          <w:rFonts w:ascii="宋体" w:hAnsi="宋体"/>
          <w:sz w:val="24"/>
        </w:rPr>
        <w:t>的A类基金份额净值为1.0100元。若该投资者将1,000,000份交银增利A类基金份额转换为交</w:t>
      </w:r>
      <w:proofErr w:type="gramStart"/>
      <w:r w:rsidRPr="009C7E5A">
        <w:rPr>
          <w:rFonts w:ascii="宋体" w:hAnsi="宋体"/>
          <w:sz w:val="24"/>
        </w:rPr>
        <w:t>银趋势</w:t>
      </w:r>
      <w:proofErr w:type="gramEnd"/>
      <w:r w:rsidRPr="009C7E5A">
        <w:rPr>
          <w:rFonts w:ascii="宋体" w:hAnsi="宋体"/>
          <w:sz w:val="24"/>
        </w:rPr>
        <w:t>前端A类基金份额，则转入交</w:t>
      </w:r>
      <w:proofErr w:type="gramStart"/>
      <w:r w:rsidRPr="009C7E5A">
        <w:rPr>
          <w:rFonts w:ascii="宋体" w:hAnsi="宋体"/>
          <w:sz w:val="24"/>
        </w:rPr>
        <w:t>银趋势</w:t>
      </w:r>
      <w:proofErr w:type="gramEnd"/>
      <w:r w:rsidRPr="009C7E5A">
        <w:rPr>
          <w:rFonts w:ascii="宋体" w:hAnsi="宋体"/>
          <w:sz w:val="24"/>
        </w:rPr>
        <w:t>确认的A类基金份额为：</w:t>
      </w:r>
    </w:p>
    <w:p w14:paraId="4EE8399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转出确认金额=1,000,000×1.0200=1,020,000元</w:t>
      </w:r>
    </w:p>
    <w:p w14:paraId="3DF66F2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转出基金的赎回费=1,020,000×0.05%=510元</w:t>
      </w:r>
    </w:p>
    <w:p w14:paraId="321343C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转入确认金额=1,020,000-510=1,019,490元</w:t>
      </w:r>
    </w:p>
    <w:p w14:paraId="281CC30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转出与转入基金的申购补差费=1,019,490×0.5%/（1+0.5%）=5,072.09元</w:t>
      </w:r>
    </w:p>
    <w:p w14:paraId="727295D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转入基金确认份额=（1,019,490-5,072.09）/1.0100=1,004,374.17份</w:t>
      </w:r>
    </w:p>
    <w:p w14:paraId="30EA6E8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2CA032B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转出确认金额=100,000×1.2500=125,000元</w:t>
      </w:r>
    </w:p>
    <w:p w14:paraId="18C5D33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转出基金的赎回费=0元</w:t>
      </w:r>
    </w:p>
    <w:p w14:paraId="7843FAA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转入确认金额=125,000-0=125,000元</w:t>
      </w:r>
    </w:p>
    <w:p w14:paraId="62F3E28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转出与转入基金的申购补差费=125,000×1.5%/（1+1.5%）=1,847.29元</w:t>
      </w:r>
    </w:p>
    <w:p w14:paraId="4146840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转入基金确认份额=（125,000-1,847.29）/2.2700=54,252.30份</w:t>
      </w:r>
    </w:p>
    <w:p w14:paraId="4942D2D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例四：某投资者持有交</w:t>
      </w:r>
      <w:proofErr w:type="gramStart"/>
      <w:r w:rsidRPr="009C7E5A">
        <w:rPr>
          <w:rFonts w:ascii="宋体" w:hAnsi="宋体"/>
          <w:sz w:val="24"/>
        </w:rPr>
        <w:t>银货币A级基金</w:t>
      </w:r>
      <w:proofErr w:type="gramEnd"/>
      <w:r w:rsidRPr="009C7E5A">
        <w:rPr>
          <w:rFonts w:ascii="宋体" w:hAnsi="宋体"/>
          <w:sz w:val="24"/>
        </w:rPr>
        <w:t>份额100,000份，该100,000份基金份额</w:t>
      </w:r>
      <w:r w:rsidRPr="009C7E5A">
        <w:rPr>
          <w:rFonts w:ascii="宋体" w:hAnsi="宋体"/>
          <w:sz w:val="24"/>
        </w:rPr>
        <w:lastRenderedPageBreak/>
        <w:t>未结转的</w:t>
      </w:r>
      <w:proofErr w:type="gramStart"/>
      <w:r w:rsidRPr="009C7E5A">
        <w:rPr>
          <w:rFonts w:ascii="宋体" w:hAnsi="宋体"/>
          <w:sz w:val="24"/>
        </w:rPr>
        <w:t>待支付</w:t>
      </w:r>
      <w:proofErr w:type="gramEnd"/>
      <w:r w:rsidRPr="009C7E5A">
        <w:rPr>
          <w:rFonts w:ascii="宋体" w:hAnsi="宋体"/>
          <w:sz w:val="24"/>
        </w:rPr>
        <w:t>收益为61.52元，转换申请当日交银增利A类基金份额净值为1.2700元，交</w:t>
      </w:r>
      <w:proofErr w:type="gramStart"/>
      <w:r w:rsidRPr="009C7E5A">
        <w:rPr>
          <w:rFonts w:ascii="宋体" w:hAnsi="宋体"/>
          <w:sz w:val="24"/>
        </w:rPr>
        <w:t>银货币</w:t>
      </w:r>
      <w:proofErr w:type="gramEnd"/>
      <w:r w:rsidRPr="009C7E5A">
        <w:rPr>
          <w:rFonts w:ascii="宋体" w:hAnsi="宋体"/>
          <w:sz w:val="24"/>
        </w:rPr>
        <w:t>的基金份额净值为1.00元。若该投资者将100,000份交</w:t>
      </w:r>
      <w:proofErr w:type="gramStart"/>
      <w:r w:rsidRPr="009C7E5A">
        <w:rPr>
          <w:rFonts w:ascii="宋体" w:hAnsi="宋体"/>
          <w:sz w:val="24"/>
        </w:rPr>
        <w:t>银货币A级基金</w:t>
      </w:r>
      <w:proofErr w:type="gramEnd"/>
      <w:r w:rsidRPr="009C7E5A">
        <w:rPr>
          <w:rFonts w:ascii="宋体" w:hAnsi="宋体"/>
          <w:sz w:val="24"/>
        </w:rPr>
        <w:t>份额转换为交银增利A类基金份额，则转入确认的交银增利A类基金份额为：</w:t>
      </w:r>
    </w:p>
    <w:p w14:paraId="23A01A1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转出确认金额=100,000×1.00=100,000元</w:t>
      </w:r>
    </w:p>
    <w:p w14:paraId="50169C5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转出基金的赎回费=0元</w:t>
      </w:r>
    </w:p>
    <w:p w14:paraId="0E79366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转入确认金额=100,000-0=100,000元</w:t>
      </w:r>
    </w:p>
    <w:p w14:paraId="5B2839F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转出与转入基金的申购补差费=100,000×0.8%/（1+0.8%）=793.65元</w:t>
      </w:r>
    </w:p>
    <w:p w14:paraId="3143EBC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转入基金确认份额=（100,000-793.65+61.52）/1.2700=78,163.68份</w:t>
      </w:r>
    </w:p>
    <w:p w14:paraId="15B91C9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2、后端收费模式下基金转换份额的计算公式及举例</w:t>
      </w:r>
    </w:p>
    <w:p w14:paraId="798AAAE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转出确认金额=转出的基金份额×转换申请当日转出基金的基金份额净值</w:t>
      </w:r>
    </w:p>
    <w:p w14:paraId="57CAC51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转出基金的赎回费=转出确认金额×对应的转出基金的赎回费率</w:t>
      </w:r>
    </w:p>
    <w:p w14:paraId="18F802A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转入确认金额=转出确认金额-转出基金的赎回费</w:t>
      </w:r>
    </w:p>
    <w:p w14:paraId="7D8AD82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转出与转入基金的申购补差费=转入确认金额×对应的转出与转入基金的申购补差费率</w:t>
      </w:r>
    </w:p>
    <w:p w14:paraId="5293F47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转入基金确认份额=（转入确认金额-转出与转入基金的申购补差费+A）/转换申请当日转入基金的基金份额净值</w:t>
      </w:r>
    </w:p>
    <w:p w14:paraId="1116430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其中：</w:t>
      </w:r>
    </w:p>
    <w:p w14:paraId="1E1686E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A为货币市场基金转出的基金份额按比例结转的账户当前累计</w:t>
      </w:r>
      <w:proofErr w:type="gramStart"/>
      <w:r w:rsidRPr="009C7E5A">
        <w:rPr>
          <w:rFonts w:ascii="宋体" w:hAnsi="宋体"/>
          <w:sz w:val="24"/>
        </w:rPr>
        <w:t>待支付</w:t>
      </w:r>
      <w:proofErr w:type="gramEnd"/>
      <w:r w:rsidRPr="009C7E5A">
        <w:rPr>
          <w:rFonts w:ascii="宋体" w:hAnsi="宋体"/>
          <w:sz w:val="24"/>
        </w:rPr>
        <w:t>收益（仅限转出基金为货币市场基金的情形，否则A为0）。</w:t>
      </w:r>
    </w:p>
    <w:p w14:paraId="61418B6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转入基金确认份额的计算精确到小数点后两位，小数点后两位以后的部分四舍五入，误差部分</w:t>
      </w:r>
      <w:proofErr w:type="gramStart"/>
      <w:r w:rsidRPr="009C7E5A">
        <w:rPr>
          <w:rFonts w:ascii="宋体" w:hAnsi="宋体"/>
          <w:sz w:val="24"/>
        </w:rPr>
        <w:t>归基金</w:t>
      </w:r>
      <w:proofErr w:type="gramEnd"/>
      <w:r w:rsidRPr="009C7E5A">
        <w:rPr>
          <w:rFonts w:ascii="宋体" w:hAnsi="宋体"/>
          <w:sz w:val="24"/>
        </w:rPr>
        <w:t>财产。</w:t>
      </w:r>
    </w:p>
    <w:p w14:paraId="2A8DDF9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例五：某投资者持有交</w:t>
      </w:r>
      <w:proofErr w:type="gramStart"/>
      <w:r w:rsidRPr="009C7E5A">
        <w:rPr>
          <w:rFonts w:ascii="宋体" w:hAnsi="宋体"/>
          <w:sz w:val="24"/>
        </w:rPr>
        <w:t>银主题</w:t>
      </w:r>
      <w:proofErr w:type="gramEnd"/>
      <w:r w:rsidRPr="009C7E5A">
        <w:rPr>
          <w:rFonts w:ascii="宋体" w:hAnsi="宋体"/>
          <w:sz w:val="24"/>
        </w:rPr>
        <w:t>后端收费模式的A类基金份额100,000份，持有期一年半，转换申请当日交</w:t>
      </w:r>
      <w:proofErr w:type="gramStart"/>
      <w:r w:rsidRPr="009C7E5A">
        <w:rPr>
          <w:rFonts w:ascii="宋体" w:hAnsi="宋体"/>
          <w:sz w:val="24"/>
        </w:rPr>
        <w:t>银主题</w:t>
      </w:r>
      <w:proofErr w:type="gramEnd"/>
      <w:r w:rsidRPr="009C7E5A">
        <w:rPr>
          <w:rFonts w:ascii="宋体" w:hAnsi="宋体"/>
          <w:sz w:val="24"/>
        </w:rPr>
        <w:t>的A类基金份额净值为1.2500元，交银稳健的基金份额净值为2.2700元。若该投资者将100,000份交</w:t>
      </w:r>
      <w:proofErr w:type="gramStart"/>
      <w:r w:rsidRPr="009C7E5A">
        <w:rPr>
          <w:rFonts w:ascii="宋体" w:hAnsi="宋体"/>
          <w:sz w:val="24"/>
        </w:rPr>
        <w:t>银主题</w:t>
      </w:r>
      <w:proofErr w:type="gramEnd"/>
      <w:r w:rsidRPr="009C7E5A">
        <w:rPr>
          <w:rFonts w:ascii="宋体" w:hAnsi="宋体"/>
          <w:sz w:val="24"/>
        </w:rPr>
        <w:t>后端A类基金份额转换为交银稳健后端基金份额，则转入交银稳健确认的基金份额为：</w:t>
      </w:r>
    </w:p>
    <w:p w14:paraId="1FC6556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转出确认金额=100,000×1.2500=125,000元</w:t>
      </w:r>
    </w:p>
    <w:p w14:paraId="16C826B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转出基金的赎回费=125,000×0.2%=250元</w:t>
      </w:r>
    </w:p>
    <w:p w14:paraId="178123F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转入确认金额=125,000-250=124,750元</w:t>
      </w:r>
    </w:p>
    <w:p w14:paraId="504CFE5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转出与转入基金的申购补差费=124,750×0=0元</w:t>
      </w:r>
    </w:p>
    <w:p w14:paraId="34C61A0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转入基金确认份额=（124,750-0）/2.2700=54,955.95份</w:t>
      </w:r>
    </w:p>
    <w:p w14:paraId="2EE0A6B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例六：某投资者持有交银先锋后端收费模式的A类基金份额100,000份，持有期一年半，转换申请当日交银先锋的A类基金份额净值为1.2500元，交</w:t>
      </w:r>
      <w:proofErr w:type="gramStart"/>
      <w:r w:rsidRPr="009C7E5A">
        <w:rPr>
          <w:rFonts w:ascii="宋体" w:hAnsi="宋体"/>
          <w:sz w:val="24"/>
        </w:rPr>
        <w:t>银货币</w:t>
      </w:r>
      <w:proofErr w:type="gramEnd"/>
      <w:r w:rsidRPr="009C7E5A">
        <w:rPr>
          <w:rFonts w:ascii="宋体" w:hAnsi="宋体"/>
          <w:sz w:val="24"/>
        </w:rPr>
        <w:t>的基金份额净值为1.00元。若该投资者将100,000份交银先锋后端A类基金份额转换为交银货币，则转入交</w:t>
      </w:r>
      <w:proofErr w:type="gramStart"/>
      <w:r w:rsidRPr="009C7E5A">
        <w:rPr>
          <w:rFonts w:ascii="宋体" w:hAnsi="宋体"/>
          <w:sz w:val="24"/>
        </w:rPr>
        <w:t>银货币</w:t>
      </w:r>
      <w:proofErr w:type="gramEnd"/>
      <w:r w:rsidRPr="009C7E5A">
        <w:rPr>
          <w:rFonts w:ascii="宋体" w:hAnsi="宋体"/>
          <w:sz w:val="24"/>
        </w:rPr>
        <w:t>的基金份额为：</w:t>
      </w:r>
    </w:p>
    <w:p w14:paraId="7B690BE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转出确认金额=100,000×1.2500=125,000元</w:t>
      </w:r>
    </w:p>
    <w:p w14:paraId="07FA911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转出基金的赎回费=125,000×0.2%=250元</w:t>
      </w:r>
    </w:p>
    <w:p w14:paraId="329BB4E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转入确认金额=125,000-250=124,750元</w:t>
      </w:r>
    </w:p>
    <w:p w14:paraId="1A77F49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转出与转入基金的申购补差费=124,750×1.2%=1497元</w:t>
      </w:r>
    </w:p>
    <w:p w14:paraId="06EDE85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转入基金确认份额=（124,750-1497）/1.00=123,253.00份</w:t>
      </w:r>
    </w:p>
    <w:p w14:paraId="6FF73C0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7AC5C98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转出确认金额=100,000×0.8500=85,000元</w:t>
      </w:r>
    </w:p>
    <w:p w14:paraId="10D03D4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转出基金的赎回费=85,000×0=0元</w:t>
      </w:r>
    </w:p>
    <w:p w14:paraId="1FCC419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转入确认金额=85,000-0=85,000元</w:t>
      </w:r>
    </w:p>
    <w:p w14:paraId="79FCDB1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转出与转入基金的申购补差费=85,000×0.2%=170元</w:t>
      </w:r>
    </w:p>
    <w:p w14:paraId="746D61F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转入基金确认份额=（85,000-170）/1.0500=80,790.48份</w:t>
      </w:r>
    </w:p>
    <w:p w14:paraId="2353F02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例八：某投资者持有交</w:t>
      </w:r>
      <w:proofErr w:type="gramStart"/>
      <w:r w:rsidRPr="009C7E5A">
        <w:rPr>
          <w:rFonts w:ascii="宋体" w:hAnsi="宋体"/>
          <w:sz w:val="24"/>
        </w:rPr>
        <w:t>银货币A级基金</w:t>
      </w:r>
      <w:proofErr w:type="gramEnd"/>
      <w:r w:rsidRPr="009C7E5A">
        <w:rPr>
          <w:rFonts w:ascii="宋体" w:hAnsi="宋体"/>
          <w:sz w:val="24"/>
        </w:rPr>
        <w:t>份额100,000份，该100,000份基金份额未结转的</w:t>
      </w:r>
      <w:proofErr w:type="gramStart"/>
      <w:r w:rsidRPr="009C7E5A">
        <w:rPr>
          <w:rFonts w:ascii="宋体" w:hAnsi="宋体"/>
          <w:sz w:val="24"/>
        </w:rPr>
        <w:t>待支付</w:t>
      </w:r>
      <w:proofErr w:type="gramEnd"/>
      <w:r w:rsidRPr="009C7E5A">
        <w:rPr>
          <w:rFonts w:ascii="宋体" w:hAnsi="宋体"/>
          <w:sz w:val="24"/>
        </w:rPr>
        <w:t>收益为61.52元，转换申请当日交银增利B类基金份额净值为1.2700元，交</w:t>
      </w:r>
      <w:proofErr w:type="gramStart"/>
      <w:r w:rsidRPr="009C7E5A">
        <w:rPr>
          <w:rFonts w:ascii="宋体" w:hAnsi="宋体"/>
          <w:sz w:val="24"/>
        </w:rPr>
        <w:t>银货币</w:t>
      </w:r>
      <w:proofErr w:type="gramEnd"/>
      <w:r w:rsidRPr="009C7E5A">
        <w:rPr>
          <w:rFonts w:ascii="宋体" w:hAnsi="宋体"/>
          <w:sz w:val="24"/>
        </w:rPr>
        <w:t>的基金份额净值为1.00元。若该投资者将100,000份交</w:t>
      </w:r>
      <w:proofErr w:type="gramStart"/>
      <w:r w:rsidRPr="009C7E5A">
        <w:rPr>
          <w:rFonts w:ascii="宋体" w:hAnsi="宋体"/>
          <w:sz w:val="24"/>
        </w:rPr>
        <w:t>银货币A级基金</w:t>
      </w:r>
      <w:proofErr w:type="gramEnd"/>
      <w:r w:rsidRPr="009C7E5A">
        <w:rPr>
          <w:rFonts w:ascii="宋体" w:hAnsi="宋体"/>
          <w:sz w:val="24"/>
        </w:rPr>
        <w:t>份额转换为交银增利B类基金份额，则转入确认的交银增利B类基金份额为：</w:t>
      </w:r>
    </w:p>
    <w:p w14:paraId="66312DF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转出确认金额=100,000×1.00=100,000元</w:t>
      </w:r>
    </w:p>
    <w:p w14:paraId="07BDF54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转出基金的赎回费=0元</w:t>
      </w:r>
    </w:p>
    <w:p w14:paraId="1D76E79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转入确认金额=100,000-0=100,000元</w:t>
      </w:r>
    </w:p>
    <w:p w14:paraId="759EE33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转出与转入基金的申购补差费=100,000×0=0元</w:t>
      </w:r>
    </w:p>
    <w:p w14:paraId="6B80B07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转入基金确认份额=（100,000-0+61.52）/1.2700=78,788.60份</w:t>
      </w:r>
    </w:p>
    <w:p w14:paraId="42FFAC1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（七）业务规则</w:t>
      </w:r>
    </w:p>
    <w:p w14:paraId="6578B70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1、基金转换只能在同一销售机构进行。转换的两只基金必须都是该销售机构销售的同一基金管理人管理的、在同一注册登记机构处注册登记的基金。投资人办</w:t>
      </w:r>
      <w:r w:rsidRPr="009C7E5A">
        <w:rPr>
          <w:rFonts w:ascii="宋体" w:hAnsi="宋体"/>
          <w:sz w:val="24"/>
        </w:rPr>
        <w:lastRenderedPageBreak/>
        <w:t>理基金转换业务时，转出方的基金必须处于可赎回状态，转入方的基金必须处于可申购状态。</w:t>
      </w:r>
    </w:p>
    <w:p w14:paraId="63118F5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14:paraId="33B588C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3、基金转换采取未知价法，即基金的转换价格以申请受理当日各转出、转入基金的基金份额净值为基础进行计算。（货币市场基金的基金份额净值为</w:t>
      </w:r>
      <w:proofErr w:type="gramStart"/>
      <w:r w:rsidRPr="009C7E5A">
        <w:rPr>
          <w:rFonts w:ascii="宋体" w:hAnsi="宋体"/>
          <w:sz w:val="24"/>
        </w:rPr>
        <w:t>固定价</w:t>
      </w:r>
      <w:proofErr w:type="gramEnd"/>
      <w:r w:rsidRPr="009C7E5A">
        <w:rPr>
          <w:rFonts w:ascii="宋体" w:hAnsi="宋体"/>
          <w:sz w:val="24"/>
        </w:rPr>
        <w:t>1.00元）。</w:t>
      </w:r>
    </w:p>
    <w:p w14:paraId="564CF14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4、投资人申请转出其账户内货币市场基金的基金份额时，注册登记机构将自动结转该转出份额对应的</w:t>
      </w:r>
      <w:proofErr w:type="gramStart"/>
      <w:r w:rsidRPr="009C7E5A">
        <w:rPr>
          <w:rFonts w:ascii="宋体" w:hAnsi="宋体"/>
          <w:sz w:val="24"/>
        </w:rPr>
        <w:t>待支付</w:t>
      </w:r>
      <w:proofErr w:type="gramEnd"/>
      <w:r w:rsidRPr="009C7E5A">
        <w:rPr>
          <w:rFonts w:ascii="宋体" w:hAnsi="宋体"/>
          <w:sz w:val="24"/>
        </w:rPr>
        <w:t>收益，该收益将一并计入转出金额并折算为转入基金的基金份额，但收益部分不收取转换费用。</w:t>
      </w:r>
    </w:p>
    <w:p w14:paraId="60D18A2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5、转换后，转入基金份额的持有时间将重新计算，即转入基金份额的持有期将自转入基金份额被确认日起重新开始计算。</w:t>
      </w:r>
    </w:p>
    <w:p w14:paraId="61AE1E6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（八）暂停基金转换</w:t>
      </w:r>
    </w:p>
    <w:p w14:paraId="6FD181F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537439D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单个开放日，基金净赎回申请份额（该基金赎回</w:t>
      </w:r>
      <w:proofErr w:type="gramStart"/>
      <w:r w:rsidRPr="009C7E5A">
        <w:rPr>
          <w:rFonts w:ascii="宋体" w:hAnsi="宋体"/>
          <w:sz w:val="24"/>
        </w:rPr>
        <w:t>申请总</w:t>
      </w:r>
      <w:proofErr w:type="gramEnd"/>
      <w:r w:rsidRPr="009C7E5A">
        <w:rPr>
          <w:rFonts w:ascii="宋体" w:hAnsi="宋体"/>
          <w:sz w:val="24"/>
        </w:rPr>
        <w:t>份额加上基金转换中转出</w:t>
      </w:r>
      <w:proofErr w:type="gramStart"/>
      <w:r w:rsidRPr="009C7E5A">
        <w:rPr>
          <w:rFonts w:ascii="宋体" w:hAnsi="宋体"/>
          <w:sz w:val="24"/>
        </w:rPr>
        <w:t>申请总</w:t>
      </w:r>
      <w:proofErr w:type="gramEnd"/>
      <w:r w:rsidRPr="009C7E5A">
        <w:rPr>
          <w:rFonts w:ascii="宋体" w:hAnsi="宋体"/>
          <w:sz w:val="24"/>
        </w:rPr>
        <w:t>份额扣除申购</w:t>
      </w:r>
      <w:proofErr w:type="gramStart"/>
      <w:r w:rsidRPr="009C7E5A">
        <w:rPr>
          <w:rFonts w:ascii="宋体" w:hAnsi="宋体"/>
          <w:sz w:val="24"/>
        </w:rPr>
        <w:t>申请总</w:t>
      </w:r>
      <w:proofErr w:type="gramEnd"/>
      <w:r w:rsidRPr="009C7E5A">
        <w:rPr>
          <w:rFonts w:ascii="宋体" w:hAnsi="宋体"/>
          <w:sz w:val="24"/>
        </w:rPr>
        <w:t>份额及基金转换中转入</w:t>
      </w:r>
      <w:proofErr w:type="gramStart"/>
      <w:r w:rsidRPr="009C7E5A">
        <w:rPr>
          <w:rFonts w:ascii="宋体" w:hAnsi="宋体"/>
          <w:sz w:val="24"/>
        </w:rPr>
        <w:t>申请总</w:t>
      </w:r>
      <w:proofErr w:type="gramEnd"/>
      <w:r w:rsidRPr="009C7E5A">
        <w:rPr>
          <w:rFonts w:ascii="宋体" w:hAnsi="宋体"/>
          <w:sz w:val="24"/>
        </w:rPr>
        <w:t>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2CDD0923"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36B4577C" w14:textId="77777777" w:rsidR="00EC1998" w:rsidRPr="009C7E5A" w:rsidRDefault="0054105E">
      <w:pPr>
        <w:pStyle w:val="1"/>
        <w:snapToGrid w:val="0"/>
        <w:spacing w:beforeLines="0" w:before="240" w:after="240"/>
        <w:rPr>
          <w:rFonts w:ascii="宋体" w:hAnsi="宋体"/>
          <w:szCs w:val="30"/>
        </w:rPr>
      </w:pPr>
      <w:bookmarkStart w:id="16" w:name="_Toc154650803"/>
      <w:r w:rsidRPr="009C7E5A">
        <w:rPr>
          <w:rFonts w:ascii="Times New Roman" w:hAnsi="Times New Roman"/>
          <w:sz w:val="30"/>
        </w:rPr>
        <w:lastRenderedPageBreak/>
        <w:t>十、基金的投资</w:t>
      </w:r>
      <w:bookmarkEnd w:id="16"/>
    </w:p>
    <w:p w14:paraId="3F8D0CB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（一）投资目标</w:t>
      </w:r>
    </w:p>
    <w:p w14:paraId="212E563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在严格控制风险的基础上，通过积极主动的投资管理，追求基金资产的长期稳健增值，力争实现超越业绩比较基准的投资回报。</w:t>
      </w:r>
    </w:p>
    <w:p w14:paraId="09AE9EF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（二）投资范围</w:t>
      </w:r>
    </w:p>
    <w:p w14:paraId="0B14ACB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本基金的投资范围为具有良好流动性的金融工具，包括国内依法发行上市的国债、金融债、央行票据、地方政府债、企业债、公司债、中小企业私募债、中期票据、短期融资</w:t>
      </w:r>
      <w:proofErr w:type="gramStart"/>
      <w:r w:rsidRPr="009C7E5A">
        <w:rPr>
          <w:rFonts w:ascii="宋体" w:hAnsi="宋体"/>
          <w:sz w:val="24"/>
        </w:rPr>
        <w:t>券</w:t>
      </w:r>
      <w:proofErr w:type="gramEnd"/>
      <w:r w:rsidRPr="009C7E5A">
        <w:rPr>
          <w:rFonts w:ascii="宋体" w:hAnsi="宋体"/>
          <w:sz w:val="24"/>
        </w:rPr>
        <w:t>、超级短期融资</w:t>
      </w:r>
      <w:proofErr w:type="gramStart"/>
      <w:r w:rsidRPr="009C7E5A">
        <w:rPr>
          <w:rFonts w:ascii="宋体" w:hAnsi="宋体"/>
          <w:sz w:val="24"/>
        </w:rPr>
        <w:t>券</w:t>
      </w:r>
      <w:proofErr w:type="gramEnd"/>
      <w:r w:rsidRPr="009C7E5A">
        <w:rPr>
          <w:rFonts w:ascii="宋体" w:hAnsi="宋体"/>
          <w:sz w:val="24"/>
        </w:rPr>
        <w:t>、资产支持证券、次级债、可分离交易可转债</w:t>
      </w:r>
      <w:proofErr w:type="gramStart"/>
      <w:r w:rsidRPr="009C7E5A">
        <w:rPr>
          <w:rFonts w:ascii="宋体" w:hAnsi="宋体"/>
          <w:sz w:val="24"/>
        </w:rPr>
        <w:t>的纯债部分</w:t>
      </w:r>
      <w:proofErr w:type="gramEnd"/>
      <w:r w:rsidRPr="009C7E5A">
        <w:rPr>
          <w:rFonts w:ascii="宋体" w:hAnsi="宋体"/>
          <w:sz w:val="24"/>
        </w:rPr>
        <w:t>、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w:t>
      </w:r>
    </w:p>
    <w:p w14:paraId="3333AE0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如法律法规或监管机构以后允许基金投资其他品种，基金管理人在履行适当程序后，可以将其纳入投资范围。</w:t>
      </w:r>
    </w:p>
    <w:p w14:paraId="60A8BE9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的投资组合比例为：本基金投资于债券资产的比例不低于基金资产的80%，现金或到期日在一年以内的政府债券的投资比例合计不低于基金资产净值的5%，其中现金不包括结算备付金、存出保证金和应收申购款等。</w:t>
      </w:r>
    </w:p>
    <w:p w14:paraId="44A4F54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如果法律法规或中国证监会变更投资品种的投资比例限制，基金管理人在履行适当程序后，可以调整上述投资品种的投资比例。</w:t>
      </w:r>
    </w:p>
    <w:p w14:paraId="0762B51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（三）投资策略</w:t>
      </w:r>
    </w:p>
    <w:p w14:paraId="70CAA08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w:t>
      </w:r>
      <w:proofErr w:type="gramStart"/>
      <w:r w:rsidRPr="009C7E5A">
        <w:rPr>
          <w:rFonts w:ascii="宋体" w:hAnsi="宋体"/>
          <w:sz w:val="24"/>
        </w:rPr>
        <w:t>考量</w:t>
      </w:r>
      <w:proofErr w:type="gramEnd"/>
      <w:r w:rsidRPr="009C7E5A">
        <w:rPr>
          <w:rFonts w:ascii="宋体" w:hAnsi="宋体"/>
          <w:sz w:val="24"/>
        </w:rPr>
        <w:t>各类债券的流动性、供求关系和收益率水平等，深入挖掘价值被低估的标的券种。</w:t>
      </w:r>
    </w:p>
    <w:p w14:paraId="287C4A9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1、大类资产配置</w:t>
      </w:r>
    </w:p>
    <w:p w14:paraId="4346082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本基金在分析和判断国内外宏观经济形势的基础上，通过“自上而下”的定性</w:t>
      </w:r>
    </w:p>
    <w:p w14:paraId="70B47C3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分析和定量分析相结合，形成对大类资产的预测和判断，在基金合同约定的范围内确定债券类资产和现金类资产的配置比例，并随着各类证券风险收益特征的相</w:t>
      </w:r>
      <w:r w:rsidRPr="009C7E5A">
        <w:rPr>
          <w:rFonts w:ascii="宋体" w:hAnsi="宋体"/>
          <w:sz w:val="24"/>
        </w:rPr>
        <w:lastRenderedPageBreak/>
        <w:t>对变化，动态调整大类资产的投资比例，以规避市场风险，提高基金收益率。</w:t>
      </w:r>
    </w:p>
    <w:p w14:paraId="570E29F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2、债券投资策略</w:t>
      </w:r>
    </w:p>
    <w:p w14:paraId="556CB66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w:t>
      </w:r>
      <w:proofErr w:type="gramStart"/>
      <w:r w:rsidRPr="009C7E5A">
        <w:rPr>
          <w:rFonts w:ascii="宋体" w:hAnsi="宋体"/>
          <w:sz w:val="24"/>
        </w:rPr>
        <w:t>久期管理</w:t>
      </w:r>
      <w:proofErr w:type="gramEnd"/>
      <w:r w:rsidRPr="009C7E5A">
        <w:rPr>
          <w:rFonts w:ascii="宋体" w:hAnsi="宋体"/>
          <w:sz w:val="24"/>
        </w:rPr>
        <w:t>策略</w:t>
      </w:r>
    </w:p>
    <w:p w14:paraId="469F81A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作为债券基金最基本的投资策略，</w:t>
      </w:r>
      <w:proofErr w:type="gramStart"/>
      <w:r w:rsidRPr="009C7E5A">
        <w:rPr>
          <w:rFonts w:ascii="宋体" w:hAnsi="宋体"/>
          <w:sz w:val="24"/>
        </w:rPr>
        <w:t>久期管理</w:t>
      </w:r>
      <w:proofErr w:type="gramEnd"/>
      <w:r w:rsidRPr="009C7E5A">
        <w:rPr>
          <w:rFonts w:ascii="宋体" w:hAnsi="宋体"/>
          <w:sz w:val="24"/>
        </w:rPr>
        <w:t>策略本质上是一种自上而下，通过灵活</w:t>
      </w:r>
      <w:proofErr w:type="gramStart"/>
      <w:r w:rsidRPr="009C7E5A">
        <w:rPr>
          <w:rFonts w:ascii="宋体" w:hAnsi="宋体"/>
          <w:sz w:val="24"/>
        </w:rPr>
        <w:t>的久期策略</w:t>
      </w:r>
      <w:proofErr w:type="gramEnd"/>
      <w:r w:rsidRPr="009C7E5A">
        <w:rPr>
          <w:rFonts w:ascii="宋体" w:hAnsi="宋体"/>
          <w:sz w:val="24"/>
        </w:rPr>
        <w:t>对管理利率风险的策略。</w:t>
      </w:r>
    </w:p>
    <w:p w14:paraId="703E193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在全球经济的框架下，本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195A579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基金管理人通过以下方面的分析来确定债券组合的目标久期：</w:t>
      </w:r>
    </w:p>
    <w:p w14:paraId="39DF9C4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527AB71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2）利率变动趋势分析。在宏观经济环境分析的基础上，密切关注月度CPI、PPI等物价指数，货币信贷、汇率等金融运行数据，预测未来利率的变动趋势。</w:t>
      </w:r>
    </w:p>
    <w:p w14:paraId="48CDE34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w:t>
      </w:r>
      <w:proofErr w:type="gramStart"/>
      <w:r w:rsidRPr="009C7E5A">
        <w:rPr>
          <w:rFonts w:ascii="宋体" w:hAnsi="宋体"/>
          <w:sz w:val="24"/>
        </w:rPr>
        <w:t>目标久期分析</w:t>
      </w:r>
      <w:proofErr w:type="gramEnd"/>
      <w:r w:rsidRPr="009C7E5A">
        <w:rPr>
          <w:rFonts w:ascii="宋体" w:hAnsi="宋体"/>
          <w:sz w:val="24"/>
        </w:rPr>
        <w:t>。根据宏观经济环境分析与市场利率变动趋势分析，结合当期债券收益率估值水平，确定投资组合的目标久期。原则上，在利率上行通道中，通过缩短</w:t>
      </w:r>
      <w:proofErr w:type="gramStart"/>
      <w:r w:rsidRPr="009C7E5A">
        <w:rPr>
          <w:rFonts w:ascii="宋体" w:hAnsi="宋体"/>
          <w:sz w:val="24"/>
        </w:rPr>
        <w:t>目标久期规避</w:t>
      </w:r>
      <w:proofErr w:type="gramEnd"/>
      <w:r w:rsidRPr="009C7E5A">
        <w:rPr>
          <w:rFonts w:ascii="宋体" w:hAnsi="宋体"/>
          <w:sz w:val="24"/>
        </w:rPr>
        <w:t>利率风险；在利率下行通道中，通过延长</w:t>
      </w:r>
      <w:proofErr w:type="gramStart"/>
      <w:r w:rsidRPr="009C7E5A">
        <w:rPr>
          <w:rFonts w:ascii="宋体" w:hAnsi="宋体"/>
          <w:sz w:val="24"/>
        </w:rPr>
        <w:t>目标久期分享</w:t>
      </w:r>
      <w:proofErr w:type="gramEnd"/>
      <w:r w:rsidRPr="009C7E5A">
        <w:rPr>
          <w:rFonts w:ascii="宋体" w:hAnsi="宋体"/>
          <w:sz w:val="24"/>
        </w:rPr>
        <w:t>债券价格上涨的收益。在利率持平阶段，采用骑乘策略与持有策略，获得稳定的当前回报。</w:t>
      </w:r>
    </w:p>
    <w:p w14:paraId="1D94643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60D695B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（2）期限结构配置策略</w:t>
      </w:r>
    </w:p>
    <w:p w14:paraId="233B26C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通过预期收益率曲线形态变化来调整投资组合的期限结构配置策略。根据债券收益率曲线形态、各期限</w:t>
      </w:r>
      <w:proofErr w:type="gramStart"/>
      <w:r w:rsidRPr="009C7E5A">
        <w:rPr>
          <w:rFonts w:ascii="宋体" w:hAnsi="宋体"/>
          <w:sz w:val="24"/>
        </w:rPr>
        <w:t>段品种</w:t>
      </w:r>
      <w:proofErr w:type="gramEnd"/>
      <w:r w:rsidRPr="009C7E5A">
        <w:rPr>
          <w:rFonts w:ascii="宋体" w:hAnsi="宋体"/>
          <w:sz w:val="24"/>
        </w:rPr>
        <w:t>收益率变动、结合短期资金利率水平与变动趋势，分析预测收益率曲线的变化，测算子弹、哑铃或梯形等不同期限结构配置策略的风险收益，形成具体的期限结构配置策略。</w:t>
      </w:r>
    </w:p>
    <w:p w14:paraId="2F4ADC0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（3）债券的类别配置策略</w:t>
      </w:r>
    </w:p>
    <w:p w14:paraId="65E80CE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对不同类别债券的信用风险、税赋水平、市场流动性、市场风险等因素进行分</w:t>
      </w:r>
      <w:r w:rsidRPr="009C7E5A">
        <w:rPr>
          <w:rFonts w:ascii="宋体" w:hAnsi="宋体"/>
          <w:sz w:val="24"/>
        </w:rPr>
        <w:lastRenderedPageBreak/>
        <w:t>析，综合评估相同期限的国债、金融债、企业债、交易所和银行间市场投资品种的利差和变化趋势，通过不同类别资产的风险调整后收益比较，确定组合的类别资产配置。</w:t>
      </w:r>
    </w:p>
    <w:p w14:paraId="1243C64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（4）骑乘策略</w:t>
      </w:r>
    </w:p>
    <w:p w14:paraId="4D1A226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EA795D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（5）杠杆放大策略</w:t>
      </w:r>
    </w:p>
    <w:p w14:paraId="7E2D89E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当回购利率低于债券收益率时，本基金将实施正回购融入资金并投资于信用债券等可投资标的，从而获取收益率超出回购资金成本（即回购利率）的套利价值。</w:t>
      </w:r>
    </w:p>
    <w:p w14:paraId="340FCFA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（6）信用债券投资策略</w:t>
      </w:r>
    </w:p>
    <w:p w14:paraId="5D9E6C8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本基金信用债券的投资遵循以下流程：</w:t>
      </w:r>
    </w:p>
    <w:p w14:paraId="21B61A4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1）信用债券研究</w:t>
      </w:r>
    </w:p>
    <w:p w14:paraId="621A3E0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3CB5E0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2）信用债券投资</w:t>
      </w:r>
    </w:p>
    <w:p w14:paraId="4BE2FC3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基金经理从信用债券池中精选债券构建信用债券投资组合。</w:t>
      </w:r>
    </w:p>
    <w:p w14:paraId="5DF1F93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本基金构建和管理信用债券投资组合时主要考虑以下因素：</w:t>
      </w:r>
    </w:p>
    <w:p w14:paraId="26F2477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①信用债券信用评级的变化。</w:t>
      </w:r>
    </w:p>
    <w:p w14:paraId="37AB5DB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②不同信用等级的信用债券，以及同一信用等级不同标的债券之间的信用利差变化。</w:t>
      </w:r>
    </w:p>
    <w:p w14:paraId="4437210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原则上，购买信用（拟）增级的信用债券，减持信用（拟）降级的信用债券；购买信用利差扩大后存在收</w:t>
      </w:r>
      <w:proofErr w:type="gramStart"/>
      <w:r w:rsidRPr="009C7E5A">
        <w:rPr>
          <w:rFonts w:ascii="宋体" w:hAnsi="宋体"/>
          <w:sz w:val="24"/>
        </w:rPr>
        <w:t>窄趋势</w:t>
      </w:r>
      <w:proofErr w:type="gramEnd"/>
      <w:r w:rsidRPr="009C7E5A">
        <w:rPr>
          <w:rFonts w:ascii="宋体" w:hAnsi="宋体"/>
          <w:sz w:val="24"/>
        </w:rPr>
        <w:t>的信用债券，减持信用利差缩小后存在放宽趋势的信用债券。</w:t>
      </w:r>
    </w:p>
    <w:p w14:paraId="11F9EFF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（7）资产支持证券投资策略</w:t>
      </w:r>
    </w:p>
    <w:p w14:paraId="3C76BC7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本基金投资资产支持证券将综合</w:t>
      </w:r>
      <w:proofErr w:type="gramStart"/>
      <w:r w:rsidRPr="009C7E5A">
        <w:rPr>
          <w:rFonts w:ascii="宋体" w:hAnsi="宋体"/>
          <w:sz w:val="24"/>
        </w:rPr>
        <w:t>运用久期管理</w:t>
      </w:r>
      <w:proofErr w:type="gramEnd"/>
      <w:r w:rsidRPr="009C7E5A">
        <w:rPr>
          <w:rFonts w:ascii="宋体" w:hAnsi="宋体"/>
          <w:sz w:val="24"/>
        </w:rPr>
        <w:t>、收益率曲线、</w:t>
      </w:r>
      <w:proofErr w:type="gramStart"/>
      <w:r w:rsidRPr="009C7E5A">
        <w:rPr>
          <w:rFonts w:ascii="宋体" w:hAnsi="宋体"/>
          <w:sz w:val="24"/>
        </w:rPr>
        <w:t>个券</w:t>
      </w:r>
      <w:proofErr w:type="gramEnd"/>
      <w:r w:rsidRPr="009C7E5A">
        <w:rPr>
          <w:rFonts w:ascii="宋体" w:hAnsi="宋体"/>
          <w:sz w:val="24"/>
        </w:rPr>
        <w:t>选择和把握市场交易机会等积极策略，在严格控制风险的情况下，通过信用研究和流动性管</w:t>
      </w:r>
      <w:r w:rsidRPr="009C7E5A">
        <w:rPr>
          <w:rFonts w:ascii="宋体" w:hAnsi="宋体"/>
          <w:sz w:val="24"/>
        </w:rPr>
        <w:lastRenderedPageBreak/>
        <w:t>理，选择风险调整后的收益高的品种进行投资，以期获得长期稳定收益。</w:t>
      </w:r>
    </w:p>
    <w:p w14:paraId="3228880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（8）中小企业私募债券投资策略</w:t>
      </w:r>
    </w:p>
    <w:p w14:paraId="57F859B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w:t>
      </w:r>
      <w:proofErr w:type="gramStart"/>
      <w:r w:rsidRPr="009C7E5A">
        <w:rPr>
          <w:rFonts w:ascii="宋体" w:hAnsi="宋体"/>
          <w:sz w:val="24"/>
        </w:rPr>
        <w:t>券</w:t>
      </w:r>
      <w:proofErr w:type="gramEnd"/>
      <w:r w:rsidRPr="009C7E5A">
        <w:rPr>
          <w:rFonts w:ascii="宋体" w:hAnsi="宋体"/>
          <w:sz w:val="24"/>
        </w:rPr>
        <w:t>进行信用分析，根据内部的信用分析方法对可选的中小企业私募债券</w:t>
      </w:r>
      <w:proofErr w:type="gramStart"/>
      <w:r w:rsidRPr="009C7E5A">
        <w:rPr>
          <w:rFonts w:ascii="宋体" w:hAnsi="宋体"/>
          <w:sz w:val="24"/>
        </w:rPr>
        <w:t>个券</w:t>
      </w:r>
      <w:proofErr w:type="gramEnd"/>
      <w:r w:rsidRPr="009C7E5A">
        <w:rPr>
          <w:rFonts w:ascii="宋体" w:hAnsi="宋体"/>
          <w:sz w:val="24"/>
        </w:rPr>
        <w:t>进行严格筛选过滤：重点分析发行主体的公司背景、竞争地位、治理结构、盈利能力、偿债能力、现金流水平等诸多因素，对主体所发行债券进行打分和投资价值评估，分数高于内部投资级要求才能入库投资。在投资是综合考虑</w:t>
      </w:r>
      <w:proofErr w:type="gramStart"/>
      <w:r w:rsidRPr="009C7E5A">
        <w:rPr>
          <w:rFonts w:ascii="宋体" w:hAnsi="宋体"/>
          <w:sz w:val="24"/>
        </w:rPr>
        <w:t>虑</w:t>
      </w:r>
      <w:proofErr w:type="gramEnd"/>
      <w:r w:rsidRPr="009C7E5A">
        <w:rPr>
          <w:rFonts w:ascii="宋体" w:hAnsi="宋体"/>
          <w:sz w:val="24"/>
        </w:rPr>
        <w:t>信用基本面、债券收益率和流动性，选择发行主体资质优良，估值合理且流通相对充分的品种进行适度投资。</w:t>
      </w:r>
    </w:p>
    <w:p w14:paraId="6D9709D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（四）投资限制</w:t>
      </w:r>
    </w:p>
    <w:p w14:paraId="56614BB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1、组合限制</w:t>
      </w:r>
    </w:p>
    <w:p w14:paraId="6DA2270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基金的投资组合应遵循以下限制：</w:t>
      </w:r>
    </w:p>
    <w:p w14:paraId="00C14F2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（1）本基金投资于债券资产的比例不低于基金资产的80%；</w:t>
      </w:r>
    </w:p>
    <w:p w14:paraId="130669C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（2）保持不低于基金资产净值5%的现金或者到期日在一年以内的政府债券，其中现金不包括结算备付金、存出保证金和应收申购款等；</w:t>
      </w:r>
    </w:p>
    <w:p w14:paraId="7815C71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（3）本基金持有一家公司发行的证券，其市值不超过基金资产净值的10%；</w:t>
      </w:r>
    </w:p>
    <w:p w14:paraId="7684D9F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（4）本基金管理人管理的全部基金持有一家公司发行的证券，不超过该证券的10%；</w:t>
      </w:r>
    </w:p>
    <w:p w14:paraId="61AA0DE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（5）本基金持有的全部权证，其市值不得超过基金资产净值的3%；</w:t>
      </w:r>
    </w:p>
    <w:p w14:paraId="53E3390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（6）本基金管理人管理的全部基金持有的同一权证，不得超过该权证的 10%；</w:t>
      </w:r>
    </w:p>
    <w:p w14:paraId="4F103FB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（7）本基金投资于同一原始权益人的各类资产支持证券的比例，不得超过基金资产净值的10%；</w:t>
      </w:r>
    </w:p>
    <w:p w14:paraId="3D6894A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（8）本基金持有的全部资产支持证券，其市值不得超过基金资产净值的20%；</w:t>
      </w:r>
    </w:p>
    <w:p w14:paraId="701C010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（9）本基金持有的同一(指同一信用级别)资产支持证券的比例，不得超过该资产支持证券规模的10%；</w:t>
      </w:r>
    </w:p>
    <w:p w14:paraId="7D60E12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（10）本基金管理人管理的全部基金投资于同一原始权益人的各类资产支持证券，不得超过其各类资产支持证券合计规模的10%；</w:t>
      </w:r>
    </w:p>
    <w:p w14:paraId="08AB87F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（11）本基金应投资于信用级别评级为BBB以上(含BBB)的资产支持证券。基金持有资产支持证券期间，如果其信用等级下降、不再符合投资标准，应在评级报告发布之日起3个月内予以全部卖出；</w:t>
      </w:r>
    </w:p>
    <w:p w14:paraId="378CCC8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（12）本基金进入全国银行间同业市场进行债券回购的资金余额不得超过基金资产净值的40%；本基金在全国银行间同业市场中的债券回购最长期限为1年，债券回购到期后不得展期；</w:t>
      </w:r>
    </w:p>
    <w:p w14:paraId="2F8E314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（13）本基金持有单只中小企业私募债券，其市值不得超过基金资产净值的10%；</w:t>
      </w:r>
    </w:p>
    <w:p w14:paraId="7D0638E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（14）本基金的基金资产总值不得超过基金资产净值的140%；</w:t>
      </w:r>
    </w:p>
    <w:p w14:paraId="72C1DF4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（15）本基金与私募类</w:t>
      </w:r>
      <w:proofErr w:type="gramStart"/>
      <w:r w:rsidRPr="009C7E5A">
        <w:rPr>
          <w:rFonts w:ascii="宋体" w:hAnsi="宋体"/>
          <w:sz w:val="24"/>
        </w:rPr>
        <w:t>证券资管产品</w:t>
      </w:r>
      <w:proofErr w:type="gramEnd"/>
      <w:r w:rsidRPr="009C7E5A">
        <w:rPr>
          <w:rFonts w:ascii="宋体" w:hAnsi="宋体"/>
          <w:sz w:val="24"/>
        </w:rPr>
        <w:t>及中国证监会认定的其他主体为交易对手开展逆回购交易的，可接受质押品的资质要求应当与基金合同约定的投资范围保持一致；</w:t>
      </w:r>
    </w:p>
    <w:p w14:paraId="129F1C8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16）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7D16456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（17）法律法规及中国证监会规定的和《基金合同》约定的其他投资限制。</w:t>
      </w:r>
    </w:p>
    <w:p w14:paraId="5A70680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55329E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除上述第（2）、（11）、（15）、（16）项外，因证券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027B9BE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应当自基金合同生效之日起6个月内使基金的投资组合比例符合基金合同的有关约定，基金合同另有约定的除外。在上述期间内，本基金的投资范围、投资策略应当符合基金合同的约定。基金托管人对基金的投资的监督与检查自</w:t>
      </w:r>
      <w:r w:rsidRPr="009C7E5A">
        <w:rPr>
          <w:rFonts w:ascii="宋体" w:hAnsi="宋体"/>
          <w:sz w:val="24"/>
        </w:rPr>
        <w:lastRenderedPageBreak/>
        <w:t>基金合同生效之日起开始。</w:t>
      </w:r>
    </w:p>
    <w:p w14:paraId="5B19832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7CC84D0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2、禁止行为</w:t>
      </w:r>
    </w:p>
    <w:p w14:paraId="2B3FCD5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为维护基金份额持有人的合法权益，基金财产不得用于下列投资或者活动：</w:t>
      </w:r>
    </w:p>
    <w:p w14:paraId="49B4C39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（1）承销证券；</w:t>
      </w:r>
    </w:p>
    <w:p w14:paraId="36C05AE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（2）违反规定向他人贷款或者提供担保；</w:t>
      </w:r>
    </w:p>
    <w:p w14:paraId="0C6C7B6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（3）从事承担无限责任的投资；</w:t>
      </w:r>
    </w:p>
    <w:p w14:paraId="38C7FC2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（4）买卖其他基金份额，但是中国证监会另有规定的除外；</w:t>
      </w:r>
    </w:p>
    <w:p w14:paraId="6B226D0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（5）向其基金管理人、基金托管人出资；</w:t>
      </w:r>
    </w:p>
    <w:p w14:paraId="22BD196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（6）从事内幕交易、操纵证券交易价格及其他不正当的证券交易活动；</w:t>
      </w:r>
    </w:p>
    <w:p w14:paraId="4B84746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（7）法律、行政法规和中国证监会规定禁止的其他活动。</w:t>
      </w:r>
    </w:p>
    <w:p w14:paraId="3373B55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如法律、行政法规或监管部门取消上述禁止性规定，如适用于本基金，基金管理人在履行适当程序后，本基金可不受上述规定的限制。</w:t>
      </w:r>
    </w:p>
    <w:p w14:paraId="7901B85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（五）业绩比较基准</w:t>
      </w:r>
    </w:p>
    <w:p w14:paraId="52095EE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中</w:t>
      </w:r>
      <w:proofErr w:type="gramStart"/>
      <w:r w:rsidRPr="009C7E5A">
        <w:rPr>
          <w:rFonts w:ascii="宋体" w:hAnsi="宋体"/>
          <w:sz w:val="24"/>
        </w:rPr>
        <w:t>债综合</w:t>
      </w:r>
      <w:proofErr w:type="gramEnd"/>
      <w:r w:rsidRPr="009C7E5A">
        <w:rPr>
          <w:rFonts w:ascii="宋体" w:hAnsi="宋体"/>
          <w:sz w:val="24"/>
        </w:rPr>
        <w:t>全价指数</w:t>
      </w:r>
    </w:p>
    <w:p w14:paraId="4C8AD5C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中</w:t>
      </w:r>
      <w:proofErr w:type="gramStart"/>
      <w:r w:rsidRPr="009C7E5A">
        <w:rPr>
          <w:rFonts w:ascii="宋体" w:hAnsi="宋体"/>
          <w:sz w:val="24"/>
        </w:rPr>
        <w:t>债综合全价指数</w:t>
      </w:r>
      <w:proofErr w:type="gramEnd"/>
      <w:r w:rsidRPr="009C7E5A">
        <w:rPr>
          <w:rFonts w:ascii="宋体" w:hAnsi="宋体"/>
          <w:sz w:val="24"/>
        </w:rPr>
        <w:t>由中央国债登记结算有限责任公司编制并发布，其指数样本涵盖国债、政策性银行债、商业银行债、地方企业债、中期票据以及证券公司短期融资</w:t>
      </w:r>
      <w:proofErr w:type="gramStart"/>
      <w:r w:rsidRPr="009C7E5A">
        <w:rPr>
          <w:rFonts w:ascii="宋体" w:hAnsi="宋体"/>
          <w:sz w:val="24"/>
        </w:rPr>
        <w:t>券</w:t>
      </w:r>
      <w:proofErr w:type="gramEnd"/>
      <w:r w:rsidRPr="009C7E5A">
        <w:rPr>
          <w:rFonts w:ascii="宋体" w:hAnsi="宋体"/>
          <w:sz w:val="24"/>
        </w:rPr>
        <w:t>等各类券种，综合反映了债券市场整体价格和回报情况，是目前市场上较为权威的反映债券市场整体走势的基准指数之一。该指数合理、透明、公开，具有较好的市场接受度，作为衡量本基金比较基准较为合适。</w:t>
      </w:r>
    </w:p>
    <w:p w14:paraId="05390C6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89E0A6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（六）风险收益特征</w:t>
      </w:r>
    </w:p>
    <w:p w14:paraId="6202380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是一只债券型基金，其风险与预期收益高于货币市场基金，低于混合型基金和股票型基金，属于证券投资基金中中等风险的品种。根据2017年7月1日施行的《证券期货投资者适当性管理办法》，基金管理人和销售机构已对本基金重新进</w:t>
      </w:r>
      <w:r w:rsidRPr="009C7E5A">
        <w:rPr>
          <w:rFonts w:ascii="宋体" w:hAnsi="宋体"/>
          <w:sz w:val="24"/>
        </w:rPr>
        <w:lastRenderedPageBreak/>
        <w:t>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0A2D701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（七）基金管理人代表基金行使债权人权利的处理原则及方法</w:t>
      </w:r>
    </w:p>
    <w:p w14:paraId="0C31F7A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1、基金管理人按照国家有关规定代表基金独立行使债权人权利，保护基金份额持有人的利益；</w:t>
      </w:r>
    </w:p>
    <w:p w14:paraId="73F583B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2、不谋求对上市公司的控股，不参与所投资上市公司的经营管理；</w:t>
      </w:r>
    </w:p>
    <w:p w14:paraId="2CCB3EC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3、有利于基金财产的安全与增值；</w:t>
      </w:r>
    </w:p>
    <w:p w14:paraId="0C351C3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4、不通过关联交易为自身、雇员、授权代理人或任何存在利害关系的第三人牟取任何不当利益。</w:t>
      </w:r>
    </w:p>
    <w:p w14:paraId="6C88000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（八）</w:t>
      </w:r>
      <w:proofErr w:type="gramStart"/>
      <w:r w:rsidRPr="009C7E5A">
        <w:rPr>
          <w:rFonts w:ascii="宋体" w:hAnsi="宋体"/>
          <w:sz w:val="24"/>
        </w:rPr>
        <w:t>侧袋机制</w:t>
      </w:r>
      <w:proofErr w:type="gramEnd"/>
      <w:r w:rsidRPr="009C7E5A">
        <w:rPr>
          <w:rFonts w:ascii="宋体" w:hAnsi="宋体"/>
          <w:sz w:val="24"/>
        </w:rPr>
        <w:t>的实施和投资运作安排</w:t>
      </w:r>
    </w:p>
    <w:p w14:paraId="3875360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9C7E5A">
        <w:rPr>
          <w:rFonts w:ascii="宋体" w:hAnsi="宋体"/>
          <w:sz w:val="24"/>
        </w:rPr>
        <w:t>启用侧袋机制</w:t>
      </w:r>
      <w:proofErr w:type="gramEnd"/>
      <w:r w:rsidRPr="009C7E5A">
        <w:rPr>
          <w:rFonts w:ascii="宋体" w:hAnsi="宋体"/>
          <w:sz w:val="24"/>
        </w:rPr>
        <w:t>。</w:t>
      </w:r>
    </w:p>
    <w:p w14:paraId="03A57FC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proofErr w:type="gramStart"/>
      <w:r w:rsidRPr="009C7E5A">
        <w:rPr>
          <w:rFonts w:ascii="宋体" w:hAnsi="宋体"/>
          <w:sz w:val="24"/>
        </w:rPr>
        <w:t>侧袋机制</w:t>
      </w:r>
      <w:proofErr w:type="gramEnd"/>
      <w:r w:rsidRPr="009C7E5A">
        <w:rPr>
          <w:rFonts w:ascii="宋体" w:hAnsi="宋体"/>
          <w:sz w:val="24"/>
        </w:rPr>
        <w:t>实施期间，本部分约定的投资组合比例、投资策略、组合限制、业绩比较基准、风险收益特征等约定仅</w:t>
      </w:r>
      <w:proofErr w:type="gramStart"/>
      <w:r w:rsidRPr="009C7E5A">
        <w:rPr>
          <w:rFonts w:ascii="宋体" w:hAnsi="宋体"/>
          <w:sz w:val="24"/>
        </w:rPr>
        <w:t>适用于主袋账户</w:t>
      </w:r>
      <w:proofErr w:type="gramEnd"/>
      <w:r w:rsidRPr="009C7E5A">
        <w:rPr>
          <w:rFonts w:ascii="宋体" w:hAnsi="宋体"/>
          <w:sz w:val="24"/>
        </w:rPr>
        <w:t>。</w:t>
      </w:r>
    </w:p>
    <w:p w14:paraId="7F23F71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proofErr w:type="gramStart"/>
      <w:r w:rsidRPr="009C7E5A">
        <w:rPr>
          <w:rFonts w:ascii="宋体" w:hAnsi="宋体"/>
          <w:sz w:val="24"/>
        </w:rPr>
        <w:t>侧袋账户</w:t>
      </w:r>
      <w:proofErr w:type="gramEnd"/>
      <w:r w:rsidRPr="009C7E5A">
        <w:rPr>
          <w:rFonts w:ascii="宋体" w:hAnsi="宋体"/>
          <w:sz w:val="24"/>
        </w:rPr>
        <w:t>的实施条件、实施程序、运作安排、投资安排、特定资产的处置变现和支付等对投资者权益有重大影响的事项详见本招募说明书“侧袋机制”部分的规定。</w:t>
      </w:r>
    </w:p>
    <w:p w14:paraId="21CA381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（九）基金投资组合报告</w:t>
      </w:r>
    </w:p>
    <w:p w14:paraId="65D6C05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本基金管理人的董事会及董事保证本报告所载资料不存在虚假记载、误导性陈述或重大遗漏,并对其内容的真实性、准确性和完整性承担个别及连带责任。</w:t>
      </w:r>
    </w:p>
    <w:p w14:paraId="7A9EB33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本基金托管人兴业银行股份有限公司根据本基金合同规定，于2023年10月23日日复核了本报告中的财务指标、净值表现和投资组合报告等内容，保证复核内容不存在虚假记载、误导性陈述或者重大遗漏。</w:t>
      </w:r>
    </w:p>
    <w:p w14:paraId="354DE90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本报告期为2023年07月01日至09月30日。本报告财务资料未经审计师审计。</w:t>
      </w:r>
    </w:p>
    <w:p w14:paraId="08F14CE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EC1998" w:rsidRPr="009C7E5A" w14:paraId="48CBFED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C1FAC22"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61B5E01"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2F23B67"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51DDE5F6"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占基金总资产的比例（</w:t>
            </w:r>
            <w:r w:rsidRPr="009C7E5A">
              <w:rPr>
                <w:rFonts w:ascii="Times New Roman" w:hAnsi="Times New Roman"/>
                <w:color w:val="000000"/>
                <w:kern w:val="0"/>
                <w:sz w:val="25"/>
                <w:szCs w:val="24"/>
              </w:rPr>
              <w:t>%</w:t>
            </w:r>
            <w:r w:rsidRPr="009C7E5A">
              <w:rPr>
                <w:rFonts w:ascii="Times New Roman" w:hAnsi="Times New Roman"/>
                <w:color w:val="000000"/>
                <w:kern w:val="0"/>
                <w:sz w:val="25"/>
                <w:szCs w:val="24"/>
              </w:rPr>
              <w:t>）</w:t>
            </w:r>
          </w:p>
        </w:tc>
      </w:tr>
      <w:tr w:rsidR="00EC1998" w:rsidRPr="009C7E5A" w14:paraId="3251C7D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FC23DE"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7F8EA77"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5347C9DF"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4184668"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r>
      <w:tr w:rsidR="00EC1998" w:rsidRPr="009C7E5A" w14:paraId="46BAD76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6B7412"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3509387"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25389CB4"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7E06622"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r>
      <w:tr w:rsidR="00EC1998" w:rsidRPr="009C7E5A" w14:paraId="659EF1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E76FD4"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lastRenderedPageBreak/>
              <w:t>2</w:t>
            </w:r>
          </w:p>
        </w:tc>
        <w:tc>
          <w:tcPr>
            <w:tcW w:w="750" w:type="pct"/>
            <w:tcBorders>
              <w:top w:val="single" w:sz="4" w:space="0" w:color="auto"/>
              <w:left w:val="single" w:sz="4" w:space="0" w:color="auto"/>
              <w:bottom w:val="single" w:sz="4" w:space="0" w:color="auto"/>
              <w:right w:val="single" w:sz="4" w:space="0" w:color="auto"/>
            </w:tcBorders>
            <w:vAlign w:val="center"/>
          </w:tcPr>
          <w:p w14:paraId="31B9DBD4"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42331641"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CE984F8"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r>
      <w:tr w:rsidR="00EC1998" w:rsidRPr="009C7E5A" w14:paraId="377FBEB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9A8902"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4C86DA4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6C6FE938"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745,417,895.45</w:t>
            </w:r>
          </w:p>
        </w:tc>
        <w:tc>
          <w:tcPr>
            <w:tcW w:w="400" w:type="pct"/>
            <w:tcBorders>
              <w:top w:val="single" w:sz="4" w:space="0" w:color="auto"/>
              <w:left w:val="single" w:sz="4" w:space="0" w:color="auto"/>
              <w:bottom w:val="single" w:sz="4" w:space="0" w:color="auto"/>
              <w:right w:val="single" w:sz="4" w:space="0" w:color="auto"/>
            </w:tcBorders>
            <w:vAlign w:val="center"/>
          </w:tcPr>
          <w:p w14:paraId="1C5301FB"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99.17</w:t>
            </w:r>
          </w:p>
        </w:tc>
      </w:tr>
      <w:tr w:rsidR="00EC1998" w:rsidRPr="009C7E5A" w14:paraId="6F096D2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C56095"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116FAA3"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299A1622"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745,417,895.45</w:t>
            </w:r>
          </w:p>
        </w:tc>
        <w:tc>
          <w:tcPr>
            <w:tcW w:w="400" w:type="pct"/>
            <w:tcBorders>
              <w:top w:val="single" w:sz="4" w:space="0" w:color="auto"/>
              <w:left w:val="single" w:sz="4" w:space="0" w:color="auto"/>
              <w:bottom w:val="single" w:sz="4" w:space="0" w:color="auto"/>
              <w:right w:val="single" w:sz="4" w:space="0" w:color="auto"/>
            </w:tcBorders>
            <w:vAlign w:val="center"/>
          </w:tcPr>
          <w:p w14:paraId="174FE4CE"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99.17</w:t>
            </w:r>
          </w:p>
        </w:tc>
      </w:tr>
      <w:tr w:rsidR="00EC1998" w:rsidRPr="009C7E5A" w14:paraId="2A3885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AC70F7"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D7695D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195E1D7D"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A9DFE7B"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r>
      <w:tr w:rsidR="00EC1998" w:rsidRPr="009C7E5A" w14:paraId="4AB9BB0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702B7B"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B40FCE0"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17320C7F"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61625EC"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r>
      <w:tr w:rsidR="00EC1998" w:rsidRPr="009C7E5A" w14:paraId="62D81B7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480156"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F681044"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金融衍生</w:t>
            </w:r>
            <w:proofErr w:type="gramStart"/>
            <w:r w:rsidRPr="009C7E5A">
              <w:rPr>
                <w:rFonts w:ascii="Times New Roman" w:hAnsi="Times New Roman"/>
                <w:color w:val="000000"/>
                <w:kern w:val="0"/>
                <w:sz w:val="25"/>
                <w:szCs w:val="24"/>
              </w:rPr>
              <w:t>品投资</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4644DA3E"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A7558AF"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r>
      <w:tr w:rsidR="00EC1998" w:rsidRPr="009C7E5A" w14:paraId="39484C1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A1D782"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6D549B4"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2F795010"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C014F33"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r>
      <w:tr w:rsidR="00EC1998" w:rsidRPr="009C7E5A" w14:paraId="4BF1FEA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9CE6A7"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F4960A6"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0D0D7AD4"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92DC52C"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r>
      <w:tr w:rsidR="00EC1998" w:rsidRPr="009C7E5A" w14:paraId="0E86E3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C23192"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DF461AA"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6353965D"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3,131,164.18</w:t>
            </w:r>
          </w:p>
        </w:tc>
        <w:tc>
          <w:tcPr>
            <w:tcW w:w="400" w:type="pct"/>
            <w:tcBorders>
              <w:top w:val="single" w:sz="4" w:space="0" w:color="auto"/>
              <w:left w:val="single" w:sz="4" w:space="0" w:color="auto"/>
              <w:bottom w:val="single" w:sz="4" w:space="0" w:color="auto"/>
              <w:right w:val="single" w:sz="4" w:space="0" w:color="auto"/>
            </w:tcBorders>
            <w:vAlign w:val="center"/>
          </w:tcPr>
          <w:p w14:paraId="18BC654C"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0.42</w:t>
            </w:r>
          </w:p>
        </w:tc>
      </w:tr>
      <w:tr w:rsidR="00EC1998" w:rsidRPr="009C7E5A" w14:paraId="2AA1440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D5B633"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0CBBB206"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17A94E73"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3,102,508.72</w:t>
            </w:r>
          </w:p>
        </w:tc>
        <w:tc>
          <w:tcPr>
            <w:tcW w:w="400" w:type="pct"/>
            <w:tcBorders>
              <w:top w:val="single" w:sz="4" w:space="0" w:color="auto"/>
              <w:left w:val="single" w:sz="4" w:space="0" w:color="auto"/>
              <w:bottom w:val="single" w:sz="4" w:space="0" w:color="auto"/>
              <w:right w:val="single" w:sz="4" w:space="0" w:color="auto"/>
            </w:tcBorders>
            <w:vAlign w:val="center"/>
          </w:tcPr>
          <w:p w14:paraId="55334314"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0.41</w:t>
            </w:r>
          </w:p>
        </w:tc>
      </w:tr>
      <w:tr w:rsidR="00EC1998" w:rsidRPr="009C7E5A" w14:paraId="7B84D7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BBEB15"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F3647F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70749A10"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751,651,568.35</w:t>
            </w:r>
          </w:p>
        </w:tc>
        <w:tc>
          <w:tcPr>
            <w:tcW w:w="400" w:type="pct"/>
            <w:tcBorders>
              <w:top w:val="single" w:sz="4" w:space="0" w:color="auto"/>
              <w:left w:val="single" w:sz="4" w:space="0" w:color="auto"/>
              <w:bottom w:val="single" w:sz="4" w:space="0" w:color="auto"/>
              <w:right w:val="single" w:sz="4" w:space="0" w:color="auto"/>
            </w:tcBorders>
            <w:vAlign w:val="center"/>
          </w:tcPr>
          <w:p w14:paraId="444739E5"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100.00</w:t>
            </w:r>
          </w:p>
        </w:tc>
      </w:tr>
    </w:tbl>
    <w:p w14:paraId="324033D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2、报告期末按行业分类的股票投资组合</w:t>
      </w:r>
    </w:p>
    <w:p w14:paraId="64118C0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2.1 报告期末按行业分类的境内股票投资组合</w:t>
      </w:r>
    </w:p>
    <w:p w14:paraId="1036E3D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无。</w:t>
      </w:r>
    </w:p>
    <w:p w14:paraId="24CF27B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2.2 报告期末按行业分类的港股通投资股票投资组合</w:t>
      </w:r>
    </w:p>
    <w:p w14:paraId="3A32657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无。</w:t>
      </w:r>
    </w:p>
    <w:p w14:paraId="3A6AD6C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3、期末按公允价值占基金资产净值比例大小排序的股票投资明细</w:t>
      </w:r>
    </w:p>
    <w:p w14:paraId="2FBF512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3.1 报告期末按公允价值占基金资产净值比例大小排序的前十名股票投资明细</w:t>
      </w:r>
    </w:p>
    <w:p w14:paraId="59987D4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无。</w:t>
      </w:r>
    </w:p>
    <w:p w14:paraId="4A0C387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EC1998" w:rsidRPr="009C7E5A" w14:paraId="0016E22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51DFBF64"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FBE5113"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338EF0B"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0A3721C3"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占基金资产净值比例（</w:t>
            </w:r>
            <w:r w:rsidRPr="009C7E5A">
              <w:rPr>
                <w:rFonts w:ascii="Times New Roman" w:hAnsi="Times New Roman"/>
                <w:color w:val="000000"/>
                <w:kern w:val="0"/>
                <w:sz w:val="25"/>
                <w:szCs w:val="24"/>
              </w:rPr>
              <w:t>%</w:t>
            </w:r>
            <w:r w:rsidRPr="009C7E5A">
              <w:rPr>
                <w:rFonts w:ascii="Times New Roman" w:hAnsi="Times New Roman"/>
                <w:color w:val="000000"/>
                <w:kern w:val="0"/>
                <w:sz w:val="25"/>
                <w:szCs w:val="24"/>
              </w:rPr>
              <w:t>）</w:t>
            </w:r>
          </w:p>
        </w:tc>
      </w:tr>
      <w:tr w:rsidR="00EC1998" w:rsidRPr="009C7E5A" w14:paraId="473E849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EDA684"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2019D4F9"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1A0C0C60"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41,654,690.96</w:t>
            </w:r>
          </w:p>
        </w:tc>
        <w:tc>
          <w:tcPr>
            <w:tcW w:w="400" w:type="pct"/>
            <w:tcBorders>
              <w:top w:val="single" w:sz="4" w:space="0" w:color="auto"/>
              <w:left w:val="single" w:sz="4" w:space="0" w:color="auto"/>
              <w:bottom w:val="single" w:sz="4" w:space="0" w:color="auto"/>
              <w:right w:val="single" w:sz="4" w:space="0" w:color="auto"/>
            </w:tcBorders>
            <w:vAlign w:val="center"/>
          </w:tcPr>
          <w:p w14:paraId="5B437DD0"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5.60</w:t>
            </w:r>
          </w:p>
        </w:tc>
      </w:tr>
      <w:tr w:rsidR="00EC1998" w:rsidRPr="009C7E5A" w14:paraId="127B2AA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7110CF"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09EB66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23C797A2"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B10E703"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r>
      <w:tr w:rsidR="00EC1998" w:rsidRPr="009C7E5A" w14:paraId="599421D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20AE07"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72C0F617"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6FADCF5B"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31,389,361.64</w:t>
            </w:r>
          </w:p>
        </w:tc>
        <w:tc>
          <w:tcPr>
            <w:tcW w:w="400" w:type="pct"/>
            <w:tcBorders>
              <w:top w:val="single" w:sz="4" w:space="0" w:color="auto"/>
              <w:left w:val="single" w:sz="4" w:space="0" w:color="auto"/>
              <w:bottom w:val="single" w:sz="4" w:space="0" w:color="auto"/>
              <w:right w:val="single" w:sz="4" w:space="0" w:color="auto"/>
            </w:tcBorders>
            <w:vAlign w:val="center"/>
          </w:tcPr>
          <w:p w14:paraId="79F8D1C3"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4.22</w:t>
            </w:r>
          </w:p>
        </w:tc>
      </w:tr>
      <w:tr w:rsidR="00EC1998" w:rsidRPr="009C7E5A" w14:paraId="6E2F75C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E34CFD"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050D408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68707059"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C92FE38"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r>
      <w:tr w:rsidR="00EC1998" w:rsidRPr="009C7E5A" w14:paraId="45444A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C6E994"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2FB9DEB"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49E62154"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80,586,769.78</w:t>
            </w:r>
          </w:p>
        </w:tc>
        <w:tc>
          <w:tcPr>
            <w:tcW w:w="400" w:type="pct"/>
            <w:tcBorders>
              <w:top w:val="single" w:sz="4" w:space="0" w:color="auto"/>
              <w:left w:val="single" w:sz="4" w:space="0" w:color="auto"/>
              <w:bottom w:val="single" w:sz="4" w:space="0" w:color="auto"/>
              <w:right w:val="single" w:sz="4" w:space="0" w:color="auto"/>
            </w:tcBorders>
            <w:vAlign w:val="center"/>
          </w:tcPr>
          <w:p w14:paraId="1C996F01"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10.83</w:t>
            </w:r>
          </w:p>
        </w:tc>
      </w:tr>
      <w:tr w:rsidR="00EC1998" w:rsidRPr="009C7E5A" w14:paraId="07BB096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F9B1EA"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12B5AD6"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企业短期融资</w:t>
            </w:r>
            <w:proofErr w:type="gramStart"/>
            <w:r w:rsidRPr="009C7E5A">
              <w:rPr>
                <w:rFonts w:ascii="Times New Roman" w:hAnsi="Times New Roman"/>
                <w:color w:val="000000"/>
                <w:kern w:val="0"/>
                <w:sz w:val="25"/>
                <w:szCs w:val="24"/>
              </w:rPr>
              <w:t>券</w:t>
            </w:r>
            <w:proofErr w:type="gramEnd"/>
          </w:p>
        </w:tc>
        <w:tc>
          <w:tcPr>
            <w:tcW w:w="750" w:type="pct"/>
            <w:tcBorders>
              <w:top w:val="single" w:sz="4" w:space="0" w:color="auto"/>
              <w:left w:val="single" w:sz="4" w:space="0" w:color="auto"/>
              <w:bottom w:val="single" w:sz="4" w:space="0" w:color="auto"/>
              <w:right w:val="single" w:sz="4" w:space="0" w:color="auto"/>
            </w:tcBorders>
            <w:vAlign w:val="center"/>
          </w:tcPr>
          <w:p w14:paraId="2748B51C"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70,117,393.44</w:t>
            </w:r>
          </w:p>
        </w:tc>
        <w:tc>
          <w:tcPr>
            <w:tcW w:w="400" w:type="pct"/>
            <w:tcBorders>
              <w:top w:val="single" w:sz="4" w:space="0" w:color="auto"/>
              <w:left w:val="single" w:sz="4" w:space="0" w:color="auto"/>
              <w:bottom w:val="single" w:sz="4" w:space="0" w:color="auto"/>
              <w:right w:val="single" w:sz="4" w:space="0" w:color="auto"/>
            </w:tcBorders>
            <w:vAlign w:val="center"/>
          </w:tcPr>
          <w:p w14:paraId="2B58C645"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9.42</w:t>
            </w:r>
          </w:p>
        </w:tc>
      </w:tr>
      <w:tr w:rsidR="00EC1998" w:rsidRPr="009C7E5A" w14:paraId="2F54EF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648112"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3B8626A"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53A42BF0"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521,669,679.63</w:t>
            </w:r>
          </w:p>
        </w:tc>
        <w:tc>
          <w:tcPr>
            <w:tcW w:w="400" w:type="pct"/>
            <w:tcBorders>
              <w:top w:val="single" w:sz="4" w:space="0" w:color="auto"/>
              <w:left w:val="single" w:sz="4" w:space="0" w:color="auto"/>
              <w:bottom w:val="single" w:sz="4" w:space="0" w:color="auto"/>
              <w:right w:val="single" w:sz="4" w:space="0" w:color="auto"/>
            </w:tcBorders>
            <w:vAlign w:val="center"/>
          </w:tcPr>
          <w:p w14:paraId="5C366F33"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70.11</w:t>
            </w:r>
          </w:p>
        </w:tc>
      </w:tr>
      <w:tr w:rsidR="00EC1998" w:rsidRPr="009C7E5A" w14:paraId="65E8673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7A2092"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040718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334F545B"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563EF85"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r>
      <w:tr w:rsidR="00EC1998" w:rsidRPr="009C7E5A" w14:paraId="2801DAE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CD18D4"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1A3E410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615266DD"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1410FA4"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r>
      <w:tr w:rsidR="00EC1998" w:rsidRPr="009C7E5A" w14:paraId="0E11F4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36841C"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87723FA"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1DAC06B0"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B8951BF"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r>
      <w:tr w:rsidR="00EC1998" w:rsidRPr="009C7E5A" w14:paraId="751E2D4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F05743"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5C509ED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1BEBC2AE"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745,417,895.45</w:t>
            </w:r>
          </w:p>
        </w:tc>
        <w:tc>
          <w:tcPr>
            <w:tcW w:w="400" w:type="pct"/>
            <w:tcBorders>
              <w:top w:val="single" w:sz="4" w:space="0" w:color="auto"/>
              <w:left w:val="single" w:sz="4" w:space="0" w:color="auto"/>
              <w:bottom w:val="single" w:sz="4" w:space="0" w:color="auto"/>
              <w:right w:val="single" w:sz="4" w:space="0" w:color="auto"/>
            </w:tcBorders>
            <w:vAlign w:val="center"/>
          </w:tcPr>
          <w:p w14:paraId="3E9855BE"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100.18</w:t>
            </w:r>
          </w:p>
        </w:tc>
      </w:tr>
    </w:tbl>
    <w:p w14:paraId="21BB825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EC1998" w:rsidRPr="009C7E5A" w14:paraId="72DE3C7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184082B"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13A14D1"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C3D5C70"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90FE53D"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1DA49F8"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E54B630"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占基金资产净值比例（</w:t>
            </w:r>
            <w:r w:rsidRPr="009C7E5A">
              <w:rPr>
                <w:rFonts w:ascii="Times New Roman" w:hAnsi="Times New Roman"/>
                <w:color w:val="000000"/>
                <w:kern w:val="0"/>
                <w:sz w:val="25"/>
                <w:szCs w:val="24"/>
              </w:rPr>
              <w:t>%</w:t>
            </w:r>
            <w:r w:rsidRPr="009C7E5A">
              <w:rPr>
                <w:rFonts w:ascii="Times New Roman" w:hAnsi="Times New Roman"/>
                <w:color w:val="000000"/>
                <w:kern w:val="0"/>
                <w:sz w:val="25"/>
                <w:szCs w:val="24"/>
              </w:rPr>
              <w:t>）</w:t>
            </w:r>
          </w:p>
        </w:tc>
      </w:tr>
      <w:tr w:rsidR="00EC1998" w:rsidRPr="009C7E5A" w14:paraId="2CAF565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C2395B"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01F44C9"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102282193</w:t>
            </w:r>
          </w:p>
        </w:tc>
        <w:tc>
          <w:tcPr>
            <w:tcW w:w="750" w:type="pct"/>
            <w:tcBorders>
              <w:top w:val="single" w:sz="4" w:space="0" w:color="auto"/>
              <w:left w:val="single" w:sz="4" w:space="0" w:color="auto"/>
              <w:bottom w:val="single" w:sz="4" w:space="0" w:color="auto"/>
              <w:right w:val="single" w:sz="4" w:space="0" w:color="auto"/>
            </w:tcBorders>
            <w:vAlign w:val="center"/>
          </w:tcPr>
          <w:p w14:paraId="4A9E75A3"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22</w:t>
            </w:r>
            <w:r w:rsidRPr="009C7E5A">
              <w:rPr>
                <w:rFonts w:ascii="Times New Roman" w:hAnsi="Times New Roman"/>
                <w:color w:val="000000"/>
                <w:kern w:val="0"/>
                <w:sz w:val="25"/>
                <w:szCs w:val="24"/>
              </w:rPr>
              <w:t>盐城城南</w:t>
            </w:r>
            <w:r w:rsidRPr="009C7E5A">
              <w:rPr>
                <w:rFonts w:ascii="Times New Roman" w:hAnsi="Times New Roman"/>
                <w:color w:val="000000"/>
                <w:kern w:val="0"/>
                <w:sz w:val="25"/>
                <w:szCs w:val="24"/>
              </w:rPr>
              <w:t>MTN002</w:t>
            </w:r>
          </w:p>
        </w:tc>
        <w:tc>
          <w:tcPr>
            <w:tcW w:w="750" w:type="pct"/>
            <w:tcBorders>
              <w:top w:val="single" w:sz="4" w:space="0" w:color="auto"/>
              <w:left w:val="single" w:sz="4" w:space="0" w:color="auto"/>
              <w:bottom w:val="single" w:sz="4" w:space="0" w:color="auto"/>
              <w:right w:val="single" w:sz="4" w:space="0" w:color="auto"/>
            </w:tcBorders>
            <w:vAlign w:val="center"/>
          </w:tcPr>
          <w:p w14:paraId="3C13C4E9"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14:paraId="5D75E693"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40,281,927.87</w:t>
            </w:r>
          </w:p>
        </w:tc>
        <w:tc>
          <w:tcPr>
            <w:tcW w:w="750" w:type="pct"/>
            <w:tcBorders>
              <w:top w:val="single" w:sz="4" w:space="0" w:color="auto"/>
              <w:left w:val="single" w:sz="4" w:space="0" w:color="auto"/>
              <w:bottom w:val="single" w:sz="4" w:space="0" w:color="auto"/>
              <w:right w:val="single" w:sz="4" w:space="0" w:color="auto"/>
            </w:tcBorders>
            <w:vAlign w:val="center"/>
          </w:tcPr>
          <w:p w14:paraId="0F1B7DA2"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5.41</w:t>
            </w:r>
          </w:p>
        </w:tc>
      </w:tr>
      <w:tr w:rsidR="00EC1998" w:rsidRPr="009C7E5A" w14:paraId="0862639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91158F"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1F4FEBF"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012382963</w:t>
            </w:r>
          </w:p>
        </w:tc>
        <w:tc>
          <w:tcPr>
            <w:tcW w:w="750" w:type="pct"/>
            <w:tcBorders>
              <w:top w:val="single" w:sz="4" w:space="0" w:color="auto"/>
              <w:left w:val="single" w:sz="4" w:space="0" w:color="auto"/>
              <w:bottom w:val="single" w:sz="4" w:space="0" w:color="auto"/>
              <w:right w:val="single" w:sz="4" w:space="0" w:color="auto"/>
            </w:tcBorders>
            <w:vAlign w:val="center"/>
          </w:tcPr>
          <w:p w14:paraId="4EDD9929"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23</w:t>
            </w:r>
            <w:proofErr w:type="gramStart"/>
            <w:r w:rsidRPr="009C7E5A">
              <w:rPr>
                <w:rFonts w:ascii="Times New Roman" w:hAnsi="Times New Roman"/>
                <w:color w:val="000000"/>
                <w:kern w:val="0"/>
                <w:sz w:val="25"/>
                <w:szCs w:val="24"/>
              </w:rPr>
              <w:t>邕</w:t>
            </w:r>
            <w:proofErr w:type="gramEnd"/>
            <w:r w:rsidRPr="009C7E5A">
              <w:rPr>
                <w:rFonts w:ascii="Times New Roman" w:hAnsi="Times New Roman"/>
                <w:color w:val="000000"/>
                <w:kern w:val="0"/>
                <w:sz w:val="25"/>
                <w:szCs w:val="24"/>
              </w:rPr>
              <w:t>水</w:t>
            </w:r>
            <w:proofErr w:type="gramStart"/>
            <w:r w:rsidRPr="009C7E5A">
              <w:rPr>
                <w:rFonts w:ascii="Times New Roman" w:hAnsi="Times New Roman"/>
                <w:color w:val="000000"/>
                <w:kern w:val="0"/>
                <w:sz w:val="25"/>
                <w:szCs w:val="24"/>
              </w:rPr>
              <w:t>务</w:t>
            </w:r>
            <w:proofErr w:type="gramEnd"/>
            <w:r w:rsidRPr="009C7E5A">
              <w:rPr>
                <w:rFonts w:ascii="Times New Roman" w:hAnsi="Times New Roman"/>
                <w:color w:val="000000"/>
                <w:kern w:val="0"/>
                <w:sz w:val="25"/>
                <w:szCs w:val="24"/>
              </w:rPr>
              <w:t>SCP002</w:t>
            </w:r>
          </w:p>
        </w:tc>
        <w:tc>
          <w:tcPr>
            <w:tcW w:w="750" w:type="pct"/>
            <w:tcBorders>
              <w:top w:val="single" w:sz="4" w:space="0" w:color="auto"/>
              <w:left w:val="single" w:sz="4" w:space="0" w:color="auto"/>
              <w:bottom w:val="single" w:sz="4" w:space="0" w:color="auto"/>
              <w:right w:val="single" w:sz="4" w:space="0" w:color="auto"/>
            </w:tcBorders>
            <w:vAlign w:val="center"/>
          </w:tcPr>
          <w:p w14:paraId="2649A771"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14:paraId="72A962F4"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40,105,748.63</w:t>
            </w:r>
          </w:p>
        </w:tc>
        <w:tc>
          <w:tcPr>
            <w:tcW w:w="750" w:type="pct"/>
            <w:tcBorders>
              <w:top w:val="single" w:sz="4" w:space="0" w:color="auto"/>
              <w:left w:val="single" w:sz="4" w:space="0" w:color="auto"/>
              <w:bottom w:val="single" w:sz="4" w:space="0" w:color="auto"/>
              <w:right w:val="single" w:sz="4" w:space="0" w:color="auto"/>
            </w:tcBorders>
            <w:vAlign w:val="center"/>
          </w:tcPr>
          <w:p w14:paraId="674620BA"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5.39</w:t>
            </w:r>
          </w:p>
        </w:tc>
      </w:tr>
      <w:tr w:rsidR="00EC1998" w:rsidRPr="009C7E5A" w14:paraId="496CC7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93D13A"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ECE8672"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102282206</w:t>
            </w:r>
          </w:p>
        </w:tc>
        <w:tc>
          <w:tcPr>
            <w:tcW w:w="750" w:type="pct"/>
            <w:tcBorders>
              <w:top w:val="single" w:sz="4" w:space="0" w:color="auto"/>
              <w:left w:val="single" w:sz="4" w:space="0" w:color="auto"/>
              <w:bottom w:val="single" w:sz="4" w:space="0" w:color="auto"/>
              <w:right w:val="single" w:sz="4" w:space="0" w:color="auto"/>
            </w:tcBorders>
            <w:vAlign w:val="center"/>
          </w:tcPr>
          <w:p w14:paraId="34089E3A"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22</w:t>
            </w:r>
            <w:r w:rsidRPr="009C7E5A">
              <w:rPr>
                <w:rFonts w:ascii="Times New Roman" w:hAnsi="Times New Roman"/>
                <w:color w:val="000000"/>
                <w:kern w:val="0"/>
                <w:sz w:val="25"/>
                <w:szCs w:val="24"/>
              </w:rPr>
              <w:t>新郑投资</w:t>
            </w:r>
            <w:r w:rsidRPr="009C7E5A">
              <w:rPr>
                <w:rFonts w:ascii="Times New Roman" w:hAnsi="Times New Roman"/>
                <w:color w:val="000000"/>
                <w:kern w:val="0"/>
                <w:sz w:val="25"/>
                <w:szCs w:val="24"/>
              </w:rPr>
              <w:t>MTN002A</w:t>
            </w:r>
          </w:p>
        </w:tc>
        <w:tc>
          <w:tcPr>
            <w:tcW w:w="750" w:type="pct"/>
            <w:tcBorders>
              <w:top w:val="single" w:sz="4" w:space="0" w:color="auto"/>
              <w:left w:val="single" w:sz="4" w:space="0" w:color="auto"/>
              <w:bottom w:val="single" w:sz="4" w:space="0" w:color="auto"/>
              <w:right w:val="single" w:sz="4" w:space="0" w:color="auto"/>
            </w:tcBorders>
            <w:vAlign w:val="center"/>
          </w:tcPr>
          <w:p w14:paraId="49AAF69B"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400,000</w:t>
            </w:r>
          </w:p>
        </w:tc>
        <w:tc>
          <w:tcPr>
            <w:tcW w:w="750" w:type="pct"/>
            <w:tcBorders>
              <w:top w:val="single" w:sz="4" w:space="0" w:color="auto"/>
              <w:left w:val="single" w:sz="4" w:space="0" w:color="auto"/>
              <w:bottom w:val="single" w:sz="4" w:space="0" w:color="auto"/>
              <w:right w:val="single" w:sz="4" w:space="0" w:color="auto"/>
            </w:tcBorders>
            <w:vAlign w:val="center"/>
          </w:tcPr>
          <w:p w14:paraId="3EC3627D"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39,907,130.05</w:t>
            </w:r>
          </w:p>
        </w:tc>
        <w:tc>
          <w:tcPr>
            <w:tcW w:w="750" w:type="pct"/>
            <w:tcBorders>
              <w:top w:val="single" w:sz="4" w:space="0" w:color="auto"/>
              <w:left w:val="single" w:sz="4" w:space="0" w:color="auto"/>
              <w:bottom w:val="single" w:sz="4" w:space="0" w:color="auto"/>
              <w:right w:val="single" w:sz="4" w:space="0" w:color="auto"/>
            </w:tcBorders>
            <w:vAlign w:val="center"/>
          </w:tcPr>
          <w:p w14:paraId="68A62881"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5.36</w:t>
            </w:r>
          </w:p>
        </w:tc>
      </w:tr>
      <w:tr w:rsidR="00EC1998" w:rsidRPr="009C7E5A" w14:paraId="2391B0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30ABF6"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F41F599"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102380024</w:t>
            </w:r>
          </w:p>
        </w:tc>
        <w:tc>
          <w:tcPr>
            <w:tcW w:w="750" w:type="pct"/>
            <w:tcBorders>
              <w:top w:val="single" w:sz="4" w:space="0" w:color="auto"/>
              <w:left w:val="single" w:sz="4" w:space="0" w:color="auto"/>
              <w:bottom w:val="single" w:sz="4" w:space="0" w:color="auto"/>
              <w:right w:val="single" w:sz="4" w:space="0" w:color="auto"/>
            </w:tcBorders>
            <w:vAlign w:val="center"/>
          </w:tcPr>
          <w:p w14:paraId="2077EAE4"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23</w:t>
            </w:r>
            <w:r w:rsidRPr="009C7E5A">
              <w:rPr>
                <w:rFonts w:ascii="Times New Roman" w:hAnsi="Times New Roman"/>
                <w:color w:val="000000"/>
                <w:kern w:val="0"/>
                <w:sz w:val="25"/>
                <w:szCs w:val="24"/>
              </w:rPr>
              <w:t>鄂州城投</w:t>
            </w:r>
            <w:r w:rsidRPr="009C7E5A">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14:paraId="337AED7E"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14:paraId="0DF5CB40"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32,328,739.73</w:t>
            </w:r>
          </w:p>
        </w:tc>
        <w:tc>
          <w:tcPr>
            <w:tcW w:w="750" w:type="pct"/>
            <w:tcBorders>
              <w:top w:val="single" w:sz="4" w:space="0" w:color="auto"/>
              <w:left w:val="single" w:sz="4" w:space="0" w:color="auto"/>
              <w:bottom w:val="single" w:sz="4" w:space="0" w:color="auto"/>
              <w:right w:val="single" w:sz="4" w:space="0" w:color="auto"/>
            </w:tcBorders>
            <w:vAlign w:val="center"/>
          </w:tcPr>
          <w:p w14:paraId="29830CE0"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4.34</w:t>
            </w:r>
          </w:p>
        </w:tc>
      </w:tr>
      <w:tr w:rsidR="00EC1998" w:rsidRPr="009C7E5A" w14:paraId="009085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38E153"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4C28E4C0"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232280014</w:t>
            </w:r>
          </w:p>
        </w:tc>
        <w:tc>
          <w:tcPr>
            <w:tcW w:w="750" w:type="pct"/>
            <w:tcBorders>
              <w:top w:val="single" w:sz="4" w:space="0" w:color="auto"/>
              <w:left w:val="single" w:sz="4" w:space="0" w:color="auto"/>
              <w:bottom w:val="single" w:sz="4" w:space="0" w:color="auto"/>
              <w:right w:val="single" w:sz="4" w:space="0" w:color="auto"/>
            </w:tcBorders>
            <w:vAlign w:val="center"/>
          </w:tcPr>
          <w:p w14:paraId="57DC6B0C"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22</w:t>
            </w:r>
            <w:r w:rsidRPr="009C7E5A">
              <w:rPr>
                <w:rFonts w:ascii="Times New Roman" w:hAnsi="Times New Roman"/>
                <w:color w:val="000000"/>
                <w:kern w:val="0"/>
                <w:sz w:val="25"/>
                <w:szCs w:val="24"/>
              </w:rPr>
              <w:t>东莞农商行二级资本债</w:t>
            </w:r>
            <w:r w:rsidRPr="009C7E5A">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14:paraId="3E038845"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300,000</w:t>
            </w:r>
          </w:p>
        </w:tc>
        <w:tc>
          <w:tcPr>
            <w:tcW w:w="750" w:type="pct"/>
            <w:tcBorders>
              <w:top w:val="single" w:sz="4" w:space="0" w:color="auto"/>
              <w:left w:val="single" w:sz="4" w:space="0" w:color="auto"/>
              <w:bottom w:val="single" w:sz="4" w:space="0" w:color="auto"/>
              <w:right w:val="single" w:sz="4" w:space="0" w:color="auto"/>
            </w:tcBorders>
            <w:vAlign w:val="center"/>
          </w:tcPr>
          <w:p w14:paraId="288FA1E6"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31,389,361.64</w:t>
            </w:r>
          </w:p>
        </w:tc>
        <w:tc>
          <w:tcPr>
            <w:tcW w:w="750" w:type="pct"/>
            <w:tcBorders>
              <w:top w:val="single" w:sz="4" w:space="0" w:color="auto"/>
              <w:left w:val="single" w:sz="4" w:space="0" w:color="auto"/>
              <w:bottom w:val="single" w:sz="4" w:space="0" w:color="auto"/>
              <w:right w:val="single" w:sz="4" w:space="0" w:color="auto"/>
            </w:tcBorders>
            <w:vAlign w:val="center"/>
          </w:tcPr>
          <w:p w14:paraId="2942BE70"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4.22</w:t>
            </w:r>
          </w:p>
        </w:tc>
      </w:tr>
    </w:tbl>
    <w:p w14:paraId="436E107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6、报告期末按公允价值占基金资产净值比例大小排序的前十名资产支持证券投资明细</w:t>
      </w:r>
    </w:p>
    <w:p w14:paraId="707A706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无。</w:t>
      </w:r>
    </w:p>
    <w:p w14:paraId="24364C0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7、报告期末按公允价值占基金资产净值比例大小排序的前五名贵金属投资明细</w:t>
      </w:r>
    </w:p>
    <w:p w14:paraId="520F55B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无。</w:t>
      </w:r>
    </w:p>
    <w:p w14:paraId="3158885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8、报告期末按公允价值占基金资产净值比例大小排序的前五名权证投资明细</w:t>
      </w:r>
    </w:p>
    <w:p w14:paraId="2C73BEF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无。</w:t>
      </w:r>
    </w:p>
    <w:p w14:paraId="6F729EA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9、报告期末本基金投资的国债期货交易情况说明</w:t>
      </w:r>
    </w:p>
    <w:p w14:paraId="1B3DC6C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9.1 本期国债期货投资政策</w:t>
      </w:r>
    </w:p>
    <w:p w14:paraId="2BFFDD9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无。</w:t>
      </w:r>
    </w:p>
    <w:p w14:paraId="11E3E7A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9.2 报告期末本基金投资的国债期货持仓和损益明细</w:t>
      </w:r>
    </w:p>
    <w:p w14:paraId="6F39F12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无。</w:t>
      </w:r>
    </w:p>
    <w:p w14:paraId="1CE5C4C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9.3 本期国债期货投资评价</w:t>
      </w:r>
    </w:p>
    <w:p w14:paraId="35B9FA8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无。</w:t>
      </w:r>
    </w:p>
    <w:p w14:paraId="3ACDD64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10、投资组合报告附注</w:t>
      </w:r>
    </w:p>
    <w:p w14:paraId="05A2409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10.1 本基金投资的前十名证券的发行主体本期是否出现被监管部门立案调查，或在报告编制日前一年内受到公开谴责、处罚的情形</w:t>
      </w:r>
    </w:p>
    <w:p w14:paraId="3C943EF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报告期内本基金投资的前十名证券的发行主体未被监管部门立案调查，在本报告编制日前一年内本基金投资的前十名证券的发行主体未受到公开谴责和处罚。</w:t>
      </w:r>
    </w:p>
    <w:p w14:paraId="1E4145D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10.2 基金投资的前十名股票是否超出基金合同规定的备选股票库</w:t>
      </w:r>
    </w:p>
    <w:p w14:paraId="4921A32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基金投资的前十名股票中，没有超出基金合同规定的备选股票库之外的股票。</w:t>
      </w:r>
    </w:p>
    <w:p w14:paraId="2A7CB25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EC1998" w:rsidRPr="009C7E5A" w14:paraId="7CA833F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CD161CF"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7A20542"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DB0A49E"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金额（元）</w:t>
            </w:r>
          </w:p>
        </w:tc>
      </w:tr>
      <w:tr w:rsidR="00EC1998" w:rsidRPr="009C7E5A" w14:paraId="4390705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DE5A3A"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C3858A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18AD1878"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8,220.87</w:t>
            </w:r>
          </w:p>
        </w:tc>
      </w:tr>
      <w:tr w:rsidR="00EC1998" w:rsidRPr="009C7E5A" w14:paraId="33D904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335F2D"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8D70E73"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5D522818"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2,507,200.00</w:t>
            </w:r>
          </w:p>
        </w:tc>
      </w:tr>
      <w:tr w:rsidR="00EC1998" w:rsidRPr="009C7E5A" w14:paraId="131415A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810112"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1B12CC29"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3B2EF259"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r>
      <w:tr w:rsidR="00EC1998" w:rsidRPr="009C7E5A" w14:paraId="3812E6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90636B"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242C3FB"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4665524B"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r>
      <w:tr w:rsidR="00EC1998" w:rsidRPr="009C7E5A" w14:paraId="1B4A7E3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20D15A"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E0C4D47"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28FD5FA1"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587,087.85</w:t>
            </w:r>
          </w:p>
        </w:tc>
      </w:tr>
      <w:tr w:rsidR="00EC1998" w:rsidRPr="009C7E5A" w14:paraId="649B84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D94FA3"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2D0EE8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745B10AC"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r>
      <w:tr w:rsidR="00EC1998" w:rsidRPr="009C7E5A" w14:paraId="577D8C0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3ECEB9"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2D8D672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24BBE644"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w:t>
            </w:r>
          </w:p>
        </w:tc>
      </w:tr>
      <w:tr w:rsidR="00EC1998" w:rsidRPr="009C7E5A" w14:paraId="223146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71D3C5"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7D5DD4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42967C74" w14:textId="77777777" w:rsidR="00EC1998" w:rsidRPr="009C7E5A" w:rsidRDefault="0054105E">
            <w:pPr>
              <w:widowControl/>
              <w:snapToGrid w:val="0"/>
              <w:jc w:val="right"/>
              <w:rPr>
                <w:rFonts w:ascii="宋体" w:hAnsi="宋体"/>
                <w:color w:val="000000"/>
                <w:kern w:val="0"/>
                <w:sz w:val="25"/>
                <w:szCs w:val="24"/>
              </w:rPr>
            </w:pPr>
            <w:r w:rsidRPr="009C7E5A">
              <w:rPr>
                <w:rFonts w:ascii="Times New Roman" w:hAnsi="Times New Roman"/>
                <w:color w:val="000000"/>
                <w:kern w:val="0"/>
                <w:sz w:val="25"/>
                <w:szCs w:val="24"/>
              </w:rPr>
              <w:t>3,102,508.72</w:t>
            </w:r>
          </w:p>
        </w:tc>
      </w:tr>
    </w:tbl>
    <w:p w14:paraId="576C9C5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10.4 报告期末持有的处于转股期的可转换债券明细</w:t>
      </w:r>
    </w:p>
    <w:p w14:paraId="7CB5840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无。</w:t>
      </w:r>
    </w:p>
    <w:p w14:paraId="5A96C7A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10.5 报告</w:t>
      </w:r>
      <w:proofErr w:type="gramStart"/>
      <w:r w:rsidRPr="009C7E5A">
        <w:rPr>
          <w:rFonts w:ascii="宋体" w:hAnsi="宋体"/>
          <w:sz w:val="24"/>
        </w:rPr>
        <w:t>期末前</w:t>
      </w:r>
      <w:proofErr w:type="gramEnd"/>
      <w:r w:rsidRPr="009C7E5A">
        <w:rPr>
          <w:rFonts w:ascii="宋体" w:hAnsi="宋体"/>
          <w:sz w:val="24"/>
        </w:rPr>
        <w:t>十名股票中存在流通受限情况的说明</w:t>
      </w:r>
    </w:p>
    <w:p w14:paraId="657613A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无。</w:t>
      </w:r>
    </w:p>
    <w:p w14:paraId="7DDDD50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10.6 投资组合报告附注的其他文字描述部分</w:t>
      </w:r>
    </w:p>
    <w:p w14:paraId="424226B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由于四舍五入的原因，分项之和与合计项之间可能存在尾差。</w:t>
      </w:r>
    </w:p>
    <w:p w14:paraId="7ED404BB"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26C67A5D" w14:textId="77777777" w:rsidR="00EC1998" w:rsidRPr="009C7E5A" w:rsidRDefault="0054105E">
      <w:pPr>
        <w:pStyle w:val="1"/>
        <w:snapToGrid w:val="0"/>
        <w:spacing w:beforeLines="0" w:before="240" w:after="240"/>
        <w:rPr>
          <w:rFonts w:ascii="宋体" w:hAnsi="宋体"/>
          <w:szCs w:val="30"/>
        </w:rPr>
      </w:pPr>
      <w:bookmarkStart w:id="17" w:name="_Toc154650804"/>
      <w:r w:rsidRPr="009C7E5A">
        <w:rPr>
          <w:rFonts w:ascii="Times New Roman" w:hAnsi="Times New Roman"/>
          <w:sz w:val="30"/>
        </w:rPr>
        <w:lastRenderedPageBreak/>
        <w:t>十一、基金的业绩</w:t>
      </w:r>
      <w:bookmarkEnd w:id="17"/>
    </w:p>
    <w:p w14:paraId="2751022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基金业绩截止日为2023年09月30日，所载财务数据未经审计师审计。</w:t>
      </w:r>
    </w:p>
    <w:p w14:paraId="69CC46C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CC3BAA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下述基金业绩指标不包括持有人认购或交易基金的各项费用，计入费用后实际收益水平要低于所列数字。</w:t>
      </w:r>
    </w:p>
    <w:p w14:paraId="5BDD40C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03"/>
        <w:gridCol w:w="1204"/>
        <w:gridCol w:w="1204"/>
        <w:gridCol w:w="1204"/>
        <w:gridCol w:w="1204"/>
        <w:gridCol w:w="1204"/>
        <w:gridCol w:w="771"/>
        <w:gridCol w:w="656"/>
      </w:tblGrid>
      <w:tr w:rsidR="00EC1998" w:rsidRPr="009C7E5A" w14:paraId="4081B1AE" w14:textId="77777777">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14:paraId="520B32DD"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12AB2BF1"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净值增长率</w:t>
            </w:r>
            <w:r w:rsidRPr="009C7E5A">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4BC1865B"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净值增长率标准差</w:t>
            </w:r>
            <w:r w:rsidRPr="009C7E5A">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5A4C27AD"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业绩比较基准收益率</w:t>
            </w:r>
            <w:r w:rsidRPr="009C7E5A">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369AF0CA"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业绩比较基准收益率标准差</w:t>
            </w:r>
            <w:r w:rsidRPr="009C7E5A">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71144029"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①</w:t>
            </w:r>
            <w:r w:rsidRPr="009C7E5A">
              <w:rPr>
                <w:rFonts w:ascii="Times New Roman" w:hAnsi="Times New Roman"/>
                <w:color w:val="000000"/>
                <w:kern w:val="0"/>
                <w:sz w:val="25"/>
                <w:szCs w:val="24"/>
              </w:rPr>
              <w:t>－</w:t>
            </w:r>
            <w:r w:rsidRPr="009C7E5A">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30EE4960"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②</w:t>
            </w:r>
            <w:r w:rsidRPr="009C7E5A">
              <w:rPr>
                <w:rFonts w:ascii="Times New Roman" w:hAnsi="Times New Roman"/>
                <w:color w:val="000000"/>
                <w:kern w:val="0"/>
                <w:sz w:val="25"/>
                <w:szCs w:val="24"/>
              </w:rPr>
              <w:t>－</w:t>
            </w:r>
            <w:r w:rsidRPr="009C7E5A">
              <w:rPr>
                <w:rFonts w:ascii="Times New Roman" w:hAnsi="Times New Roman"/>
                <w:color w:val="000000"/>
                <w:kern w:val="0"/>
                <w:sz w:val="25"/>
                <w:szCs w:val="24"/>
              </w:rPr>
              <w:t>④</w:t>
            </w:r>
          </w:p>
        </w:tc>
      </w:tr>
      <w:tr w:rsidR="00EC1998" w:rsidRPr="009C7E5A" w14:paraId="20825C89"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4A8A36D4"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A</w:t>
            </w:r>
            <w:r w:rsidRPr="009C7E5A">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33663BF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7416F0C8"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14:paraId="2F200D23"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7BA4C184"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7AA0E1E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090866C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14:paraId="225B380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0.01%</w:t>
            </w:r>
          </w:p>
        </w:tc>
      </w:tr>
      <w:tr w:rsidR="00EC1998" w:rsidRPr="009C7E5A" w14:paraId="03F035F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424B961"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FE88E43"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2023</w:t>
            </w:r>
            <w:r w:rsidRPr="009C7E5A">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27A679E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4.09%</w:t>
            </w:r>
          </w:p>
        </w:tc>
        <w:tc>
          <w:tcPr>
            <w:tcW w:w="750" w:type="pct"/>
            <w:tcBorders>
              <w:top w:val="single" w:sz="4" w:space="0" w:color="auto"/>
              <w:left w:val="single" w:sz="4" w:space="0" w:color="auto"/>
              <w:bottom w:val="single" w:sz="4" w:space="0" w:color="auto"/>
              <w:right w:val="single" w:sz="4" w:space="0" w:color="auto"/>
            </w:tcBorders>
            <w:vAlign w:val="center"/>
          </w:tcPr>
          <w:p w14:paraId="389E88E7"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34F6C96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7A9A4DA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0CA332C8"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2.87%</w:t>
            </w:r>
          </w:p>
        </w:tc>
        <w:tc>
          <w:tcPr>
            <w:tcW w:w="750" w:type="pct"/>
            <w:tcBorders>
              <w:top w:val="single" w:sz="4" w:space="0" w:color="auto"/>
              <w:left w:val="single" w:sz="4" w:space="0" w:color="auto"/>
              <w:bottom w:val="single" w:sz="4" w:space="0" w:color="auto"/>
              <w:right w:val="single" w:sz="4" w:space="0" w:color="auto"/>
            </w:tcBorders>
            <w:vAlign w:val="center"/>
          </w:tcPr>
          <w:p w14:paraId="6BDFCE0A"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0.00%</w:t>
            </w:r>
          </w:p>
        </w:tc>
      </w:tr>
      <w:tr w:rsidR="00EC1998" w:rsidRPr="009C7E5A" w14:paraId="1FD6EA0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1541B87"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2B0E41C"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2022</w:t>
            </w:r>
            <w:r w:rsidRPr="009C7E5A">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72BC66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1.20%</w:t>
            </w:r>
          </w:p>
        </w:tc>
        <w:tc>
          <w:tcPr>
            <w:tcW w:w="750" w:type="pct"/>
            <w:tcBorders>
              <w:top w:val="single" w:sz="4" w:space="0" w:color="auto"/>
              <w:left w:val="single" w:sz="4" w:space="0" w:color="auto"/>
              <w:bottom w:val="single" w:sz="4" w:space="0" w:color="auto"/>
              <w:right w:val="single" w:sz="4" w:space="0" w:color="auto"/>
            </w:tcBorders>
            <w:vAlign w:val="center"/>
          </w:tcPr>
          <w:p w14:paraId="456690F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0AD546A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3303469C"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1FB8AA63"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0.69%</w:t>
            </w:r>
          </w:p>
        </w:tc>
        <w:tc>
          <w:tcPr>
            <w:tcW w:w="750" w:type="pct"/>
            <w:tcBorders>
              <w:top w:val="single" w:sz="4" w:space="0" w:color="auto"/>
              <w:left w:val="single" w:sz="4" w:space="0" w:color="auto"/>
              <w:bottom w:val="single" w:sz="4" w:space="0" w:color="auto"/>
              <w:right w:val="single" w:sz="4" w:space="0" w:color="auto"/>
            </w:tcBorders>
            <w:vAlign w:val="center"/>
          </w:tcPr>
          <w:p w14:paraId="0A6D5808"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0.01%</w:t>
            </w:r>
          </w:p>
        </w:tc>
      </w:tr>
      <w:tr w:rsidR="00EC1998" w:rsidRPr="009C7E5A" w14:paraId="2F970D5D"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2DBB33B"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1779EE0"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2021</w:t>
            </w:r>
            <w:r w:rsidRPr="009C7E5A">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516B2F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4.24%</w:t>
            </w:r>
          </w:p>
        </w:tc>
        <w:tc>
          <w:tcPr>
            <w:tcW w:w="750" w:type="pct"/>
            <w:tcBorders>
              <w:top w:val="single" w:sz="4" w:space="0" w:color="auto"/>
              <w:left w:val="single" w:sz="4" w:space="0" w:color="auto"/>
              <w:bottom w:val="single" w:sz="4" w:space="0" w:color="auto"/>
              <w:right w:val="single" w:sz="4" w:space="0" w:color="auto"/>
            </w:tcBorders>
            <w:vAlign w:val="center"/>
          </w:tcPr>
          <w:p w14:paraId="42DBB0E6"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011E503C"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02F8B7C3"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1AAE5C88"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2.14%</w:t>
            </w:r>
          </w:p>
        </w:tc>
        <w:tc>
          <w:tcPr>
            <w:tcW w:w="750" w:type="pct"/>
            <w:tcBorders>
              <w:top w:val="single" w:sz="4" w:space="0" w:color="auto"/>
              <w:left w:val="single" w:sz="4" w:space="0" w:color="auto"/>
              <w:bottom w:val="single" w:sz="4" w:space="0" w:color="auto"/>
              <w:right w:val="single" w:sz="4" w:space="0" w:color="auto"/>
            </w:tcBorders>
            <w:vAlign w:val="center"/>
          </w:tcPr>
          <w:p w14:paraId="2E207E39"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-0.01%</w:t>
            </w:r>
          </w:p>
        </w:tc>
      </w:tr>
      <w:tr w:rsidR="00EC1998" w:rsidRPr="009C7E5A" w14:paraId="07F9670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0E870E7"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0403463"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2020</w:t>
            </w:r>
            <w:r w:rsidRPr="009C7E5A">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A26695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2.75%</w:t>
            </w:r>
          </w:p>
        </w:tc>
        <w:tc>
          <w:tcPr>
            <w:tcW w:w="750" w:type="pct"/>
            <w:tcBorders>
              <w:top w:val="single" w:sz="4" w:space="0" w:color="auto"/>
              <w:left w:val="single" w:sz="4" w:space="0" w:color="auto"/>
              <w:bottom w:val="single" w:sz="4" w:space="0" w:color="auto"/>
              <w:right w:val="single" w:sz="4" w:space="0" w:color="auto"/>
            </w:tcBorders>
            <w:vAlign w:val="center"/>
          </w:tcPr>
          <w:p w14:paraId="6EA340D6"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07FB3600"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4B5352F9"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56A30468"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2.82%</w:t>
            </w:r>
          </w:p>
        </w:tc>
        <w:tc>
          <w:tcPr>
            <w:tcW w:w="750" w:type="pct"/>
            <w:tcBorders>
              <w:top w:val="single" w:sz="4" w:space="0" w:color="auto"/>
              <w:left w:val="single" w:sz="4" w:space="0" w:color="auto"/>
              <w:bottom w:val="single" w:sz="4" w:space="0" w:color="auto"/>
              <w:right w:val="single" w:sz="4" w:space="0" w:color="auto"/>
            </w:tcBorders>
            <w:vAlign w:val="center"/>
          </w:tcPr>
          <w:p w14:paraId="46ECDD7A"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0.00%</w:t>
            </w:r>
          </w:p>
        </w:tc>
      </w:tr>
      <w:tr w:rsidR="00EC1998" w:rsidRPr="009C7E5A" w14:paraId="10D21D1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5F2BCAF"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C3D3514"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2019</w:t>
            </w:r>
            <w:r w:rsidRPr="009C7E5A">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32A203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3.47%</w:t>
            </w:r>
          </w:p>
        </w:tc>
        <w:tc>
          <w:tcPr>
            <w:tcW w:w="750" w:type="pct"/>
            <w:tcBorders>
              <w:top w:val="single" w:sz="4" w:space="0" w:color="auto"/>
              <w:left w:val="single" w:sz="4" w:space="0" w:color="auto"/>
              <w:bottom w:val="single" w:sz="4" w:space="0" w:color="auto"/>
              <w:right w:val="single" w:sz="4" w:space="0" w:color="auto"/>
            </w:tcBorders>
            <w:vAlign w:val="center"/>
          </w:tcPr>
          <w:p w14:paraId="622404E0"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1ADBE61C"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011786C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7E9977F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2.16%</w:t>
            </w:r>
          </w:p>
        </w:tc>
        <w:tc>
          <w:tcPr>
            <w:tcW w:w="750" w:type="pct"/>
            <w:tcBorders>
              <w:top w:val="single" w:sz="4" w:space="0" w:color="auto"/>
              <w:left w:val="single" w:sz="4" w:space="0" w:color="auto"/>
              <w:bottom w:val="single" w:sz="4" w:space="0" w:color="auto"/>
              <w:right w:val="single" w:sz="4" w:space="0" w:color="auto"/>
            </w:tcBorders>
            <w:vAlign w:val="center"/>
          </w:tcPr>
          <w:p w14:paraId="609D6254"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0.00%</w:t>
            </w:r>
          </w:p>
        </w:tc>
      </w:tr>
      <w:tr w:rsidR="00EC1998" w:rsidRPr="009C7E5A" w14:paraId="18A219F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7B2B666"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E0C45F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2018</w:t>
            </w:r>
            <w:r w:rsidRPr="009C7E5A">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7E5DA1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8.36%</w:t>
            </w:r>
          </w:p>
        </w:tc>
        <w:tc>
          <w:tcPr>
            <w:tcW w:w="750" w:type="pct"/>
            <w:tcBorders>
              <w:top w:val="single" w:sz="4" w:space="0" w:color="auto"/>
              <w:left w:val="single" w:sz="4" w:space="0" w:color="auto"/>
              <w:bottom w:val="single" w:sz="4" w:space="0" w:color="auto"/>
              <w:right w:val="single" w:sz="4" w:space="0" w:color="auto"/>
            </w:tcBorders>
            <w:vAlign w:val="center"/>
          </w:tcPr>
          <w:p w14:paraId="57EBB23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0821B5D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104AA1C0"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1A2BFAA6"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3.57%</w:t>
            </w:r>
          </w:p>
        </w:tc>
        <w:tc>
          <w:tcPr>
            <w:tcW w:w="750" w:type="pct"/>
            <w:tcBorders>
              <w:top w:val="single" w:sz="4" w:space="0" w:color="auto"/>
              <w:left w:val="single" w:sz="4" w:space="0" w:color="auto"/>
              <w:bottom w:val="single" w:sz="4" w:space="0" w:color="auto"/>
              <w:right w:val="single" w:sz="4" w:space="0" w:color="auto"/>
            </w:tcBorders>
            <w:vAlign w:val="center"/>
          </w:tcPr>
          <w:p w14:paraId="243B791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0.00%</w:t>
            </w:r>
          </w:p>
        </w:tc>
      </w:tr>
      <w:tr w:rsidR="00EC1998" w:rsidRPr="009C7E5A" w14:paraId="0668E5B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DCAD6B3"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99B4CD3"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2017</w:t>
            </w:r>
            <w:r w:rsidRPr="009C7E5A">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5DEEC2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74177D0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442420A0"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-3.38%</w:t>
            </w:r>
          </w:p>
        </w:tc>
        <w:tc>
          <w:tcPr>
            <w:tcW w:w="750" w:type="pct"/>
            <w:tcBorders>
              <w:top w:val="single" w:sz="4" w:space="0" w:color="auto"/>
              <w:left w:val="single" w:sz="4" w:space="0" w:color="auto"/>
              <w:bottom w:val="single" w:sz="4" w:space="0" w:color="auto"/>
              <w:right w:val="single" w:sz="4" w:space="0" w:color="auto"/>
            </w:tcBorders>
            <w:vAlign w:val="center"/>
          </w:tcPr>
          <w:p w14:paraId="3904850C"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7D70FEEA"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4.38%</w:t>
            </w:r>
          </w:p>
        </w:tc>
        <w:tc>
          <w:tcPr>
            <w:tcW w:w="750" w:type="pct"/>
            <w:tcBorders>
              <w:top w:val="single" w:sz="4" w:space="0" w:color="auto"/>
              <w:left w:val="single" w:sz="4" w:space="0" w:color="auto"/>
              <w:bottom w:val="single" w:sz="4" w:space="0" w:color="auto"/>
              <w:right w:val="single" w:sz="4" w:space="0" w:color="auto"/>
            </w:tcBorders>
            <w:vAlign w:val="center"/>
          </w:tcPr>
          <w:p w14:paraId="72F043E0"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0.01%</w:t>
            </w:r>
          </w:p>
        </w:tc>
      </w:tr>
      <w:tr w:rsidR="00EC1998" w:rsidRPr="009C7E5A" w14:paraId="0C4724B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1420C6E"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DE3951A"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2016</w:t>
            </w:r>
            <w:r w:rsidRPr="009C7E5A">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EDBE8A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-0.30%</w:t>
            </w:r>
          </w:p>
        </w:tc>
        <w:tc>
          <w:tcPr>
            <w:tcW w:w="750" w:type="pct"/>
            <w:tcBorders>
              <w:top w:val="single" w:sz="4" w:space="0" w:color="auto"/>
              <w:left w:val="single" w:sz="4" w:space="0" w:color="auto"/>
              <w:bottom w:val="single" w:sz="4" w:space="0" w:color="auto"/>
              <w:right w:val="single" w:sz="4" w:space="0" w:color="auto"/>
            </w:tcBorders>
            <w:vAlign w:val="center"/>
          </w:tcPr>
          <w:p w14:paraId="557A1F2C"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490AAB3B"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-1.63%</w:t>
            </w:r>
          </w:p>
        </w:tc>
        <w:tc>
          <w:tcPr>
            <w:tcW w:w="750" w:type="pct"/>
            <w:tcBorders>
              <w:top w:val="single" w:sz="4" w:space="0" w:color="auto"/>
              <w:left w:val="single" w:sz="4" w:space="0" w:color="auto"/>
              <w:bottom w:val="single" w:sz="4" w:space="0" w:color="auto"/>
              <w:right w:val="single" w:sz="4" w:space="0" w:color="auto"/>
            </w:tcBorders>
            <w:vAlign w:val="center"/>
          </w:tcPr>
          <w:p w14:paraId="3957E4E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7BF45B89"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1.33%</w:t>
            </w:r>
          </w:p>
        </w:tc>
        <w:tc>
          <w:tcPr>
            <w:tcW w:w="750" w:type="pct"/>
            <w:tcBorders>
              <w:top w:val="single" w:sz="4" w:space="0" w:color="auto"/>
              <w:left w:val="single" w:sz="4" w:space="0" w:color="auto"/>
              <w:bottom w:val="single" w:sz="4" w:space="0" w:color="auto"/>
              <w:right w:val="single" w:sz="4" w:space="0" w:color="auto"/>
            </w:tcBorders>
            <w:vAlign w:val="center"/>
          </w:tcPr>
          <w:p w14:paraId="686881C4"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0.01%</w:t>
            </w:r>
          </w:p>
        </w:tc>
      </w:tr>
      <w:tr w:rsidR="00EC1998" w:rsidRPr="009C7E5A" w14:paraId="43EC2D3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058DC53"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C090D16"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2015</w:t>
            </w:r>
            <w:r w:rsidRPr="009C7E5A">
              <w:rPr>
                <w:rFonts w:ascii="Times New Roman" w:hAnsi="Times New Roman"/>
                <w:color w:val="000000"/>
                <w:kern w:val="0"/>
                <w:sz w:val="25"/>
                <w:szCs w:val="24"/>
              </w:rPr>
              <w:t>年度（自基金合同生效日起至</w:t>
            </w:r>
            <w:r w:rsidRPr="009C7E5A">
              <w:rPr>
                <w:rFonts w:ascii="Times New Roman" w:hAnsi="Times New Roman"/>
                <w:color w:val="000000"/>
                <w:kern w:val="0"/>
                <w:sz w:val="25"/>
                <w:szCs w:val="24"/>
              </w:rPr>
              <w:t>2015</w:t>
            </w:r>
            <w:r w:rsidRPr="009C7E5A">
              <w:rPr>
                <w:rFonts w:ascii="Times New Roman" w:hAnsi="Times New Roman"/>
                <w:color w:val="000000"/>
                <w:kern w:val="0"/>
                <w:sz w:val="25"/>
                <w:szCs w:val="24"/>
              </w:rPr>
              <w:t>年</w:t>
            </w:r>
            <w:r w:rsidRPr="009C7E5A">
              <w:rPr>
                <w:rFonts w:ascii="Times New Roman" w:hAnsi="Times New Roman"/>
                <w:color w:val="000000"/>
                <w:kern w:val="0"/>
                <w:sz w:val="25"/>
                <w:szCs w:val="24"/>
              </w:rPr>
              <w:t>12</w:t>
            </w:r>
            <w:r w:rsidRPr="009C7E5A">
              <w:rPr>
                <w:rFonts w:ascii="Times New Roman" w:hAnsi="Times New Roman"/>
                <w:color w:val="000000"/>
                <w:kern w:val="0"/>
                <w:sz w:val="25"/>
                <w:szCs w:val="24"/>
              </w:rPr>
              <w:t>月</w:t>
            </w:r>
            <w:r w:rsidRPr="009C7E5A">
              <w:rPr>
                <w:rFonts w:ascii="Times New Roman" w:hAnsi="Times New Roman"/>
                <w:color w:val="000000"/>
                <w:kern w:val="0"/>
                <w:sz w:val="25"/>
                <w:szCs w:val="24"/>
              </w:rPr>
              <w:t>31</w:t>
            </w:r>
            <w:r w:rsidRPr="009C7E5A">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247A98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14:paraId="22409F0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14:paraId="2420AADA"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14473D99"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0C12C63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474BD9B7"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-0.02%</w:t>
            </w:r>
          </w:p>
        </w:tc>
      </w:tr>
      <w:tr w:rsidR="00EC1998" w:rsidRPr="009C7E5A" w14:paraId="6EDA4156"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568FEB8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C</w:t>
            </w:r>
            <w:r w:rsidRPr="009C7E5A">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6A4C661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0FF6B4AB"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14:paraId="067DABD6"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1E35EE8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160DB82C"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275F29C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0.99%</w:t>
            </w:r>
          </w:p>
        </w:tc>
        <w:tc>
          <w:tcPr>
            <w:tcW w:w="750" w:type="pct"/>
            <w:tcBorders>
              <w:top w:val="single" w:sz="4" w:space="0" w:color="auto"/>
              <w:left w:val="single" w:sz="4" w:space="0" w:color="auto"/>
              <w:bottom w:val="single" w:sz="4" w:space="0" w:color="auto"/>
              <w:right w:val="single" w:sz="4" w:space="0" w:color="auto"/>
            </w:tcBorders>
            <w:vAlign w:val="center"/>
          </w:tcPr>
          <w:p w14:paraId="08D1ACA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0.01%</w:t>
            </w:r>
          </w:p>
        </w:tc>
      </w:tr>
      <w:tr w:rsidR="00EC1998" w:rsidRPr="009C7E5A" w14:paraId="7C6DB0C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6096DF0"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2CB6707"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2023</w:t>
            </w:r>
            <w:r w:rsidRPr="009C7E5A">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003C6564"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3.88%</w:t>
            </w:r>
          </w:p>
        </w:tc>
        <w:tc>
          <w:tcPr>
            <w:tcW w:w="750" w:type="pct"/>
            <w:tcBorders>
              <w:top w:val="single" w:sz="4" w:space="0" w:color="auto"/>
              <w:left w:val="single" w:sz="4" w:space="0" w:color="auto"/>
              <w:bottom w:val="single" w:sz="4" w:space="0" w:color="auto"/>
              <w:right w:val="single" w:sz="4" w:space="0" w:color="auto"/>
            </w:tcBorders>
            <w:vAlign w:val="center"/>
          </w:tcPr>
          <w:p w14:paraId="280A6BE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32D9FD5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6FD9EAD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161254C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2.66%</w:t>
            </w:r>
          </w:p>
        </w:tc>
        <w:tc>
          <w:tcPr>
            <w:tcW w:w="750" w:type="pct"/>
            <w:tcBorders>
              <w:top w:val="single" w:sz="4" w:space="0" w:color="auto"/>
              <w:left w:val="single" w:sz="4" w:space="0" w:color="auto"/>
              <w:bottom w:val="single" w:sz="4" w:space="0" w:color="auto"/>
              <w:right w:val="single" w:sz="4" w:space="0" w:color="auto"/>
            </w:tcBorders>
            <w:vAlign w:val="center"/>
          </w:tcPr>
          <w:p w14:paraId="584C267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0.00%</w:t>
            </w:r>
          </w:p>
        </w:tc>
      </w:tr>
      <w:tr w:rsidR="00EC1998" w:rsidRPr="009C7E5A" w14:paraId="2181C86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17247A13"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D6BD708"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2022</w:t>
            </w:r>
            <w:r w:rsidRPr="009C7E5A">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D254D9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0.81%</w:t>
            </w:r>
          </w:p>
        </w:tc>
        <w:tc>
          <w:tcPr>
            <w:tcW w:w="750" w:type="pct"/>
            <w:tcBorders>
              <w:top w:val="single" w:sz="4" w:space="0" w:color="auto"/>
              <w:left w:val="single" w:sz="4" w:space="0" w:color="auto"/>
              <w:bottom w:val="single" w:sz="4" w:space="0" w:color="auto"/>
              <w:right w:val="single" w:sz="4" w:space="0" w:color="auto"/>
            </w:tcBorders>
            <w:vAlign w:val="center"/>
          </w:tcPr>
          <w:p w14:paraId="7B1E3AB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51C0A79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66EB70E0"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715633B6"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0.30%</w:t>
            </w:r>
          </w:p>
        </w:tc>
        <w:tc>
          <w:tcPr>
            <w:tcW w:w="750" w:type="pct"/>
            <w:tcBorders>
              <w:top w:val="single" w:sz="4" w:space="0" w:color="auto"/>
              <w:left w:val="single" w:sz="4" w:space="0" w:color="auto"/>
              <w:bottom w:val="single" w:sz="4" w:space="0" w:color="auto"/>
              <w:right w:val="single" w:sz="4" w:space="0" w:color="auto"/>
            </w:tcBorders>
            <w:vAlign w:val="center"/>
          </w:tcPr>
          <w:p w14:paraId="130AD45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0.01%</w:t>
            </w:r>
          </w:p>
        </w:tc>
      </w:tr>
      <w:tr w:rsidR="00EC1998" w:rsidRPr="009C7E5A" w14:paraId="02FDA9E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AF10DDA"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CAD2B27"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2021</w:t>
            </w:r>
            <w:r w:rsidRPr="009C7E5A">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A5D5187"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3.82%</w:t>
            </w:r>
          </w:p>
        </w:tc>
        <w:tc>
          <w:tcPr>
            <w:tcW w:w="750" w:type="pct"/>
            <w:tcBorders>
              <w:top w:val="single" w:sz="4" w:space="0" w:color="auto"/>
              <w:left w:val="single" w:sz="4" w:space="0" w:color="auto"/>
              <w:bottom w:val="single" w:sz="4" w:space="0" w:color="auto"/>
              <w:right w:val="single" w:sz="4" w:space="0" w:color="auto"/>
            </w:tcBorders>
            <w:vAlign w:val="center"/>
          </w:tcPr>
          <w:p w14:paraId="690DAA7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4C5286C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150871E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00078CC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1.72%</w:t>
            </w:r>
          </w:p>
        </w:tc>
        <w:tc>
          <w:tcPr>
            <w:tcW w:w="750" w:type="pct"/>
            <w:tcBorders>
              <w:top w:val="single" w:sz="4" w:space="0" w:color="auto"/>
              <w:left w:val="single" w:sz="4" w:space="0" w:color="auto"/>
              <w:bottom w:val="single" w:sz="4" w:space="0" w:color="auto"/>
              <w:right w:val="single" w:sz="4" w:space="0" w:color="auto"/>
            </w:tcBorders>
            <w:vAlign w:val="center"/>
          </w:tcPr>
          <w:p w14:paraId="3CB19068"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-0.01%</w:t>
            </w:r>
          </w:p>
        </w:tc>
      </w:tr>
      <w:tr w:rsidR="00EC1998" w:rsidRPr="009C7E5A" w14:paraId="74D07A1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86B7B93"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E7097E3"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2020</w:t>
            </w:r>
            <w:r w:rsidRPr="009C7E5A">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07FB60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2.34%</w:t>
            </w:r>
          </w:p>
        </w:tc>
        <w:tc>
          <w:tcPr>
            <w:tcW w:w="750" w:type="pct"/>
            <w:tcBorders>
              <w:top w:val="single" w:sz="4" w:space="0" w:color="auto"/>
              <w:left w:val="single" w:sz="4" w:space="0" w:color="auto"/>
              <w:bottom w:val="single" w:sz="4" w:space="0" w:color="auto"/>
              <w:right w:val="single" w:sz="4" w:space="0" w:color="auto"/>
            </w:tcBorders>
            <w:vAlign w:val="center"/>
          </w:tcPr>
          <w:p w14:paraId="2E763CB3"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09036DE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639D0133"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1943F52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2.41%</w:t>
            </w:r>
          </w:p>
        </w:tc>
        <w:tc>
          <w:tcPr>
            <w:tcW w:w="750" w:type="pct"/>
            <w:tcBorders>
              <w:top w:val="single" w:sz="4" w:space="0" w:color="auto"/>
              <w:left w:val="single" w:sz="4" w:space="0" w:color="auto"/>
              <w:bottom w:val="single" w:sz="4" w:space="0" w:color="auto"/>
              <w:right w:val="single" w:sz="4" w:space="0" w:color="auto"/>
            </w:tcBorders>
            <w:vAlign w:val="center"/>
          </w:tcPr>
          <w:p w14:paraId="5F204A5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0.00%</w:t>
            </w:r>
          </w:p>
        </w:tc>
      </w:tr>
      <w:tr w:rsidR="00EC1998" w:rsidRPr="009C7E5A" w14:paraId="320A871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CE7BA2F"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0DE9F5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2019</w:t>
            </w:r>
            <w:r w:rsidRPr="009C7E5A">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794FAEB"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4.80%</w:t>
            </w:r>
          </w:p>
        </w:tc>
        <w:tc>
          <w:tcPr>
            <w:tcW w:w="750" w:type="pct"/>
            <w:tcBorders>
              <w:top w:val="single" w:sz="4" w:space="0" w:color="auto"/>
              <w:left w:val="single" w:sz="4" w:space="0" w:color="auto"/>
              <w:bottom w:val="single" w:sz="4" w:space="0" w:color="auto"/>
              <w:right w:val="single" w:sz="4" w:space="0" w:color="auto"/>
            </w:tcBorders>
            <w:vAlign w:val="center"/>
          </w:tcPr>
          <w:p w14:paraId="096AE96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6589F58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789E253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605DC7C"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3.49%</w:t>
            </w:r>
          </w:p>
        </w:tc>
        <w:tc>
          <w:tcPr>
            <w:tcW w:w="750" w:type="pct"/>
            <w:tcBorders>
              <w:top w:val="single" w:sz="4" w:space="0" w:color="auto"/>
              <w:left w:val="single" w:sz="4" w:space="0" w:color="auto"/>
              <w:bottom w:val="single" w:sz="4" w:space="0" w:color="auto"/>
              <w:right w:val="single" w:sz="4" w:space="0" w:color="auto"/>
            </w:tcBorders>
            <w:vAlign w:val="center"/>
          </w:tcPr>
          <w:p w14:paraId="09E85B7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0.07%</w:t>
            </w:r>
          </w:p>
        </w:tc>
      </w:tr>
      <w:tr w:rsidR="00EC1998" w:rsidRPr="009C7E5A" w14:paraId="7DDA98C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8EDCF3A"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633DBA8"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2018</w:t>
            </w:r>
            <w:r w:rsidRPr="009C7E5A">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E7E91F8"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7.89%</w:t>
            </w:r>
          </w:p>
        </w:tc>
        <w:tc>
          <w:tcPr>
            <w:tcW w:w="750" w:type="pct"/>
            <w:tcBorders>
              <w:top w:val="single" w:sz="4" w:space="0" w:color="auto"/>
              <w:left w:val="single" w:sz="4" w:space="0" w:color="auto"/>
              <w:bottom w:val="single" w:sz="4" w:space="0" w:color="auto"/>
              <w:right w:val="single" w:sz="4" w:space="0" w:color="auto"/>
            </w:tcBorders>
            <w:vAlign w:val="center"/>
          </w:tcPr>
          <w:p w14:paraId="58B2E468"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61F159CC"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030ED628"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6B3A7759"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3.10%</w:t>
            </w:r>
          </w:p>
        </w:tc>
        <w:tc>
          <w:tcPr>
            <w:tcW w:w="750" w:type="pct"/>
            <w:tcBorders>
              <w:top w:val="single" w:sz="4" w:space="0" w:color="auto"/>
              <w:left w:val="single" w:sz="4" w:space="0" w:color="auto"/>
              <w:bottom w:val="single" w:sz="4" w:space="0" w:color="auto"/>
              <w:right w:val="single" w:sz="4" w:space="0" w:color="auto"/>
            </w:tcBorders>
            <w:vAlign w:val="center"/>
          </w:tcPr>
          <w:p w14:paraId="3D0181BA"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0.00%</w:t>
            </w:r>
          </w:p>
        </w:tc>
      </w:tr>
      <w:tr w:rsidR="00EC1998" w:rsidRPr="009C7E5A" w14:paraId="2304070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62507AE"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5A466F8"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2017</w:t>
            </w:r>
            <w:r w:rsidRPr="009C7E5A">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F0EF9E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0.60%</w:t>
            </w:r>
          </w:p>
        </w:tc>
        <w:tc>
          <w:tcPr>
            <w:tcW w:w="750" w:type="pct"/>
            <w:tcBorders>
              <w:top w:val="single" w:sz="4" w:space="0" w:color="auto"/>
              <w:left w:val="single" w:sz="4" w:space="0" w:color="auto"/>
              <w:bottom w:val="single" w:sz="4" w:space="0" w:color="auto"/>
              <w:right w:val="single" w:sz="4" w:space="0" w:color="auto"/>
            </w:tcBorders>
            <w:vAlign w:val="center"/>
          </w:tcPr>
          <w:p w14:paraId="5C95190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5EED4D9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-3.38%</w:t>
            </w:r>
          </w:p>
        </w:tc>
        <w:tc>
          <w:tcPr>
            <w:tcW w:w="750" w:type="pct"/>
            <w:tcBorders>
              <w:top w:val="single" w:sz="4" w:space="0" w:color="auto"/>
              <w:left w:val="single" w:sz="4" w:space="0" w:color="auto"/>
              <w:bottom w:val="single" w:sz="4" w:space="0" w:color="auto"/>
              <w:right w:val="single" w:sz="4" w:space="0" w:color="auto"/>
            </w:tcBorders>
            <w:vAlign w:val="center"/>
          </w:tcPr>
          <w:p w14:paraId="50C7BC2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198B0E60"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3.98%</w:t>
            </w:r>
          </w:p>
        </w:tc>
        <w:tc>
          <w:tcPr>
            <w:tcW w:w="750" w:type="pct"/>
            <w:tcBorders>
              <w:top w:val="single" w:sz="4" w:space="0" w:color="auto"/>
              <w:left w:val="single" w:sz="4" w:space="0" w:color="auto"/>
              <w:bottom w:val="single" w:sz="4" w:space="0" w:color="auto"/>
              <w:right w:val="single" w:sz="4" w:space="0" w:color="auto"/>
            </w:tcBorders>
            <w:vAlign w:val="center"/>
          </w:tcPr>
          <w:p w14:paraId="06B32E4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0.01%</w:t>
            </w:r>
          </w:p>
        </w:tc>
      </w:tr>
      <w:tr w:rsidR="00EC1998" w:rsidRPr="009C7E5A" w14:paraId="4F56C46C"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C8D92B1"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E418EA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2016</w:t>
            </w:r>
            <w:r w:rsidRPr="009C7E5A">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40999EC"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14:paraId="7F62A7A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06C5D4D6"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-1.63%</w:t>
            </w:r>
          </w:p>
        </w:tc>
        <w:tc>
          <w:tcPr>
            <w:tcW w:w="750" w:type="pct"/>
            <w:tcBorders>
              <w:top w:val="single" w:sz="4" w:space="0" w:color="auto"/>
              <w:left w:val="single" w:sz="4" w:space="0" w:color="auto"/>
              <w:bottom w:val="single" w:sz="4" w:space="0" w:color="auto"/>
              <w:right w:val="single" w:sz="4" w:space="0" w:color="auto"/>
            </w:tcBorders>
            <w:vAlign w:val="center"/>
          </w:tcPr>
          <w:p w14:paraId="6E82C744"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2A237E6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0.93%</w:t>
            </w:r>
          </w:p>
        </w:tc>
        <w:tc>
          <w:tcPr>
            <w:tcW w:w="750" w:type="pct"/>
            <w:tcBorders>
              <w:top w:val="single" w:sz="4" w:space="0" w:color="auto"/>
              <w:left w:val="single" w:sz="4" w:space="0" w:color="auto"/>
              <w:bottom w:val="single" w:sz="4" w:space="0" w:color="auto"/>
              <w:right w:val="single" w:sz="4" w:space="0" w:color="auto"/>
            </w:tcBorders>
            <w:vAlign w:val="center"/>
          </w:tcPr>
          <w:p w14:paraId="2EB420B0"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0.01%</w:t>
            </w:r>
          </w:p>
        </w:tc>
      </w:tr>
      <w:tr w:rsidR="00EC1998" w:rsidRPr="009C7E5A" w14:paraId="10EF2F5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EBA3DD2" w14:textId="77777777" w:rsidR="00EC1998" w:rsidRPr="009C7E5A" w:rsidRDefault="00EC1998">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9E29248"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2015</w:t>
            </w:r>
            <w:r w:rsidRPr="009C7E5A">
              <w:rPr>
                <w:rFonts w:ascii="Times New Roman" w:hAnsi="Times New Roman"/>
                <w:color w:val="000000"/>
                <w:kern w:val="0"/>
                <w:sz w:val="25"/>
                <w:szCs w:val="24"/>
              </w:rPr>
              <w:t>年度（自基金合同生效日起至</w:t>
            </w:r>
            <w:r w:rsidRPr="009C7E5A">
              <w:rPr>
                <w:rFonts w:ascii="Times New Roman" w:hAnsi="Times New Roman"/>
                <w:color w:val="000000"/>
                <w:kern w:val="0"/>
                <w:sz w:val="25"/>
                <w:szCs w:val="24"/>
              </w:rPr>
              <w:t>2015</w:t>
            </w:r>
            <w:r w:rsidRPr="009C7E5A">
              <w:rPr>
                <w:rFonts w:ascii="Times New Roman" w:hAnsi="Times New Roman"/>
                <w:color w:val="000000"/>
                <w:kern w:val="0"/>
                <w:sz w:val="25"/>
                <w:szCs w:val="24"/>
              </w:rPr>
              <w:t>年</w:t>
            </w:r>
            <w:r w:rsidRPr="009C7E5A">
              <w:rPr>
                <w:rFonts w:ascii="Times New Roman" w:hAnsi="Times New Roman"/>
                <w:color w:val="000000"/>
                <w:kern w:val="0"/>
                <w:sz w:val="25"/>
                <w:szCs w:val="24"/>
              </w:rPr>
              <w:t>12</w:t>
            </w:r>
            <w:r w:rsidRPr="009C7E5A">
              <w:rPr>
                <w:rFonts w:ascii="Times New Roman" w:hAnsi="Times New Roman"/>
                <w:color w:val="000000"/>
                <w:kern w:val="0"/>
                <w:sz w:val="25"/>
                <w:szCs w:val="24"/>
              </w:rPr>
              <w:t>月</w:t>
            </w:r>
            <w:r w:rsidRPr="009C7E5A">
              <w:rPr>
                <w:rFonts w:ascii="Times New Roman" w:hAnsi="Times New Roman"/>
                <w:color w:val="000000"/>
                <w:kern w:val="0"/>
                <w:sz w:val="25"/>
                <w:szCs w:val="24"/>
              </w:rPr>
              <w:t>31</w:t>
            </w:r>
            <w:r w:rsidRPr="009C7E5A">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6412AAB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14:paraId="3B2B6700"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0.00%</w:t>
            </w:r>
          </w:p>
        </w:tc>
        <w:tc>
          <w:tcPr>
            <w:tcW w:w="750" w:type="pct"/>
            <w:tcBorders>
              <w:top w:val="single" w:sz="4" w:space="0" w:color="auto"/>
              <w:left w:val="single" w:sz="4" w:space="0" w:color="auto"/>
              <w:bottom w:val="single" w:sz="4" w:space="0" w:color="auto"/>
              <w:right w:val="single" w:sz="4" w:space="0" w:color="auto"/>
            </w:tcBorders>
            <w:vAlign w:val="center"/>
          </w:tcPr>
          <w:p w14:paraId="0B1B39E7"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2E8910A9"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5B50F0A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4B2CCE3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-0.02%</w:t>
            </w:r>
          </w:p>
        </w:tc>
      </w:tr>
    </w:tbl>
    <w:p w14:paraId="42F86BB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2、自基金合同生效以来基金份额累计净值增长率变动及其与同期业绩比较基准收益率变动的比较</w:t>
      </w:r>
    </w:p>
    <w:p w14:paraId="4F48DAB1" w14:textId="77777777" w:rsidR="00EC1998" w:rsidRPr="009C7E5A" w:rsidRDefault="0054105E">
      <w:pPr>
        <w:autoSpaceDE w:val="0"/>
        <w:autoSpaceDN w:val="0"/>
        <w:adjustRightInd w:val="0"/>
        <w:snapToGrid w:val="0"/>
        <w:spacing w:line="360" w:lineRule="auto"/>
        <w:ind w:firstLineChars="200" w:firstLine="480"/>
        <w:jc w:val="center"/>
        <w:rPr>
          <w:rFonts w:ascii="宋体" w:hAnsi="宋体"/>
          <w:szCs w:val="24"/>
        </w:rPr>
      </w:pPr>
      <w:r w:rsidRPr="009C7E5A">
        <w:rPr>
          <w:rFonts w:ascii="宋体" w:hAnsi="宋体"/>
          <w:sz w:val="24"/>
        </w:rPr>
        <w:t>交银施罗德裕</w:t>
      </w:r>
      <w:proofErr w:type="gramStart"/>
      <w:r w:rsidRPr="009C7E5A">
        <w:rPr>
          <w:rFonts w:ascii="宋体" w:hAnsi="宋体"/>
          <w:sz w:val="24"/>
        </w:rPr>
        <w:t>通纯债</w:t>
      </w:r>
      <w:proofErr w:type="gramEnd"/>
      <w:r w:rsidRPr="009C7E5A">
        <w:rPr>
          <w:rFonts w:ascii="宋体" w:hAnsi="宋体"/>
          <w:sz w:val="24"/>
        </w:rPr>
        <w:t>债券型证券投资基金</w:t>
      </w:r>
    </w:p>
    <w:p w14:paraId="38FA8D45" w14:textId="77777777" w:rsidR="00EC1998" w:rsidRPr="009C7E5A" w:rsidRDefault="0054105E">
      <w:pPr>
        <w:autoSpaceDE w:val="0"/>
        <w:autoSpaceDN w:val="0"/>
        <w:adjustRightInd w:val="0"/>
        <w:snapToGrid w:val="0"/>
        <w:spacing w:line="360" w:lineRule="auto"/>
        <w:ind w:firstLineChars="200" w:firstLine="480"/>
        <w:jc w:val="center"/>
        <w:rPr>
          <w:rFonts w:ascii="宋体" w:hAnsi="宋体"/>
          <w:szCs w:val="24"/>
        </w:rPr>
      </w:pPr>
      <w:r w:rsidRPr="009C7E5A">
        <w:rPr>
          <w:rFonts w:ascii="宋体" w:hAnsi="宋体"/>
          <w:sz w:val="24"/>
        </w:rPr>
        <w:t>份额累计净值增长率与业绩比较基准收益率的历史走势对比图</w:t>
      </w:r>
    </w:p>
    <w:p w14:paraId="7F0A6927" w14:textId="77777777" w:rsidR="00EC1998" w:rsidRPr="009C7E5A" w:rsidRDefault="0054105E">
      <w:pPr>
        <w:autoSpaceDE w:val="0"/>
        <w:autoSpaceDN w:val="0"/>
        <w:adjustRightInd w:val="0"/>
        <w:snapToGrid w:val="0"/>
        <w:spacing w:line="360" w:lineRule="auto"/>
        <w:ind w:firstLineChars="200" w:firstLine="480"/>
        <w:jc w:val="center"/>
        <w:rPr>
          <w:rFonts w:ascii="宋体" w:hAnsi="宋体"/>
          <w:szCs w:val="24"/>
        </w:rPr>
      </w:pPr>
      <w:r w:rsidRPr="009C7E5A">
        <w:rPr>
          <w:rFonts w:ascii="宋体" w:hAnsi="宋体"/>
          <w:sz w:val="24"/>
        </w:rPr>
        <w:t>（2015年12月29日至2023年09月30日）</w:t>
      </w:r>
    </w:p>
    <w:p w14:paraId="4D70FC3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w:t>
      </w:r>
      <w:proofErr w:type="gramStart"/>
      <w:r w:rsidRPr="009C7E5A">
        <w:rPr>
          <w:rFonts w:ascii="宋体" w:hAnsi="宋体"/>
          <w:sz w:val="24"/>
        </w:rPr>
        <w:t>交银裕通</w:t>
      </w:r>
      <w:proofErr w:type="gramEnd"/>
      <w:r w:rsidRPr="009C7E5A">
        <w:rPr>
          <w:rFonts w:ascii="宋体" w:hAnsi="宋体"/>
          <w:sz w:val="24"/>
        </w:rPr>
        <w:t>纯</w:t>
      </w:r>
      <w:proofErr w:type="gramStart"/>
      <w:r w:rsidRPr="009C7E5A">
        <w:rPr>
          <w:rFonts w:ascii="宋体" w:hAnsi="宋体"/>
          <w:sz w:val="24"/>
        </w:rPr>
        <w:t>债</w:t>
      </w:r>
      <w:proofErr w:type="gramEnd"/>
      <w:r w:rsidRPr="009C7E5A">
        <w:rPr>
          <w:rFonts w:ascii="宋体" w:hAnsi="宋体"/>
          <w:sz w:val="24"/>
        </w:rPr>
        <w:t>债券A</w:t>
      </w:r>
    </w:p>
    <w:p w14:paraId="0289D921" w14:textId="44F12278" w:rsidR="00EC1998" w:rsidRPr="009C7E5A" w:rsidRDefault="00480A0F">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noProof/>
          <w:kern w:val="0"/>
          <w:sz w:val="24"/>
        </w:rPr>
        <w:drawing>
          <wp:inline distT="0" distB="0" distL="0" distR="0" wp14:anchorId="3C2F7003" wp14:editId="137D31EE">
            <wp:extent cx="5584825" cy="4382135"/>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4825" cy="4382135"/>
                    </a:xfrm>
                    <a:prstGeom prst="rect">
                      <a:avLst/>
                    </a:prstGeom>
                    <a:noFill/>
                    <a:ln>
                      <a:noFill/>
                    </a:ln>
                  </pic:spPr>
                </pic:pic>
              </a:graphicData>
            </a:graphic>
          </wp:inline>
        </w:drawing>
      </w:r>
    </w:p>
    <w:p w14:paraId="7D5B6B1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注：本基金建仓期为自基金合同生效日起的6个月。截至建仓期结束，本基金</w:t>
      </w:r>
      <w:r w:rsidRPr="009C7E5A">
        <w:rPr>
          <w:rFonts w:ascii="宋体" w:hAnsi="宋体"/>
          <w:sz w:val="24"/>
        </w:rPr>
        <w:lastRenderedPageBreak/>
        <w:t>各项资产配置比例符合基金合同及招募说明书有关投资比例的约定。</w:t>
      </w:r>
    </w:p>
    <w:p w14:paraId="3728B36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w:t>
      </w:r>
      <w:proofErr w:type="gramStart"/>
      <w:r w:rsidRPr="009C7E5A">
        <w:rPr>
          <w:rFonts w:ascii="宋体" w:hAnsi="宋体"/>
          <w:sz w:val="24"/>
        </w:rPr>
        <w:t>交银裕通</w:t>
      </w:r>
      <w:proofErr w:type="gramEnd"/>
      <w:r w:rsidRPr="009C7E5A">
        <w:rPr>
          <w:rFonts w:ascii="宋体" w:hAnsi="宋体"/>
          <w:sz w:val="24"/>
        </w:rPr>
        <w:t>纯</w:t>
      </w:r>
      <w:proofErr w:type="gramStart"/>
      <w:r w:rsidRPr="009C7E5A">
        <w:rPr>
          <w:rFonts w:ascii="宋体" w:hAnsi="宋体"/>
          <w:sz w:val="24"/>
        </w:rPr>
        <w:t>债</w:t>
      </w:r>
      <w:proofErr w:type="gramEnd"/>
      <w:r w:rsidRPr="009C7E5A">
        <w:rPr>
          <w:rFonts w:ascii="宋体" w:hAnsi="宋体"/>
          <w:sz w:val="24"/>
        </w:rPr>
        <w:t>债券C</w:t>
      </w:r>
    </w:p>
    <w:p w14:paraId="2F77DABA" w14:textId="628B4F84" w:rsidR="00EC1998" w:rsidRPr="009C7E5A" w:rsidRDefault="00480A0F">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noProof/>
          <w:kern w:val="0"/>
          <w:sz w:val="24"/>
        </w:rPr>
        <w:drawing>
          <wp:inline distT="0" distB="0" distL="0" distR="0" wp14:anchorId="02E8F9DC" wp14:editId="3E5F213F">
            <wp:extent cx="5584825" cy="4382135"/>
            <wp:effectExtent l="0" t="0" r="0" b="0"/>
            <wp:docPr id="4"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4825" cy="4382135"/>
                    </a:xfrm>
                    <a:prstGeom prst="rect">
                      <a:avLst/>
                    </a:prstGeom>
                    <a:noFill/>
                    <a:ln>
                      <a:noFill/>
                    </a:ln>
                  </pic:spPr>
                </pic:pic>
              </a:graphicData>
            </a:graphic>
          </wp:inline>
        </w:drawing>
      </w:r>
    </w:p>
    <w:p w14:paraId="240ED6A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注：本基金建仓期为自基金合同生效日起的6个月。截至建仓期结束，本基金各项资产配置比例符合基金合同及招募说明书有关投资比例的约定。</w:t>
      </w:r>
    </w:p>
    <w:p w14:paraId="684DB0A3"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077E539B" w14:textId="77777777" w:rsidR="00EC1998" w:rsidRPr="009C7E5A" w:rsidRDefault="0054105E">
      <w:pPr>
        <w:pStyle w:val="1"/>
        <w:snapToGrid w:val="0"/>
        <w:spacing w:beforeLines="0" w:before="240" w:after="240"/>
        <w:rPr>
          <w:rFonts w:ascii="宋体" w:hAnsi="宋体"/>
          <w:szCs w:val="30"/>
        </w:rPr>
      </w:pPr>
      <w:bookmarkStart w:id="18" w:name="_Toc154650805"/>
      <w:r w:rsidRPr="009C7E5A">
        <w:rPr>
          <w:rFonts w:ascii="Times New Roman" w:hAnsi="Times New Roman"/>
          <w:sz w:val="30"/>
        </w:rPr>
        <w:lastRenderedPageBreak/>
        <w:t>十二、基金的财产</w:t>
      </w:r>
      <w:bookmarkEnd w:id="18"/>
    </w:p>
    <w:p w14:paraId="145A147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（一）基金资产总值</w:t>
      </w:r>
    </w:p>
    <w:p w14:paraId="5ED0B53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基金资产总值是指基金拥有的各类有价证券、银行存款本息、基金应收申购款及其他资产的价值总和。</w:t>
      </w:r>
    </w:p>
    <w:p w14:paraId="07C49C2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（二）基金资产净值</w:t>
      </w:r>
    </w:p>
    <w:p w14:paraId="1CA66AB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基金资产净值是指基金资产总值减去基金负债后的价值。</w:t>
      </w:r>
    </w:p>
    <w:p w14:paraId="3758C85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（三）基金财产的账户</w:t>
      </w:r>
    </w:p>
    <w:p w14:paraId="6409C37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659C5F4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（四）基金财产的保管和处分</w:t>
      </w:r>
    </w:p>
    <w:p w14:paraId="3AFF353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9C7E5A">
        <w:rPr>
          <w:rFonts w:ascii="宋体" w:hAnsi="宋体"/>
          <w:sz w:val="24"/>
        </w:rPr>
        <w:t>律法规</w:t>
      </w:r>
      <w:proofErr w:type="gramEnd"/>
      <w:r w:rsidRPr="009C7E5A">
        <w:rPr>
          <w:rFonts w:ascii="宋体" w:hAnsi="宋体"/>
          <w:sz w:val="24"/>
        </w:rPr>
        <w:t>和《基金合同》的规定处分外，基金财产不得被处分。</w:t>
      </w:r>
    </w:p>
    <w:p w14:paraId="6BA8D7A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9C7E5A">
        <w:rPr>
          <w:rFonts w:ascii="宋体" w:hAnsi="宋体"/>
          <w:sz w:val="24"/>
        </w:rPr>
        <w:t>抵销</w:t>
      </w:r>
      <w:proofErr w:type="gramEnd"/>
      <w:r w:rsidRPr="009C7E5A">
        <w:rPr>
          <w:rFonts w:ascii="宋体" w:hAnsi="宋体"/>
          <w:sz w:val="24"/>
        </w:rPr>
        <w:t>；基金管理人管理运作不同基金的基金财产所产生的债权债务不得相互</w:t>
      </w:r>
      <w:proofErr w:type="gramStart"/>
      <w:r w:rsidRPr="009C7E5A">
        <w:rPr>
          <w:rFonts w:ascii="宋体" w:hAnsi="宋体"/>
          <w:sz w:val="24"/>
        </w:rPr>
        <w:t>抵销</w:t>
      </w:r>
      <w:proofErr w:type="gramEnd"/>
      <w:r w:rsidRPr="009C7E5A">
        <w:rPr>
          <w:rFonts w:ascii="宋体" w:hAnsi="宋体"/>
          <w:sz w:val="24"/>
        </w:rPr>
        <w:t>。</w:t>
      </w:r>
    </w:p>
    <w:p w14:paraId="4765A0EB"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20DB3868" w14:textId="77777777" w:rsidR="00EC1998" w:rsidRPr="009C7E5A" w:rsidRDefault="0054105E">
      <w:pPr>
        <w:pStyle w:val="1"/>
        <w:snapToGrid w:val="0"/>
        <w:spacing w:beforeLines="0" w:before="240" w:after="240"/>
        <w:rPr>
          <w:rFonts w:ascii="宋体" w:hAnsi="宋体"/>
          <w:szCs w:val="30"/>
        </w:rPr>
      </w:pPr>
      <w:bookmarkStart w:id="19" w:name="_Toc154650806"/>
      <w:r w:rsidRPr="009C7E5A">
        <w:rPr>
          <w:rFonts w:ascii="Times New Roman" w:hAnsi="Times New Roman"/>
          <w:sz w:val="30"/>
        </w:rPr>
        <w:lastRenderedPageBreak/>
        <w:t>十三、基金资产的估值</w:t>
      </w:r>
      <w:bookmarkEnd w:id="19"/>
    </w:p>
    <w:p w14:paraId="150FA9E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（一）估值日</w:t>
      </w:r>
    </w:p>
    <w:p w14:paraId="14F4C3C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本基金的估值日为本基金相关的证券交易场所的交易日以及国家法律法规规定需要对外披露基金净值的</w:t>
      </w:r>
      <w:proofErr w:type="gramStart"/>
      <w:r w:rsidRPr="009C7E5A">
        <w:rPr>
          <w:rFonts w:ascii="宋体" w:hAnsi="宋体"/>
          <w:sz w:val="24"/>
        </w:rPr>
        <w:t>非交易</w:t>
      </w:r>
      <w:proofErr w:type="gramEnd"/>
      <w:r w:rsidRPr="009C7E5A">
        <w:rPr>
          <w:rFonts w:ascii="宋体" w:hAnsi="宋体"/>
          <w:sz w:val="24"/>
        </w:rPr>
        <w:t>日。</w:t>
      </w:r>
    </w:p>
    <w:p w14:paraId="0D07752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（二）估值对象</w:t>
      </w:r>
    </w:p>
    <w:p w14:paraId="7224F93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基金所拥有的债券和其它投资等持续以公允价值计量的金融资产及负债。</w:t>
      </w:r>
    </w:p>
    <w:p w14:paraId="0F79430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（三）估值方法</w:t>
      </w:r>
    </w:p>
    <w:p w14:paraId="3A0CC57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1、证券交易所上市的有价证券的估值</w:t>
      </w:r>
    </w:p>
    <w:p w14:paraId="1701793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E9347C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（2）交易所市场上市交易或挂牌转让的固定收益品种（另有规定的除外），选取第三方估值机构提供的相应品种当日的估值净价进行估值；</w:t>
      </w:r>
    </w:p>
    <w:p w14:paraId="6334BA1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（3）交易所市场上市交易的可转换债券，按估值日收盘价减去可转换债券收盘价中所含债券应收利息后得到的净价进行估值；</w:t>
      </w:r>
    </w:p>
    <w:p w14:paraId="78D3CB4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（4）交易所市场挂牌转让的资产支持证券和私募债券，采用估值技术确定公允价值。</w:t>
      </w:r>
    </w:p>
    <w:p w14:paraId="702B966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2、交易所市场发行未上市或未挂牌转让的债券，采用估值技术确定公允价值。</w:t>
      </w:r>
    </w:p>
    <w:p w14:paraId="5336AFD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3、银行间市场上市交易的固定收益品种，选取第三方估值机构提供的相应品种当日的估值净价进行估值。银行间市场发行未上市的固定收益品种，采用估值技术确定公允价值。</w:t>
      </w:r>
    </w:p>
    <w:p w14:paraId="74046F4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4、如有确凿证据表明按上述方法进行估值不能客观反映其公允价值的，基金管理人可根据具体情况与基金托管人商定后，按最能反映公允价值的方法估值。</w:t>
      </w:r>
    </w:p>
    <w:p w14:paraId="692E862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5、相关法律法规以及监管部门有强制规定的，从其规定。如有新增事项，按法律法规以及监管部门最新规定估值。</w:t>
      </w:r>
    </w:p>
    <w:p w14:paraId="38DE8F5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4D2CF2E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06ECDD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（四）估值程序</w:t>
      </w:r>
    </w:p>
    <w:p w14:paraId="45DBE07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1、各类基金份额的基金份额净值是按照每个工作日闭市后，该类基金份额的基金资产净值除以当日该类基金份额的余额数量计算，精确到0.0001元，小数点后第五位四舍五入。国家另有规定的，从其规定。</w:t>
      </w:r>
    </w:p>
    <w:p w14:paraId="1F3E0407" w14:textId="0C80375B"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基金管理人于每个工作日计算基金资产净值及基金份额净值，并按规定公告。如遇特殊情况，经中国证监会同意，可以适当延迟计算或公告。</w:t>
      </w:r>
    </w:p>
    <w:p w14:paraId="292D4421" w14:textId="51A6608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2、基金管理人</w:t>
      </w:r>
      <w:proofErr w:type="gramStart"/>
      <w:r w:rsidRPr="009C7E5A">
        <w:rPr>
          <w:rFonts w:ascii="宋体" w:hAnsi="宋体"/>
          <w:sz w:val="24"/>
        </w:rPr>
        <w:t>应每个</w:t>
      </w:r>
      <w:proofErr w:type="gramEnd"/>
      <w:r w:rsidRPr="009C7E5A">
        <w:rPr>
          <w:rFonts w:ascii="宋体" w:hAnsi="宋体"/>
          <w:sz w:val="24"/>
        </w:rPr>
        <w:t>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489B79A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（五）估值错误的处理</w:t>
      </w:r>
    </w:p>
    <w:p w14:paraId="0F98044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基金管理人和基金托管人将采取必要、适当、合理的措施确保基金资产估值的准确性、及时性。当基金份额净值小数点后第4位以内（含第4位) 发生估值错误时，视为基金份额净值错误。</w:t>
      </w:r>
    </w:p>
    <w:p w14:paraId="55E9834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A5EAA1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基金合同的当事人应按照以下约定处理：</w:t>
      </w:r>
    </w:p>
    <w:p w14:paraId="1CB0FA8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1、估值错误类型</w:t>
      </w:r>
    </w:p>
    <w:p w14:paraId="4C878E0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w:t>
      </w:r>
      <w:r w:rsidRPr="009C7E5A">
        <w:rPr>
          <w:rFonts w:ascii="宋体" w:hAnsi="宋体"/>
          <w:sz w:val="24"/>
        </w:rPr>
        <w:lastRenderedPageBreak/>
        <w:t>值错误处理原则”给予赔偿，承担赔偿责任。</w:t>
      </w:r>
    </w:p>
    <w:p w14:paraId="0760172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上述估值错误的主要类型包括但不限于：资料申报差错、数据传输差错、数据计算差错、系统故障差错、下达指令差错等。</w:t>
      </w:r>
    </w:p>
    <w:p w14:paraId="0C651BF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对于因技术原因引起的差错，若系同行业现有技术水平无法预见、无法避免、无法抗拒，则属不可抗力，按照下述规定执行。</w:t>
      </w:r>
    </w:p>
    <w:p w14:paraId="1DEFBD8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1146F79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2、估值错误处理原则</w:t>
      </w:r>
    </w:p>
    <w:p w14:paraId="6A94B53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5F7FD2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（2）估值错误的责任方对有关当事人的直接损失负责，不对间接损失负责，并且仅对估值错误的有关直接当事人负责，不对第三方负责。</w:t>
      </w:r>
    </w:p>
    <w:p w14:paraId="75B6BD2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（3）因估值错误而获得不当得利的当事人负有及时返还不当得利的义务。但估值错误责任方仍应对估值错误负责。如果由于获得不当得利的当事人</w:t>
      </w:r>
      <w:proofErr w:type="gramStart"/>
      <w:r w:rsidRPr="009C7E5A">
        <w:rPr>
          <w:rFonts w:ascii="宋体" w:hAnsi="宋体"/>
          <w:sz w:val="24"/>
        </w:rPr>
        <w:t>不</w:t>
      </w:r>
      <w:proofErr w:type="gramEnd"/>
      <w:r w:rsidRPr="009C7E5A">
        <w:rPr>
          <w:rFonts w:ascii="宋体" w:hAnsi="宋体"/>
          <w:sz w:val="24"/>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E830C5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（4）估值错误调整采用尽量恢复至假设未发生估值错误的正确情形的方式。</w:t>
      </w:r>
    </w:p>
    <w:p w14:paraId="047CF54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（5）按法律法规规定的其他原则处理估值错误。</w:t>
      </w:r>
    </w:p>
    <w:p w14:paraId="48DA0A3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3、估值错误处理程序</w:t>
      </w:r>
    </w:p>
    <w:p w14:paraId="6FC5E77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估值错误被发现后，有关的当事人应当及时进行处理，处理的程序如下：</w:t>
      </w:r>
    </w:p>
    <w:p w14:paraId="164EC9F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（1）查明估值错误发生的原因，列明所有的当事人，并根据估值错误发生的原因确定估值错误的责任方；</w:t>
      </w:r>
    </w:p>
    <w:p w14:paraId="67A769B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（2）根据估值错误处理原则或当事人协商的方法对因估值错误造成的损失进行评估；</w:t>
      </w:r>
    </w:p>
    <w:p w14:paraId="1C90636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（3）根据估值错误处理原则或当事人协商的方法由估值错误的责任方进行更正和赔偿损失；</w:t>
      </w:r>
    </w:p>
    <w:p w14:paraId="6A426E4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（4）根据估值错误处理的方法，需要修改基金登记机构交易数据的，由基金登记机构进行更正，并就估值错误的更正向有关当事人进行确认。</w:t>
      </w:r>
    </w:p>
    <w:p w14:paraId="118CE63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4、基金份额净值估值错误处理的方法如下：</w:t>
      </w:r>
    </w:p>
    <w:p w14:paraId="6569B38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（1）基金份额净值计算出现错误时，基金管理人应当立即予以纠正，通报基金托管人，并采取合理的措施防止损失进一步扩大。</w:t>
      </w:r>
    </w:p>
    <w:p w14:paraId="231A696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（2）错误偏差达到基金份额净值的0.25%时，基金管理人应当通报基金托管人并报中国证监会备案；错误偏差达到基金份额净值的0.5%时，基金管理人应当公告。</w:t>
      </w:r>
    </w:p>
    <w:p w14:paraId="4749DF2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（3）前述内容如法律法规或监管机关另有规定的，从其规定处理。</w:t>
      </w:r>
    </w:p>
    <w:p w14:paraId="780262A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（六）暂停估值的情形</w:t>
      </w:r>
    </w:p>
    <w:p w14:paraId="0E8FCD8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1、基金投资所涉及的证券交易市场遇法定节假日或因其他原因暂停营业时；</w:t>
      </w:r>
    </w:p>
    <w:p w14:paraId="3DCC8FA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2、因不可抗力致使基金管理人、基金托管人无法准确评估基金资产价值时；</w:t>
      </w:r>
    </w:p>
    <w:p w14:paraId="6BB0E5A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3、占基金相当比例的投资品种的估值出现重大转变，而基金管理人为保障基金份额持有人的利益，决定延迟估值；</w:t>
      </w:r>
    </w:p>
    <w:p w14:paraId="7C67BAB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4、当特定资产占前一估值日基金资产净值50%以上的，经与基金托管人协商确认后，基金管理人应当暂停估值；</w:t>
      </w:r>
    </w:p>
    <w:p w14:paraId="327215F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5、中国证监会和基金合同认定的其它情形。</w:t>
      </w:r>
    </w:p>
    <w:p w14:paraId="5DC1230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（七）基金净值的确认</w:t>
      </w:r>
    </w:p>
    <w:p w14:paraId="5568D6B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3203411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（八）特殊情形的处理</w:t>
      </w:r>
    </w:p>
    <w:p w14:paraId="41E5ECA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1、基金管理人或基金托管人按估值方法的第4项进行估值时，所造成的误差不作为基金资产估值错误处理。</w:t>
      </w:r>
    </w:p>
    <w:p w14:paraId="2CB554F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4389FA8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（九）实施</w:t>
      </w:r>
      <w:proofErr w:type="gramStart"/>
      <w:r w:rsidRPr="009C7E5A">
        <w:rPr>
          <w:rFonts w:ascii="宋体" w:hAnsi="宋体"/>
          <w:sz w:val="24"/>
        </w:rPr>
        <w:t>侧袋机制</w:t>
      </w:r>
      <w:proofErr w:type="gramEnd"/>
      <w:r w:rsidRPr="009C7E5A">
        <w:rPr>
          <w:rFonts w:ascii="宋体" w:hAnsi="宋体"/>
          <w:sz w:val="24"/>
        </w:rPr>
        <w:t>期间的基金资产估值</w:t>
      </w:r>
    </w:p>
    <w:p w14:paraId="1F5BC7C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本基金实施</w:t>
      </w:r>
      <w:proofErr w:type="gramStart"/>
      <w:r w:rsidRPr="009C7E5A">
        <w:rPr>
          <w:rFonts w:ascii="宋体" w:hAnsi="宋体"/>
          <w:sz w:val="24"/>
        </w:rPr>
        <w:t>侧袋机制</w:t>
      </w:r>
      <w:proofErr w:type="gramEnd"/>
      <w:r w:rsidRPr="009C7E5A">
        <w:rPr>
          <w:rFonts w:ascii="宋体" w:hAnsi="宋体"/>
          <w:sz w:val="24"/>
        </w:rPr>
        <w:t>的，应根据本部分的约定</w:t>
      </w:r>
      <w:proofErr w:type="gramStart"/>
      <w:r w:rsidRPr="009C7E5A">
        <w:rPr>
          <w:rFonts w:ascii="宋体" w:hAnsi="宋体"/>
          <w:sz w:val="24"/>
        </w:rPr>
        <w:t>对主袋账户</w:t>
      </w:r>
      <w:proofErr w:type="gramEnd"/>
      <w:r w:rsidRPr="009C7E5A">
        <w:rPr>
          <w:rFonts w:ascii="宋体" w:hAnsi="宋体"/>
          <w:sz w:val="24"/>
        </w:rPr>
        <w:t>资产进行估值并</w:t>
      </w:r>
      <w:proofErr w:type="gramStart"/>
      <w:r w:rsidRPr="009C7E5A">
        <w:rPr>
          <w:rFonts w:ascii="宋体" w:hAnsi="宋体"/>
          <w:sz w:val="24"/>
        </w:rPr>
        <w:t>披露主袋账户</w:t>
      </w:r>
      <w:proofErr w:type="gramEnd"/>
      <w:r w:rsidRPr="009C7E5A">
        <w:rPr>
          <w:rFonts w:ascii="宋体" w:hAnsi="宋体"/>
          <w:sz w:val="24"/>
        </w:rPr>
        <w:t>的基金净值信息，暂停</w:t>
      </w:r>
      <w:proofErr w:type="gramStart"/>
      <w:r w:rsidRPr="009C7E5A">
        <w:rPr>
          <w:rFonts w:ascii="宋体" w:hAnsi="宋体"/>
          <w:sz w:val="24"/>
        </w:rPr>
        <w:t>披露侧袋账户</w:t>
      </w:r>
      <w:proofErr w:type="gramEnd"/>
      <w:r w:rsidRPr="009C7E5A">
        <w:rPr>
          <w:rFonts w:ascii="宋体" w:hAnsi="宋体"/>
          <w:sz w:val="24"/>
        </w:rPr>
        <w:t>份额净值。</w:t>
      </w:r>
    </w:p>
    <w:p w14:paraId="1F0B2D5A"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0AD7A14D" w14:textId="77777777" w:rsidR="00EC1998" w:rsidRPr="009C7E5A" w:rsidRDefault="0054105E">
      <w:pPr>
        <w:pStyle w:val="1"/>
        <w:snapToGrid w:val="0"/>
        <w:spacing w:beforeLines="0" w:before="240" w:after="240"/>
        <w:rPr>
          <w:rFonts w:ascii="宋体" w:hAnsi="宋体"/>
          <w:szCs w:val="30"/>
        </w:rPr>
      </w:pPr>
      <w:bookmarkStart w:id="20" w:name="_Toc154650807"/>
      <w:r w:rsidRPr="009C7E5A">
        <w:rPr>
          <w:rFonts w:ascii="Times New Roman" w:hAnsi="Times New Roman"/>
          <w:sz w:val="30"/>
        </w:rPr>
        <w:lastRenderedPageBreak/>
        <w:t>十四、基金收益与分配</w:t>
      </w:r>
      <w:bookmarkEnd w:id="20"/>
    </w:p>
    <w:p w14:paraId="0D53C50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（一）基金利润的构成</w:t>
      </w:r>
    </w:p>
    <w:p w14:paraId="61B9ED3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基金利润指基金利息收入、投资收益、公允价值变动收益和其他收入扣除相关费用后的余额，基金已实现收益指基金利润减去公允价值变动收益后的余额。</w:t>
      </w:r>
    </w:p>
    <w:p w14:paraId="34CE2AC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（二）基金可供分配利润</w:t>
      </w:r>
    </w:p>
    <w:p w14:paraId="644AE46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基金可供分配利润指截至收益分配基准日基金未分配利润与未分配利润中已实现收益的孰低数。</w:t>
      </w:r>
    </w:p>
    <w:p w14:paraId="282A6A9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（三）基金收益分配原则</w:t>
      </w:r>
    </w:p>
    <w:p w14:paraId="7E48DF46" w14:textId="5C2EA542"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1、由于本基金A类基金份额</w:t>
      </w:r>
      <w:r w:rsidR="008879F1" w:rsidRPr="009C7E5A">
        <w:rPr>
          <w:rFonts w:ascii="宋体" w:hAnsi="宋体" w:hint="eastAsia"/>
          <w:sz w:val="24"/>
        </w:rPr>
        <w:t>和D类基金份额</w:t>
      </w:r>
      <w:r w:rsidRPr="009C7E5A">
        <w:rPr>
          <w:rFonts w:ascii="宋体" w:hAnsi="宋体"/>
          <w:sz w:val="24"/>
        </w:rPr>
        <w:t>不收取销售服务费，C类基金份额收取销售服务费，各基金份额类别对应的可供分配利润将有所不同；</w:t>
      </w:r>
    </w:p>
    <w:p w14:paraId="4CAA834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w:t>
      </w:r>
      <w:proofErr w:type="gramStart"/>
      <w:r w:rsidRPr="009C7E5A">
        <w:rPr>
          <w:rFonts w:ascii="宋体" w:hAnsi="宋体"/>
          <w:sz w:val="24"/>
        </w:rPr>
        <w:t>若基金</w:t>
      </w:r>
      <w:proofErr w:type="gramEnd"/>
      <w:r w:rsidRPr="009C7E5A">
        <w:rPr>
          <w:rFonts w:ascii="宋体" w:hAnsi="宋体"/>
          <w:sz w:val="24"/>
        </w:rPr>
        <w:t>合同生效不满3个月可不进行收益分配；</w:t>
      </w:r>
    </w:p>
    <w:p w14:paraId="447A3426" w14:textId="57E8DA33"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3、本基金收益分配方式分两种：现金分红与红利再投资，投资者可选择现金红利或将现金红利自动转为</w:t>
      </w:r>
      <w:r w:rsidR="008879F1" w:rsidRPr="009C7E5A">
        <w:rPr>
          <w:rFonts w:hint="eastAsia"/>
          <w:bCs/>
          <w:sz w:val="24"/>
        </w:rPr>
        <w:t>相应类别的</w:t>
      </w:r>
      <w:r w:rsidRPr="009C7E5A">
        <w:rPr>
          <w:rFonts w:ascii="宋体" w:hAnsi="宋体"/>
          <w:sz w:val="24"/>
        </w:rPr>
        <w:t>基金份额进行再投资；若投资者不选择，本基金默认的收益分配方式是现金分红；基金份额持有人可对其持有的A类</w:t>
      </w:r>
      <w:r w:rsidR="008879F1" w:rsidRPr="009C7E5A">
        <w:rPr>
          <w:rFonts w:ascii="宋体" w:hAnsi="宋体" w:hint="eastAsia"/>
          <w:sz w:val="24"/>
        </w:rPr>
        <w:t>、</w:t>
      </w:r>
      <w:r w:rsidRPr="009C7E5A">
        <w:rPr>
          <w:rFonts w:ascii="宋体" w:hAnsi="宋体"/>
          <w:sz w:val="24"/>
        </w:rPr>
        <w:t>C类</w:t>
      </w:r>
      <w:r w:rsidR="008879F1" w:rsidRPr="009C7E5A">
        <w:rPr>
          <w:rFonts w:ascii="宋体" w:hAnsi="宋体" w:hint="eastAsia"/>
          <w:sz w:val="24"/>
        </w:rPr>
        <w:t>和D类</w:t>
      </w:r>
      <w:r w:rsidRPr="009C7E5A">
        <w:rPr>
          <w:rFonts w:ascii="宋体" w:hAnsi="宋体"/>
          <w:sz w:val="24"/>
        </w:rPr>
        <w:t>基金份额分别选择不同的收益分配方式；</w:t>
      </w:r>
    </w:p>
    <w:p w14:paraId="1F2F5FFC" w14:textId="5D34A1A6"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4、基金收益分配后</w:t>
      </w:r>
      <w:r w:rsidR="00036B89" w:rsidRPr="009C7E5A">
        <w:rPr>
          <w:rFonts w:hint="eastAsia"/>
          <w:bCs/>
          <w:sz w:val="24"/>
        </w:rPr>
        <w:t>任一类</w:t>
      </w:r>
      <w:r w:rsidRPr="009C7E5A">
        <w:rPr>
          <w:rFonts w:ascii="宋体" w:hAnsi="宋体"/>
          <w:sz w:val="24"/>
        </w:rPr>
        <w:t>基金份额净值不能低于面值，即基金收益分配基准日的</w:t>
      </w:r>
      <w:r w:rsidR="00036B89" w:rsidRPr="009C7E5A">
        <w:rPr>
          <w:rFonts w:hint="eastAsia"/>
          <w:bCs/>
          <w:sz w:val="24"/>
        </w:rPr>
        <w:t>任一类</w:t>
      </w:r>
      <w:r w:rsidRPr="009C7E5A">
        <w:rPr>
          <w:rFonts w:ascii="宋体" w:hAnsi="宋体"/>
          <w:sz w:val="24"/>
        </w:rPr>
        <w:t>基金份额净值减去</w:t>
      </w:r>
      <w:r w:rsidR="00036B89" w:rsidRPr="009C7E5A">
        <w:rPr>
          <w:rFonts w:hint="eastAsia"/>
          <w:bCs/>
          <w:sz w:val="24"/>
        </w:rPr>
        <w:t>该类</w:t>
      </w:r>
      <w:r w:rsidRPr="009C7E5A">
        <w:rPr>
          <w:rFonts w:ascii="宋体" w:hAnsi="宋体"/>
          <w:sz w:val="24"/>
        </w:rPr>
        <w:t>每单位基金份额收益分配金额后不能低于面值；</w:t>
      </w:r>
    </w:p>
    <w:p w14:paraId="778219A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5、本基金同一基金份额类别的每一基金份额享有同等分配权；</w:t>
      </w:r>
    </w:p>
    <w:p w14:paraId="551E934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6、法律法规或监管机关另有规定的，从其规定。</w:t>
      </w:r>
    </w:p>
    <w:p w14:paraId="1104D77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（四）收益分配方案</w:t>
      </w:r>
    </w:p>
    <w:p w14:paraId="01CA034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基金收益分配方案中应载明截止收益分配基准日的可供分配利润、基金收益分配对象、分配时间、分配数额及比例、分配方式等内容。</w:t>
      </w:r>
    </w:p>
    <w:p w14:paraId="3DECDD5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（五）收益分配方案的确定、公告与实施</w:t>
      </w:r>
    </w:p>
    <w:p w14:paraId="42F31F1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本基金收益分配方案由基金管理人拟定，并由基金托管人复核，依照《信息披露办法》的有关规定在指定媒介公告。</w:t>
      </w:r>
    </w:p>
    <w:p w14:paraId="03FC2B0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基金红利发放</w:t>
      </w:r>
      <w:proofErr w:type="gramStart"/>
      <w:r w:rsidRPr="009C7E5A">
        <w:rPr>
          <w:rFonts w:ascii="宋体" w:hAnsi="宋体"/>
          <w:sz w:val="24"/>
        </w:rPr>
        <w:t>日距离</w:t>
      </w:r>
      <w:proofErr w:type="gramEnd"/>
      <w:r w:rsidRPr="009C7E5A">
        <w:rPr>
          <w:rFonts w:ascii="宋体" w:hAnsi="宋体"/>
          <w:sz w:val="24"/>
        </w:rPr>
        <w:t>收益分配基准日（即可供分配利润计算截止日）的时间不得超过15个工作日。</w:t>
      </w:r>
    </w:p>
    <w:p w14:paraId="7C0B0FB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法律法规或监管机关另有规定的，从其规定。</w:t>
      </w:r>
    </w:p>
    <w:p w14:paraId="4F67DD5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（六）基金收益分配中发生的费用</w:t>
      </w:r>
    </w:p>
    <w:p w14:paraId="5EA2387A" w14:textId="72462A1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基金收益分配时所发生的银行转账或其他手续费用由投资者自行承担。当投资者的现金红利小于一定金额，不足以支付银行转账或其他手续费用时，登记机构可将基金份额持有人的现金红利自动转为</w:t>
      </w:r>
      <w:r w:rsidR="0019284F" w:rsidRPr="009C7E5A">
        <w:rPr>
          <w:rFonts w:hint="eastAsia"/>
          <w:bCs/>
          <w:sz w:val="24"/>
        </w:rPr>
        <w:t>相应类别的</w:t>
      </w:r>
      <w:r w:rsidRPr="009C7E5A">
        <w:rPr>
          <w:rFonts w:ascii="宋体" w:hAnsi="宋体"/>
          <w:sz w:val="24"/>
        </w:rPr>
        <w:t>基金份额。红利再投资的计算方法，依照《业务规则》执行。</w:t>
      </w:r>
    </w:p>
    <w:p w14:paraId="105D882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（七）收益分配方式的修改</w:t>
      </w:r>
    </w:p>
    <w:p w14:paraId="6F3DD06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投资人可至销售机构办理收益分配方式的修改，投资人对本基金不同的交易账户可设置不同的收益分配方式。</w:t>
      </w:r>
    </w:p>
    <w:p w14:paraId="3170159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投资人同一日多次申报收益分配方式变更的，按照《业务规则》执行，最终确认的收益分配方式以登记机构记录为准。</w:t>
      </w:r>
    </w:p>
    <w:p w14:paraId="33FA3C5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（八）实施</w:t>
      </w:r>
      <w:proofErr w:type="gramStart"/>
      <w:r w:rsidRPr="009C7E5A">
        <w:rPr>
          <w:rFonts w:ascii="宋体" w:hAnsi="宋体"/>
          <w:sz w:val="24"/>
        </w:rPr>
        <w:t>侧袋机制</w:t>
      </w:r>
      <w:proofErr w:type="gramEnd"/>
      <w:r w:rsidRPr="009C7E5A">
        <w:rPr>
          <w:rFonts w:ascii="宋体" w:hAnsi="宋体"/>
          <w:sz w:val="24"/>
        </w:rPr>
        <w:t>期间的收益分配</w:t>
      </w:r>
    </w:p>
    <w:p w14:paraId="21E8DB2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本基金实施</w:t>
      </w:r>
      <w:proofErr w:type="gramStart"/>
      <w:r w:rsidRPr="009C7E5A">
        <w:rPr>
          <w:rFonts w:ascii="宋体" w:hAnsi="宋体"/>
          <w:sz w:val="24"/>
        </w:rPr>
        <w:t>侧袋机制</w:t>
      </w:r>
      <w:proofErr w:type="gramEnd"/>
      <w:r w:rsidRPr="009C7E5A">
        <w:rPr>
          <w:rFonts w:ascii="宋体" w:hAnsi="宋体"/>
          <w:sz w:val="24"/>
        </w:rPr>
        <w:t>的，</w:t>
      </w:r>
      <w:proofErr w:type="gramStart"/>
      <w:r w:rsidRPr="009C7E5A">
        <w:rPr>
          <w:rFonts w:ascii="宋体" w:hAnsi="宋体"/>
          <w:sz w:val="24"/>
        </w:rPr>
        <w:t>侧袋账户</w:t>
      </w:r>
      <w:proofErr w:type="gramEnd"/>
      <w:r w:rsidRPr="009C7E5A">
        <w:rPr>
          <w:rFonts w:ascii="宋体" w:hAnsi="宋体"/>
          <w:sz w:val="24"/>
        </w:rPr>
        <w:t>不进行收益分配。</w:t>
      </w:r>
    </w:p>
    <w:p w14:paraId="7D2D0876"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43AAA322" w14:textId="77777777" w:rsidR="00EC1998" w:rsidRPr="009C7E5A" w:rsidRDefault="0054105E">
      <w:pPr>
        <w:pStyle w:val="1"/>
        <w:snapToGrid w:val="0"/>
        <w:spacing w:beforeLines="0" w:before="240" w:after="240"/>
        <w:rPr>
          <w:rFonts w:ascii="宋体" w:hAnsi="宋体"/>
          <w:szCs w:val="30"/>
        </w:rPr>
      </w:pPr>
      <w:bookmarkStart w:id="21" w:name="_Toc154650808"/>
      <w:r w:rsidRPr="009C7E5A">
        <w:rPr>
          <w:rFonts w:ascii="Times New Roman" w:hAnsi="Times New Roman"/>
          <w:sz w:val="30"/>
        </w:rPr>
        <w:lastRenderedPageBreak/>
        <w:t>十五、基金的费用与税收</w:t>
      </w:r>
      <w:bookmarkEnd w:id="21"/>
    </w:p>
    <w:p w14:paraId="04412A6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（一）基金费用的种类</w:t>
      </w:r>
    </w:p>
    <w:p w14:paraId="53040C6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1、基金管理人的管理费；</w:t>
      </w:r>
    </w:p>
    <w:p w14:paraId="5D5CAF9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2、基金托管人的托管费；</w:t>
      </w:r>
    </w:p>
    <w:p w14:paraId="47C954C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3、《基金合同》生效后与基金相关的信息披露费用；</w:t>
      </w:r>
    </w:p>
    <w:p w14:paraId="11C71C9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4、《基金合同》生效后与基金相关的会计师费、律师费和诉讼费；</w:t>
      </w:r>
    </w:p>
    <w:p w14:paraId="1EA141E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5、基金份额持有人大会费用；</w:t>
      </w:r>
    </w:p>
    <w:p w14:paraId="2B68E08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6、基金的证券交易费用；</w:t>
      </w:r>
    </w:p>
    <w:p w14:paraId="71797C3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7、基金的银行汇划费用；</w:t>
      </w:r>
    </w:p>
    <w:p w14:paraId="5C9E610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8、基金的开户费用、账户维护费用；</w:t>
      </w:r>
    </w:p>
    <w:p w14:paraId="42FC514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9、本基金从C类基金份额的基金财产中计提的销售服务费；</w:t>
      </w:r>
    </w:p>
    <w:p w14:paraId="64C722E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10、按照国家有关规定和《基金合同》约定，可以在基金财产中列支的其他费用。</w:t>
      </w:r>
    </w:p>
    <w:p w14:paraId="4692D96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（二）基金费用计提方法、计提标准和支付方式</w:t>
      </w:r>
    </w:p>
    <w:p w14:paraId="0AAB03F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1、与基金运作有关的费用</w:t>
      </w:r>
    </w:p>
    <w:p w14:paraId="5DC3A90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（1）基金管理人的管理费</w:t>
      </w:r>
    </w:p>
    <w:p w14:paraId="3638D91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本基金的管理费按前一日基金资产净值的0.3%年费率计提。管理费的计算方法如下：</w:t>
      </w:r>
    </w:p>
    <w:p w14:paraId="3DEC6BB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H＝E×0.3%÷当年天数</w:t>
      </w:r>
    </w:p>
    <w:p w14:paraId="31ED461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H为每日应计提的基金管理费</w:t>
      </w:r>
    </w:p>
    <w:p w14:paraId="76A5B3F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E为前一日的基金资产净值</w:t>
      </w:r>
    </w:p>
    <w:p w14:paraId="4DF5267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费每日计算，按月支付。由基金管理人向基金托管人发送划款指令，由基金托管人复核后于次月首日起第3个工作日从基金财产中一次性支付给基金管理人，若遇法定节假日、休息日或不可抗力致使无法按时支付的，支付日期顺延。</w:t>
      </w:r>
    </w:p>
    <w:p w14:paraId="50D1EEF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（2）基金托管人的托管费</w:t>
      </w:r>
    </w:p>
    <w:p w14:paraId="20C928A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本基金的托管费按前一日基金资产净值的0.10%的年费率计提。托管费的计算方法如下：</w:t>
      </w:r>
    </w:p>
    <w:p w14:paraId="6028C3D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H＝E×0.10%÷当年天数</w:t>
      </w:r>
    </w:p>
    <w:p w14:paraId="16ECF12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H为每日应计提的基金托管费</w:t>
      </w:r>
    </w:p>
    <w:p w14:paraId="1AEC694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E为前一日的基金资产净值</w:t>
      </w:r>
    </w:p>
    <w:p w14:paraId="7A8F387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托管费每日计算，按月支付。由基金管理人向基金托管人发送划款指令，由基金托管人复核后于次月首日起第3个工作日从基金财产中一次性支取，若遇法定节假日、休息日或不可抗力致使无法按时支付的，支付日期顺延。</w:t>
      </w:r>
    </w:p>
    <w:p w14:paraId="6375C9C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（3）C类基金份额的销售服务费</w:t>
      </w:r>
    </w:p>
    <w:p w14:paraId="38CAB913" w14:textId="31FE14E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本基金A类基金份额</w:t>
      </w:r>
      <w:r w:rsidR="007749E4" w:rsidRPr="009C7E5A">
        <w:rPr>
          <w:rFonts w:ascii="宋体" w:hAnsi="宋体" w:hint="eastAsia"/>
          <w:sz w:val="24"/>
        </w:rPr>
        <w:t>和D类基金份额</w:t>
      </w:r>
      <w:r w:rsidRPr="009C7E5A">
        <w:rPr>
          <w:rFonts w:ascii="宋体" w:hAnsi="宋体"/>
          <w:sz w:val="24"/>
        </w:rPr>
        <w:t>不收取销售服务费，C类基金份额的销售服务费按前一日C类基金资产净值的0.4%年费率计提。计算方法如下：</w:t>
      </w:r>
    </w:p>
    <w:p w14:paraId="542AE95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H＝E×0.4%÷当年天数</w:t>
      </w:r>
    </w:p>
    <w:p w14:paraId="0D4592F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H为C类基金份额每日应计提的销售服务费</w:t>
      </w:r>
    </w:p>
    <w:p w14:paraId="412476C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E为C类基金份额前一日基金资产净值</w:t>
      </w:r>
    </w:p>
    <w:p w14:paraId="2EECC69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C类基金份额销售服务费每日计算，按月支付。由基金管理人向基金托管人发送划款指令，由基金托管人复核后于次月首日起第3个工作日从基金财产中一次性支付给基金管理人，由基金管理人代付给销售机构，若遇法定节假日、休息日或不可抗力致使无法按时支付的，支付日期顺延。</w:t>
      </w:r>
    </w:p>
    <w:p w14:paraId="4C8A9D9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C类基金份额的销售服务费将专门用于本基金的推广、销售与基金份额持有人服务。</w:t>
      </w:r>
    </w:p>
    <w:p w14:paraId="7CCB84E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上述“（一）基金费用的种类”中第3－8项、第10项费用，根据有关法规及相应协议规定，按费用实际支出金额列入当期费用，由基金托管人从基金财产中支付。</w:t>
      </w:r>
    </w:p>
    <w:p w14:paraId="26B7CD0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2、与基金销售有关的费用</w:t>
      </w:r>
    </w:p>
    <w:p w14:paraId="7442018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（1）申购费</w:t>
      </w:r>
    </w:p>
    <w:p w14:paraId="23416C6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本基金申购费的费率水平、计算公式和收取方式详见“基金份额的申购与赎回”一章。</w:t>
      </w:r>
    </w:p>
    <w:p w14:paraId="1FE8E65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（2）赎回费</w:t>
      </w:r>
    </w:p>
    <w:p w14:paraId="44DA5F0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本基金赎回费的费率水平、计算公式和收取方式详见“基金份额的申购与赎回”一章。</w:t>
      </w:r>
    </w:p>
    <w:p w14:paraId="087CF9F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（三）不列入基金费用的项目</w:t>
      </w:r>
    </w:p>
    <w:p w14:paraId="3D8F6CA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下列费用不列入基金费用：</w:t>
      </w:r>
    </w:p>
    <w:p w14:paraId="4248F5C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1、基金管理人和基金托管人因未履行或未完全履行义务导致的费用支出或基金财产的损失；</w:t>
      </w:r>
    </w:p>
    <w:p w14:paraId="040A81D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2、基金管理人和基金托管人处理与基金运作无关的事项发生的费用；</w:t>
      </w:r>
    </w:p>
    <w:p w14:paraId="222473D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3、《基金合同》生效前的相关费用；</w:t>
      </w:r>
    </w:p>
    <w:p w14:paraId="6B7DE62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4、其他根据相关法律法规及中国证监会的有关规定不得列入基金费用的项目。</w:t>
      </w:r>
    </w:p>
    <w:p w14:paraId="57F39CE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四）基金管理人和基金托管人可根据基金发展情况调整基金管理费率、基金托管费率和C类基金份额销售服务费率等相关费率。降低基金管理费率、基金托管费率和C类基金份额销售服务费率，无须召开基金份额持有人大会。基金管理人必须依照有关规定于新的费率实施日前在指定媒介上刊登公告。</w:t>
      </w:r>
    </w:p>
    <w:p w14:paraId="37D7BE1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（五）实施</w:t>
      </w:r>
      <w:proofErr w:type="gramStart"/>
      <w:r w:rsidRPr="009C7E5A">
        <w:rPr>
          <w:rFonts w:ascii="宋体" w:hAnsi="宋体"/>
          <w:sz w:val="24"/>
        </w:rPr>
        <w:t>侧袋机制</w:t>
      </w:r>
      <w:proofErr w:type="gramEnd"/>
      <w:r w:rsidRPr="009C7E5A">
        <w:rPr>
          <w:rFonts w:ascii="宋体" w:hAnsi="宋体"/>
          <w:sz w:val="24"/>
        </w:rPr>
        <w:t>期间的基金费用</w:t>
      </w:r>
    </w:p>
    <w:p w14:paraId="6AA510B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本基金实施</w:t>
      </w:r>
      <w:proofErr w:type="gramStart"/>
      <w:r w:rsidRPr="009C7E5A">
        <w:rPr>
          <w:rFonts w:ascii="宋体" w:hAnsi="宋体"/>
          <w:sz w:val="24"/>
        </w:rPr>
        <w:t>侧袋机制</w:t>
      </w:r>
      <w:proofErr w:type="gramEnd"/>
      <w:r w:rsidRPr="009C7E5A">
        <w:rPr>
          <w:rFonts w:ascii="宋体" w:hAnsi="宋体"/>
          <w:sz w:val="24"/>
        </w:rPr>
        <w:t>的，</w:t>
      </w:r>
      <w:proofErr w:type="gramStart"/>
      <w:r w:rsidRPr="009C7E5A">
        <w:rPr>
          <w:rFonts w:ascii="宋体" w:hAnsi="宋体"/>
          <w:sz w:val="24"/>
        </w:rPr>
        <w:t>与侧袋账户</w:t>
      </w:r>
      <w:proofErr w:type="gramEnd"/>
      <w:r w:rsidRPr="009C7E5A">
        <w:rPr>
          <w:rFonts w:ascii="宋体" w:hAnsi="宋体"/>
          <w:sz w:val="24"/>
        </w:rPr>
        <w:t>有关的费用可以</w:t>
      </w:r>
      <w:proofErr w:type="gramStart"/>
      <w:r w:rsidRPr="009C7E5A">
        <w:rPr>
          <w:rFonts w:ascii="宋体" w:hAnsi="宋体"/>
          <w:sz w:val="24"/>
        </w:rPr>
        <w:t>从侧袋账户</w:t>
      </w:r>
      <w:proofErr w:type="gramEnd"/>
      <w:r w:rsidRPr="009C7E5A">
        <w:rPr>
          <w:rFonts w:ascii="宋体" w:hAnsi="宋体"/>
          <w:sz w:val="24"/>
        </w:rPr>
        <w:t>中列支，但应</w:t>
      </w:r>
      <w:proofErr w:type="gramStart"/>
      <w:r w:rsidRPr="009C7E5A">
        <w:rPr>
          <w:rFonts w:ascii="宋体" w:hAnsi="宋体"/>
          <w:sz w:val="24"/>
        </w:rPr>
        <w:t>待侧袋</w:t>
      </w:r>
      <w:proofErr w:type="gramEnd"/>
      <w:r w:rsidRPr="009C7E5A">
        <w:rPr>
          <w:rFonts w:ascii="宋体" w:hAnsi="宋体"/>
          <w:sz w:val="24"/>
        </w:rPr>
        <w:t>账户资产变现后方可列支，有关费用可酌情收取或减免，但不得收取管理费，详见本招募说明书“侧袋机制”部分的规定。</w:t>
      </w:r>
    </w:p>
    <w:p w14:paraId="597FF0F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（六）基金税收</w:t>
      </w:r>
    </w:p>
    <w:p w14:paraId="1C4BE01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本基金运作过程中涉及的各纳税主体，其纳税义务按国家税收法律、法规执行。</w:t>
      </w:r>
    </w:p>
    <w:p w14:paraId="25E09A37"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3488EAE0" w14:textId="77777777" w:rsidR="00EC1998" w:rsidRPr="009C7E5A" w:rsidRDefault="0054105E">
      <w:pPr>
        <w:pStyle w:val="1"/>
        <w:snapToGrid w:val="0"/>
        <w:spacing w:beforeLines="0" w:before="240" w:after="240"/>
        <w:rPr>
          <w:rFonts w:ascii="宋体" w:hAnsi="宋体"/>
          <w:szCs w:val="30"/>
        </w:rPr>
      </w:pPr>
      <w:bookmarkStart w:id="22" w:name="_Toc154650809"/>
      <w:r w:rsidRPr="009C7E5A">
        <w:rPr>
          <w:rFonts w:ascii="Times New Roman" w:hAnsi="Times New Roman"/>
          <w:sz w:val="30"/>
        </w:rPr>
        <w:lastRenderedPageBreak/>
        <w:t>十六、基金的会计与审计</w:t>
      </w:r>
      <w:bookmarkEnd w:id="22"/>
    </w:p>
    <w:p w14:paraId="03A7646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（一）基金会计政策</w:t>
      </w:r>
    </w:p>
    <w:p w14:paraId="47C277E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1、基金管理人为本基金的基金会计责任方；</w:t>
      </w:r>
    </w:p>
    <w:p w14:paraId="0A7F18F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2、基金的会计年度为公历年度的1月1日至12月31日；</w:t>
      </w:r>
    </w:p>
    <w:p w14:paraId="48ED5DB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3、基金核算以人民币为记账本位币，以人民币元为记账单位；</w:t>
      </w:r>
    </w:p>
    <w:p w14:paraId="5532540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4、会计制度执行国家有关会计制度；</w:t>
      </w:r>
    </w:p>
    <w:p w14:paraId="06CF9DF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5、本基金独立建账、独立核算；</w:t>
      </w:r>
    </w:p>
    <w:p w14:paraId="65EBD06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6、基金管理人及基金托管人各自保留完整的会计账目、凭证并进行日常的会计核算，按照有关规定编制基金会计报表；</w:t>
      </w:r>
    </w:p>
    <w:p w14:paraId="22A666F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7、基金托管人每月与基金管理人就基金的会计核算、报表编制等进行核对并以书面方式确认。</w:t>
      </w:r>
    </w:p>
    <w:p w14:paraId="64C9EFD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（二）基金的年度审计</w:t>
      </w:r>
    </w:p>
    <w:p w14:paraId="3204106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1、基金管理人聘请与基金管理人、基金托管人相互独立的具有证券、期货相关从业资格的会计师事务所及其注册会计师对本基金的年度财务报表进行审计。</w:t>
      </w:r>
    </w:p>
    <w:p w14:paraId="60F744A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2、会计师事务所更换经办注册会计师，应事先征得基金管理人同意。</w:t>
      </w:r>
    </w:p>
    <w:p w14:paraId="091245D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3、基金管理人认为有充足理由更换会计师事务所，须通报基金托管人。更换会计师事务所需依照《信息披露办法》的有关规定在指定媒介公告。</w:t>
      </w:r>
    </w:p>
    <w:p w14:paraId="1D0EFEC9"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63513424" w14:textId="77777777" w:rsidR="00EC1998" w:rsidRPr="009C7E5A" w:rsidRDefault="0054105E">
      <w:pPr>
        <w:pStyle w:val="1"/>
        <w:snapToGrid w:val="0"/>
        <w:spacing w:beforeLines="0" w:before="240" w:after="240"/>
        <w:rPr>
          <w:rFonts w:ascii="宋体" w:hAnsi="宋体"/>
          <w:szCs w:val="30"/>
        </w:rPr>
      </w:pPr>
      <w:bookmarkStart w:id="23" w:name="_Toc154650810"/>
      <w:r w:rsidRPr="009C7E5A">
        <w:rPr>
          <w:rFonts w:ascii="Times New Roman" w:hAnsi="Times New Roman"/>
          <w:sz w:val="30"/>
        </w:rPr>
        <w:lastRenderedPageBreak/>
        <w:t>十七、基金的信息披露</w:t>
      </w:r>
      <w:bookmarkEnd w:id="23"/>
    </w:p>
    <w:p w14:paraId="3D4A421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（一）本基金的信息披露应符合《基金法》、《运作办法》、《信息披露办法》、《流动性规定》、《基金合同》及其他有关规定。</w:t>
      </w:r>
    </w:p>
    <w:p w14:paraId="64D62D3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（二）信息披露义务人</w:t>
      </w:r>
    </w:p>
    <w:p w14:paraId="079288E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本基金信息披露义务人包括基金管理人、基金托管人、召集基金份额持有人大会的基金份额持有人等法律法规和中国证监会规定的自然人、法人和非法人组织。</w:t>
      </w:r>
    </w:p>
    <w:p w14:paraId="1B9AD68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1E25570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198995A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（三）本基金信息披露义务人承诺公开披露的基金信息，不得有下列行为：</w:t>
      </w:r>
    </w:p>
    <w:p w14:paraId="4E3EA17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1、虚假记载、误导性陈述或者重大遗漏；</w:t>
      </w:r>
    </w:p>
    <w:p w14:paraId="53C48FB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2、对证券投资业绩进行预测；</w:t>
      </w:r>
    </w:p>
    <w:p w14:paraId="36C96E1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3、违规承诺收益或者承担损失；</w:t>
      </w:r>
    </w:p>
    <w:p w14:paraId="68922F3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4、诋毁其他基金管理人、基金托管人或者基金销售机构；</w:t>
      </w:r>
    </w:p>
    <w:p w14:paraId="4B2950C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5、登载任何自然人、法人和非法人组织的祝贺性、恭维性或推荐性的文字；</w:t>
      </w:r>
    </w:p>
    <w:p w14:paraId="0B0CC44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6、中国证监会禁止的其他行为。</w:t>
      </w:r>
    </w:p>
    <w:p w14:paraId="03D387E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651273A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本基金公开披露的信息采用阿拉伯数字；除特别说明外，货币单位为人民币元。</w:t>
      </w:r>
    </w:p>
    <w:p w14:paraId="0FEB9E5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（五）公开披露的基金信息</w:t>
      </w:r>
    </w:p>
    <w:p w14:paraId="5D2747A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公开披露的基金信息包括：</w:t>
      </w:r>
    </w:p>
    <w:p w14:paraId="46F5954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1、基金招募说明书、《基金合同》、基金托管协议、基金产品资料概要</w:t>
      </w:r>
    </w:p>
    <w:p w14:paraId="566CD86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（1）《基金合同》是界定《基金合同》当事人的各项权利、义务关系，明确基</w:t>
      </w:r>
      <w:r w:rsidRPr="009C7E5A">
        <w:rPr>
          <w:rFonts w:ascii="宋体" w:hAnsi="宋体"/>
          <w:sz w:val="24"/>
        </w:rPr>
        <w:lastRenderedPageBreak/>
        <w:t>金份额持有人大会召开的规则及具体程序，说明基金产品的特性等涉及基金投资者重大利益的事项的法律文件。</w:t>
      </w:r>
    </w:p>
    <w:p w14:paraId="28B6BAD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5299DC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（3）基金托管协议是界定基金托管人和基金管理人在基金财产保管及基金运作监督等活动中的权利、义务关系的法律文件。</w:t>
      </w:r>
    </w:p>
    <w:p w14:paraId="2896711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E7DA07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14:paraId="248149D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2、基金份额发售公告</w:t>
      </w:r>
    </w:p>
    <w:p w14:paraId="0EFADD2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基金管理人应当就基金份额发售的具体事宜编制基金份额发售公告，并在披露招募说明书的当日登载于指定媒介上。</w:t>
      </w:r>
    </w:p>
    <w:p w14:paraId="4902FA6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3、《基金合同》生效公告</w:t>
      </w:r>
    </w:p>
    <w:p w14:paraId="124D4E7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基金管理人应当在收到中国证监会确认文件的次日在指定媒介上登载《基金合同》生效公告。</w:t>
      </w:r>
    </w:p>
    <w:p w14:paraId="3AC6CC5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4、基金净值信息</w:t>
      </w:r>
    </w:p>
    <w:p w14:paraId="7799310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《基金合同》生效后，在开始办理基金份额申购或者赎回前，基金管理人应当至少每周在指定网站披露一次A类基金份额和C类基金份额所对应的基金份额净值和基金份额累计净值。</w:t>
      </w:r>
    </w:p>
    <w:p w14:paraId="4AFA4E61" w14:textId="1B07CA72"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在开始办理基金份额申购或者赎回后，基金管理人应当在不晚于每个开放日的</w:t>
      </w:r>
      <w:r w:rsidRPr="009C7E5A">
        <w:rPr>
          <w:rFonts w:ascii="宋体" w:hAnsi="宋体"/>
          <w:sz w:val="24"/>
        </w:rPr>
        <w:lastRenderedPageBreak/>
        <w:t>次日，通过指定网站、销售机构网站或者营业网点</w:t>
      </w:r>
      <w:r w:rsidR="00E343C9" w:rsidRPr="009C7E5A">
        <w:rPr>
          <w:rFonts w:hint="eastAsia"/>
          <w:bCs/>
          <w:sz w:val="24"/>
        </w:rPr>
        <w:t>分别</w:t>
      </w:r>
      <w:r w:rsidRPr="009C7E5A">
        <w:rPr>
          <w:rFonts w:ascii="宋体" w:hAnsi="宋体"/>
          <w:sz w:val="24"/>
        </w:rPr>
        <w:t>披露开放日的A类基金份额</w:t>
      </w:r>
      <w:r w:rsidR="00B454B1" w:rsidRPr="009C7E5A">
        <w:rPr>
          <w:rFonts w:ascii="宋体" w:hAnsi="宋体" w:hint="eastAsia"/>
          <w:sz w:val="24"/>
        </w:rPr>
        <w:t>、</w:t>
      </w:r>
      <w:r w:rsidRPr="009C7E5A">
        <w:rPr>
          <w:rFonts w:ascii="宋体" w:hAnsi="宋体"/>
          <w:sz w:val="24"/>
        </w:rPr>
        <w:t>C类基金份额</w:t>
      </w:r>
      <w:r w:rsidR="00B454B1" w:rsidRPr="009C7E5A">
        <w:rPr>
          <w:rFonts w:ascii="宋体" w:hAnsi="宋体" w:hint="eastAsia"/>
          <w:sz w:val="24"/>
        </w:rPr>
        <w:t>和D类基金份额</w:t>
      </w:r>
      <w:r w:rsidRPr="009C7E5A">
        <w:rPr>
          <w:rFonts w:ascii="宋体" w:hAnsi="宋体"/>
          <w:sz w:val="24"/>
        </w:rPr>
        <w:t>所对应的基金份额净值和基金份额累计净值。</w:t>
      </w:r>
    </w:p>
    <w:p w14:paraId="7F9DB6AD" w14:textId="14EE2AD1"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基金管理人应当在不晚于半年度和年度最后一日的次日，在指定网站</w:t>
      </w:r>
      <w:r w:rsidR="00E343C9" w:rsidRPr="009C7E5A">
        <w:rPr>
          <w:rFonts w:hint="eastAsia"/>
          <w:bCs/>
          <w:sz w:val="24"/>
        </w:rPr>
        <w:t>分别</w:t>
      </w:r>
      <w:r w:rsidRPr="009C7E5A">
        <w:rPr>
          <w:rFonts w:ascii="宋体" w:hAnsi="宋体"/>
          <w:sz w:val="24"/>
        </w:rPr>
        <w:t>披露半年度和年度最后一日的A类基金份额</w:t>
      </w:r>
      <w:r w:rsidR="00E62B97" w:rsidRPr="009C7E5A">
        <w:rPr>
          <w:rFonts w:ascii="宋体" w:hAnsi="宋体" w:hint="eastAsia"/>
          <w:sz w:val="24"/>
        </w:rPr>
        <w:t>、</w:t>
      </w:r>
      <w:r w:rsidRPr="009C7E5A">
        <w:rPr>
          <w:rFonts w:ascii="宋体" w:hAnsi="宋体"/>
          <w:sz w:val="24"/>
        </w:rPr>
        <w:t>C类基金份额</w:t>
      </w:r>
      <w:r w:rsidR="00E62B97" w:rsidRPr="009C7E5A">
        <w:rPr>
          <w:rFonts w:ascii="宋体" w:hAnsi="宋体" w:hint="eastAsia"/>
          <w:sz w:val="24"/>
        </w:rPr>
        <w:t>和D类基金份额</w:t>
      </w:r>
      <w:r w:rsidRPr="009C7E5A">
        <w:rPr>
          <w:rFonts w:ascii="宋体" w:hAnsi="宋体"/>
          <w:sz w:val="24"/>
        </w:rPr>
        <w:t>所对应的基金份额净值和基金份额累计净值。</w:t>
      </w:r>
    </w:p>
    <w:p w14:paraId="60760A1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5、基金份额申购、赎回价格</w:t>
      </w:r>
    </w:p>
    <w:p w14:paraId="2B6D653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基金管理人应当在《基金合同》、招募说明书等信息披露文件上载</w:t>
      </w:r>
      <w:proofErr w:type="gramStart"/>
      <w:r w:rsidRPr="009C7E5A">
        <w:rPr>
          <w:rFonts w:ascii="宋体" w:hAnsi="宋体"/>
          <w:sz w:val="24"/>
        </w:rPr>
        <w:t>明基金</w:t>
      </w:r>
      <w:proofErr w:type="gramEnd"/>
      <w:r w:rsidRPr="009C7E5A">
        <w:rPr>
          <w:rFonts w:ascii="宋体" w:hAnsi="宋体"/>
          <w:sz w:val="24"/>
        </w:rPr>
        <w:t>份额申购、赎回价格的计算方式及有关申购、赎回费率，并保证投资者能够在基金销售机构网站或营业网点查阅或者复制前述信息资料。</w:t>
      </w:r>
    </w:p>
    <w:p w14:paraId="1ED1323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6、基金定期报告，包括基金年度报告、基金中期报告和基金季度报告</w:t>
      </w:r>
    </w:p>
    <w:p w14:paraId="5A815C0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2FB33FE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基金管理人应当在上半年结束之日起两个月内，编制完成基金中期报告，将中期报告登载在指定网站上，并将中期报告提示性公告登载在指定报刊上。</w:t>
      </w:r>
    </w:p>
    <w:p w14:paraId="0AA804F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基金管理人应当在季度结束之日起15个工作日内，编制完成基金季度报告，将季度报告登载在指定网站上，并将季度报告提示性公告登载在指定报刊上。</w:t>
      </w:r>
    </w:p>
    <w:p w14:paraId="6AD4705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《基金合同》生效不足2个月的，基金管理人可以不编制当期季度报告、中期报告或者年度报告。</w:t>
      </w:r>
    </w:p>
    <w:p w14:paraId="72E5D0C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5875E2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基金管理人应当在基金年度报告和中期报告中披露基金组合资产情况及其流动性风险分析等。</w:t>
      </w:r>
    </w:p>
    <w:p w14:paraId="6533BB6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7、临时报告</w:t>
      </w:r>
    </w:p>
    <w:p w14:paraId="0CA887E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本基金发生重大事件，有关信息披露义务人应当在2日内编制临时报告书，并登载在指定报刊和指定网站上。</w:t>
      </w:r>
    </w:p>
    <w:p w14:paraId="38717E1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前款所称重大事件，是指可能对基金份额持有人权益或者基金份额的价格产生重大影响的下列事件：</w:t>
      </w:r>
    </w:p>
    <w:p w14:paraId="74FEC01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（1）基金份额持有人大会的召开及决定的事项；</w:t>
      </w:r>
    </w:p>
    <w:p w14:paraId="6C1B679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（2）《基金合同》终止、基金清算；</w:t>
      </w:r>
    </w:p>
    <w:p w14:paraId="7261681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（3）转换基金运作方式、基金合并；</w:t>
      </w:r>
    </w:p>
    <w:p w14:paraId="1DE4082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（4）更换基金管理人、基金托管人、基金份额登记机构，基金改聘会计师事务所；</w:t>
      </w:r>
    </w:p>
    <w:p w14:paraId="5019EED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（5）基金管理人委托基金服务机构代为办理基金的份额登记、核算、估值等事项，基金托管人委托基金服务机构代为办理基金的核算、估值、复核等事项；</w:t>
      </w:r>
    </w:p>
    <w:p w14:paraId="0DEBFE0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（6）基金管理人、基金托管人的法定名称、住所发生变更；</w:t>
      </w:r>
    </w:p>
    <w:p w14:paraId="317C2EA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（7）基金管理人变更持有百分之五以上股权的股东、基金管理人的实际控制人变更；</w:t>
      </w:r>
    </w:p>
    <w:p w14:paraId="0417732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（8）基金募集期延长或提前结束募集；</w:t>
      </w:r>
    </w:p>
    <w:p w14:paraId="12AA2E0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（9）基金管理人的高级管理人员、基金经理和基金托管人专门基金托管部门负责人发生变动；</w:t>
      </w:r>
    </w:p>
    <w:p w14:paraId="25B4DAF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（10）基金管理人的董事在最近12个月内变更超过百分之五十，基金管理人、基金托管人专门基金托管部门的主要业务人员在最近12个月内变动超过百分之三十；</w:t>
      </w:r>
    </w:p>
    <w:p w14:paraId="2640614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（11）涉及基金财产、基金管理业务、基金托管业务的诉讼或仲裁；</w:t>
      </w:r>
    </w:p>
    <w:p w14:paraId="0EE1128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6B9072D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F91E1D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（14）基金收益分配事项；</w:t>
      </w:r>
    </w:p>
    <w:p w14:paraId="3A90EEC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（15）管理费、托管费、销售服务费、申购费、赎回费等费用计提标准、计提方式和费率发生变更；</w:t>
      </w:r>
    </w:p>
    <w:p w14:paraId="65246E87" w14:textId="21EB841C"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（16）任一类基金份额净值计价错误达</w:t>
      </w:r>
      <w:r w:rsidR="00A2681E" w:rsidRPr="009C7E5A">
        <w:rPr>
          <w:rFonts w:hint="eastAsia"/>
          <w:bCs/>
          <w:sz w:val="24"/>
        </w:rPr>
        <w:t>该类</w:t>
      </w:r>
      <w:r w:rsidRPr="009C7E5A">
        <w:rPr>
          <w:rFonts w:ascii="宋体" w:hAnsi="宋体"/>
          <w:sz w:val="24"/>
        </w:rPr>
        <w:t>基金份额净值百分之零点五；</w:t>
      </w:r>
    </w:p>
    <w:p w14:paraId="41B11A0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（17）本基金开始办理申购、赎回；</w:t>
      </w:r>
    </w:p>
    <w:p w14:paraId="423FF7A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（18）本基金发生巨额赎回并延期办理；</w:t>
      </w:r>
    </w:p>
    <w:p w14:paraId="2B0C803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（19）本基金连续发生巨额赎回并暂停接受赎回申请或延缓支付赎回款项；</w:t>
      </w:r>
    </w:p>
    <w:p w14:paraId="19A04AF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（20）本基金暂停接受申购、赎回申请或重新接受申购、赎回申请；</w:t>
      </w:r>
    </w:p>
    <w:p w14:paraId="35690FB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（21）发生涉及基金申购、赎回事项调整或潜在影响投资者赎回等重大事项时；</w:t>
      </w:r>
    </w:p>
    <w:p w14:paraId="1A8DCB5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（22）本基金连续30、40、45个工作日出现基金份额持有人数量不满200人或者基金资产净值低于5000万元情形，基金管理人应当发布提示性公告；</w:t>
      </w:r>
    </w:p>
    <w:p w14:paraId="4CBE578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（23）基金信息披露义务人认为可能对基金份额持有人权益或者基金份额的价格产生重大影响的其他事项或中国证监会规定的其他事项。</w:t>
      </w:r>
    </w:p>
    <w:p w14:paraId="3D30426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8、澄清公告</w:t>
      </w:r>
    </w:p>
    <w:p w14:paraId="7F709FB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1EAC2D1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9、基金份额持有人大会决议</w:t>
      </w:r>
    </w:p>
    <w:p w14:paraId="4E4982C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基金份额持有人大会决定的事项，应当依法报中国证监会备案，并予以公告。</w:t>
      </w:r>
    </w:p>
    <w:p w14:paraId="752AB61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0298EAE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10、实施</w:t>
      </w:r>
      <w:proofErr w:type="gramStart"/>
      <w:r w:rsidRPr="009C7E5A">
        <w:rPr>
          <w:rFonts w:ascii="宋体" w:hAnsi="宋体"/>
          <w:sz w:val="24"/>
        </w:rPr>
        <w:t>侧袋机制</w:t>
      </w:r>
      <w:proofErr w:type="gramEnd"/>
      <w:r w:rsidRPr="009C7E5A">
        <w:rPr>
          <w:rFonts w:ascii="宋体" w:hAnsi="宋体"/>
          <w:sz w:val="24"/>
        </w:rPr>
        <w:t>期间的信息披露</w:t>
      </w:r>
    </w:p>
    <w:p w14:paraId="3F7933B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本基金实施</w:t>
      </w:r>
      <w:proofErr w:type="gramStart"/>
      <w:r w:rsidRPr="009C7E5A">
        <w:rPr>
          <w:rFonts w:ascii="宋体" w:hAnsi="宋体"/>
          <w:sz w:val="24"/>
        </w:rPr>
        <w:t>侧袋机制</w:t>
      </w:r>
      <w:proofErr w:type="gramEnd"/>
      <w:r w:rsidRPr="009C7E5A">
        <w:rPr>
          <w:rFonts w:ascii="宋体" w:hAnsi="宋体"/>
          <w:sz w:val="24"/>
        </w:rPr>
        <w:t>的，相关信息披露义务人应当根据法律法规、基金合同和招募说明书的规定进行信息披露，详见本招募说明书“侧袋机制”部分的规定。</w:t>
      </w:r>
    </w:p>
    <w:p w14:paraId="27C2582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11、清算报告</w:t>
      </w:r>
    </w:p>
    <w:p w14:paraId="65BD1BD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基金合同终止的，基金管理人应当依法组织清算组对基金财产进行清算并</w:t>
      </w:r>
      <w:proofErr w:type="gramStart"/>
      <w:r w:rsidRPr="009C7E5A">
        <w:rPr>
          <w:rFonts w:ascii="宋体" w:hAnsi="宋体"/>
          <w:sz w:val="24"/>
        </w:rPr>
        <w:t>作出</w:t>
      </w:r>
      <w:proofErr w:type="gramEnd"/>
      <w:r w:rsidRPr="009C7E5A">
        <w:rPr>
          <w:rFonts w:ascii="宋体" w:hAnsi="宋体"/>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22E13BF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12、基金投资资产支持证券情况</w:t>
      </w:r>
    </w:p>
    <w:p w14:paraId="35C5D25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w:t>
      </w:r>
      <w:r w:rsidRPr="009C7E5A">
        <w:rPr>
          <w:rFonts w:ascii="宋体" w:hAnsi="宋体"/>
          <w:sz w:val="24"/>
        </w:rPr>
        <w:lastRenderedPageBreak/>
        <w:t>大小排序的前10名资产支持证券明细。</w:t>
      </w:r>
    </w:p>
    <w:p w14:paraId="012401A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13、中国证监会规定的其他信息。</w:t>
      </w:r>
    </w:p>
    <w:p w14:paraId="5D5FD1D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（六）信息披露事务管理</w:t>
      </w:r>
    </w:p>
    <w:p w14:paraId="4001CFB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基金管理人、基金托管人应当建立健全信息披露管理制度，指定专门部门及高级管理人员负责管理信息披露事务。</w:t>
      </w:r>
    </w:p>
    <w:p w14:paraId="208B788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基金信息披露义务人公开披露基金信息，应当符合中国证监会相关基金信息披露内容与格式准则等法规规定。</w:t>
      </w:r>
    </w:p>
    <w:p w14:paraId="219B97FB" w14:textId="57F88DB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69222FD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5F92BCD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B62C37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为基金信息披露义务人公开披露的基金信息出具审计报告、法律意见书的专业机构，应当制作工作底稿，并将相关档案至少保存到《基金合同》终止后10年。</w:t>
      </w:r>
    </w:p>
    <w:p w14:paraId="36F0A94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基金管理人、基金托管人除按法律法规要求披露信息外，也可着眼于为投资者决策提供有用信息的角度，在保证公平对待投资者、</w:t>
      </w:r>
      <w:proofErr w:type="gramStart"/>
      <w:r w:rsidRPr="009C7E5A">
        <w:rPr>
          <w:rFonts w:ascii="宋体" w:hAnsi="宋体"/>
          <w:sz w:val="24"/>
        </w:rPr>
        <w:t>不</w:t>
      </w:r>
      <w:proofErr w:type="gramEnd"/>
      <w:r w:rsidRPr="009C7E5A">
        <w:rPr>
          <w:rFonts w:ascii="宋体" w:hAnsi="宋体"/>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99A0F5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（七）信息披露文件的存放与查阅</w:t>
      </w:r>
    </w:p>
    <w:p w14:paraId="364B1F3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依法必须披露的信息发布后，基金管理人、基金托管人应当按照相关法律法规规定将信息置备于各自住所，供社会公众查阅、复制。</w:t>
      </w:r>
    </w:p>
    <w:p w14:paraId="7AF9A46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（八）本基金信息披露事项以法律法规规定及本章节约定的内容为准。</w:t>
      </w:r>
    </w:p>
    <w:p w14:paraId="5624BCF6"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5A721663" w14:textId="77777777" w:rsidR="00EC1998" w:rsidRPr="009C7E5A" w:rsidRDefault="0054105E">
      <w:pPr>
        <w:pStyle w:val="1"/>
        <w:snapToGrid w:val="0"/>
        <w:spacing w:beforeLines="0" w:before="240" w:after="240"/>
        <w:rPr>
          <w:rFonts w:ascii="宋体" w:hAnsi="宋体"/>
          <w:szCs w:val="30"/>
        </w:rPr>
      </w:pPr>
      <w:bookmarkStart w:id="24" w:name="_Toc154650811"/>
      <w:r w:rsidRPr="009C7E5A">
        <w:rPr>
          <w:rFonts w:ascii="Times New Roman" w:hAnsi="Times New Roman"/>
          <w:sz w:val="30"/>
        </w:rPr>
        <w:lastRenderedPageBreak/>
        <w:t>十八、</w:t>
      </w:r>
      <w:proofErr w:type="gramStart"/>
      <w:r w:rsidRPr="009C7E5A">
        <w:rPr>
          <w:rFonts w:ascii="Times New Roman" w:hAnsi="Times New Roman"/>
          <w:sz w:val="30"/>
        </w:rPr>
        <w:t>侧袋机制</w:t>
      </w:r>
      <w:bookmarkEnd w:id="24"/>
      <w:proofErr w:type="gramEnd"/>
    </w:p>
    <w:p w14:paraId="65D1B8D1" w14:textId="77777777" w:rsidR="00EC1998" w:rsidRPr="009C7E5A" w:rsidRDefault="0054105E">
      <w:pPr>
        <w:autoSpaceDE w:val="0"/>
        <w:autoSpaceDN w:val="0"/>
        <w:adjustRightInd w:val="0"/>
        <w:snapToGrid w:val="0"/>
        <w:spacing w:line="360" w:lineRule="auto"/>
        <w:ind w:firstLineChars="200" w:firstLine="482"/>
        <w:jc w:val="left"/>
        <w:rPr>
          <w:rFonts w:ascii="宋体" w:hAnsi="宋体"/>
          <w:szCs w:val="24"/>
        </w:rPr>
      </w:pPr>
      <w:r w:rsidRPr="009C7E5A">
        <w:rPr>
          <w:rFonts w:ascii="宋体" w:hAnsi="宋体" w:hint="eastAsia"/>
          <w:b/>
          <w:kern w:val="0"/>
          <w:sz w:val="24"/>
        </w:rPr>
        <w:t>（一）</w:t>
      </w:r>
      <w:proofErr w:type="gramStart"/>
      <w:r w:rsidRPr="009C7E5A">
        <w:rPr>
          <w:rFonts w:ascii="宋体" w:hAnsi="宋体" w:hint="eastAsia"/>
          <w:b/>
          <w:kern w:val="0"/>
          <w:sz w:val="24"/>
        </w:rPr>
        <w:t>侧袋机制</w:t>
      </w:r>
      <w:proofErr w:type="gramEnd"/>
      <w:r w:rsidRPr="009C7E5A">
        <w:rPr>
          <w:rFonts w:ascii="宋体" w:hAnsi="宋体" w:hint="eastAsia"/>
          <w:b/>
          <w:kern w:val="0"/>
          <w:sz w:val="24"/>
        </w:rPr>
        <w:t>的实施条件</w:t>
      </w:r>
    </w:p>
    <w:p w14:paraId="39AC167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9C7E5A">
        <w:rPr>
          <w:rFonts w:ascii="宋体" w:hAnsi="宋体"/>
          <w:sz w:val="24"/>
        </w:rPr>
        <w:t>启用侧袋机制</w:t>
      </w:r>
      <w:proofErr w:type="gramEnd"/>
      <w:r w:rsidRPr="009C7E5A">
        <w:rPr>
          <w:rFonts w:ascii="宋体" w:hAnsi="宋体"/>
          <w:sz w:val="24"/>
        </w:rPr>
        <w:t>。</w:t>
      </w:r>
    </w:p>
    <w:p w14:paraId="19E7E78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基金管理人应当在启用</w:t>
      </w:r>
      <w:proofErr w:type="gramStart"/>
      <w:r w:rsidRPr="009C7E5A">
        <w:rPr>
          <w:rFonts w:ascii="宋体" w:hAnsi="宋体"/>
          <w:sz w:val="24"/>
        </w:rPr>
        <w:t>侧袋机制</w:t>
      </w:r>
      <w:proofErr w:type="gramEnd"/>
      <w:r w:rsidRPr="009C7E5A">
        <w:rPr>
          <w:rFonts w:ascii="宋体" w:hAnsi="宋体"/>
          <w:sz w:val="24"/>
        </w:rPr>
        <w:t>后及时发布临时公告，并在五个工作日内聘请</w:t>
      </w:r>
      <w:proofErr w:type="gramStart"/>
      <w:r w:rsidRPr="009C7E5A">
        <w:rPr>
          <w:rFonts w:ascii="宋体" w:hAnsi="宋体"/>
          <w:sz w:val="24"/>
        </w:rPr>
        <w:t>侧袋机制</w:t>
      </w:r>
      <w:proofErr w:type="gramEnd"/>
      <w:r w:rsidRPr="009C7E5A">
        <w:rPr>
          <w:rFonts w:ascii="宋体" w:hAnsi="宋体"/>
          <w:sz w:val="24"/>
        </w:rPr>
        <w:t>启用日发表意见且符合《中华人民共和国证券法》规定的会计师事务所进行审计并披露专项审计意见。</w:t>
      </w:r>
    </w:p>
    <w:p w14:paraId="70AA9E6D" w14:textId="77777777" w:rsidR="00EC1998" w:rsidRPr="009C7E5A" w:rsidRDefault="0054105E">
      <w:pPr>
        <w:autoSpaceDE w:val="0"/>
        <w:autoSpaceDN w:val="0"/>
        <w:adjustRightInd w:val="0"/>
        <w:snapToGrid w:val="0"/>
        <w:spacing w:line="360" w:lineRule="auto"/>
        <w:ind w:firstLineChars="200" w:firstLine="482"/>
        <w:jc w:val="left"/>
        <w:rPr>
          <w:rFonts w:ascii="宋体" w:hAnsi="宋体"/>
          <w:szCs w:val="24"/>
        </w:rPr>
      </w:pPr>
      <w:r w:rsidRPr="009C7E5A">
        <w:rPr>
          <w:rFonts w:ascii="宋体" w:hAnsi="宋体" w:hint="eastAsia"/>
          <w:b/>
          <w:kern w:val="0"/>
          <w:sz w:val="24"/>
        </w:rPr>
        <w:t>（二）实施</w:t>
      </w:r>
      <w:proofErr w:type="gramStart"/>
      <w:r w:rsidRPr="009C7E5A">
        <w:rPr>
          <w:rFonts w:ascii="宋体" w:hAnsi="宋体" w:hint="eastAsia"/>
          <w:b/>
          <w:kern w:val="0"/>
          <w:sz w:val="24"/>
        </w:rPr>
        <w:t>侧袋机制</w:t>
      </w:r>
      <w:proofErr w:type="gramEnd"/>
      <w:r w:rsidRPr="009C7E5A">
        <w:rPr>
          <w:rFonts w:ascii="宋体" w:hAnsi="宋体" w:hint="eastAsia"/>
          <w:b/>
          <w:kern w:val="0"/>
          <w:sz w:val="24"/>
        </w:rPr>
        <w:t>期间基金份额的申购与赎回</w:t>
      </w:r>
    </w:p>
    <w:p w14:paraId="5C8CC11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1、启用</w:t>
      </w:r>
      <w:proofErr w:type="gramStart"/>
      <w:r w:rsidRPr="009C7E5A">
        <w:rPr>
          <w:rFonts w:ascii="宋体" w:hAnsi="宋体"/>
          <w:sz w:val="24"/>
        </w:rPr>
        <w:t>侧袋机制</w:t>
      </w:r>
      <w:proofErr w:type="gramEnd"/>
      <w:r w:rsidRPr="009C7E5A">
        <w:rPr>
          <w:rFonts w:ascii="宋体" w:hAnsi="宋体"/>
          <w:sz w:val="24"/>
        </w:rPr>
        <w:t>当日，基金登记机构以基金份额持有人的原有账户份额为基础，确认</w:t>
      </w:r>
      <w:proofErr w:type="gramStart"/>
      <w:r w:rsidRPr="009C7E5A">
        <w:rPr>
          <w:rFonts w:ascii="宋体" w:hAnsi="宋体"/>
          <w:sz w:val="24"/>
        </w:rPr>
        <w:t>相应侧袋账户</w:t>
      </w:r>
      <w:proofErr w:type="gramEnd"/>
      <w:r w:rsidRPr="009C7E5A">
        <w:rPr>
          <w:rFonts w:ascii="宋体" w:hAnsi="宋体"/>
          <w:sz w:val="24"/>
        </w:rPr>
        <w:t>基金份额持有人名册和份额；当日收到的申购申请，按照启用</w:t>
      </w:r>
      <w:proofErr w:type="gramStart"/>
      <w:r w:rsidRPr="009C7E5A">
        <w:rPr>
          <w:rFonts w:ascii="宋体" w:hAnsi="宋体"/>
          <w:sz w:val="24"/>
        </w:rPr>
        <w:t>侧袋机制</w:t>
      </w:r>
      <w:proofErr w:type="gramEnd"/>
      <w:r w:rsidRPr="009C7E5A">
        <w:rPr>
          <w:rFonts w:ascii="宋体" w:hAnsi="宋体"/>
          <w:sz w:val="24"/>
        </w:rPr>
        <w:t>后</w:t>
      </w:r>
      <w:proofErr w:type="gramStart"/>
      <w:r w:rsidRPr="009C7E5A">
        <w:rPr>
          <w:rFonts w:ascii="宋体" w:hAnsi="宋体"/>
          <w:sz w:val="24"/>
        </w:rPr>
        <w:t>的主袋账户</w:t>
      </w:r>
      <w:proofErr w:type="gramEnd"/>
      <w:r w:rsidRPr="009C7E5A">
        <w:rPr>
          <w:rFonts w:ascii="宋体" w:hAnsi="宋体"/>
          <w:sz w:val="24"/>
        </w:rPr>
        <w:t>份额办理；当日收到的赎回申请，仅</w:t>
      </w:r>
      <w:proofErr w:type="gramStart"/>
      <w:r w:rsidRPr="009C7E5A">
        <w:rPr>
          <w:rFonts w:ascii="宋体" w:hAnsi="宋体"/>
          <w:sz w:val="24"/>
        </w:rPr>
        <w:t>办理主袋账户</w:t>
      </w:r>
      <w:proofErr w:type="gramEnd"/>
      <w:r w:rsidRPr="009C7E5A">
        <w:rPr>
          <w:rFonts w:ascii="宋体" w:hAnsi="宋体"/>
          <w:sz w:val="24"/>
        </w:rPr>
        <w:t>的赎回申请并支付赎回款项。</w:t>
      </w:r>
    </w:p>
    <w:p w14:paraId="1ED9901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2、实施</w:t>
      </w:r>
      <w:proofErr w:type="gramStart"/>
      <w:r w:rsidRPr="009C7E5A">
        <w:rPr>
          <w:rFonts w:ascii="宋体" w:hAnsi="宋体"/>
          <w:sz w:val="24"/>
        </w:rPr>
        <w:t>侧袋机制</w:t>
      </w:r>
      <w:proofErr w:type="gramEnd"/>
      <w:r w:rsidRPr="009C7E5A">
        <w:rPr>
          <w:rFonts w:ascii="宋体" w:hAnsi="宋体"/>
          <w:sz w:val="24"/>
        </w:rPr>
        <w:t>期间，基金管理人不</w:t>
      </w:r>
      <w:proofErr w:type="gramStart"/>
      <w:r w:rsidRPr="009C7E5A">
        <w:rPr>
          <w:rFonts w:ascii="宋体" w:hAnsi="宋体"/>
          <w:sz w:val="24"/>
        </w:rPr>
        <w:t>办理侧袋账户</w:t>
      </w:r>
      <w:proofErr w:type="gramEnd"/>
      <w:r w:rsidRPr="009C7E5A">
        <w:rPr>
          <w:rFonts w:ascii="宋体" w:hAnsi="宋体"/>
          <w:sz w:val="24"/>
        </w:rPr>
        <w:t>份额的申购、赎回和转换；同时，基金管理人按照基金合同和招募说明书的约定</w:t>
      </w:r>
      <w:proofErr w:type="gramStart"/>
      <w:r w:rsidRPr="009C7E5A">
        <w:rPr>
          <w:rFonts w:ascii="宋体" w:hAnsi="宋体"/>
          <w:sz w:val="24"/>
        </w:rPr>
        <w:t>办理主袋账户</w:t>
      </w:r>
      <w:proofErr w:type="gramEnd"/>
      <w:r w:rsidRPr="009C7E5A">
        <w:rPr>
          <w:rFonts w:ascii="宋体" w:hAnsi="宋体"/>
          <w:sz w:val="24"/>
        </w:rPr>
        <w:t>份额的赎回，并</w:t>
      </w:r>
      <w:proofErr w:type="gramStart"/>
      <w:r w:rsidRPr="009C7E5A">
        <w:rPr>
          <w:rFonts w:ascii="宋体" w:hAnsi="宋体"/>
          <w:sz w:val="24"/>
        </w:rPr>
        <w:t>根据主袋账户</w:t>
      </w:r>
      <w:proofErr w:type="gramEnd"/>
      <w:r w:rsidRPr="009C7E5A">
        <w:rPr>
          <w:rFonts w:ascii="宋体" w:hAnsi="宋体"/>
          <w:sz w:val="24"/>
        </w:rPr>
        <w:t>运作情况确定是否暂停申购。</w:t>
      </w:r>
    </w:p>
    <w:p w14:paraId="1B7A77D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3、除基金管理人应</w:t>
      </w:r>
      <w:proofErr w:type="gramStart"/>
      <w:r w:rsidRPr="009C7E5A">
        <w:rPr>
          <w:rFonts w:ascii="宋体" w:hAnsi="宋体"/>
          <w:sz w:val="24"/>
        </w:rPr>
        <w:t>按照主袋账户</w:t>
      </w:r>
      <w:proofErr w:type="gramEnd"/>
      <w:r w:rsidRPr="009C7E5A">
        <w:rPr>
          <w:rFonts w:ascii="宋体" w:hAnsi="宋体"/>
          <w:sz w:val="24"/>
        </w:rPr>
        <w:t>的份额净值</w:t>
      </w:r>
      <w:proofErr w:type="gramStart"/>
      <w:r w:rsidRPr="009C7E5A">
        <w:rPr>
          <w:rFonts w:ascii="宋体" w:hAnsi="宋体"/>
          <w:sz w:val="24"/>
        </w:rPr>
        <w:t>办理主袋账户</w:t>
      </w:r>
      <w:proofErr w:type="gramEnd"/>
      <w:r w:rsidRPr="009C7E5A">
        <w:rPr>
          <w:rFonts w:ascii="宋体" w:hAnsi="宋体"/>
          <w:sz w:val="24"/>
        </w:rPr>
        <w:t>份额的申购和赎回外，本招募说明书“基金份额的申购与赎回”部分的申购、赎回规定</w:t>
      </w:r>
      <w:proofErr w:type="gramStart"/>
      <w:r w:rsidRPr="009C7E5A">
        <w:rPr>
          <w:rFonts w:ascii="宋体" w:hAnsi="宋体"/>
          <w:sz w:val="24"/>
        </w:rPr>
        <w:t>适用于主袋账户</w:t>
      </w:r>
      <w:proofErr w:type="gramEnd"/>
      <w:r w:rsidRPr="009C7E5A">
        <w:rPr>
          <w:rFonts w:ascii="宋体" w:hAnsi="宋体"/>
          <w:sz w:val="24"/>
        </w:rPr>
        <w:t>份额。巨额赎回按照单个开放</w:t>
      </w:r>
      <w:proofErr w:type="gramStart"/>
      <w:r w:rsidRPr="009C7E5A">
        <w:rPr>
          <w:rFonts w:ascii="宋体" w:hAnsi="宋体"/>
          <w:sz w:val="24"/>
        </w:rPr>
        <w:t>日内主袋账户</w:t>
      </w:r>
      <w:proofErr w:type="gramEnd"/>
      <w:r w:rsidRPr="009C7E5A">
        <w:rPr>
          <w:rFonts w:ascii="宋体" w:hAnsi="宋体"/>
          <w:sz w:val="24"/>
        </w:rPr>
        <w:t>份额净赎回申请超过前一开放</w:t>
      </w:r>
      <w:proofErr w:type="gramStart"/>
      <w:r w:rsidRPr="009C7E5A">
        <w:rPr>
          <w:rFonts w:ascii="宋体" w:hAnsi="宋体"/>
          <w:sz w:val="24"/>
        </w:rPr>
        <w:t>日主袋账户</w:t>
      </w:r>
      <w:proofErr w:type="gramEnd"/>
      <w:r w:rsidRPr="009C7E5A">
        <w:rPr>
          <w:rFonts w:ascii="宋体" w:hAnsi="宋体"/>
          <w:sz w:val="24"/>
        </w:rPr>
        <w:t>总份额的10%认定。</w:t>
      </w:r>
    </w:p>
    <w:p w14:paraId="445320C8" w14:textId="77777777" w:rsidR="00EC1998" w:rsidRPr="009C7E5A" w:rsidRDefault="0054105E">
      <w:pPr>
        <w:autoSpaceDE w:val="0"/>
        <w:autoSpaceDN w:val="0"/>
        <w:adjustRightInd w:val="0"/>
        <w:snapToGrid w:val="0"/>
        <w:spacing w:line="360" w:lineRule="auto"/>
        <w:ind w:firstLineChars="200" w:firstLine="482"/>
        <w:jc w:val="left"/>
        <w:rPr>
          <w:rFonts w:ascii="宋体" w:hAnsi="宋体"/>
          <w:szCs w:val="24"/>
        </w:rPr>
      </w:pPr>
      <w:r w:rsidRPr="009C7E5A">
        <w:rPr>
          <w:rFonts w:ascii="宋体" w:hAnsi="宋体" w:hint="eastAsia"/>
          <w:b/>
          <w:kern w:val="0"/>
          <w:sz w:val="24"/>
        </w:rPr>
        <w:t>（三）实施</w:t>
      </w:r>
      <w:proofErr w:type="gramStart"/>
      <w:r w:rsidRPr="009C7E5A">
        <w:rPr>
          <w:rFonts w:ascii="宋体" w:hAnsi="宋体" w:hint="eastAsia"/>
          <w:b/>
          <w:kern w:val="0"/>
          <w:sz w:val="24"/>
        </w:rPr>
        <w:t>侧袋机制</w:t>
      </w:r>
      <w:proofErr w:type="gramEnd"/>
      <w:r w:rsidRPr="009C7E5A">
        <w:rPr>
          <w:rFonts w:ascii="宋体" w:hAnsi="宋体" w:hint="eastAsia"/>
          <w:b/>
          <w:kern w:val="0"/>
          <w:sz w:val="24"/>
        </w:rPr>
        <w:t>期间的基金投资</w:t>
      </w:r>
    </w:p>
    <w:p w14:paraId="441D77A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proofErr w:type="gramStart"/>
      <w:r w:rsidRPr="009C7E5A">
        <w:rPr>
          <w:rFonts w:ascii="宋体" w:hAnsi="宋体"/>
          <w:sz w:val="24"/>
        </w:rPr>
        <w:t>侧袋机制</w:t>
      </w:r>
      <w:proofErr w:type="gramEnd"/>
      <w:r w:rsidRPr="009C7E5A">
        <w:rPr>
          <w:rFonts w:ascii="宋体" w:hAnsi="宋体"/>
          <w:sz w:val="24"/>
        </w:rPr>
        <w:t>实施期间，招募说明书“基金的投资”部分约定的投资组合比例、投资策略、组合限制、业绩比较基准、风险收益特征等约定仅</w:t>
      </w:r>
      <w:proofErr w:type="gramStart"/>
      <w:r w:rsidRPr="009C7E5A">
        <w:rPr>
          <w:rFonts w:ascii="宋体" w:hAnsi="宋体"/>
          <w:sz w:val="24"/>
        </w:rPr>
        <w:t>适用于主袋账户</w:t>
      </w:r>
      <w:proofErr w:type="gramEnd"/>
      <w:r w:rsidRPr="009C7E5A">
        <w:rPr>
          <w:rFonts w:ascii="宋体" w:hAnsi="宋体"/>
          <w:sz w:val="24"/>
        </w:rPr>
        <w:t>。基金管理人计算各项投资运作指标和基金业绩指标时仅需</w:t>
      </w:r>
      <w:proofErr w:type="gramStart"/>
      <w:r w:rsidRPr="009C7E5A">
        <w:rPr>
          <w:rFonts w:ascii="宋体" w:hAnsi="宋体"/>
          <w:sz w:val="24"/>
        </w:rPr>
        <w:t>考虑主袋账户</w:t>
      </w:r>
      <w:proofErr w:type="gramEnd"/>
      <w:r w:rsidRPr="009C7E5A">
        <w:rPr>
          <w:rFonts w:ascii="宋体" w:hAnsi="宋体"/>
          <w:sz w:val="24"/>
        </w:rPr>
        <w:t>资产。</w:t>
      </w:r>
    </w:p>
    <w:p w14:paraId="39849AE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基金管理人原则上应当在</w:t>
      </w:r>
      <w:proofErr w:type="gramStart"/>
      <w:r w:rsidRPr="009C7E5A">
        <w:rPr>
          <w:rFonts w:ascii="宋体" w:hAnsi="宋体"/>
          <w:sz w:val="24"/>
        </w:rPr>
        <w:t>侧袋机制</w:t>
      </w:r>
      <w:proofErr w:type="gramEnd"/>
      <w:r w:rsidRPr="009C7E5A">
        <w:rPr>
          <w:rFonts w:ascii="宋体" w:hAnsi="宋体"/>
          <w:sz w:val="24"/>
        </w:rPr>
        <w:t>启用后20个交易日内完成</w:t>
      </w:r>
      <w:proofErr w:type="gramStart"/>
      <w:r w:rsidRPr="009C7E5A">
        <w:rPr>
          <w:rFonts w:ascii="宋体" w:hAnsi="宋体"/>
          <w:sz w:val="24"/>
        </w:rPr>
        <w:t>对主袋账户</w:t>
      </w:r>
      <w:proofErr w:type="gramEnd"/>
      <w:r w:rsidRPr="009C7E5A">
        <w:rPr>
          <w:rFonts w:ascii="宋体" w:hAnsi="宋体"/>
          <w:sz w:val="24"/>
        </w:rPr>
        <w:t>投资组合的调整，因资产流动性受限等中国证监会规定的情形除外。</w:t>
      </w:r>
    </w:p>
    <w:p w14:paraId="2F36C00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基金管理人不得</w:t>
      </w:r>
      <w:proofErr w:type="gramStart"/>
      <w:r w:rsidRPr="009C7E5A">
        <w:rPr>
          <w:rFonts w:ascii="宋体" w:hAnsi="宋体"/>
          <w:sz w:val="24"/>
        </w:rPr>
        <w:t>在侧袋账户</w:t>
      </w:r>
      <w:proofErr w:type="gramEnd"/>
      <w:r w:rsidRPr="009C7E5A">
        <w:rPr>
          <w:rFonts w:ascii="宋体" w:hAnsi="宋体"/>
          <w:sz w:val="24"/>
        </w:rPr>
        <w:t>中进行除特定资产处置变现以外的其他投资操作。</w:t>
      </w:r>
    </w:p>
    <w:p w14:paraId="62724E12" w14:textId="77777777" w:rsidR="00EC1998" w:rsidRPr="009C7E5A" w:rsidRDefault="0054105E">
      <w:pPr>
        <w:autoSpaceDE w:val="0"/>
        <w:autoSpaceDN w:val="0"/>
        <w:adjustRightInd w:val="0"/>
        <w:snapToGrid w:val="0"/>
        <w:spacing w:line="360" w:lineRule="auto"/>
        <w:ind w:firstLineChars="200" w:firstLine="482"/>
        <w:jc w:val="left"/>
        <w:rPr>
          <w:rFonts w:ascii="宋体" w:hAnsi="宋体"/>
          <w:szCs w:val="24"/>
        </w:rPr>
      </w:pPr>
      <w:r w:rsidRPr="009C7E5A">
        <w:rPr>
          <w:rFonts w:ascii="宋体" w:hAnsi="宋体" w:hint="eastAsia"/>
          <w:b/>
          <w:kern w:val="0"/>
          <w:sz w:val="24"/>
        </w:rPr>
        <w:t>（四）实施</w:t>
      </w:r>
      <w:proofErr w:type="gramStart"/>
      <w:r w:rsidRPr="009C7E5A">
        <w:rPr>
          <w:rFonts w:ascii="宋体" w:hAnsi="宋体" w:hint="eastAsia"/>
          <w:b/>
          <w:kern w:val="0"/>
          <w:sz w:val="24"/>
        </w:rPr>
        <w:t>侧袋机制</w:t>
      </w:r>
      <w:proofErr w:type="gramEnd"/>
      <w:r w:rsidRPr="009C7E5A">
        <w:rPr>
          <w:rFonts w:ascii="宋体" w:hAnsi="宋体" w:hint="eastAsia"/>
          <w:b/>
          <w:kern w:val="0"/>
          <w:sz w:val="24"/>
        </w:rPr>
        <w:t>期间的基金估值</w:t>
      </w:r>
    </w:p>
    <w:p w14:paraId="5629EDD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本基金实施</w:t>
      </w:r>
      <w:proofErr w:type="gramStart"/>
      <w:r w:rsidRPr="009C7E5A">
        <w:rPr>
          <w:rFonts w:ascii="宋体" w:hAnsi="宋体"/>
          <w:sz w:val="24"/>
        </w:rPr>
        <w:t>侧袋机制</w:t>
      </w:r>
      <w:proofErr w:type="gramEnd"/>
      <w:r w:rsidRPr="009C7E5A">
        <w:rPr>
          <w:rFonts w:ascii="宋体" w:hAnsi="宋体"/>
          <w:sz w:val="24"/>
        </w:rPr>
        <w:t>的，基金管理人和基金托管人</w:t>
      </w:r>
      <w:proofErr w:type="gramStart"/>
      <w:r w:rsidRPr="009C7E5A">
        <w:rPr>
          <w:rFonts w:ascii="宋体" w:hAnsi="宋体"/>
          <w:sz w:val="24"/>
        </w:rPr>
        <w:t>应对主袋账户</w:t>
      </w:r>
      <w:proofErr w:type="gramEnd"/>
      <w:r w:rsidRPr="009C7E5A">
        <w:rPr>
          <w:rFonts w:ascii="宋体" w:hAnsi="宋体"/>
          <w:sz w:val="24"/>
        </w:rPr>
        <w:t>资产进行估值</w:t>
      </w:r>
      <w:r w:rsidRPr="009C7E5A">
        <w:rPr>
          <w:rFonts w:ascii="宋体" w:hAnsi="宋体"/>
          <w:sz w:val="24"/>
        </w:rPr>
        <w:lastRenderedPageBreak/>
        <w:t>并</w:t>
      </w:r>
      <w:proofErr w:type="gramStart"/>
      <w:r w:rsidRPr="009C7E5A">
        <w:rPr>
          <w:rFonts w:ascii="宋体" w:hAnsi="宋体"/>
          <w:sz w:val="24"/>
        </w:rPr>
        <w:t>披露主袋账户</w:t>
      </w:r>
      <w:proofErr w:type="gramEnd"/>
      <w:r w:rsidRPr="009C7E5A">
        <w:rPr>
          <w:rFonts w:ascii="宋体" w:hAnsi="宋体"/>
          <w:sz w:val="24"/>
        </w:rPr>
        <w:t>的基金净值信息，暂停</w:t>
      </w:r>
      <w:proofErr w:type="gramStart"/>
      <w:r w:rsidRPr="009C7E5A">
        <w:rPr>
          <w:rFonts w:ascii="宋体" w:hAnsi="宋体"/>
          <w:sz w:val="24"/>
        </w:rPr>
        <w:t>披露侧袋账户</w:t>
      </w:r>
      <w:proofErr w:type="gramEnd"/>
      <w:r w:rsidRPr="009C7E5A">
        <w:rPr>
          <w:rFonts w:ascii="宋体" w:hAnsi="宋体"/>
          <w:sz w:val="24"/>
        </w:rPr>
        <w:t>份额净值。</w:t>
      </w:r>
      <w:proofErr w:type="gramStart"/>
      <w:r w:rsidRPr="009C7E5A">
        <w:rPr>
          <w:rFonts w:ascii="宋体" w:hAnsi="宋体"/>
          <w:sz w:val="24"/>
        </w:rPr>
        <w:t>侧袋账户</w:t>
      </w:r>
      <w:proofErr w:type="gramEnd"/>
      <w:r w:rsidRPr="009C7E5A">
        <w:rPr>
          <w:rFonts w:ascii="宋体" w:hAnsi="宋体"/>
          <w:sz w:val="24"/>
        </w:rPr>
        <w:t>的会计核算应符合《企业会计准则》的相关要求。</w:t>
      </w:r>
    </w:p>
    <w:p w14:paraId="21964120" w14:textId="77777777" w:rsidR="00EC1998" w:rsidRPr="009C7E5A" w:rsidRDefault="0054105E">
      <w:pPr>
        <w:autoSpaceDE w:val="0"/>
        <w:autoSpaceDN w:val="0"/>
        <w:adjustRightInd w:val="0"/>
        <w:snapToGrid w:val="0"/>
        <w:spacing w:line="360" w:lineRule="auto"/>
        <w:ind w:firstLineChars="200" w:firstLine="482"/>
        <w:jc w:val="left"/>
        <w:rPr>
          <w:rFonts w:ascii="宋体" w:hAnsi="宋体"/>
          <w:szCs w:val="24"/>
        </w:rPr>
      </w:pPr>
      <w:r w:rsidRPr="009C7E5A">
        <w:rPr>
          <w:rFonts w:ascii="宋体" w:hAnsi="宋体" w:hint="eastAsia"/>
          <w:b/>
          <w:kern w:val="0"/>
          <w:sz w:val="24"/>
        </w:rPr>
        <w:t>（五）</w:t>
      </w:r>
      <w:proofErr w:type="gramStart"/>
      <w:r w:rsidRPr="009C7E5A">
        <w:rPr>
          <w:rFonts w:ascii="宋体" w:hAnsi="宋体" w:hint="eastAsia"/>
          <w:b/>
          <w:kern w:val="0"/>
          <w:sz w:val="24"/>
        </w:rPr>
        <w:t>实施侧袋账户</w:t>
      </w:r>
      <w:proofErr w:type="gramEnd"/>
      <w:r w:rsidRPr="009C7E5A">
        <w:rPr>
          <w:rFonts w:ascii="宋体" w:hAnsi="宋体" w:hint="eastAsia"/>
          <w:b/>
          <w:kern w:val="0"/>
          <w:sz w:val="24"/>
        </w:rPr>
        <w:t>期间的基金费用</w:t>
      </w:r>
    </w:p>
    <w:p w14:paraId="1C4D314F" w14:textId="0663A430"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1、本基金实施</w:t>
      </w:r>
      <w:proofErr w:type="gramStart"/>
      <w:r w:rsidRPr="009C7E5A">
        <w:rPr>
          <w:rFonts w:ascii="宋体" w:hAnsi="宋体"/>
          <w:sz w:val="24"/>
        </w:rPr>
        <w:t>侧袋机制</w:t>
      </w:r>
      <w:proofErr w:type="gramEnd"/>
      <w:r w:rsidRPr="009C7E5A">
        <w:rPr>
          <w:rFonts w:ascii="宋体" w:hAnsi="宋体"/>
          <w:sz w:val="24"/>
        </w:rPr>
        <w:t>的，管理费和托管费</w:t>
      </w:r>
      <w:r w:rsidR="00150FC1" w:rsidRPr="009C7E5A">
        <w:rPr>
          <w:rFonts w:ascii="宋体" w:hAnsi="宋体" w:hint="eastAsia"/>
          <w:sz w:val="24"/>
        </w:rPr>
        <w:t>等</w:t>
      </w:r>
      <w:proofErr w:type="gramStart"/>
      <w:r w:rsidRPr="009C7E5A">
        <w:rPr>
          <w:rFonts w:ascii="宋体" w:hAnsi="宋体"/>
          <w:sz w:val="24"/>
        </w:rPr>
        <w:t>按主袋账户</w:t>
      </w:r>
      <w:proofErr w:type="gramEnd"/>
      <w:r w:rsidRPr="009C7E5A">
        <w:rPr>
          <w:rFonts w:ascii="宋体" w:hAnsi="宋体"/>
          <w:sz w:val="24"/>
        </w:rPr>
        <w:t>基金资产净值作为基数计提。</w:t>
      </w:r>
    </w:p>
    <w:p w14:paraId="58695E8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w:t>
      </w:r>
      <w:proofErr w:type="gramStart"/>
      <w:r w:rsidRPr="009C7E5A">
        <w:rPr>
          <w:rFonts w:ascii="宋体" w:hAnsi="宋体"/>
          <w:sz w:val="24"/>
        </w:rPr>
        <w:t>与侧袋账户</w:t>
      </w:r>
      <w:proofErr w:type="gramEnd"/>
      <w:r w:rsidRPr="009C7E5A">
        <w:rPr>
          <w:rFonts w:ascii="宋体" w:hAnsi="宋体"/>
          <w:sz w:val="24"/>
        </w:rPr>
        <w:t>有关的费用可</w:t>
      </w:r>
      <w:proofErr w:type="gramStart"/>
      <w:r w:rsidRPr="009C7E5A">
        <w:rPr>
          <w:rFonts w:ascii="宋体" w:hAnsi="宋体"/>
          <w:sz w:val="24"/>
        </w:rPr>
        <w:t>从侧袋账户</w:t>
      </w:r>
      <w:proofErr w:type="gramEnd"/>
      <w:r w:rsidRPr="009C7E5A">
        <w:rPr>
          <w:rFonts w:ascii="宋体" w:hAnsi="宋体"/>
          <w:sz w:val="24"/>
        </w:rPr>
        <w:t>中列支，但应</w:t>
      </w:r>
      <w:proofErr w:type="gramStart"/>
      <w:r w:rsidRPr="009C7E5A">
        <w:rPr>
          <w:rFonts w:ascii="宋体" w:hAnsi="宋体"/>
          <w:sz w:val="24"/>
        </w:rPr>
        <w:t>待侧袋</w:t>
      </w:r>
      <w:proofErr w:type="gramEnd"/>
      <w:r w:rsidRPr="009C7E5A">
        <w:rPr>
          <w:rFonts w:ascii="宋体" w:hAnsi="宋体"/>
          <w:sz w:val="24"/>
        </w:rPr>
        <w:t>账户资产变现后方可列支，有关费用可酌情收取或减免，但不得收取管理费。</w:t>
      </w:r>
    </w:p>
    <w:p w14:paraId="5D5BDE58" w14:textId="77777777" w:rsidR="00EC1998" w:rsidRPr="009C7E5A" w:rsidRDefault="0054105E">
      <w:pPr>
        <w:autoSpaceDE w:val="0"/>
        <w:autoSpaceDN w:val="0"/>
        <w:adjustRightInd w:val="0"/>
        <w:snapToGrid w:val="0"/>
        <w:spacing w:line="360" w:lineRule="auto"/>
        <w:ind w:firstLineChars="200" w:firstLine="482"/>
        <w:jc w:val="left"/>
        <w:rPr>
          <w:rFonts w:ascii="宋体" w:hAnsi="宋体"/>
          <w:szCs w:val="24"/>
        </w:rPr>
      </w:pPr>
      <w:r w:rsidRPr="009C7E5A">
        <w:rPr>
          <w:rFonts w:ascii="宋体" w:hAnsi="宋体" w:hint="eastAsia"/>
          <w:b/>
          <w:kern w:val="0"/>
          <w:sz w:val="24"/>
        </w:rPr>
        <w:t>（六）</w:t>
      </w:r>
      <w:proofErr w:type="gramStart"/>
      <w:r w:rsidRPr="009C7E5A">
        <w:rPr>
          <w:rFonts w:ascii="宋体" w:hAnsi="宋体" w:hint="eastAsia"/>
          <w:b/>
          <w:kern w:val="0"/>
          <w:sz w:val="24"/>
        </w:rPr>
        <w:t>侧袋账户</w:t>
      </w:r>
      <w:proofErr w:type="gramEnd"/>
      <w:r w:rsidRPr="009C7E5A">
        <w:rPr>
          <w:rFonts w:ascii="宋体" w:hAnsi="宋体" w:hint="eastAsia"/>
          <w:b/>
          <w:kern w:val="0"/>
          <w:sz w:val="24"/>
        </w:rPr>
        <w:t>中特定资产的处置变现和支付</w:t>
      </w:r>
    </w:p>
    <w:p w14:paraId="286DC17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特定资产以可出售、可转让、恢复交易等方式恢复流动性后，基金管理人应当按照基金份额持有人利益最大化原则，采取将特定资产予以处置变现等方式，及时</w:t>
      </w:r>
      <w:proofErr w:type="gramStart"/>
      <w:r w:rsidRPr="009C7E5A">
        <w:rPr>
          <w:rFonts w:ascii="宋体" w:hAnsi="宋体"/>
          <w:sz w:val="24"/>
        </w:rPr>
        <w:t>向侧袋账户</w:t>
      </w:r>
      <w:proofErr w:type="gramEnd"/>
      <w:r w:rsidRPr="009C7E5A">
        <w:rPr>
          <w:rFonts w:ascii="宋体" w:hAnsi="宋体"/>
          <w:sz w:val="24"/>
        </w:rPr>
        <w:t>份额持有人支付对应变现款项。</w:t>
      </w:r>
    </w:p>
    <w:p w14:paraId="15A4CB5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proofErr w:type="gramStart"/>
      <w:r w:rsidRPr="009C7E5A">
        <w:rPr>
          <w:rFonts w:ascii="宋体" w:hAnsi="宋体"/>
          <w:sz w:val="24"/>
        </w:rPr>
        <w:t>侧袋机制</w:t>
      </w:r>
      <w:proofErr w:type="gramEnd"/>
      <w:r w:rsidRPr="009C7E5A">
        <w:rPr>
          <w:rFonts w:ascii="宋体" w:hAnsi="宋体"/>
          <w:sz w:val="24"/>
        </w:rPr>
        <w:t>实施期间，</w:t>
      </w:r>
      <w:proofErr w:type="gramStart"/>
      <w:r w:rsidRPr="009C7E5A">
        <w:rPr>
          <w:rFonts w:ascii="宋体" w:hAnsi="宋体"/>
          <w:sz w:val="24"/>
        </w:rPr>
        <w:t>无论侧袋账户</w:t>
      </w:r>
      <w:proofErr w:type="gramEnd"/>
      <w:r w:rsidRPr="009C7E5A">
        <w:rPr>
          <w:rFonts w:ascii="宋体" w:hAnsi="宋体"/>
          <w:sz w:val="24"/>
        </w:rPr>
        <w:t>资产是否全部完成变现，基金管理人都应当及时</w:t>
      </w:r>
      <w:proofErr w:type="gramStart"/>
      <w:r w:rsidRPr="009C7E5A">
        <w:rPr>
          <w:rFonts w:ascii="宋体" w:hAnsi="宋体"/>
          <w:sz w:val="24"/>
        </w:rPr>
        <w:t>向侧袋账户</w:t>
      </w:r>
      <w:proofErr w:type="gramEnd"/>
      <w:r w:rsidRPr="009C7E5A">
        <w:rPr>
          <w:rFonts w:ascii="宋体" w:hAnsi="宋体"/>
          <w:sz w:val="24"/>
        </w:rPr>
        <w:t>全部份额持有人支付已变现部分对应的款项。</w:t>
      </w:r>
      <w:proofErr w:type="gramStart"/>
      <w:r w:rsidRPr="009C7E5A">
        <w:rPr>
          <w:rFonts w:ascii="宋体" w:hAnsi="宋体"/>
          <w:sz w:val="24"/>
        </w:rPr>
        <w:t>若侧袋</w:t>
      </w:r>
      <w:proofErr w:type="gramEnd"/>
      <w:r w:rsidRPr="009C7E5A">
        <w:rPr>
          <w:rFonts w:ascii="宋体" w:hAnsi="宋体"/>
          <w:sz w:val="24"/>
        </w:rPr>
        <w:t>账户资产无法一次性完成处置变现，基金管理人在每次处置变现后均应按照相关法律法规要求及时发布临时公告。</w:t>
      </w:r>
    </w:p>
    <w:p w14:paraId="6E1A079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proofErr w:type="gramStart"/>
      <w:r w:rsidRPr="009C7E5A">
        <w:rPr>
          <w:rFonts w:ascii="宋体" w:hAnsi="宋体"/>
          <w:sz w:val="24"/>
        </w:rPr>
        <w:t>侧袋账户</w:t>
      </w:r>
      <w:proofErr w:type="gramEnd"/>
      <w:r w:rsidRPr="009C7E5A">
        <w:rPr>
          <w:rFonts w:ascii="宋体" w:hAnsi="宋体"/>
          <w:sz w:val="24"/>
        </w:rPr>
        <w:t>资产全部完成变现并终止</w:t>
      </w:r>
      <w:proofErr w:type="gramStart"/>
      <w:r w:rsidRPr="009C7E5A">
        <w:rPr>
          <w:rFonts w:ascii="宋体" w:hAnsi="宋体"/>
          <w:sz w:val="24"/>
        </w:rPr>
        <w:t>侧袋机制</w:t>
      </w:r>
      <w:proofErr w:type="gramEnd"/>
      <w:r w:rsidRPr="009C7E5A">
        <w:rPr>
          <w:rFonts w:ascii="宋体" w:hAnsi="宋体"/>
          <w:sz w:val="24"/>
        </w:rPr>
        <w:t>后，基金管理人应及时聘请符合《中华人民共和国证券法》规定的会计师事务所进行审计并披露专项审计意见。</w:t>
      </w:r>
    </w:p>
    <w:p w14:paraId="77A2527E" w14:textId="77777777" w:rsidR="00EC1998" w:rsidRPr="009C7E5A" w:rsidRDefault="0054105E">
      <w:pPr>
        <w:autoSpaceDE w:val="0"/>
        <w:autoSpaceDN w:val="0"/>
        <w:adjustRightInd w:val="0"/>
        <w:snapToGrid w:val="0"/>
        <w:spacing w:line="360" w:lineRule="auto"/>
        <w:ind w:firstLineChars="200" w:firstLine="482"/>
        <w:jc w:val="left"/>
        <w:rPr>
          <w:rFonts w:ascii="宋体" w:hAnsi="宋体"/>
          <w:szCs w:val="24"/>
        </w:rPr>
      </w:pPr>
      <w:r w:rsidRPr="009C7E5A">
        <w:rPr>
          <w:rFonts w:ascii="宋体" w:hAnsi="宋体" w:hint="eastAsia"/>
          <w:b/>
          <w:kern w:val="0"/>
          <w:sz w:val="24"/>
        </w:rPr>
        <w:t>（七）</w:t>
      </w:r>
      <w:proofErr w:type="gramStart"/>
      <w:r w:rsidRPr="009C7E5A">
        <w:rPr>
          <w:rFonts w:ascii="宋体" w:hAnsi="宋体" w:hint="eastAsia"/>
          <w:b/>
          <w:kern w:val="0"/>
          <w:sz w:val="24"/>
        </w:rPr>
        <w:t>侧袋机制</w:t>
      </w:r>
      <w:proofErr w:type="gramEnd"/>
      <w:r w:rsidRPr="009C7E5A">
        <w:rPr>
          <w:rFonts w:ascii="宋体" w:hAnsi="宋体" w:hint="eastAsia"/>
          <w:b/>
          <w:kern w:val="0"/>
          <w:sz w:val="24"/>
        </w:rPr>
        <w:t>的信息披露</w:t>
      </w:r>
    </w:p>
    <w:p w14:paraId="2943AAC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1、临时公告</w:t>
      </w:r>
    </w:p>
    <w:p w14:paraId="23FB69A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在</w:t>
      </w:r>
      <w:proofErr w:type="gramStart"/>
      <w:r w:rsidRPr="009C7E5A">
        <w:rPr>
          <w:rFonts w:ascii="宋体" w:hAnsi="宋体"/>
          <w:sz w:val="24"/>
        </w:rPr>
        <w:t>启用侧袋机制</w:t>
      </w:r>
      <w:proofErr w:type="gramEnd"/>
      <w:r w:rsidRPr="009C7E5A">
        <w:rPr>
          <w:rFonts w:ascii="宋体" w:hAnsi="宋体"/>
          <w:sz w:val="24"/>
        </w:rPr>
        <w:t>、处置特定资产、终止</w:t>
      </w:r>
      <w:proofErr w:type="gramStart"/>
      <w:r w:rsidRPr="009C7E5A">
        <w:rPr>
          <w:rFonts w:ascii="宋体" w:hAnsi="宋体"/>
          <w:sz w:val="24"/>
        </w:rPr>
        <w:t>侧袋机制</w:t>
      </w:r>
      <w:proofErr w:type="gramEnd"/>
      <w:r w:rsidRPr="009C7E5A">
        <w:rPr>
          <w:rFonts w:ascii="宋体" w:hAnsi="宋体"/>
          <w:sz w:val="24"/>
        </w:rPr>
        <w:t>以及发生其他可能对投资者利益产生重大影响的事项后基金管理人应及时发布临时公告。</w:t>
      </w:r>
    </w:p>
    <w:p w14:paraId="7F1067C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2、基金净值信息</w:t>
      </w:r>
    </w:p>
    <w:p w14:paraId="336A4E2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基金管理人应按照招募说明书“基金的信息披露”部分规定的基金净值信息披露方式和频率</w:t>
      </w:r>
      <w:proofErr w:type="gramStart"/>
      <w:r w:rsidRPr="009C7E5A">
        <w:rPr>
          <w:rFonts w:ascii="宋体" w:hAnsi="宋体"/>
          <w:sz w:val="24"/>
        </w:rPr>
        <w:t>披露主袋账户</w:t>
      </w:r>
      <w:proofErr w:type="gramEnd"/>
      <w:r w:rsidRPr="009C7E5A">
        <w:rPr>
          <w:rFonts w:ascii="宋体" w:hAnsi="宋体"/>
          <w:sz w:val="24"/>
        </w:rPr>
        <w:t>份额的基金净值信息。实施</w:t>
      </w:r>
      <w:proofErr w:type="gramStart"/>
      <w:r w:rsidRPr="009C7E5A">
        <w:rPr>
          <w:rFonts w:ascii="宋体" w:hAnsi="宋体"/>
          <w:sz w:val="24"/>
        </w:rPr>
        <w:t>侧袋机制</w:t>
      </w:r>
      <w:proofErr w:type="gramEnd"/>
      <w:r w:rsidRPr="009C7E5A">
        <w:rPr>
          <w:rFonts w:ascii="宋体" w:hAnsi="宋体"/>
          <w:sz w:val="24"/>
        </w:rPr>
        <w:t>期间本基金暂停</w:t>
      </w:r>
      <w:proofErr w:type="gramStart"/>
      <w:r w:rsidRPr="009C7E5A">
        <w:rPr>
          <w:rFonts w:ascii="宋体" w:hAnsi="宋体"/>
          <w:sz w:val="24"/>
        </w:rPr>
        <w:t>披露侧袋账户</w:t>
      </w:r>
      <w:proofErr w:type="gramEnd"/>
      <w:r w:rsidRPr="009C7E5A">
        <w:rPr>
          <w:rFonts w:ascii="宋体" w:hAnsi="宋体"/>
          <w:sz w:val="24"/>
        </w:rPr>
        <w:t>份额净值和累计净值。</w:t>
      </w:r>
    </w:p>
    <w:p w14:paraId="1044262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3、定期报告</w:t>
      </w:r>
    </w:p>
    <w:p w14:paraId="21794C3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proofErr w:type="gramStart"/>
      <w:r w:rsidRPr="009C7E5A">
        <w:rPr>
          <w:rFonts w:ascii="宋体" w:hAnsi="宋体"/>
          <w:sz w:val="24"/>
        </w:rPr>
        <w:t>侧袋机制</w:t>
      </w:r>
      <w:proofErr w:type="gramEnd"/>
      <w:r w:rsidRPr="009C7E5A">
        <w:rPr>
          <w:rFonts w:ascii="宋体" w:hAnsi="宋体"/>
          <w:sz w:val="24"/>
        </w:rPr>
        <w:t>实施期间，基金管理人应当在基金定期报告中披露报告期</w:t>
      </w:r>
      <w:proofErr w:type="gramStart"/>
      <w:r w:rsidRPr="009C7E5A">
        <w:rPr>
          <w:rFonts w:ascii="宋体" w:hAnsi="宋体"/>
          <w:sz w:val="24"/>
        </w:rPr>
        <w:t>内侧袋</w:t>
      </w:r>
      <w:proofErr w:type="gramEnd"/>
      <w:r w:rsidRPr="009C7E5A">
        <w:rPr>
          <w:rFonts w:ascii="宋体" w:hAnsi="宋体"/>
          <w:sz w:val="24"/>
        </w:rPr>
        <w:t>账户相关信息，基金定期报告中的基金会计报表仅需</w:t>
      </w:r>
      <w:proofErr w:type="gramStart"/>
      <w:r w:rsidRPr="009C7E5A">
        <w:rPr>
          <w:rFonts w:ascii="宋体" w:hAnsi="宋体"/>
          <w:sz w:val="24"/>
        </w:rPr>
        <w:t>针对主袋账户</w:t>
      </w:r>
      <w:proofErr w:type="gramEnd"/>
      <w:r w:rsidRPr="009C7E5A">
        <w:rPr>
          <w:rFonts w:ascii="宋体" w:hAnsi="宋体"/>
          <w:sz w:val="24"/>
        </w:rPr>
        <w:t>进行编制。会计师事务所对基金年度报告进行审计时，应对报告期内基金</w:t>
      </w:r>
      <w:proofErr w:type="gramStart"/>
      <w:r w:rsidRPr="009C7E5A">
        <w:rPr>
          <w:rFonts w:ascii="宋体" w:hAnsi="宋体"/>
          <w:sz w:val="24"/>
        </w:rPr>
        <w:t>侧袋机制</w:t>
      </w:r>
      <w:proofErr w:type="gramEnd"/>
      <w:r w:rsidRPr="009C7E5A">
        <w:rPr>
          <w:rFonts w:ascii="宋体" w:hAnsi="宋体"/>
          <w:sz w:val="24"/>
        </w:rPr>
        <w:t>运行相关的会计核算和年度报告披露等发表审计意见。</w:t>
      </w:r>
    </w:p>
    <w:p w14:paraId="456C9DFC"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lastRenderedPageBreak/>
        <w:br w:type="page"/>
      </w:r>
    </w:p>
    <w:p w14:paraId="72F5B080" w14:textId="77777777" w:rsidR="00EC1998" w:rsidRPr="009C7E5A" w:rsidRDefault="0054105E">
      <w:pPr>
        <w:pStyle w:val="1"/>
        <w:snapToGrid w:val="0"/>
        <w:spacing w:beforeLines="0" w:before="240" w:after="240"/>
        <w:rPr>
          <w:rFonts w:ascii="宋体" w:hAnsi="宋体"/>
          <w:szCs w:val="30"/>
        </w:rPr>
      </w:pPr>
      <w:bookmarkStart w:id="25" w:name="_Toc154650812"/>
      <w:r w:rsidRPr="009C7E5A">
        <w:rPr>
          <w:rFonts w:ascii="Times New Roman" w:hAnsi="Times New Roman"/>
          <w:sz w:val="30"/>
        </w:rPr>
        <w:lastRenderedPageBreak/>
        <w:t>十九、风险揭示</w:t>
      </w:r>
      <w:bookmarkEnd w:id="25"/>
    </w:p>
    <w:p w14:paraId="5681042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E8A1EEC" w14:textId="492D97B5"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基金在投资运作过程中可能面临各种风险，既包括市场风险，也包括基金自身的管理风险、技术风险和合</w:t>
      </w:r>
      <w:proofErr w:type="gramStart"/>
      <w:r w:rsidRPr="009C7E5A">
        <w:rPr>
          <w:rFonts w:ascii="宋体" w:hAnsi="宋体"/>
          <w:sz w:val="24"/>
        </w:rPr>
        <w:t>规</w:t>
      </w:r>
      <w:proofErr w:type="gramEnd"/>
      <w:r w:rsidRPr="009C7E5A">
        <w:rPr>
          <w:rFonts w:ascii="宋体" w:hAnsi="宋体"/>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w:t>
      </w:r>
      <w:r w:rsidR="00FB04ED" w:rsidRPr="009C7E5A">
        <w:rPr>
          <w:rFonts w:ascii="宋体" w:hAnsi="宋体" w:hint="eastAsia"/>
          <w:sz w:val="24"/>
        </w:rPr>
        <w:t>前一开放日</w:t>
      </w:r>
      <w:r w:rsidRPr="009C7E5A">
        <w:rPr>
          <w:rFonts w:ascii="宋体" w:hAnsi="宋体"/>
          <w:sz w:val="24"/>
        </w:rPr>
        <w:t>基金总份额的百分之十时，投资人将可能无法及时赎回持有的全部基金份额。</w:t>
      </w:r>
    </w:p>
    <w:p w14:paraId="03D0FEC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03CAF73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投资人应当认真阅读《基金合同》、《招募说明书》、基金产品资料概要等基金法律文件，了解基金的风险收益特征，并根据自身的投资目的、投资期限、投资经验、资产状况</w:t>
      </w:r>
      <w:proofErr w:type="gramStart"/>
      <w:r w:rsidRPr="009C7E5A">
        <w:rPr>
          <w:rFonts w:ascii="宋体" w:hAnsi="宋体"/>
          <w:sz w:val="24"/>
        </w:rPr>
        <w:t>等判断</w:t>
      </w:r>
      <w:proofErr w:type="gramEnd"/>
      <w:r w:rsidRPr="009C7E5A">
        <w:rPr>
          <w:rFonts w:ascii="宋体" w:hAnsi="宋体"/>
          <w:sz w:val="24"/>
        </w:rPr>
        <w:t>基金是否和投资人的风险承受能力相适应。</w:t>
      </w:r>
    </w:p>
    <w:p w14:paraId="1C7B4B3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101E42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0099D40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w:t>
      </w:r>
      <w:r w:rsidRPr="009C7E5A">
        <w:rPr>
          <w:rFonts w:ascii="宋体" w:hAnsi="宋体"/>
          <w:sz w:val="24"/>
        </w:rPr>
        <w:lastRenderedPageBreak/>
        <w:t>做出投资决策后，基金运营状况与基金净值变化引致的投资风险，由投资人自行负担。</w:t>
      </w:r>
    </w:p>
    <w:p w14:paraId="2868DF8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基金份额持有人须了解并承受以下风险：</w:t>
      </w:r>
    </w:p>
    <w:p w14:paraId="5A54DC1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（一）市场风险</w:t>
      </w:r>
    </w:p>
    <w:p w14:paraId="048D639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证券市场价格因受到经济因素、政治因素、投资心理和交易制度等各种因素的影响而引起的波动，将对基金收益水平产生潜在风险，主要包括：</w:t>
      </w:r>
    </w:p>
    <w:p w14:paraId="3F31B32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1、政策风险。因国家宏观政策（如货币政策、财政政策、行业政策、地区发展政策等）和证券市场监管政策发生变化，导致市场价格波动而产生风险。</w:t>
      </w:r>
    </w:p>
    <w:p w14:paraId="70B2B43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12B85BA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5A1D09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6BCC1B6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1044238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6、债券收益率曲线变动风险。是指收益率曲线没有按预期变化导致基金投资决策出现偏差。</w:t>
      </w:r>
    </w:p>
    <w:p w14:paraId="21129A5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61B73E2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4DD8AD3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9、上市公司经营风险。上市公司的经营状况受多种因素影响，如管理能力、</w:t>
      </w:r>
      <w:r w:rsidRPr="009C7E5A">
        <w:rPr>
          <w:rFonts w:ascii="宋体" w:hAnsi="宋体"/>
          <w:sz w:val="24"/>
        </w:rPr>
        <w:lastRenderedPageBreak/>
        <w:t>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C792C2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1F9EED7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（二）管理风险</w:t>
      </w:r>
    </w:p>
    <w:p w14:paraId="2F07E0C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5C469B7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（三）流动性风险</w:t>
      </w:r>
    </w:p>
    <w:p w14:paraId="1BC6088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w:t>
      </w:r>
      <w:proofErr w:type="gramStart"/>
      <w:r w:rsidRPr="009C7E5A">
        <w:rPr>
          <w:rFonts w:ascii="宋体" w:hAnsi="宋体"/>
          <w:sz w:val="24"/>
        </w:rPr>
        <w:t>仓位</w:t>
      </w:r>
      <w:proofErr w:type="gramEnd"/>
      <w:r w:rsidRPr="009C7E5A">
        <w:rPr>
          <w:rFonts w:ascii="宋体" w:hAnsi="宋体"/>
          <w:sz w:val="24"/>
        </w:rPr>
        <w:t>调整的困难，导致流动性风险，可能影响基金份额收益。</w:t>
      </w:r>
    </w:p>
    <w:p w14:paraId="1742120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1、本基金的申购、赎回安排</w:t>
      </w:r>
    </w:p>
    <w:p w14:paraId="5CB9D74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085997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2、投资市场、行业及资产的流动性风险评估</w:t>
      </w:r>
    </w:p>
    <w:p w14:paraId="005E153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本基金的投资市场主要为证券交易所、全国银行间债券市场等流动性较好的规范型交易场所，主要投资对象为具有良好流动性的金融工具，同时本基金基于分散投资的原则在个</w:t>
      </w:r>
      <w:proofErr w:type="gramStart"/>
      <w:r w:rsidRPr="009C7E5A">
        <w:rPr>
          <w:rFonts w:ascii="宋体" w:hAnsi="宋体"/>
          <w:sz w:val="24"/>
        </w:rPr>
        <w:t>券</w:t>
      </w:r>
      <w:proofErr w:type="gramEnd"/>
      <w:r w:rsidRPr="009C7E5A">
        <w:rPr>
          <w:rFonts w:ascii="宋体" w:hAnsi="宋体"/>
          <w:sz w:val="24"/>
        </w:rPr>
        <w:t>方面未有高集中度的特征，综合评估在正常市场环境下本基金的流动性风险适中。</w:t>
      </w:r>
    </w:p>
    <w:p w14:paraId="345FEF4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3、巨额赎回情形下的流动性风险管理措施</w:t>
      </w:r>
    </w:p>
    <w:p w14:paraId="5F6ABDD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1D02144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当基金出现巨额赎回时，基金管理人可以根据基金当时的资产组合状况决定全额赎回或部分延期赎回。</w:t>
      </w:r>
    </w:p>
    <w:p w14:paraId="73D00D6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（1）全额赎回：当基金管理人认为有能力支付投资人的全部赎回申请时，按正常赎回程序执行。</w:t>
      </w:r>
    </w:p>
    <w:p w14:paraId="0FA00C8E" w14:textId="0FAEE97A"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9C7E5A">
        <w:rPr>
          <w:rFonts w:ascii="宋体" w:hAnsi="宋体"/>
          <w:sz w:val="24"/>
        </w:rPr>
        <w:t>并以下</w:t>
      </w:r>
      <w:proofErr w:type="gramEnd"/>
      <w:r w:rsidRPr="009C7E5A">
        <w:rPr>
          <w:rFonts w:ascii="宋体" w:hAnsi="宋体"/>
          <w:sz w:val="24"/>
        </w:rPr>
        <w:t>一开放日的</w:t>
      </w:r>
      <w:r w:rsidR="00474398" w:rsidRPr="009C7E5A">
        <w:rPr>
          <w:rFonts w:ascii="宋体" w:hAnsi="宋体" w:hint="eastAsia"/>
          <w:sz w:val="24"/>
        </w:rPr>
        <w:t>该类</w:t>
      </w:r>
      <w:r w:rsidRPr="009C7E5A">
        <w:rPr>
          <w:rFonts w:ascii="宋体" w:hAnsi="宋体"/>
          <w:sz w:val="24"/>
        </w:rPr>
        <w:t>基金份额净值为基础计算赎回金额，以此类推，直到全部赎回为止。如投资人在提交赎回申请时未作明确选择，投资人未能赎回部分作自动延期赎回处理。</w:t>
      </w:r>
    </w:p>
    <w:p w14:paraId="0A0E641A" w14:textId="56F5E1D9"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p w14:paraId="6522FBF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（3）暂停赎回：连续2日以上（含本数）发生巨额赎回，如基金管理人认为有</w:t>
      </w:r>
      <w:r w:rsidRPr="009C7E5A">
        <w:rPr>
          <w:rFonts w:ascii="宋体" w:hAnsi="宋体"/>
          <w:sz w:val="24"/>
        </w:rPr>
        <w:lastRenderedPageBreak/>
        <w:t>必要，可暂停接受基金的赎回申请；已经接受的赎回申请可以延缓支付赎回款项，但不得超过20个工作日，并应当在指定媒介上进行公告。</w:t>
      </w:r>
    </w:p>
    <w:p w14:paraId="0A29B16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4、实施备用的流动性风险管理工具的情形、程序及对投资者的潜在影响</w:t>
      </w:r>
    </w:p>
    <w:p w14:paraId="7C87F23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本基金在面临大规模赎回的情况下有可能因为无法变现造成流动性风险。</w:t>
      </w:r>
    </w:p>
    <w:p w14:paraId="066334F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实施</w:t>
      </w:r>
      <w:proofErr w:type="gramStart"/>
      <w:r w:rsidRPr="009C7E5A">
        <w:rPr>
          <w:rFonts w:ascii="宋体" w:hAnsi="宋体"/>
          <w:sz w:val="24"/>
        </w:rPr>
        <w:t>侧袋机制</w:t>
      </w:r>
      <w:proofErr w:type="gramEnd"/>
      <w:r w:rsidRPr="009C7E5A">
        <w:rPr>
          <w:rFonts w:ascii="宋体" w:hAnsi="宋体"/>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26F3C89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proofErr w:type="gramStart"/>
      <w:r w:rsidRPr="009C7E5A">
        <w:rPr>
          <w:rFonts w:ascii="宋体" w:hAnsi="宋体"/>
          <w:sz w:val="24"/>
        </w:rPr>
        <w:t>侧袋机制</w:t>
      </w:r>
      <w:proofErr w:type="gramEnd"/>
      <w:r w:rsidRPr="009C7E5A">
        <w:rPr>
          <w:rFonts w:ascii="宋体" w:hAnsi="宋体"/>
          <w:sz w:val="24"/>
        </w:rPr>
        <w:t>是一种流动性风险管理工具，是将特定资产分离</w:t>
      </w:r>
      <w:proofErr w:type="gramStart"/>
      <w:r w:rsidRPr="009C7E5A">
        <w:rPr>
          <w:rFonts w:ascii="宋体" w:hAnsi="宋体"/>
          <w:sz w:val="24"/>
        </w:rPr>
        <w:t>至专门的侧袋</w:t>
      </w:r>
      <w:proofErr w:type="gramEnd"/>
      <w:r w:rsidRPr="009C7E5A">
        <w:rPr>
          <w:rFonts w:ascii="宋体" w:hAnsi="宋体"/>
          <w:sz w:val="24"/>
        </w:rPr>
        <w:t>账户进行处置清算，并以处置变现后的款项向基金份额持有人进行支付，目的在于有效隔离并化解风险。但基金启用</w:t>
      </w:r>
      <w:proofErr w:type="gramStart"/>
      <w:r w:rsidRPr="009C7E5A">
        <w:rPr>
          <w:rFonts w:ascii="宋体" w:hAnsi="宋体"/>
          <w:sz w:val="24"/>
        </w:rPr>
        <w:t>侧袋机制</w:t>
      </w:r>
      <w:proofErr w:type="gramEnd"/>
      <w:r w:rsidRPr="009C7E5A">
        <w:rPr>
          <w:rFonts w:ascii="宋体" w:hAnsi="宋体"/>
          <w:sz w:val="24"/>
        </w:rPr>
        <w:t>后，</w:t>
      </w:r>
      <w:proofErr w:type="gramStart"/>
      <w:r w:rsidRPr="009C7E5A">
        <w:rPr>
          <w:rFonts w:ascii="宋体" w:hAnsi="宋体"/>
          <w:sz w:val="24"/>
        </w:rPr>
        <w:t>侧袋账户</w:t>
      </w:r>
      <w:proofErr w:type="gramEnd"/>
      <w:r w:rsidRPr="009C7E5A">
        <w:rPr>
          <w:rFonts w:ascii="宋体" w:hAnsi="宋体"/>
          <w:sz w:val="24"/>
        </w:rPr>
        <w:t>份额将停止披露基金份额净值，并不得办理申购、赎回和转换，因此启用</w:t>
      </w:r>
      <w:proofErr w:type="gramStart"/>
      <w:r w:rsidRPr="009C7E5A">
        <w:rPr>
          <w:rFonts w:ascii="宋体" w:hAnsi="宋体"/>
          <w:sz w:val="24"/>
        </w:rPr>
        <w:t>侧袋机制</w:t>
      </w:r>
      <w:proofErr w:type="gramEnd"/>
      <w:r w:rsidRPr="009C7E5A">
        <w:rPr>
          <w:rFonts w:ascii="宋体" w:hAnsi="宋体"/>
          <w:sz w:val="24"/>
        </w:rPr>
        <w:t>时持有基金份额的持有人将在启用</w:t>
      </w:r>
      <w:proofErr w:type="gramStart"/>
      <w:r w:rsidRPr="009C7E5A">
        <w:rPr>
          <w:rFonts w:ascii="宋体" w:hAnsi="宋体"/>
          <w:sz w:val="24"/>
        </w:rPr>
        <w:t>侧袋机制</w:t>
      </w:r>
      <w:proofErr w:type="gramEnd"/>
      <w:r w:rsidRPr="009C7E5A">
        <w:rPr>
          <w:rFonts w:ascii="宋体" w:hAnsi="宋体"/>
          <w:sz w:val="24"/>
        </w:rPr>
        <w:t>后同时</w:t>
      </w:r>
      <w:proofErr w:type="gramStart"/>
      <w:r w:rsidRPr="009C7E5A">
        <w:rPr>
          <w:rFonts w:ascii="宋体" w:hAnsi="宋体"/>
          <w:sz w:val="24"/>
        </w:rPr>
        <w:t>持有主袋账户</w:t>
      </w:r>
      <w:proofErr w:type="gramEnd"/>
      <w:r w:rsidRPr="009C7E5A">
        <w:rPr>
          <w:rFonts w:ascii="宋体" w:hAnsi="宋体"/>
          <w:sz w:val="24"/>
        </w:rPr>
        <w:t>份额和</w:t>
      </w:r>
      <w:proofErr w:type="gramStart"/>
      <w:r w:rsidRPr="009C7E5A">
        <w:rPr>
          <w:rFonts w:ascii="宋体" w:hAnsi="宋体"/>
          <w:sz w:val="24"/>
        </w:rPr>
        <w:t>侧袋</w:t>
      </w:r>
      <w:proofErr w:type="gramEnd"/>
      <w:r w:rsidRPr="009C7E5A">
        <w:rPr>
          <w:rFonts w:ascii="宋体" w:hAnsi="宋体"/>
          <w:sz w:val="24"/>
        </w:rPr>
        <w:t>账户份额，</w:t>
      </w:r>
      <w:proofErr w:type="gramStart"/>
      <w:r w:rsidRPr="009C7E5A">
        <w:rPr>
          <w:rFonts w:ascii="宋体" w:hAnsi="宋体"/>
          <w:sz w:val="24"/>
        </w:rPr>
        <w:t>侧袋账户</w:t>
      </w:r>
      <w:proofErr w:type="gramEnd"/>
      <w:r w:rsidRPr="009C7E5A">
        <w:rPr>
          <w:rFonts w:ascii="宋体" w:hAnsi="宋体"/>
          <w:sz w:val="24"/>
        </w:rPr>
        <w:t>份额不能赎回，其对应特定资产的变现时间具有不确定性，最终变现价格也具有不确定性并且有可能大幅低于启用</w:t>
      </w:r>
      <w:proofErr w:type="gramStart"/>
      <w:r w:rsidRPr="009C7E5A">
        <w:rPr>
          <w:rFonts w:ascii="宋体" w:hAnsi="宋体"/>
          <w:sz w:val="24"/>
        </w:rPr>
        <w:t>侧袋机制</w:t>
      </w:r>
      <w:proofErr w:type="gramEnd"/>
      <w:r w:rsidRPr="009C7E5A">
        <w:rPr>
          <w:rFonts w:ascii="宋体" w:hAnsi="宋体"/>
          <w:sz w:val="24"/>
        </w:rPr>
        <w:t>时的特定资产的估值，基金份额持有人可能因此面临损失。</w:t>
      </w:r>
    </w:p>
    <w:p w14:paraId="7164038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实施</w:t>
      </w:r>
      <w:proofErr w:type="gramStart"/>
      <w:r w:rsidRPr="009C7E5A">
        <w:rPr>
          <w:rFonts w:ascii="宋体" w:hAnsi="宋体"/>
          <w:sz w:val="24"/>
        </w:rPr>
        <w:t>侧袋机制</w:t>
      </w:r>
      <w:proofErr w:type="gramEnd"/>
      <w:r w:rsidRPr="009C7E5A">
        <w:rPr>
          <w:rFonts w:ascii="宋体" w:hAnsi="宋体"/>
          <w:sz w:val="24"/>
        </w:rPr>
        <w:t>期间，因本基金不</w:t>
      </w:r>
      <w:proofErr w:type="gramStart"/>
      <w:r w:rsidRPr="009C7E5A">
        <w:rPr>
          <w:rFonts w:ascii="宋体" w:hAnsi="宋体"/>
          <w:sz w:val="24"/>
        </w:rPr>
        <w:t>披露侧袋账户</w:t>
      </w:r>
      <w:proofErr w:type="gramEnd"/>
      <w:r w:rsidRPr="009C7E5A">
        <w:rPr>
          <w:rFonts w:ascii="宋体" w:hAnsi="宋体"/>
          <w:sz w:val="24"/>
        </w:rPr>
        <w:t>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24E9343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基金管理人将</w:t>
      </w:r>
      <w:proofErr w:type="gramStart"/>
      <w:r w:rsidRPr="009C7E5A">
        <w:rPr>
          <w:rFonts w:ascii="宋体" w:hAnsi="宋体"/>
          <w:sz w:val="24"/>
        </w:rPr>
        <w:t>根据主袋账户</w:t>
      </w:r>
      <w:proofErr w:type="gramEnd"/>
      <w:r w:rsidRPr="009C7E5A">
        <w:rPr>
          <w:rFonts w:ascii="宋体" w:hAnsi="宋体"/>
          <w:sz w:val="24"/>
        </w:rPr>
        <w:t>运作情况合理确定申购政策，因此实施</w:t>
      </w:r>
      <w:proofErr w:type="gramStart"/>
      <w:r w:rsidRPr="009C7E5A">
        <w:rPr>
          <w:rFonts w:ascii="宋体" w:hAnsi="宋体"/>
          <w:sz w:val="24"/>
        </w:rPr>
        <w:t>侧袋机制</w:t>
      </w:r>
      <w:proofErr w:type="gramEnd"/>
      <w:r w:rsidRPr="009C7E5A">
        <w:rPr>
          <w:rFonts w:ascii="宋体" w:hAnsi="宋体"/>
          <w:sz w:val="24"/>
        </w:rPr>
        <w:t>后主袋账户份额存在暂停申购的可能。</w:t>
      </w:r>
    </w:p>
    <w:p w14:paraId="2185869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启用</w:t>
      </w:r>
      <w:proofErr w:type="gramStart"/>
      <w:r w:rsidRPr="009C7E5A">
        <w:rPr>
          <w:rFonts w:ascii="宋体" w:hAnsi="宋体"/>
          <w:sz w:val="24"/>
        </w:rPr>
        <w:t>侧袋机制</w:t>
      </w:r>
      <w:proofErr w:type="gramEnd"/>
      <w:r w:rsidRPr="009C7E5A">
        <w:rPr>
          <w:rFonts w:ascii="宋体" w:hAnsi="宋体"/>
          <w:sz w:val="24"/>
        </w:rPr>
        <w:t>后，基金管理人计算各项投资运作指标和基金业绩指标时仅需</w:t>
      </w:r>
      <w:proofErr w:type="gramStart"/>
      <w:r w:rsidRPr="009C7E5A">
        <w:rPr>
          <w:rFonts w:ascii="宋体" w:hAnsi="宋体"/>
          <w:sz w:val="24"/>
        </w:rPr>
        <w:t>考虑主袋账户</w:t>
      </w:r>
      <w:proofErr w:type="gramEnd"/>
      <w:r w:rsidRPr="009C7E5A">
        <w:rPr>
          <w:rFonts w:ascii="宋体" w:hAnsi="宋体"/>
          <w:sz w:val="24"/>
        </w:rPr>
        <w:t>资产，基金业绩指标应当</w:t>
      </w:r>
      <w:proofErr w:type="gramStart"/>
      <w:r w:rsidRPr="009C7E5A">
        <w:rPr>
          <w:rFonts w:ascii="宋体" w:hAnsi="宋体"/>
          <w:sz w:val="24"/>
        </w:rPr>
        <w:t>以主袋账户</w:t>
      </w:r>
      <w:proofErr w:type="gramEnd"/>
      <w:r w:rsidRPr="009C7E5A">
        <w:rPr>
          <w:rFonts w:ascii="宋体" w:hAnsi="宋体"/>
          <w:sz w:val="24"/>
        </w:rPr>
        <w:t>资产为基准，因此本基金披露的业绩指标不能反映特定资产的真实价值及变化情况。</w:t>
      </w:r>
    </w:p>
    <w:p w14:paraId="1A89097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（四）交易对手违约风险</w:t>
      </w:r>
    </w:p>
    <w:p w14:paraId="163C5C4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交易对手违约风险是指当债券、票据或债券回购等交易对手违约时，将直接导致基金资产的损失，或导致基金不能及时抓住市场机会，对投资收益产生影响。</w:t>
      </w:r>
    </w:p>
    <w:p w14:paraId="24AC6E3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（五）本基金的特有风险</w:t>
      </w:r>
    </w:p>
    <w:p w14:paraId="060D728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1、本基金为债券型基金，投资于债券资产的比例不低于基金资产的80%，因投资固定收益类资产而面临固定收益类资产市场的系统性风险和个</w:t>
      </w:r>
      <w:proofErr w:type="gramStart"/>
      <w:r w:rsidRPr="009C7E5A">
        <w:rPr>
          <w:rFonts w:ascii="宋体" w:hAnsi="宋体"/>
          <w:sz w:val="24"/>
        </w:rPr>
        <w:t>券</w:t>
      </w:r>
      <w:proofErr w:type="gramEnd"/>
      <w:r w:rsidRPr="009C7E5A">
        <w:rPr>
          <w:rFonts w:ascii="宋体" w:hAnsi="宋体"/>
          <w:sz w:val="24"/>
        </w:rPr>
        <w:t>风险；</w:t>
      </w:r>
    </w:p>
    <w:p w14:paraId="4CEF552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14A25DD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14:paraId="33F5A13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（六）其他风险</w:t>
      </w:r>
    </w:p>
    <w:p w14:paraId="7136C51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1、因技术因素而产生的风险，如电脑系统不可靠产生的风险；</w:t>
      </w:r>
    </w:p>
    <w:p w14:paraId="5D333AA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2、因基金业务快速发展，在制度建设、人员配备、内控制度建立等方面的不完善产生的风险；</w:t>
      </w:r>
    </w:p>
    <w:p w14:paraId="115ED17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3、因人为因素而产生的风险、如内幕交易、欺诈行为等产生的风险；</w:t>
      </w:r>
    </w:p>
    <w:p w14:paraId="7D97B60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4、对主要业务人员如基金经理的依赖而可能产生的风险；</w:t>
      </w:r>
    </w:p>
    <w:p w14:paraId="402EE98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5、因业务竞争压力可能产生的风险；</w:t>
      </w:r>
    </w:p>
    <w:p w14:paraId="62C2E3A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6、战争、自然灾害等不可抗力可能导致基金财产的损失，影响基金收益水平，从而带来风险；</w:t>
      </w:r>
    </w:p>
    <w:p w14:paraId="69A422D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7、其他意外导致的风险。</w:t>
      </w:r>
    </w:p>
    <w:p w14:paraId="58D922D0"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1D1972CF" w14:textId="77777777" w:rsidR="00EC1998" w:rsidRPr="009C7E5A" w:rsidRDefault="0054105E">
      <w:pPr>
        <w:pStyle w:val="1"/>
        <w:snapToGrid w:val="0"/>
        <w:spacing w:beforeLines="0" w:before="240" w:after="240"/>
        <w:rPr>
          <w:rFonts w:ascii="宋体" w:hAnsi="宋体"/>
          <w:szCs w:val="30"/>
        </w:rPr>
      </w:pPr>
      <w:bookmarkStart w:id="26" w:name="_Toc154650813"/>
      <w:r w:rsidRPr="009C7E5A">
        <w:rPr>
          <w:rFonts w:ascii="Times New Roman" w:hAnsi="Times New Roman"/>
          <w:sz w:val="30"/>
        </w:rPr>
        <w:lastRenderedPageBreak/>
        <w:t>二十、基金合同的变更、终止与基金财产的清算</w:t>
      </w:r>
      <w:bookmarkEnd w:id="26"/>
    </w:p>
    <w:p w14:paraId="7456429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（一）《基金合同》的变更</w:t>
      </w:r>
    </w:p>
    <w:p w14:paraId="2C45A16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1、变更基金合同涉及法律法规规定或基金合同约定应经基金份额持有人大会决议通过的事项的，应召</w:t>
      </w:r>
      <w:proofErr w:type="gramStart"/>
      <w:r w:rsidRPr="009C7E5A">
        <w:rPr>
          <w:rFonts w:ascii="宋体" w:hAnsi="宋体"/>
          <w:sz w:val="24"/>
        </w:rPr>
        <w:t>开基金</w:t>
      </w:r>
      <w:proofErr w:type="gramEnd"/>
      <w:r w:rsidRPr="009C7E5A">
        <w:rPr>
          <w:rFonts w:ascii="宋体" w:hAnsi="宋体"/>
          <w:sz w:val="24"/>
        </w:rPr>
        <w:t>份额持有人大会决议通过。对于可不经基金份额持有人大会决议通过的事项，由基金管理人和基金托管人同意后变更并公告，并报中国证监会备案。</w:t>
      </w:r>
    </w:p>
    <w:p w14:paraId="064EB52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2、关于《基金合同》变更的基金份额持有人大会决议生效后方可执行，并</w:t>
      </w:r>
      <w:proofErr w:type="gramStart"/>
      <w:r w:rsidRPr="009C7E5A">
        <w:rPr>
          <w:rFonts w:ascii="宋体" w:hAnsi="宋体"/>
          <w:sz w:val="24"/>
        </w:rPr>
        <w:t>自决议</w:t>
      </w:r>
      <w:proofErr w:type="gramEnd"/>
      <w:r w:rsidRPr="009C7E5A">
        <w:rPr>
          <w:rFonts w:ascii="宋体" w:hAnsi="宋体"/>
          <w:sz w:val="24"/>
        </w:rPr>
        <w:t>生效后依照《信息披露办法》的规定在指定媒介公告。</w:t>
      </w:r>
    </w:p>
    <w:p w14:paraId="1487875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（二）《基金合同》的终止事由</w:t>
      </w:r>
    </w:p>
    <w:p w14:paraId="2E609C2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有下列情形之一的，《基金合同》应当终止：</w:t>
      </w:r>
    </w:p>
    <w:p w14:paraId="4B52714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1、基金份额持有人大会决定终止的；</w:t>
      </w:r>
    </w:p>
    <w:p w14:paraId="34D1BCF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2、基金管理人、基金托管人职责终止，在6个月内没有新基金管理人、新基金托管人承接的；</w:t>
      </w:r>
    </w:p>
    <w:p w14:paraId="6D4A29D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3、本基金作为被合并方与其他基金进行合并的；</w:t>
      </w:r>
    </w:p>
    <w:p w14:paraId="5133F11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4、连续50个工作日出现基金份额持有人数量不满200人或者基金资产净值低于5000万元情形的，基金管理人提前终止基金合同，不需召开基金份额持有人大会；</w:t>
      </w:r>
    </w:p>
    <w:p w14:paraId="50B53DB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5、《基金合同》约定的其他情形；</w:t>
      </w:r>
    </w:p>
    <w:p w14:paraId="540EB74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6、相关法律法规和中国证监会规定的其他情况。</w:t>
      </w:r>
    </w:p>
    <w:p w14:paraId="539A186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（三）基金财产的清算</w:t>
      </w:r>
    </w:p>
    <w:p w14:paraId="59A6F9B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1、基金财产清算小组：自出现《基金合同》终止事由之日起30个工作日内成立清算小组，基金管理人组织基金财产清算小组并在中国证监会的监督下进行基金清算。</w:t>
      </w:r>
    </w:p>
    <w:p w14:paraId="75C5BFB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3E587CB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3、基金财产清算小组职责：基金财产清算小组负责基金财产的保管、清理、估价、变现和分配。基金财产清算小组可以依法进行必要的民事活动。</w:t>
      </w:r>
    </w:p>
    <w:p w14:paraId="63B62D6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4、基金财产清算程序：</w:t>
      </w:r>
    </w:p>
    <w:p w14:paraId="5EF8EB4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（1）《基金合同》终止情形出现时，由基金财产清算小组统一接管基金财产；</w:t>
      </w:r>
    </w:p>
    <w:p w14:paraId="0E68318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（2）对基金财产和债权债务进行清理和确认；</w:t>
      </w:r>
    </w:p>
    <w:p w14:paraId="4E41F81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（3）对基金财产进行估值和变现；</w:t>
      </w:r>
    </w:p>
    <w:p w14:paraId="53D76C9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（4）制作清算报告；</w:t>
      </w:r>
    </w:p>
    <w:p w14:paraId="0A6D955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（5）聘请会计师事务所对清算报告进行外部审计，聘请律师事务所对清算报告出具法律意见书；</w:t>
      </w:r>
    </w:p>
    <w:p w14:paraId="290775E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（6）将清算报告报中国证监会备案并公告；</w:t>
      </w:r>
    </w:p>
    <w:p w14:paraId="1E42574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（7）对基金剩余财产进行分配。</w:t>
      </w:r>
    </w:p>
    <w:p w14:paraId="721B72D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5、基金财产清算的期限为6个月，若</w:t>
      </w:r>
      <w:proofErr w:type="gramStart"/>
      <w:r w:rsidRPr="009C7E5A">
        <w:rPr>
          <w:rFonts w:ascii="宋体" w:hAnsi="宋体"/>
          <w:sz w:val="24"/>
        </w:rPr>
        <w:t>遇基金</w:t>
      </w:r>
      <w:proofErr w:type="gramEnd"/>
      <w:r w:rsidRPr="009C7E5A">
        <w:rPr>
          <w:rFonts w:ascii="宋体" w:hAnsi="宋体"/>
          <w:sz w:val="24"/>
        </w:rPr>
        <w:t>持有的有价证券出现长期休市、停牌或其他流通受限的情形除外。</w:t>
      </w:r>
    </w:p>
    <w:p w14:paraId="2211B4D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（四）清算费用</w:t>
      </w:r>
    </w:p>
    <w:p w14:paraId="1C52829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清算费用是指基金财产清算小组在进行基金清算过程中发生的所有合理费用，清算费用由基金财产清算小组优先从基金财产中支付。</w:t>
      </w:r>
    </w:p>
    <w:p w14:paraId="24683AA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（五）基金财产清算剩余资产的分配</w:t>
      </w:r>
    </w:p>
    <w:p w14:paraId="4D9E550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4E3006B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（六）基金财产清算的公告</w:t>
      </w:r>
    </w:p>
    <w:p w14:paraId="237F78C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C48FDE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（七）基金财产清算账册及文件的保存</w:t>
      </w:r>
    </w:p>
    <w:p w14:paraId="4742373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基金财产清算账册及有关文件由基金托管人保存15年以上。</w:t>
      </w:r>
    </w:p>
    <w:p w14:paraId="524C9218"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5E8D7224" w14:textId="77777777" w:rsidR="00EC1998" w:rsidRPr="009C7E5A" w:rsidRDefault="0054105E">
      <w:pPr>
        <w:pStyle w:val="1"/>
        <w:snapToGrid w:val="0"/>
        <w:spacing w:beforeLines="0" w:before="240" w:after="240"/>
        <w:rPr>
          <w:rFonts w:ascii="宋体" w:hAnsi="宋体"/>
          <w:szCs w:val="30"/>
        </w:rPr>
      </w:pPr>
      <w:bookmarkStart w:id="27" w:name="_Toc154650814"/>
      <w:bookmarkStart w:id="28" w:name="_Hlk174882655"/>
      <w:r w:rsidRPr="009C7E5A">
        <w:rPr>
          <w:rFonts w:ascii="Times New Roman" w:hAnsi="Times New Roman"/>
          <w:sz w:val="30"/>
        </w:rPr>
        <w:lastRenderedPageBreak/>
        <w:t>二十一、基金合同内容摘要</w:t>
      </w:r>
      <w:bookmarkEnd w:id="27"/>
    </w:p>
    <w:p w14:paraId="7360BD9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（一）基金份额持有人、基金管理人和基金托管人的权利与义务</w:t>
      </w:r>
    </w:p>
    <w:p w14:paraId="61566D5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1、基金管理人的权利与义务</w:t>
      </w:r>
    </w:p>
    <w:p w14:paraId="4BADD65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（1）根据《基金法》、《运作办法》及其他有关规定，基金管理人的权利包括但不限于：</w:t>
      </w:r>
    </w:p>
    <w:p w14:paraId="670557E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1）依法募集资金；</w:t>
      </w:r>
    </w:p>
    <w:p w14:paraId="5309C92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2）自《基金合同》生效之日起，根据法律法规和《基金合同》独立运用并管理基金财产；</w:t>
      </w:r>
    </w:p>
    <w:p w14:paraId="3977AD2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3）依照《基金合同》收取基金管理费以及法律法规规定或中国证监会批准的其他费用；</w:t>
      </w:r>
    </w:p>
    <w:p w14:paraId="3F3A509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4）销售基金份额；</w:t>
      </w:r>
    </w:p>
    <w:p w14:paraId="3B31824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5）按照规定召集基金份额持有人大会；</w:t>
      </w:r>
    </w:p>
    <w:p w14:paraId="755F88B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6D0D247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7）在基金托管人更换时，提名新的基金托管人；</w:t>
      </w:r>
    </w:p>
    <w:p w14:paraId="2C3D658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8）选择、更换基金销售机构，对基金销售机构的相关行为进行监督和处理；</w:t>
      </w:r>
    </w:p>
    <w:p w14:paraId="4A6C42E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9）担任或委托其他符合条件的机构担任基金登记机构办理基金登记业务并获得《基金合同》规定的费用；</w:t>
      </w:r>
    </w:p>
    <w:p w14:paraId="364FA2D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10）依据《基金合同》及有关法律规定决定基金收益的分配方案；</w:t>
      </w:r>
    </w:p>
    <w:p w14:paraId="2826BC7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11）在《基金合同》约定的范围内，拒绝或暂停受理申购与赎回申请；</w:t>
      </w:r>
    </w:p>
    <w:p w14:paraId="7118069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12）依照法律法规为基金的利益行使因基金财产投资于证券所产生的权利；</w:t>
      </w:r>
    </w:p>
    <w:p w14:paraId="41C1393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13）以基金管理人的名义，代表基金份额持有人的利益行使诉讼权利或者实施其他法律行为；</w:t>
      </w:r>
    </w:p>
    <w:p w14:paraId="2CBC46D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14）选择、更换律师事务所、会计师事务所、证券经纪商或其他为基金提供服务的外部机构；</w:t>
      </w:r>
    </w:p>
    <w:p w14:paraId="4DF6CD3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15）在符合有关法律、法规的前提下，制定和调整有关基金认购、申购、赎回、转换等的业务规则；</w:t>
      </w:r>
    </w:p>
    <w:p w14:paraId="102AD34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16）法律法规及中国证监会规定的和《基金合同》约定的其他权利。</w:t>
      </w:r>
    </w:p>
    <w:p w14:paraId="55F7212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（2）根据《基金法》、《运作办法》及其他有关规定，基金管理人的义务包括但不限于：</w:t>
      </w:r>
    </w:p>
    <w:p w14:paraId="04BFCC6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1）依法募集资金，办理或者委托经中国证监会认定的其他机构办理基金份额的发售、申购、赎回和登记事宜；</w:t>
      </w:r>
    </w:p>
    <w:p w14:paraId="4D107EB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2）办理基金备案手续；</w:t>
      </w:r>
    </w:p>
    <w:p w14:paraId="0CD9949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3）自《基金合同》生效之日起，以诚实信用、谨慎勤勉的原则管理和运用基金财产；</w:t>
      </w:r>
    </w:p>
    <w:p w14:paraId="1226062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4）配备足够的具有专业资格的人员进行基金投资分析、决策，以专业化的经营方式管理和运作基金财产；</w:t>
      </w:r>
    </w:p>
    <w:p w14:paraId="57C5C5F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5948E52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6）除依据《基金法》、《基金合同》及其他有关规定外，不得利用基金财产为自己及任何第三人谋取利益，不得委托第三人运作基金财产；</w:t>
      </w:r>
    </w:p>
    <w:p w14:paraId="5C8CFBF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7）依法接受基金托管人的监督；</w:t>
      </w:r>
    </w:p>
    <w:p w14:paraId="27ABF06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0A33656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9）进行基金会计核算并编制基金财务会计报告；</w:t>
      </w:r>
    </w:p>
    <w:p w14:paraId="70C7130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10）编制季度报告、中期报告和年度报告；</w:t>
      </w:r>
    </w:p>
    <w:p w14:paraId="2031431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11）严格按照《基金法》、《基金合同》及其他有关规定，履行信息披露及报告义务；</w:t>
      </w:r>
    </w:p>
    <w:p w14:paraId="57F17686" w14:textId="31E63778" w:rsidR="00EC1998" w:rsidRPr="009C7E5A" w:rsidRDefault="0054105E" w:rsidP="00493039">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12）保守基金商业秘密，不泄露基金投资计划、投资意向等。除《基金法》、《基金合同》及其他有关规定另有规定外，在基金信息公开披露前应予保密，不向他人泄露；</w:t>
      </w:r>
    </w:p>
    <w:p w14:paraId="655CE21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13）按《基金合同》的约定确定基金收益分配方案，及时向基金份额持有人分配基金收益；</w:t>
      </w:r>
    </w:p>
    <w:p w14:paraId="375AB6B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14）按规定受理申购与赎回申请，及时、足额支付赎回款项；</w:t>
      </w:r>
    </w:p>
    <w:p w14:paraId="2E2172D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15）依据《基金法》、《基金合同》及其他有关规定召集基金份额持有人大会或配合基金托管人、基金份额持有人依法召集基金份额持有人大会；</w:t>
      </w:r>
    </w:p>
    <w:p w14:paraId="543E5C9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16）按规定保存基金财产管理业务活动的会计账册、报表、记录和其他相关资料15年以上；</w:t>
      </w:r>
    </w:p>
    <w:p w14:paraId="7773148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4E83D3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18）组织并参加基金财产清算小组，参与基金财产的保管、清理、估价、变现和分配；</w:t>
      </w:r>
    </w:p>
    <w:p w14:paraId="2C803DD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19）面临解散、依法被撤销或者被依法宣告破产时，及时报告中国证监会并通知基金托管人；</w:t>
      </w:r>
    </w:p>
    <w:p w14:paraId="4ED248E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20）因违反《基金合同》导致基金财产的损失或损害基金份额持有人合法权益时，应当承担赔偿责任，其赔偿责任不因其退任而免除；</w:t>
      </w:r>
    </w:p>
    <w:p w14:paraId="7443F59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6E32D2F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22）当基金管理人将其义务委托第三方处理时，应当对第三方处理有关基金事务的行为承担责任；</w:t>
      </w:r>
    </w:p>
    <w:p w14:paraId="2ED33CE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23）以基金管理人名义，代表基金份额持有人利益行使诉讼权利或实施其他法律行为；</w:t>
      </w:r>
    </w:p>
    <w:p w14:paraId="78D3F2D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7617C6D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25）执行生效的基金份额持有人大会的决议；</w:t>
      </w:r>
    </w:p>
    <w:p w14:paraId="0933406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26）建立并保存基金份额持有人名册；</w:t>
      </w:r>
    </w:p>
    <w:p w14:paraId="0E3B833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27）法律法规及中国证监会规定的和《基金合同》约定的其他义务。</w:t>
      </w:r>
    </w:p>
    <w:p w14:paraId="1C25CB3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2、基金托管人的权利与义务</w:t>
      </w:r>
    </w:p>
    <w:p w14:paraId="70F1EEF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（1）根据《基金法》、《运作办法》及其他有关规定，基金托管人的权利包括但不限于：</w:t>
      </w:r>
    </w:p>
    <w:p w14:paraId="0C689E5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1）自《基金合同》生效之日起，依法</w:t>
      </w:r>
      <w:proofErr w:type="gramStart"/>
      <w:r w:rsidRPr="009C7E5A">
        <w:rPr>
          <w:rFonts w:ascii="宋体" w:hAnsi="宋体"/>
          <w:sz w:val="24"/>
        </w:rPr>
        <w:t>律法规</w:t>
      </w:r>
      <w:proofErr w:type="gramEnd"/>
      <w:r w:rsidRPr="009C7E5A">
        <w:rPr>
          <w:rFonts w:ascii="宋体" w:hAnsi="宋体"/>
          <w:sz w:val="24"/>
        </w:rPr>
        <w:t>和《基金合同》的规定安全保管基金财产；</w:t>
      </w:r>
    </w:p>
    <w:p w14:paraId="248E728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2）依《基金合同》约定获得基金托管费以及法律法规规定或监管部门批准的</w:t>
      </w:r>
      <w:r w:rsidRPr="009C7E5A">
        <w:rPr>
          <w:rFonts w:ascii="宋体" w:hAnsi="宋体"/>
          <w:sz w:val="24"/>
        </w:rPr>
        <w:lastRenderedPageBreak/>
        <w:t>其他费用；</w:t>
      </w:r>
    </w:p>
    <w:p w14:paraId="07CD5EF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CC212F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4）根据相关市场规则，为基金开设资金账户、证券账户等投资所需账户、为基金办理证券交易资金清算；</w:t>
      </w:r>
    </w:p>
    <w:p w14:paraId="6C5E354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5）提议召开或召集基金份额持有人大会；</w:t>
      </w:r>
    </w:p>
    <w:p w14:paraId="752F547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6）在基金管理人更换时，提名新的基金管理人；</w:t>
      </w:r>
    </w:p>
    <w:p w14:paraId="33C91BF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7）法律法规及中国证监会规定的和《基金合同》约定的其他权利。</w:t>
      </w:r>
    </w:p>
    <w:p w14:paraId="4541F95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（2）根据《基金法》、《运作办法》及其他有关规定，基金托管人的义务包括但不限于：</w:t>
      </w:r>
    </w:p>
    <w:p w14:paraId="0F07641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1）以诚实信用、勤勉尽责的原则持有并安全保管基金财产；</w:t>
      </w:r>
    </w:p>
    <w:p w14:paraId="29966B0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2）设立专门的基金托管部门，具有符合要求的营业场所，配备足够的、合格的熟悉基金托管业务的专职人员，负责基金财产托管事宜；</w:t>
      </w:r>
    </w:p>
    <w:p w14:paraId="0A95457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B95954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4）除依据《基金法》、《基金合同》及其他有关规定外，不得利用基金财产为自己及任何第三人谋取利益，不得委托第三人托管基金财产；</w:t>
      </w:r>
    </w:p>
    <w:p w14:paraId="548BC7F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5）保管由基金管理人代表基金签订的与基金有关的重大合同及有关凭证；</w:t>
      </w:r>
    </w:p>
    <w:p w14:paraId="1183110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6）按规定开设基金财产的资金账户和证券账户等投资所需账户，按照《基金合同》的约定，根据基金管理人的投资指令，及时办理清算、交割事宜；</w:t>
      </w:r>
    </w:p>
    <w:p w14:paraId="6C31A35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7）保守基金商业秘密，除《基金法》、《基金合同》及其他有关规定另有规定外，在基金信息公开披露前予以保密，不得向他人泄露；</w:t>
      </w:r>
    </w:p>
    <w:p w14:paraId="47534FD7" w14:textId="67EAD72D"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8）复核、审查基金管理人计算的基金</w:t>
      </w:r>
      <w:r w:rsidR="00D02829" w:rsidRPr="009C7E5A">
        <w:rPr>
          <w:rFonts w:ascii="宋体" w:hAnsi="宋体" w:hint="eastAsia"/>
          <w:sz w:val="24"/>
        </w:rPr>
        <w:t>资产净值、</w:t>
      </w:r>
      <w:r w:rsidR="005F13CD" w:rsidRPr="009C7E5A">
        <w:rPr>
          <w:rFonts w:ascii="宋体" w:hAnsi="宋体" w:hint="eastAsia"/>
          <w:sz w:val="24"/>
        </w:rPr>
        <w:t>基金份额净值、</w:t>
      </w:r>
      <w:r w:rsidRPr="009C7E5A">
        <w:rPr>
          <w:rFonts w:ascii="宋体" w:hAnsi="宋体"/>
          <w:sz w:val="24"/>
        </w:rPr>
        <w:t>基金份额申购、赎回价格；</w:t>
      </w:r>
    </w:p>
    <w:p w14:paraId="622AB6D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9）办理与基金托管业务活动有关的信息披露事项；</w:t>
      </w:r>
    </w:p>
    <w:p w14:paraId="1BB5E1E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10）对基金财务会计报告、季度报告、中期报告和年度报告出具意见，说明基金管理人在各重要方面的运作是否严格按照《基金合同》的规定进行；如果基金管</w:t>
      </w:r>
      <w:r w:rsidRPr="009C7E5A">
        <w:rPr>
          <w:rFonts w:ascii="宋体" w:hAnsi="宋体"/>
          <w:sz w:val="24"/>
        </w:rPr>
        <w:lastRenderedPageBreak/>
        <w:t>理人有未执行《基金合同》规定的行为，还应当说明基金托管人是否采取了适当的措施；</w:t>
      </w:r>
    </w:p>
    <w:p w14:paraId="2BA8157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11）保存基金托管业务活动的记录、账册、报表和其他相关资料15年以上；</w:t>
      </w:r>
    </w:p>
    <w:p w14:paraId="6A4B3E3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12）建立并保存基金份额持有人名册；</w:t>
      </w:r>
    </w:p>
    <w:p w14:paraId="639E4CE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13）按规定制作相关账册并与基金管理人核对；</w:t>
      </w:r>
    </w:p>
    <w:p w14:paraId="4AF8DEA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14）依据基金管理人的指令或有关规定向基金份额持有人支付基金收益和赎回款项；</w:t>
      </w:r>
    </w:p>
    <w:p w14:paraId="4881C6D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15）依据《基金法》、《基金合同》及其他有关规定，召集基金份额持有人大会或配合基金管理人、基金份额持有人依法召集基金份额持有人大会；</w:t>
      </w:r>
    </w:p>
    <w:p w14:paraId="35B605B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16）按照法律法规和《基金合同》的规定监督基金管理人的投资运作；</w:t>
      </w:r>
    </w:p>
    <w:p w14:paraId="23060EA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17）参加基金财产清算小组，参与基金财产的保管、清理、估价、变现和分配；</w:t>
      </w:r>
    </w:p>
    <w:p w14:paraId="3A6C057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18）面临解散、依法被撤销或者被依法宣告破产时，及时报告中国证监会和银行业监督管理机构，并通知基金管理人；</w:t>
      </w:r>
    </w:p>
    <w:p w14:paraId="5D1A6AF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19）因违反《基金合同》导致基金财产损失时，应承担赔偿责任，其赔偿责任不因其退任而免除；</w:t>
      </w:r>
    </w:p>
    <w:p w14:paraId="598568A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6E0DBFD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21）执行生效的基金份额持有人大会的决议；</w:t>
      </w:r>
    </w:p>
    <w:p w14:paraId="208572C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22）法律法规及中国证监会规定的和《基金合同》约定的其他义务。</w:t>
      </w:r>
    </w:p>
    <w:p w14:paraId="3A90DD7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3、基金份额持有人的权利与义务</w:t>
      </w:r>
    </w:p>
    <w:p w14:paraId="628DC9C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基金投资者持有本</w:t>
      </w:r>
      <w:proofErr w:type="gramStart"/>
      <w:r w:rsidRPr="009C7E5A">
        <w:rPr>
          <w:rFonts w:ascii="宋体" w:hAnsi="宋体"/>
          <w:sz w:val="24"/>
        </w:rPr>
        <w:t>基金基金</w:t>
      </w:r>
      <w:proofErr w:type="gramEnd"/>
      <w:r w:rsidRPr="009C7E5A">
        <w:rPr>
          <w:rFonts w:ascii="宋体" w:hAnsi="宋体"/>
          <w:sz w:val="24"/>
        </w:rPr>
        <w:t>份额的行为即视为对《基金合同》的承认和接受，基金投资者</w:t>
      </w:r>
      <w:proofErr w:type="gramStart"/>
      <w:r w:rsidRPr="009C7E5A">
        <w:rPr>
          <w:rFonts w:ascii="宋体" w:hAnsi="宋体"/>
          <w:sz w:val="24"/>
        </w:rPr>
        <w:t>自依据</w:t>
      </w:r>
      <w:proofErr w:type="gramEnd"/>
      <w:r w:rsidRPr="009C7E5A">
        <w:rPr>
          <w:rFonts w:ascii="宋体" w:hAnsi="宋体"/>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483523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同一类别每份基金份额具有同等的合法权益。</w:t>
      </w:r>
    </w:p>
    <w:p w14:paraId="6CF660F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（1）根据《基金法》、《运作办法》及其他有关规定，基金份额持有人的权利包括但不限于：</w:t>
      </w:r>
    </w:p>
    <w:p w14:paraId="42F30B7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1）分享基金财产收益；</w:t>
      </w:r>
    </w:p>
    <w:p w14:paraId="010CD54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2）参与分配清算后的剩余基金财产；</w:t>
      </w:r>
    </w:p>
    <w:p w14:paraId="645F3CA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3）依法并按照基金合同和招募说明书的规定申请赎回或转让其持有的基金份额；</w:t>
      </w:r>
    </w:p>
    <w:p w14:paraId="34A73C3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4）按照规定要求召开基金份额持有人大会或者召集基金份额持有人大会；</w:t>
      </w:r>
    </w:p>
    <w:p w14:paraId="0EBE1C5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5）出席或者委派代表出席基金份额持有人大会，对基金份额持有人大会审议事项行使表决权；</w:t>
      </w:r>
    </w:p>
    <w:p w14:paraId="2E511F7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6）查阅或者复制公开披露的基金信息资料；</w:t>
      </w:r>
    </w:p>
    <w:p w14:paraId="7930585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7）监督基金管理人的投资运作；</w:t>
      </w:r>
    </w:p>
    <w:p w14:paraId="4EB8F79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8）对基金管理人、基金托管人、基金服务机构损害其合法权益的行为依法提起诉讼或仲裁；</w:t>
      </w:r>
    </w:p>
    <w:p w14:paraId="28FF1F8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9）法律法规及中国证监会规定的和《基金合同》约定的其他权利。</w:t>
      </w:r>
    </w:p>
    <w:p w14:paraId="5E68E59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（2）根据《基金法》、《运作办法》及其他有关规定，基金份额持有人的义务包括但不限于：</w:t>
      </w:r>
    </w:p>
    <w:p w14:paraId="793DAFF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1）认真阅读并遵守《基金合同》、招募说明书等信息披露文件；</w:t>
      </w:r>
    </w:p>
    <w:p w14:paraId="4E959C0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2）了解所投资基金产品，了解自身风险承受能力，自主判断基金的投资价值，自主做出投资决策，自行承担投资风险；</w:t>
      </w:r>
    </w:p>
    <w:p w14:paraId="5C90BDC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3）关注基金信息披露，及时行使权利和履行义务；</w:t>
      </w:r>
    </w:p>
    <w:p w14:paraId="37CE067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4）缴纳基金认购、申购款项及法律法规和《基金合同》所规定的费用；</w:t>
      </w:r>
    </w:p>
    <w:p w14:paraId="75DBB8E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5）在其持有的基金份额范围内，承担基金亏损或者《基金合同》终止的有限责任；</w:t>
      </w:r>
    </w:p>
    <w:p w14:paraId="095191C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6）不从事任何有损基金及其他《基金合同》当事人合法权益的活动；</w:t>
      </w:r>
    </w:p>
    <w:p w14:paraId="1952053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7）执行生效的基金份额持有人大会的决议；</w:t>
      </w:r>
    </w:p>
    <w:p w14:paraId="7A9ECFD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8）返还在基金交易过程中因任何原因获得的不当得利；</w:t>
      </w:r>
    </w:p>
    <w:p w14:paraId="39995D0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9）遵守基金管理人、基金托管人、销售机构和登记机构的相关交易及业务规则；</w:t>
      </w:r>
    </w:p>
    <w:p w14:paraId="4B92A63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10）提供基金管理人和监管机构依法要求提供的信息，以及不时的更新和补充，并保证其真实性；</w:t>
      </w:r>
    </w:p>
    <w:p w14:paraId="5400640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11）法律法规及中国证监会规定的和《基金合同》约定的其他义务。</w:t>
      </w:r>
    </w:p>
    <w:p w14:paraId="2E0B242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（二）基金份额持有人大会召集、议事及表决的程序和规则</w:t>
      </w:r>
    </w:p>
    <w:p w14:paraId="7C76FFC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基金份额持有人大会由基金份额持有人组成，基金份额持有人的合法授权代表</w:t>
      </w:r>
      <w:r w:rsidRPr="009C7E5A">
        <w:rPr>
          <w:rFonts w:ascii="宋体" w:hAnsi="宋体"/>
          <w:sz w:val="24"/>
        </w:rPr>
        <w:lastRenderedPageBreak/>
        <w:t>有权代表基金份额持有人出席会议并表决。基金份额持有人持有的每一基金份额拥有平等的投票权。</w:t>
      </w:r>
    </w:p>
    <w:p w14:paraId="7C3F48A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本基金份额持有人大会不设日常机构。</w:t>
      </w:r>
    </w:p>
    <w:p w14:paraId="22D4683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1、召开事由</w:t>
      </w:r>
    </w:p>
    <w:p w14:paraId="49AF15E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（1）当出现或需要决定下列事由之一的，应当召开基金份额持有人大会，法律法规、基金合同和中国证监会另有规定的除外：</w:t>
      </w:r>
    </w:p>
    <w:p w14:paraId="5CE8AF9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1）终止《基金合同》；</w:t>
      </w:r>
    </w:p>
    <w:p w14:paraId="65A4F7D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2）更换基金管理人；</w:t>
      </w:r>
    </w:p>
    <w:p w14:paraId="04C3DD1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3）更换基金托管人；</w:t>
      </w:r>
    </w:p>
    <w:p w14:paraId="6905EF8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4）转换基金运作方式；</w:t>
      </w:r>
    </w:p>
    <w:p w14:paraId="23C414D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5）提高基金管理人、基金托管人的报酬标准和提高销售服务费，但法律法规要求提高该等报酬标准的除外；</w:t>
      </w:r>
    </w:p>
    <w:p w14:paraId="3461734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6）变更基金类别；</w:t>
      </w:r>
    </w:p>
    <w:p w14:paraId="19900A1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7）本基金与其他基金的合并；</w:t>
      </w:r>
    </w:p>
    <w:p w14:paraId="45E0D18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8）变更基金投资目标、范围或策略；</w:t>
      </w:r>
    </w:p>
    <w:p w14:paraId="5CD2FD7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9）变更基金份额持有人大会程序；</w:t>
      </w:r>
    </w:p>
    <w:p w14:paraId="2552746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10）基金管理人或基金托管人要求召开基金份额持有人大会；</w:t>
      </w:r>
    </w:p>
    <w:p w14:paraId="674879C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6274590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12）对基金合同当事人权利和义务产生重大影响的其他事项；</w:t>
      </w:r>
    </w:p>
    <w:p w14:paraId="2489237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13）法律法规、《基金合同》或中国证监会规定的其他应当召开基金份额持有人大会的事项。</w:t>
      </w:r>
    </w:p>
    <w:p w14:paraId="3C213FC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（2）以下情况可由基金管理人和基金托管人协商后修改，不需召开基金份额持有人大会：</w:t>
      </w:r>
    </w:p>
    <w:p w14:paraId="62978E3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1）调低基金管理费、基金托管费、销售服务费和其他应由本基金或基金份额持有人承担的费用；</w:t>
      </w:r>
    </w:p>
    <w:p w14:paraId="6B37387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2）法律法规要求增加的基金费用的收取；</w:t>
      </w:r>
    </w:p>
    <w:p w14:paraId="407EAD7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3）在法律法规和《基金合同》规定的范围内调整本基金的申购费率、调低赎回费率、在对现有基金份额持有人利益无实质性不利影响的前提下变更或增加收费</w:t>
      </w:r>
      <w:r w:rsidRPr="009C7E5A">
        <w:rPr>
          <w:rFonts w:ascii="宋体" w:hAnsi="宋体"/>
          <w:sz w:val="24"/>
        </w:rPr>
        <w:lastRenderedPageBreak/>
        <w:t>方式；</w:t>
      </w:r>
    </w:p>
    <w:p w14:paraId="56D24FF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w:t>
      </w:r>
      <w:proofErr w:type="gramStart"/>
      <w:r w:rsidRPr="009C7E5A">
        <w:rPr>
          <w:rFonts w:ascii="宋体" w:hAnsi="宋体"/>
          <w:sz w:val="24"/>
        </w:rPr>
        <w:t>因相应</w:t>
      </w:r>
      <w:proofErr w:type="gramEnd"/>
      <w:r w:rsidRPr="009C7E5A">
        <w:rPr>
          <w:rFonts w:ascii="宋体" w:hAnsi="宋体"/>
          <w:sz w:val="24"/>
        </w:rPr>
        <w:t>的法律法规、登记机构的相关业务规则发生变动而应当对《基金合同》进行修改；</w:t>
      </w:r>
    </w:p>
    <w:p w14:paraId="5D53132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5）对《基金合同》的修改对基金份额持有人利益无实质性不利影响或修改不涉及《基金合同》当事人权利义务关系发生重大变化；</w:t>
      </w:r>
    </w:p>
    <w:p w14:paraId="5713414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6）在法律法规允许的情况下，且在对现有基金份额持有人利益无实质性不利影响的前提下，基金推出新业务或服务；</w:t>
      </w:r>
    </w:p>
    <w:p w14:paraId="18BCD0E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7）在符合法律法规及本基金合同规定、并且对基金份额持有人利益无实质不利影响的前提下，调整本基金份额类别的设置；</w:t>
      </w:r>
    </w:p>
    <w:p w14:paraId="1EA82FE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8）在不违反法律法规及对基金份额持有人利益无实质性不利影响的前提下，基金管理人、登记机构、销售机构调整有关基金认购、申购、赎回、转换、收益分配、</w:t>
      </w:r>
      <w:proofErr w:type="gramStart"/>
      <w:r w:rsidRPr="009C7E5A">
        <w:rPr>
          <w:rFonts w:ascii="宋体" w:hAnsi="宋体"/>
          <w:sz w:val="24"/>
        </w:rPr>
        <w:t>非交易</w:t>
      </w:r>
      <w:proofErr w:type="gramEnd"/>
      <w:r w:rsidRPr="009C7E5A">
        <w:rPr>
          <w:rFonts w:ascii="宋体" w:hAnsi="宋体"/>
          <w:sz w:val="24"/>
        </w:rPr>
        <w:t>过户、转托管等业务的规则；</w:t>
      </w:r>
    </w:p>
    <w:p w14:paraId="3541700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9）按照法律法规和《基金合同》规定不需召开基金份额持有人大会的以外的其他情形。</w:t>
      </w:r>
    </w:p>
    <w:p w14:paraId="2A748E1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2、会议召集人及召集方式</w:t>
      </w:r>
    </w:p>
    <w:p w14:paraId="547C13B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（1）除法律法规规定或《基金合同》另有约定外，基金份额持有人大会由基金管理人召集；</w:t>
      </w:r>
    </w:p>
    <w:p w14:paraId="370D745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（2）基金管理人未按规定召集或不能召集时，由基金托管人召集；</w:t>
      </w:r>
    </w:p>
    <w:p w14:paraId="1A3579D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1090CC9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w:t>
      </w:r>
      <w:r w:rsidRPr="009C7E5A">
        <w:rPr>
          <w:rFonts w:ascii="宋体" w:hAnsi="宋体"/>
          <w:sz w:val="24"/>
        </w:rPr>
        <w:lastRenderedPageBreak/>
        <w:t>提议之日起10日内决定是否召集，并书面告知提出提议的基金份额持有人代表和基金管理人；基金托管人决定召集的，应当自出具书面决定之日起60日内召开并告知基金管理人，基金管理人应当配合；</w:t>
      </w:r>
    </w:p>
    <w:p w14:paraId="1E062E6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E2FD67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（6）基金份额持有人会议的召集人负责选择确定开会时间、地点、方式和权益登记日。</w:t>
      </w:r>
    </w:p>
    <w:p w14:paraId="3C42E53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3、召开基金份额持有人大会的通知时间、通知内容、通知方式</w:t>
      </w:r>
    </w:p>
    <w:p w14:paraId="6D60A7D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（1）召开基金份额持有人大会，召集人应于会议召开前30日，在指定媒介公告。基金份额持有人大会通知应至少载明以下内容：</w:t>
      </w:r>
    </w:p>
    <w:p w14:paraId="30134DF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1）会议召开的时间、地点和会议形式；</w:t>
      </w:r>
    </w:p>
    <w:p w14:paraId="6FA3414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2）会议</w:t>
      </w:r>
      <w:proofErr w:type="gramStart"/>
      <w:r w:rsidRPr="009C7E5A">
        <w:rPr>
          <w:rFonts w:ascii="宋体" w:hAnsi="宋体"/>
          <w:sz w:val="24"/>
        </w:rPr>
        <w:t>拟审议</w:t>
      </w:r>
      <w:proofErr w:type="gramEnd"/>
      <w:r w:rsidRPr="009C7E5A">
        <w:rPr>
          <w:rFonts w:ascii="宋体" w:hAnsi="宋体"/>
          <w:sz w:val="24"/>
        </w:rPr>
        <w:t>的事项、议事程序和表决方式；</w:t>
      </w:r>
    </w:p>
    <w:p w14:paraId="650BB88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3）有权出席基金份额持有人大会的基金份额持有人的权益登记日；</w:t>
      </w:r>
    </w:p>
    <w:p w14:paraId="0DB3D3F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4）授权委托证明的内容要求（包括但不限于代理人身份，代理权限和代理有效期限等）、送达时间和地点；</w:t>
      </w:r>
    </w:p>
    <w:p w14:paraId="46D75CE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5）会务常设联系人姓名及联系电话；</w:t>
      </w:r>
    </w:p>
    <w:p w14:paraId="4F150B2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6）出席会议者必须准备的文件和必须履行的手续；</w:t>
      </w:r>
    </w:p>
    <w:p w14:paraId="75589D5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7）召集人需要通知的其他事项。</w:t>
      </w:r>
    </w:p>
    <w:p w14:paraId="6399273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5813DC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C7E5A">
        <w:rPr>
          <w:rFonts w:ascii="宋体" w:hAnsi="宋体"/>
          <w:sz w:val="24"/>
        </w:rPr>
        <w:t>拒不派</w:t>
      </w:r>
      <w:proofErr w:type="gramEnd"/>
      <w:r w:rsidRPr="009C7E5A">
        <w:rPr>
          <w:rFonts w:ascii="宋体" w:hAnsi="宋体"/>
          <w:sz w:val="24"/>
        </w:rPr>
        <w:t>代表对表决意见的计票进行监督的，不影响表决意见的计票效力。</w:t>
      </w:r>
    </w:p>
    <w:p w14:paraId="4A2B868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4、基金份额持有人出席会议的方式</w:t>
      </w:r>
    </w:p>
    <w:p w14:paraId="02D4F2B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基金份额持有人大会可通过现场开会方式、通讯开会方式或法律法规和监管机关允许的其他方式召开，会议的召开方式由会议召集人确定。</w:t>
      </w:r>
    </w:p>
    <w:p w14:paraId="3E6F174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6DC509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0B926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0FFB8CE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（2）通讯开会。通讯开会系指基金份额持有人将其对表决事项的投票以书面形式在表决截至日以前送达至召集人指定的地址。通讯开会应以书面方式进行表决。</w:t>
      </w:r>
    </w:p>
    <w:p w14:paraId="405A12F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在同时符合以下条件时，通讯开会的方式视为有效：</w:t>
      </w:r>
    </w:p>
    <w:p w14:paraId="5A96C11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1）会议召集人按《基金合同》约定公布会议通知后，在2个工作日内连续公布相关提示性公告；</w:t>
      </w:r>
    </w:p>
    <w:p w14:paraId="647B232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300F3D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3）本人直接出具书面意见或授权他人代表出具书面意见的，基金份额持有人所持有的基金份额不小于在权益登记日基金总份额的二分之一（含二分之一）；若</w:t>
      </w:r>
      <w:r w:rsidRPr="009C7E5A">
        <w:rPr>
          <w:rFonts w:ascii="宋体" w:hAnsi="宋体"/>
          <w:sz w:val="24"/>
        </w:rPr>
        <w:lastRenderedPageBreak/>
        <w:t>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3697B3C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4D7F0D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B3F605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5、议事内容与程序</w:t>
      </w:r>
    </w:p>
    <w:p w14:paraId="6960BE2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（1）议事内容及提案权</w:t>
      </w:r>
    </w:p>
    <w:p w14:paraId="3F6BCD5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5B2318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基金份额持有人大会的召集人发出召集会议的通知后，对原有提案的修改应当在基金份额持有人大会召开前及时公告。</w:t>
      </w:r>
    </w:p>
    <w:p w14:paraId="4023634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基金份额持有人大会不得对未事先公告的议事内容进行表决。</w:t>
      </w:r>
    </w:p>
    <w:p w14:paraId="28A4AD6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（2）议事程序</w:t>
      </w:r>
    </w:p>
    <w:p w14:paraId="509E1A7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1）现场开会</w:t>
      </w:r>
    </w:p>
    <w:p w14:paraId="5C6B433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w:t>
      </w:r>
      <w:r w:rsidRPr="009C7E5A">
        <w:rPr>
          <w:rFonts w:ascii="宋体" w:hAnsi="宋体"/>
          <w:sz w:val="24"/>
        </w:rPr>
        <w:lastRenderedPageBreak/>
        <w:t>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9C7E5A">
        <w:rPr>
          <w:rFonts w:ascii="宋体" w:hAnsi="宋体"/>
          <w:sz w:val="24"/>
        </w:rPr>
        <w:t>作出</w:t>
      </w:r>
      <w:proofErr w:type="gramEnd"/>
      <w:r w:rsidRPr="009C7E5A">
        <w:rPr>
          <w:rFonts w:ascii="宋体" w:hAnsi="宋体"/>
          <w:sz w:val="24"/>
        </w:rPr>
        <w:t>的决议的效力。</w:t>
      </w:r>
    </w:p>
    <w:p w14:paraId="19FD8C7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会议召集人应当制作出席会议人员的签名册。签名</w:t>
      </w:r>
      <w:proofErr w:type="gramStart"/>
      <w:r w:rsidRPr="009C7E5A">
        <w:rPr>
          <w:rFonts w:ascii="宋体" w:hAnsi="宋体"/>
          <w:sz w:val="24"/>
        </w:rPr>
        <w:t>册</w:t>
      </w:r>
      <w:proofErr w:type="gramEnd"/>
      <w:r w:rsidRPr="009C7E5A">
        <w:rPr>
          <w:rFonts w:ascii="宋体" w:hAnsi="宋体"/>
          <w:sz w:val="24"/>
        </w:rPr>
        <w:t>载明参加会议人员姓名（或单位名称）、身份证明文件号码、持有或代表有表决权的基金份额、委托人姓名（或单位名称）和联系方式等事项。</w:t>
      </w:r>
    </w:p>
    <w:p w14:paraId="2F0266A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2）通讯开会</w:t>
      </w:r>
    </w:p>
    <w:p w14:paraId="0A29021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6241012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6、表决</w:t>
      </w:r>
    </w:p>
    <w:p w14:paraId="72D5C06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基金份额持有人所持每份基金份额有一票表决权。</w:t>
      </w:r>
    </w:p>
    <w:p w14:paraId="0D43391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基金份额持有人大会决议分为一般决议和特别决议：</w:t>
      </w:r>
    </w:p>
    <w:p w14:paraId="66F0E83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430951C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和中国证监会另有规定的除外）以特别决议通过方为有效。</w:t>
      </w:r>
    </w:p>
    <w:p w14:paraId="5794452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基金份额持有人大会采取记名方式进行投票表决。</w:t>
      </w:r>
    </w:p>
    <w:p w14:paraId="6E2D793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18F94C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基金份额持有人大会的各项提案或同一项提案内并列的各项议题应当分开审议、逐项表决。</w:t>
      </w:r>
    </w:p>
    <w:p w14:paraId="5C4BB53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7、计票</w:t>
      </w:r>
    </w:p>
    <w:p w14:paraId="5F73E2C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（1）现场开会</w:t>
      </w:r>
    </w:p>
    <w:p w14:paraId="7BD010C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C7E5A">
        <w:rPr>
          <w:rFonts w:ascii="宋体" w:hAnsi="宋体"/>
          <w:sz w:val="24"/>
        </w:rPr>
        <w:t>或大会</w:t>
      </w:r>
      <w:proofErr w:type="gramEnd"/>
      <w:r w:rsidRPr="009C7E5A">
        <w:rPr>
          <w:rFonts w:ascii="宋体" w:hAnsi="宋体"/>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81FD73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2）监票人应当在基金份额持有人表决后立即进行清点并由大会主持人当场公布计票结果。</w:t>
      </w:r>
    </w:p>
    <w:p w14:paraId="789032D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3）如果会议主持人或基金份额持有人或代理人对于提交的表决结果有怀疑，可以在宣布表决结果后立即对所投票</w:t>
      </w:r>
      <w:proofErr w:type="gramStart"/>
      <w:r w:rsidRPr="009C7E5A">
        <w:rPr>
          <w:rFonts w:ascii="宋体" w:hAnsi="宋体"/>
          <w:sz w:val="24"/>
        </w:rPr>
        <w:t>数要求</w:t>
      </w:r>
      <w:proofErr w:type="gramEnd"/>
      <w:r w:rsidRPr="009C7E5A">
        <w:rPr>
          <w:rFonts w:ascii="宋体" w:hAnsi="宋体"/>
          <w:sz w:val="24"/>
        </w:rPr>
        <w:t>进行重新清点。监票人应当进行重新清点，重新清点以一次为限。重新清点后，大会主持人应当当场公布重新清点结果。</w:t>
      </w:r>
    </w:p>
    <w:p w14:paraId="4EFA740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4）计票过程应由公证机关予以公证，基金管理人或基金托管人拒不出席大会的，不影响计票的效力。</w:t>
      </w:r>
    </w:p>
    <w:p w14:paraId="79425DB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（2）通讯开会</w:t>
      </w:r>
    </w:p>
    <w:p w14:paraId="0211937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9C7E5A">
        <w:rPr>
          <w:rFonts w:ascii="宋体" w:hAnsi="宋体"/>
          <w:sz w:val="24"/>
        </w:rPr>
        <w:t>人拒派</w:t>
      </w:r>
      <w:proofErr w:type="gramEnd"/>
      <w:r w:rsidRPr="009C7E5A">
        <w:rPr>
          <w:rFonts w:ascii="宋体" w:hAnsi="宋体"/>
          <w:sz w:val="24"/>
        </w:rPr>
        <w:t>代表对书面表决意见的计票进行监督的，不影响计票和表决结果。</w:t>
      </w:r>
    </w:p>
    <w:p w14:paraId="7753046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8、生效与公告</w:t>
      </w:r>
    </w:p>
    <w:p w14:paraId="46DC20B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基金份额持有人大会决定的事项自表决通过之日起生效，召集人应当自通过之日起5日内报中国证监会备案。</w:t>
      </w:r>
    </w:p>
    <w:p w14:paraId="05E0A3E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14:paraId="15FC224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基金管理人、基金托管人和基金份额持有人应当执行生效的基金份额持有人大会的决议。生效的基金份额持有人大会决议对全体基金份额持有人、基金管理人、基金托管人均有约束力。</w:t>
      </w:r>
    </w:p>
    <w:p w14:paraId="04BB6CA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9、实施</w:t>
      </w:r>
      <w:proofErr w:type="gramStart"/>
      <w:r w:rsidRPr="009C7E5A">
        <w:rPr>
          <w:rFonts w:ascii="宋体" w:hAnsi="宋体"/>
          <w:sz w:val="24"/>
        </w:rPr>
        <w:t>侧袋机制</w:t>
      </w:r>
      <w:proofErr w:type="gramEnd"/>
      <w:r w:rsidRPr="009C7E5A">
        <w:rPr>
          <w:rFonts w:ascii="宋体" w:hAnsi="宋体"/>
          <w:sz w:val="24"/>
        </w:rPr>
        <w:t>期间基金份额持有人大会的特殊约定</w:t>
      </w:r>
    </w:p>
    <w:p w14:paraId="25436C3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若本基金</w:t>
      </w:r>
      <w:proofErr w:type="gramStart"/>
      <w:r w:rsidRPr="009C7E5A">
        <w:rPr>
          <w:rFonts w:ascii="宋体" w:hAnsi="宋体"/>
          <w:sz w:val="24"/>
        </w:rPr>
        <w:t>实施侧袋机制</w:t>
      </w:r>
      <w:proofErr w:type="gramEnd"/>
      <w:r w:rsidRPr="009C7E5A">
        <w:rPr>
          <w:rFonts w:ascii="宋体" w:hAnsi="宋体"/>
          <w:sz w:val="24"/>
        </w:rPr>
        <w:t>，</w:t>
      </w:r>
      <w:proofErr w:type="gramStart"/>
      <w:r w:rsidRPr="009C7E5A">
        <w:rPr>
          <w:rFonts w:ascii="宋体" w:hAnsi="宋体"/>
          <w:sz w:val="24"/>
        </w:rPr>
        <w:t>则相关</w:t>
      </w:r>
      <w:proofErr w:type="gramEnd"/>
      <w:r w:rsidRPr="009C7E5A">
        <w:rPr>
          <w:rFonts w:ascii="宋体" w:hAnsi="宋体"/>
          <w:sz w:val="24"/>
        </w:rPr>
        <w:t>基金份额或表决权的比例</w:t>
      </w:r>
      <w:proofErr w:type="gramStart"/>
      <w:r w:rsidRPr="009C7E5A">
        <w:rPr>
          <w:rFonts w:ascii="宋体" w:hAnsi="宋体"/>
          <w:sz w:val="24"/>
        </w:rPr>
        <w:t>指主袋份额</w:t>
      </w:r>
      <w:proofErr w:type="gramEnd"/>
      <w:r w:rsidRPr="009C7E5A">
        <w:rPr>
          <w:rFonts w:ascii="宋体" w:hAnsi="宋体"/>
          <w:sz w:val="24"/>
        </w:rPr>
        <w:t>持有</w:t>
      </w:r>
      <w:proofErr w:type="gramStart"/>
      <w:r w:rsidRPr="009C7E5A">
        <w:rPr>
          <w:rFonts w:ascii="宋体" w:hAnsi="宋体"/>
          <w:sz w:val="24"/>
        </w:rPr>
        <w:t>人和</w:t>
      </w:r>
      <w:r w:rsidRPr="009C7E5A">
        <w:rPr>
          <w:rFonts w:ascii="宋体" w:hAnsi="宋体"/>
          <w:sz w:val="24"/>
        </w:rPr>
        <w:lastRenderedPageBreak/>
        <w:t>侧袋份额</w:t>
      </w:r>
      <w:proofErr w:type="gramEnd"/>
      <w:r w:rsidRPr="009C7E5A">
        <w:rPr>
          <w:rFonts w:ascii="宋体" w:hAnsi="宋体"/>
          <w:sz w:val="24"/>
        </w:rPr>
        <w:t>持有人分别持有或代表的基金份额或表决权符合该等比例，但</w:t>
      </w:r>
      <w:proofErr w:type="gramStart"/>
      <w:r w:rsidRPr="009C7E5A">
        <w:rPr>
          <w:rFonts w:ascii="宋体" w:hAnsi="宋体"/>
          <w:sz w:val="24"/>
        </w:rPr>
        <w:t>若相关</w:t>
      </w:r>
      <w:proofErr w:type="gramEnd"/>
      <w:r w:rsidRPr="009C7E5A">
        <w:rPr>
          <w:rFonts w:ascii="宋体" w:hAnsi="宋体"/>
          <w:sz w:val="24"/>
        </w:rPr>
        <w:t>基金份额持有人大会召集和审议事项不</w:t>
      </w:r>
      <w:proofErr w:type="gramStart"/>
      <w:r w:rsidRPr="009C7E5A">
        <w:rPr>
          <w:rFonts w:ascii="宋体" w:hAnsi="宋体"/>
          <w:sz w:val="24"/>
        </w:rPr>
        <w:t>涉及侧袋账户</w:t>
      </w:r>
      <w:proofErr w:type="gramEnd"/>
      <w:r w:rsidRPr="009C7E5A">
        <w:rPr>
          <w:rFonts w:ascii="宋体" w:hAnsi="宋体"/>
          <w:sz w:val="24"/>
        </w:rPr>
        <w:t>的，则仅</w:t>
      </w:r>
      <w:proofErr w:type="gramStart"/>
      <w:r w:rsidRPr="009C7E5A">
        <w:rPr>
          <w:rFonts w:ascii="宋体" w:hAnsi="宋体"/>
          <w:sz w:val="24"/>
        </w:rPr>
        <w:t>指主袋份额</w:t>
      </w:r>
      <w:proofErr w:type="gramEnd"/>
      <w:r w:rsidRPr="009C7E5A">
        <w:rPr>
          <w:rFonts w:ascii="宋体" w:hAnsi="宋体"/>
          <w:sz w:val="24"/>
        </w:rPr>
        <w:t>持有人持有或代表的基金份额或表决权符合该等比例：</w:t>
      </w:r>
    </w:p>
    <w:p w14:paraId="269AC93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（1）基金份额持有人行使提议权、召集权、提名权所需单独或合计代表相关基金份额10%以上（含10%）；</w:t>
      </w:r>
    </w:p>
    <w:p w14:paraId="1B25A03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（2）现场开会的到会者在权益登记日代表的基金份额不少于本基金在权益登记</w:t>
      </w:r>
      <w:proofErr w:type="gramStart"/>
      <w:r w:rsidRPr="009C7E5A">
        <w:rPr>
          <w:rFonts w:ascii="宋体" w:hAnsi="宋体"/>
          <w:sz w:val="24"/>
        </w:rPr>
        <w:t>日相关</w:t>
      </w:r>
      <w:proofErr w:type="gramEnd"/>
      <w:r w:rsidRPr="009C7E5A">
        <w:rPr>
          <w:rFonts w:ascii="宋体" w:hAnsi="宋体"/>
          <w:sz w:val="24"/>
        </w:rPr>
        <w:t>基金份额的二分之一（含二分之一）；</w:t>
      </w:r>
    </w:p>
    <w:p w14:paraId="0D802D0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（3）通讯开会的直接出具表决意见或授权他人代表出具表决意见的基金份额持有人所持有的基金份额不小于在权益登记</w:t>
      </w:r>
      <w:proofErr w:type="gramStart"/>
      <w:r w:rsidRPr="009C7E5A">
        <w:rPr>
          <w:rFonts w:ascii="宋体" w:hAnsi="宋体"/>
          <w:sz w:val="24"/>
        </w:rPr>
        <w:t>日相关</w:t>
      </w:r>
      <w:proofErr w:type="gramEnd"/>
      <w:r w:rsidRPr="009C7E5A">
        <w:rPr>
          <w:rFonts w:ascii="宋体" w:hAnsi="宋体"/>
          <w:sz w:val="24"/>
        </w:rPr>
        <w:t>基金份额的二分之一（含二分之一）；</w:t>
      </w:r>
    </w:p>
    <w:p w14:paraId="094C579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（4）在参与基金份额持有人大会投票的基金份额持有人所持有的基金份额小于在权益登记</w:t>
      </w:r>
      <w:proofErr w:type="gramStart"/>
      <w:r w:rsidRPr="009C7E5A">
        <w:rPr>
          <w:rFonts w:ascii="宋体" w:hAnsi="宋体"/>
          <w:sz w:val="24"/>
        </w:rPr>
        <w:t>日相关</w:t>
      </w:r>
      <w:proofErr w:type="gramEnd"/>
      <w:r w:rsidRPr="009C7E5A">
        <w:rPr>
          <w:rFonts w:ascii="宋体" w:hAnsi="宋体"/>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50C8DA8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（5）现场开会由出席大会的基金份额持有人和代理人所持表决权的50%以上（含50%）选举产生一名基金份额持有人或代理人作为该次基金份额持有人大会的主持人；</w:t>
      </w:r>
    </w:p>
    <w:p w14:paraId="4473458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（6）一般决议须经参加大会的基金份额持有人或其代理人所持表决权的二分之一以上（含二分之一）通过；</w:t>
      </w:r>
    </w:p>
    <w:p w14:paraId="153E3A0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（7）特别决议应当经参加大会的基金份额持有人或其代理人所持表决权的三分之二以上（含三分之二）通过。</w:t>
      </w:r>
    </w:p>
    <w:p w14:paraId="0F4437E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同</w:t>
      </w:r>
      <w:proofErr w:type="gramStart"/>
      <w:r w:rsidRPr="009C7E5A">
        <w:rPr>
          <w:rFonts w:ascii="宋体" w:hAnsi="宋体"/>
          <w:sz w:val="24"/>
        </w:rPr>
        <w:t>一主侧袋账户</w:t>
      </w:r>
      <w:proofErr w:type="gramEnd"/>
      <w:r w:rsidRPr="009C7E5A">
        <w:rPr>
          <w:rFonts w:ascii="宋体" w:hAnsi="宋体"/>
          <w:sz w:val="24"/>
        </w:rPr>
        <w:t>内的每份基金份额具有平等的表决权。</w:t>
      </w:r>
    </w:p>
    <w:p w14:paraId="4721058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w:t>
      </w:r>
      <w:proofErr w:type="gramStart"/>
      <w:r w:rsidRPr="009C7E5A">
        <w:rPr>
          <w:rFonts w:ascii="宋体" w:hAnsi="宋体"/>
          <w:sz w:val="24"/>
        </w:rPr>
        <w:t>本部分对基金</w:t>
      </w:r>
      <w:proofErr w:type="gramEnd"/>
      <w:r w:rsidRPr="009C7E5A">
        <w:rPr>
          <w:rFonts w:ascii="宋体" w:hAnsi="宋体"/>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58DD4AB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（三）基金合同解除和终止的事由、程序</w:t>
      </w:r>
    </w:p>
    <w:p w14:paraId="3C87CC9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1、《基金合同》的变更</w:t>
      </w:r>
    </w:p>
    <w:p w14:paraId="40C141C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（1）变更基金合同涉及法律法规规定或本基金合同约定应经基金份额持有人</w:t>
      </w:r>
      <w:r w:rsidRPr="009C7E5A">
        <w:rPr>
          <w:rFonts w:ascii="宋体" w:hAnsi="宋体"/>
          <w:sz w:val="24"/>
        </w:rPr>
        <w:lastRenderedPageBreak/>
        <w:t>大会决议通过的事项的，应召</w:t>
      </w:r>
      <w:proofErr w:type="gramStart"/>
      <w:r w:rsidRPr="009C7E5A">
        <w:rPr>
          <w:rFonts w:ascii="宋体" w:hAnsi="宋体"/>
          <w:sz w:val="24"/>
        </w:rPr>
        <w:t>开基金</w:t>
      </w:r>
      <w:proofErr w:type="gramEnd"/>
      <w:r w:rsidRPr="009C7E5A">
        <w:rPr>
          <w:rFonts w:ascii="宋体" w:hAnsi="宋体"/>
          <w:sz w:val="24"/>
        </w:rPr>
        <w:t>份额持有人大会决议通过。对于可不经基金份额持有人大会决议通过的事项，由基金管理人和基金托管人同意后变更并公告，并报中国证监会备案。</w:t>
      </w:r>
    </w:p>
    <w:p w14:paraId="5104751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（2）关于《基金合同》变更的基金份额持有人大会决议生效后方可执行，并</w:t>
      </w:r>
      <w:proofErr w:type="gramStart"/>
      <w:r w:rsidRPr="009C7E5A">
        <w:rPr>
          <w:rFonts w:ascii="宋体" w:hAnsi="宋体"/>
          <w:sz w:val="24"/>
        </w:rPr>
        <w:t>自决议</w:t>
      </w:r>
      <w:proofErr w:type="gramEnd"/>
      <w:r w:rsidRPr="009C7E5A">
        <w:rPr>
          <w:rFonts w:ascii="宋体" w:hAnsi="宋体"/>
          <w:sz w:val="24"/>
        </w:rPr>
        <w:t>生效后依照《信息披露办法》的规定在指定媒介公告。</w:t>
      </w:r>
    </w:p>
    <w:p w14:paraId="330C9D0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2、《基金合同》的终止事由</w:t>
      </w:r>
    </w:p>
    <w:p w14:paraId="05F07BF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有下列情形之一的，《基金合同》应当终止：</w:t>
      </w:r>
    </w:p>
    <w:p w14:paraId="75D19B6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（1）基金份额持有人大会决定终止的；</w:t>
      </w:r>
    </w:p>
    <w:p w14:paraId="0544DB3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（2）基金管理人、基金托管人职责终止，在6个月内没有新基金管理人、新基金托管人承接的；</w:t>
      </w:r>
    </w:p>
    <w:p w14:paraId="3D9A005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（3）本基金作为被合并方与其他基金进行合并的；</w:t>
      </w:r>
    </w:p>
    <w:p w14:paraId="580B775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（4）连续50个工作日出现基金份额持有人数量不满200人或者基金资产净值低于5000万元情形的，基金管理人提前终止基金合同，不需召开基金份额持有人大会；</w:t>
      </w:r>
    </w:p>
    <w:p w14:paraId="4AED78B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（5）《基金合同》约定的其他情形；</w:t>
      </w:r>
    </w:p>
    <w:p w14:paraId="133C6B2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（6）相关法律法规和中国证监会规定的其他情况。</w:t>
      </w:r>
    </w:p>
    <w:p w14:paraId="0FE7A83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3、基金财产的清算</w:t>
      </w:r>
    </w:p>
    <w:p w14:paraId="452DE34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（1）基金财产清算小组：自出现《基金合同》终止事由之日起30个工作日内成立清算小组，基金管理人组织基金财产清算小组并在中国证监会的监督下进行基金清算。</w:t>
      </w:r>
    </w:p>
    <w:p w14:paraId="0C761B8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A0BBF8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（3）基金财产清算小组职责：基金财产清算小组负责基金财产的保管、清理、估价、变现和分配。基金财产清算小组可以依法进行必要的民事活动。</w:t>
      </w:r>
    </w:p>
    <w:p w14:paraId="1FBE4BB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（4）基金财产清算程序：</w:t>
      </w:r>
    </w:p>
    <w:p w14:paraId="626BB0D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1）《基金合同》终止情形出现时，由基金财产清算小组统一接管基金财产；</w:t>
      </w:r>
    </w:p>
    <w:p w14:paraId="586C815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2）对基金财产和债权债务进行清理和确认；</w:t>
      </w:r>
    </w:p>
    <w:p w14:paraId="55AA16B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3）对基金财产进行估值和变现；</w:t>
      </w:r>
    </w:p>
    <w:p w14:paraId="7936EC0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4）制作清算报告；</w:t>
      </w:r>
    </w:p>
    <w:p w14:paraId="4B08EE0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5）聘请会计师事务所对清算报告进行外部审计，聘请律师事务所对清算报告出具法律意见书；</w:t>
      </w:r>
    </w:p>
    <w:p w14:paraId="30A0729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6）将清算报告报中国证监会备案并公告；</w:t>
      </w:r>
    </w:p>
    <w:p w14:paraId="1657C6F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7）对基金剩余财产进行分配。</w:t>
      </w:r>
    </w:p>
    <w:p w14:paraId="4079DF7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（5）基金财产清算的期限为6个月，若</w:t>
      </w:r>
      <w:proofErr w:type="gramStart"/>
      <w:r w:rsidRPr="009C7E5A">
        <w:rPr>
          <w:rFonts w:ascii="宋体" w:hAnsi="宋体"/>
          <w:sz w:val="24"/>
        </w:rPr>
        <w:t>遇基金</w:t>
      </w:r>
      <w:proofErr w:type="gramEnd"/>
      <w:r w:rsidRPr="009C7E5A">
        <w:rPr>
          <w:rFonts w:ascii="宋体" w:hAnsi="宋体"/>
          <w:sz w:val="24"/>
        </w:rPr>
        <w:t>持有的有价证券出现长期休市、停牌或其他流通受限的情形除外。</w:t>
      </w:r>
    </w:p>
    <w:p w14:paraId="1E7E558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4、清算费用</w:t>
      </w:r>
    </w:p>
    <w:p w14:paraId="6FA42DE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清算费用是指基金财产清算小组在进行基金清算过程中发生的所有合理费用，清算费用由基金财产清算小组优先从基金财产中支付。</w:t>
      </w:r>
    </w:p>
    <w:p w14:paraId="0882D00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5、基金财产清算剩余资产的分配</w:t>
      </w:r>
    </w:p>
    <w:p w14:paraId="1D73DBB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00BFB06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6、基金财产清算的公告</w:t>
      </w:r>
    </w:p>
    <w:p w14:paraId="54E015F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33B8ADA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7、基金财产清算账册及文件的保存</w:t>
      </w:r>
    </w:p>
    <w:p w14:paraId="4EEAD90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基金财产清算账册及有关文件由基金托管人保存15年以上。</w:t>
      </w:r>
    </w:p>
    <w:p w14:paraId="2295AB7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（四）争议解决方式</w:t>
      </w:r>
    </w:p>
    <w:p w14:paraId="62DF51E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2C56508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《基金合同》受中国法律管辖。</w:t>
      </w:r>
    </w:p>
    <w:p w14:paraId="065B3E2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（五）基金合同存放及投资者取得基金合同的方式</w:t>
      </w:r>
    </w:p>
    <w:p w14:paraId="756D31F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《基金合同》正本一式六份，除上报有关监管机构一式二份外，基金管理人、基金托管人各持有二份，每份具有同等的法律效力。</w:t>
      </w:r>
    </w:p>
    <w:p w14:paraId="7922C6F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《基金合同》可印制成册，供投资者在基金管理人、基金托管人、销售机构的办公场所和营业场所查阅，但应以《基金合同》正本为准。</w:t>
      </w:r>
    </w:p>
    <w:p w14:paraId="4637E3D9"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692CC7E2" w14:textId="77777777" w:rsidR="00EC1998" w:rsidRPr="009C7E5A" w:rsidRDefault="0054105E">
      <w:pPr>
        <w:pStyle w:val="1"/>
        <w:snapToGrid w:val="0"/>
        <w:spacing w:beforeLines="0" w:before="240" w:after="240"/>
        <w:rPr>
          <w:rFonts w:ascii="宋体" w:hAnsi="宋体"/>
          <w:szCs w:val="30"/>
        </w:rPr>
      </w:pPr>
      <w:bookmarkStart w:id="29" w:name="_Toc154650815"/>
      <w:bookmarkStart w:id="30" w:name="_Hlk174882668"/>
      <w:bookmarkEnd w:id="28"/>
      <w:r w:rsidRPr="009C7E5A">
        <w:rPr>
          <w:rFonts w:ascii="Times New Roman" w:hAnsi="Times New Roman"/>
          <w:sz w:val="30"/>
        </w:rPr>
        <w:lastRenderedPageBreak/>
        <w:t>二十二、托管协议的内容摘要</w:t>
      </w:r>
      <w:bookmarkEnd w:id="29"/>
    </w:p>
    <w:p w14:paraId="75FD10F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（一）托管协议当事人</w:t>
      </w:r>
    </w:p>
    <w:p w14:paraId="0880310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1、基金管理人</w:t>
      </w:r>
    </w:p>
    <w:p w14:paraId="38E622B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名称：交银施罗德基金管理有限公司</w:t>
      </w:r>
    </w:p>
    <w:p w14:paraId="6FCF081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住所：中国（上海）自由贸易试验区银城中路188号交通银行大楼二层（裙）</w:t>
      </w:r>
    </w:p>
    <w:p w14:paraId="74766857" w14:textId="10923E0D"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w:t>
      </w:r>
      <w:r w:rsidR="00605155" w:rsidRPr="009C7E5A">
        <w:rPr>
          <w:rFonts w:hint="eastAsia"/>
          <w:bCs/>
          <w:sz w:val="24"/>
        </w:rPr>
        <w:t>张宏良</w:t>
      </w:r>
    </w:p>
    <w:p w14:paraId="7D8DD9E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成立时间：2005年8月4日</w:t>
      </w:r>
    </w:p>
    <w:p w14:paraId="45ED35F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批准设立机关：中国证监会</w:t>
      </w:r>
    </w:p>
    <w:p w14:paraId="383CA78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批准设立文号：证</w:t>
      </w:r>
      <w:proofErr w:type="gramStart"/>
      <w:r w:rsidRPr="009C7E5A">
        <w:rPr>
          <w:rFonts w:ascii="宋体" w:hAnsi="宋体"/>
          <w:sz w:val="24"/>
        </w:rPr>
        <w:t>监基金字</w:t>
      </w:r>
      <w:proofErr w:type="gramEnd"/>
      <w:r w:rsidRPr="009C7E5A">
        <w:rPr>
          <w:rFonts w:ascii="宋体" w:hAnsi="宋体"/>
          <w:sz w:val="24"/>
        </w:rPr>
        <w:t>[2005]128号</w:t>
      </w:r>
    </w:p>
    <w:p w14:paraId="09F42C4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组织形式：有限责任公司</w:t>
      </w:r>
    </w:p>
    <w:p w14:paraId="775477A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注册资本：2亿元人民币</w:t>
      </w:r>
    </w:p>
    <w:p w14:paraId="7E7E971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经营范围：基金募集、基金销售、资产管理和中国证监会许可的其它业务。</w:t>
      </w:r>
    </w:p>
    <w:p w14:paraId="5977E06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存续期间：持续经营</w:t>
      </w:r>
    </w:p>
    <w:p w14:paraId="66E93B3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2、基金托管人</w:t>
      </w:r>
    </w:p>
    <w:p w14:paraId="1C919EB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名称：兴业银行股份有限公司（简称：兴业银行）</w:t>
      </w:r>
    </w:p>
    <w:p w14:paraId="1982EEB5" w14:textId="72D0D98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注册地址：</w:t>
      </w:r>
      <w:r w:rsidR="005F13CD" w:rsidRPr="009C7E5A">
        <w:rPr>
          <w:rFonts w:ascii="宋体" w:hAnsi="宋体" w:hint="eastAsia"/>
          <w:sz w:val="24"/>
        </w:rPr>
        <w:t>福建省福州市台江区江滨中大道398号兴业银行大厦</w:t>
      </w:r>
    </w:p>
    <w:p w14:paraId="4F0C64E1" w14:textId="26D19C5B"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办公地址：</w:t>
      </w:r>
      <w:r w:rsidR="005F13CD" w:rsidRPr="009C7E5A">
        <w:rPr>
          <w:rFonts w:ascii="宋体" w:hAnsi="宋体" w:hint="eastAsia"/>
          <w:sz w:val="24"/>
        </w:rPr>
        <w:t>上海市浦东</w:t>
      </w:r>
      <w:proofErr w:type="gramStart"/>
      <w:r w:rsidR="005F13CD" w:rsidRPr="009C7E5A">
        <w:rPr>
          <w:rFonts w:ascii="宋体" w:hAnsi="宋体" w:hint="eastAsia"/>
          <w:sz w:val="24"/>
        </w:rPr>
        <w:t>新区银</w:t>
      </w:r>
      <w:proofErr w:type="gramEnd"/>
      <w:r w:rsidR="005F13CD" w:rsidRPr="009C7E5A">
        <w:rPr>
          <w:rFonts w:ascii="宋体" w:hAnsi="宋体" w:hint="eastAsia"/>
          <w:sz w:val="24"/>
        </w:rPr>
        <w:t>城路167号</w:t>
      </w:r>
    </w:p>
    <w:p w14:paraId="2986DE6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邮政编码：350013</w:t>
      </w:r>
    </w:p>
    <w:p w14:paraId="360E3CDB" w14:textId="52680621"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法定代表人：</w:t>
      </w:r>
      <w:r w:rsidR="005F13CD" w:rsidRPr="009C7E5A">
        <w:rPr>
          <w:rFonts w:hint="eastAsia"/>
          <w:sz w:val="24"/>
        </w:rPr>
        <w:t>吕家进</w:t>
      </w:r>
    </w:p>
    <w:p w14:paraId="5B415C9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成立日期：1988年8月22日</w:t>
      </w:r>
    </w:p>
    <w:p w14:paraId="7589440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批准设立机关和批准设立文号：中国人民银行总行，银复[1988]347号</w:t>
      </w:r>
    </w:p>
    <w:p w14:paraId="2E03851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基金托管业务批准文号：中国证监会证</w:t>
      </w:r>
      <w:proofErr w:type="gramStart"/>
      <w:r w:rsidRPr="009C7E5A">
        <w:rPr>
          <w:rFonts w:ascii="宋体" w:hAnsi="宋体"/>
          <w:sz w:val="24"/>
        </w:rPr>
        <w:t>监基金字</w:t>
      </w:r>
      <w:proofErr w:type="gramEnd"/>
      <w:r w:rsidRPr="009C7E5A">
        <w:rPr>
          <w:rFonts w:ascii="宋体" w:hAnsi="宋体"/>
          <w:sz w:val="24"/>
        </w:rPr>
        <w:t>[2005]74号</w:t>
      </w:r>
    </w:p>
    <w:p w14:paraId="5816181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组织形式：股份有限公司</w:t>
      </w:r>
    </w:p>
    <w:p w14:paraId="62A684B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注册资本：207.74190751亿元人民币</w:t>
      </w:r>
    </w:p>
    <w:p w14:paraId="293F3FD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存续期间：持续经营</w:t>
      </w:r>
    </w:p>
    <w:p w14:paraId="7A802A1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经营范围：吸收公众存款；发放短期、中期和长期贷款；办理国内外结算；办理票据承兑与贴现；发行金融债券；代理发行、代理兑付、承销政府债券；买卖政府债券、金融债券；代理发行股票以外的有价证券；买卖、代理买卖股票以外的有价证券；资产托管业务；从事同业拆借；买卖、代理买卖外汇；结汇、售汇业务；</w:t>
      </w:r>
      <w:r w:rsidRPr="009C7E5A">
        <w:rPr>
          <w:rFonts w:ascii="宋体" w:hAnsi="宋体"/>
          <w:sz w:val="24"/>
        </w:rPr>
        <w:lastRenderedPageBreak/>
        <w:t>从事银行卡业务；提供信用证服务及担保；代理收付款项及代理保险业务；提供保管箱服务；财务顾问、资信调查、咨询、见证业务；经中国银行业监督管理机构批准的其他业务（以上范围凡涉及国家专项专营规定的从其规定）。</w:t>
      </w:r>
    </w:p>
    <w:p w14:paraId="21DC77A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（二）基金托管人对基金管理人的业务监督和核查</w:t>
      </w:r>
    </w:p>
    <w:p w14:paraId="21E7D2E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1、基金托管人对基金管理人的投资行为行使监督权</w:t>
      </w:r>
    </w:p>
    <w:p w14:paraId="5593DF4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4EAB44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本基金的投资范围为具有良好流动性的金融工具，包括国内依法发行上市的国债、金融债、央行票据、地方政府债、企业债、公司债、中小企业私募债、中期票据、短期融资</w:t>
      </w:r>
      <w:proofErr w:type="gramStart"/>
      <w:r w:rsidRPr="009C7E5A">
        <w:rPr>
          <w:rFonts w:ascii="宋体" w:hAnsi="宋体"/>
          <w:sz w:val="24"/>
        </w:rPr>
        <w:t>券</w:t>
      </w:r>
      <w:proofErr w:type="gramEnd"/>
      <w:r w:rsidRPr="009C7E5A">
        <w:rPr>
          <w:rFonts w:ascii="宋体" w:hAnsi="宋体"/>
          <w:sz w:val="24"/>
        </w:rPr>
        <w:t>、超级短期融资</w:t>
      </w:r>
      <w:proofErr w:type="gramStart"/>
      <w:r w:rsidRPr="009C7E5A">
        <w:rPr>
          <w:rFonts w:ascii="宋体" w:hAnsi="宋体"/>
          <w:sz w:val="24"/>
        </w:rPr>
        <w:t>券</w:t>
      </w:r>
      <w:proofErr w:type="gramEnd"/>
      <w:r w:rsidRPr="009C7E5A">
        <w:rPr>
          <w:rFonts w:ascii="宋体" w:hAnsi="宋体"/>
          <w:sz w:val="24"/>
        </w:rPr>
        <w:t>、资产支持证券、次级债、可分离交易可转债</w:t>
      </w:r>
      <w:proofErr w:type="gramStart"/>
      <w:r w:rsidRPr="009C7E5A">
        <w:rPr>
          <w:rFonts w:ascii="宋体" w:hAnsi="宋体"/>
          <w:sz w:val="24"/>
        </w:rPr>
        <w:t>的纯债部分</w:t>
      </w:r>
      <w:proofErr w:type="gramEnd"/>
      <w:r w:rsidRPr="009C7E5A">
        <w:rPr>
          <w:rFonts w:ascii="宋体" w:hAnsi="宋体"/>
          <w:sz w:val="24"/>
        </w:rPr>
        <w:t>、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w:t>
      </w:r>
    </w:p>
    <w:p w14:paraId="5B13458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如法律法规或监管机构以后允许本基金投资其他品种，基金管理人在履行适当程序后，可以将其纳入投资范围。</w:t>
      </w:r>
    </w:p>
    <w:p w14:paraId="0D5E892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的投资组合比例为：本基金投资于债券资产的比例不低于基金资产的80%，现金或者到期日在一年以内的政府债券的投资比例合计不低于基金资产净值的5%，其中现金不包括结算备付金、存出保证金和应收申购款等。</w:t>
      </w:r>
    </w:p>
    <w:p w14:paraId="7EBFAF5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如果法律法规或中国证监会变更投资品种的投资比例限制，基金管理人在履行适当程序后，可以调整上述投资品种的投资比例。</w:t>
      </w:r>
    </w:p>
    <w:p w14:paraId="1AB5D20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2、基金托管人根据有关法律法规的规定及基金合同的约定，对基金投资、融资比例进行监督。</w:t>
      </w:r>
    </w:p>
    <w:p w14:paraId="4C4820E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基金托管人按下述比例和调整期限进行监督：</w:t>
      </w:r>
    </w:p>
    <w:p w14:paraId="0623122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（1）本基金投资于债券资产的比例不低于基金资产的80%；</w:t>
      </w:r>
    </w:p>
    <w:p w14:paraId="0A7BA8D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（2）保持不低于基金资产净值5%的现金或者到期日在一年以内的政府债券，其中现金不包括结算备付金、存出保证金和应收申购款等；</w:t>
      </w:r>
    </w:p>
    <w:p w14:paraId="4509686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（3）本基金持有一家公司发行的证券，其市值不超过基金资产净值的10%；</w:t>
      </w:r>
    </w:p>
    <w:p w14:paraId="14F6C32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（4）本基金管理人管理的全部基金持有一家公司发行的证券，不超过该证券的10%；</w:t>
      </w:r>
    </w:p>
    <w:p w14:paraId="59AAA96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（5）本基金持有的全部权证，其市值不得超过基金资产净值的3%；</w:t>
      </w:r>
    </w:p>
    <w:p w14:paraId="0331D1A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（6）本基金管理人管理的全部基金持有的同一权证，不得超过该权证的 10%；</w:t>
      </w:r>
    </w:p>
    <w:p w14:paraId="2943AE9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（7）本基金投资于同一原始权益人的各类资产支持证券的比例，不得超过基金资产净值的10%；</w:t>
      </w:r>
    </w:p>
    <w:p w14:paraId="248E551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（8）本基金持有的全部资产支持证券，其市值不得超过基金资产净值的20%；</w:t>
      </w:r>
    </w:p>
    <w:p w14:paraId="0363299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（9）本基金持有的同一(指同一信用级别)资产支持证券的比例，不得超过该资产支持证券规模的10%；</w:t>
      </w:r>
    </w:p>
    <w:p w14:paraId="0E3FAF0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（10）本基金管理人管理的全部基金投资于同一原始权益人的各类资产支持证券，不得超过其各类资产支持证券合计规模的10%；</w:t>
      </w:r>
    </w:p>
    <w:p w14:paraId="5C5323D8" w14:textId="7BC00D3B" w:rsidR="00EC1998" w:rsidRPr="009C7E5A" w:rsidRDefault="0054105E" w:rsidP="0066077F">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（11）本基金应投资于信用级别评级为BBB以上(含BBB)的资产支持证券。基金持有资产支持证券期间，如果其信用等级下降、不再符合投资标准，应在评级报告发布之日起3个月内予以全部卖出；</w:t>
      </w:r>
    </w:p>
    <w:p w14:paraId="7C92F0C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（12）本基金进入全国银行间同业市场进行债券回购的资金余额不得超过基金资产净值的40%；本基金在全国银行间同业市场中的债券回购最长期限为1年，债券回购到期后不得展期；</w:t>
      </w:r>
    </w:p>
    <w:p w14:paraId="2C2CF8C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（13）本基金持有单只中小企业私募债券，其市值不得超过基金资产净值的10%；</w:t>
      </w:r>
    </w:p>
    <w:p w14:paraId="54510AD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（14）本基金的基金资产总值不得超过基金资产净值的140%；</w:t>
      </w:r>
    </w:p>
    <w:p w14:paraId="441AA3F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（15）本基金与私募类</w:t>
      </w:r>
      <w:proofErr w:type="gramStart"/>
      <w:r w:rsidRPr="009C7E5A">
        <w:rPr>
          <w:rFonts w:ascii="宋体" w:hAnsi="宋体"/>
          <w:sz w:val="24"/>
        </w:rPr>
        <w:t>证券资管产品</w:t>
      </w:r>
      <w:proofErr w:type="gramEnd"/>
      <w:r w:rsidRPr="009C7E5A">
        <w:rPr>
          <w:rFonts w:ascii="宋体" w:hAnsi="宋体"/>
          <w:sz w:val="24"/>
        </w:rPr>
        <w:t>及中国证监会认定的其他主体为交易对手开展逆回购交易的，可接受质押品的资质要求应当与基金合同约定的投资范围保持一致；</w:t>
      </w:r>
    </w:p>
    <w:p w14:paraId="4D101E5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16）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7E695FA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（17）法律法规及中国证监会规定的和《基金合同》约定的其他投资限制。</w:t>
      </w:r>
    </w:p>
    <w:p w14:paraId="2B8848C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除上述第（2）、（11）、（15）、（16）项外，因证券市场波动、证券发行人合</w:t>
      </w:r>
      <w:r w:rsidRPr="009C7E5A">
        <w:rPr>
          <w:rFonts w:ascii="宋体" w:hAnsi="宋体"/>
          <w:sz w:val="24"/>
        </w:rPr>
        <w:lastRenderedPageBreak/>
        <w:t>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265D383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应当自基金合同生效之日起六个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14:paraId="6143413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法律法规对上述投资组合比例限制进行变更的，以变更后的规定为准。法律法规或监管部门取消上述限制，如适用于本基金，基金管理人履行适当程序后，则本基金投资不再受相关限制。</w:t>
      </w:r>
    </w:p>
    <w:p w14:paraId="6C2AD37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3、基金托管人根据有关法律法规的规定及基金合同的约定，对本托管协议第十五章第九条基金投资禁止行为进行监督。基金托管人通过事后监督方式对基金管理人基金投资禁止行为进行监督。</w:t>
      </w:r>
    </w:p>
    <w:p w14:paraId="42007F2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81B217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根据法律法规有关基金从事的关联交易的规定，基金管理人和基金托管人应事先相互提供与本机构有控股关系的股东、实际控制人或者与其有其他重大利害关系的公司名单及有关关联</w:t>
      </w:r>
      <w:proofErr w:type="gramStart"/>
      <w:r w:rsidRPr="009C7E5A">
        <w:rPr>
          <w:rFonts w:ascii="宋体" w:hAnsi="宋体"/>
          <w:sz w:val="24"/>
        </w:rPr>
        <w:t>方发行</w:t>
      </w:r>
      <w:proofErr w:type="gramEnd"/>
      <w:r w:rsidRPr="009C7E5A">
        <w:rPr>
          <w:rFonts w:ascii="宋体" w:hAnsi="宋体"/>
          <w:sz w:val="24"/>
        </w:rPr>
        <w:t>的证券名单，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基金管理人收到基金托管人书面确认后，新的关联交易名单开始生效。</w:t>
      </w:r>
    </w:p>
    <w:p w14:paraId="33DE7B7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w:t>
      </w:r>
      <w:r w:rsidRPr="009C7E5A">
        <w:rPr>
          <w:rFonts w:ascii="宋体" w:hAnsi="宋体"/>
          <w:sz w:val="24"/>
        </w:rPr>
        <w:lastRenderedPageBreak/>
        <w:t>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79342DE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负责对交易对手的资信控制，按银行间债券市场的交易规则进行交易，基金托管人不承担由此造成的任何法律责任及损失。若未履约的交易对手在基金托管人与基金管理人确定的时间前仍未承担违约责任及其他相关法律责任的，基金管理人有权向相关交易对手追偿，基金托管人应予以必要的协助与配合。基金托管人则根据银行间债券市场成交单对合同履行情况进行监督。如基金托管人事后发现基金管理人没有按照事先约定的交易对手或交易方式进行交易时，基金托管人应及时书面或以双方认可的其他方式提醒基金管理人，经提醒后仍未改正时造成基金财产损失的，基金托管人不承担由此造成的相应损失和责任。</w:t>
      </w:r>
    </w:p>
    <w:p w14:paraId="61D28376" w14:textId="11C88A32"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40A1FB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6、基金托管人对基金投资银行存款进行监督。</w:t>
      </w:r>
    </w:p>
    <w:p w14:paraId="736F346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本基金投资银行存款应符合如下规定：</w:t>
      </w:r>
    </w:p>
    <w:p w14:paraId="0C3B12F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（1）基金管理人、基金托管人应当与存款银行建立定期对账机制，确保基金银行存款业务账目及核算的真实、准确。</w:t>
      </w:r>
    </w:p>
    <w:p w14:paraId="5154423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管理人应当按照有关法规规定，与存款机构签订相关书面协议。基金托管人应根据有关相关法规及协议对基金银行存款业务进行监督与核查，严格审查、复核相关协议、账户资料、投资指令、存款证实书等有关文件，切实履行托管职责。</w:t>
      </w:r>
    </w:p>
    <w:p w14:paraId="287CE45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（3）基金管理人与基金托管人在开展基金存款业务时，应严格遵守《基金法》、《运作办法》等有关法律法规，以及国家有关账户管理、利率管理、支付结算等的各项规定。</w:t>
      </w:r>
    </w:p>
    <w:p w14:paraId="5A50A57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4）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62E8811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7、基金托管人对基金投资中期票据和中小企业私募</w:t>
      </w:r>
      <w:proofErr w:type="gramStart"/>
      <w:r w:rsidRPr="009C7E5A">
        <w:rPr>
          <w:rFonts w:ascii="宋体" w:hAnsi="宋体"/>
          <w:sz w:val="24"/>
        </w:rPr>
        <w:t>债进行</w:t>
      </w:r>
      <w:proofErr w:type="gramEnd"/>
      <w:r w:rsidRPr="009C7E5A">
        <w:rPr>
          <w:rFonts w:ascii="宋体" w:hAnsi="宋体"/>
          <w:sz w:val="24"/>
        </w:rPr>
        <w:t>监督</w:t>
      </w:r>
    </w:p>
    <w:p w14:paraId="0CAE79A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管理人管理的基金在投资中期票据和中小企业私募债前，基金管理人须根据法律、法规、监管部门的规定，制定严格的关于投资中期票据和中小企业私募债的风险控制制度、流动性风险和信用风险处置预案，并书面提供给基金托管人，基金托管人依据上述文件对基金管理人投资中期票据和中小企业私募债的额度和比例进行监督。</w:t>
      </w:r>
    </w:p>
    <w:p w14:paraId="1C7CB02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（2）如未来有关监管部门发布的法律法规对证券投资基金投资中期票据和中小企业私募债另有规定的，从其约定。</w:t>
      </w:r>
    </w:p>
    <w:p w14:paraId="767F083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托管人有权监督基金管理人在相关基金投资中期票据和中小企业私募债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w:t>
      </w:r>
    </w:p>
    <w:p w14:paraId="026AC80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55876D7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w:t>
      </w:r>
      <w:r w:rsidRPr="009C7E5A">
        <w:rPr>
          <w:rFonts w:ascii="宋体" w:hAnsi="宋体"/>
          <w:sz w:val="24"/>
        </w:rPr>
        <w:lastRenderedPageBreak/>
        <w:t>律法规、基金合同和本托管协议的要求需向中国证监会报送基金监督报告的事项，基金管理人应积极配合提供相关数据资料和制度等。</w:t>
      </w:r>
    </w:p>
    <w:p w14:paraId="477F09F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10、</w:t>
      </w:r>
      <w:proofErr w:type="gramStart"/>
      <w:r w:rsidRPr="009C7E5A">
        <w:rPr>
          <w:rFonts w:ascii="宋体" w:hAnsi="宋体"/>
          <w:sz w:val="24"/>
        </w:rPr>
        <w:t>若基金</w:t>
      </w:r>
      <w:proofErr w:type="gramEnd"/>
      <w:r w:rsidRPr="009C7E5A">
        <w:rPr>
          <w:rFonts w:ascii="宋体" w:hAnsi="宋体"/>
          <w:sz w:val="24"/>
        </w:rPr>
        <w:t>托管人发现基金管理人依据交易程序已经生效的指令违反法律、行政法规和其他有关规定，或者违反基金合同约定的，应当立即以书面或以双方认可的其他方式通知基金管理人，基金管理人应依法承担相应责任。</w:t>
      </w:r>
    </w:p>
    <w:p w14:paraId="6FADCE6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11、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79D4FDF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（三）基金管理人对基金托管人的业务核查</w:t>
      </w:r>
    </w:p>
    <w:p w14:paraId="7B1EF85D" w14:textId="556A5A15"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管理人对基金托管人履行托管职责情况进行核查，核查事项包括但不限于基金托管人安全保管基金财产、开设基金财产的资金账户、证券账户及投资所需的其他账户、复核基金管理人计算的基金资产净值和基金份额净值、根据基金管理人指令办理清算交收、相关信息披露和监督基金投资运作等行为。</w:t>
      </w:r>
    </w:p>
    <w:p w14:paraId="6E2B04B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9C7E5A">
        <w:rPr>
          <w:rFonts w:ascii="宋体" w:hAnsi="宋体"/>
          <w:sz w:val="24"/>
        </w:rPr>
        <w:t>供基金</w:t>
      </w:r>
      <w:proofErr w:type="gramEnd"/>
      <w:r w:rsidRPr="009C7E5A">
        <w:rPr>
          <w:rFonts w:ascii="宋体" w:hAnsi="宋体"/>
          <w:sz w:val="24"/>
        </w:rPr>
        <w:t>管理人核查托管财产的完整性和真实性，在规定时间内答复基金管理人并改正。</w:t>
      </w:r>
    </w:p>
    <w:p w14:paraId="035FCC5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D2F484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（四）基金财产保管</w:t>
      </w:r>
    </w:p>
    <w:p w14:paraId="69F48C6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1、基金财产保管的原则</w:t>
      </w:r>
    </w:p>
    <w:p w14:paraId="65BA551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（1）基金财产应独立于基金管理人、基金托管人的固有财产。</w:t>
      </w:r>
    </w:p>
    <w:p w14:paraId="385FCDE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（2）基金托管人应安全保管基金财产。</w:t>
      </w:r>
    </w:p>
    <w:p w14:paraId="4E6B736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（3）基金托管人按照规定开设基金财产的资金账户、证券账户及投资所需的其他账户。</w:t>
      </w:r>
    </w:p>
    <w:p w14:paraId="0B38329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（4）基金托管人对所托管的不同基金财产分别设置账户，独立核算，分账管理，确保基金财产的完整与独立。</w:t>
      </w:r>
    </w:p>
    <w:p w14:paraId="05FA308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（5）基金托管人按照基金合同和本协议的约定保管基金财产，如有特殊情况双方可另行协商解决。基金托管人未经基金管理人的合法合</w:t>
      </w:r>
      <w:proofErr w:type="gramStart"/>
      <w:r w:rsidRPr="009C7E5A">
        <w:rPr>
          <w:rFonts w:ascii="宋体" w:hAnsi="宋体"/>
          <w:sz w:val="24"/>
        </w:rPr>
        <w:t>规</w:t>
      </w:r>
      <w:proofErr w:type="gramEnd"/>
      <w:r w:rsidRPr="009C7E5A">
        <w:rPr>
          <w:rFonts w:ascii="宋体" w:hAnsi="宋体"/>
          <w:sz w:val="24"/>
        </w:rPr>
        <w:t>指令，不得自行运用、处分、分配本基金的任何资产（不包含基金托管人依据中国证券登记结算有限责任公司结算数据完成场内交易交收、托管资产开户银行扣收结算费和账户维护费等费用）。</w:t>
      </w:r>
    </w:p>
    <w:p w14:paraId="6A23E10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应予以必要的协助与配合，但对此不承担相应责任。</w:t>
      </w:r>
    </w:p>
    <w:p w14:paraId="7D7C1E9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（7）除依据法律法规和基金合同的规定外，基金托管人不得委托第三人托管基金财产。</w:t>
      </w:r>
    </w:p>
    <w:p w14:paraId="1DAF1D7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2、基金募集期间及募集资金的验资</w:t>
      </w:r>
    </w:p>
    <w:p w14:paraId="620938B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（1）基金募集期间募集的资金应存于基金管理人开立的“基金募集专户”。该账户由基金管理人或基金管理人委托的登记机构开立并管理。</w:t>
      </w:r>
    </w:p>
    <w:p w14:paraId="16D194F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募集期满或基金停止募集时，募集的基金份额总额、基金募集金额、基金份额持有人人数符合《基金法》、《运作办法》、基金合同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014C31A1" w14:textId="444C9FEF"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w:t>
      </w:r>
      <w:proofErr w:type="gramStart"/>
      <w:r w:rsidRPr="009C7E5A">
        <w:rPr>
          <w:rFonts w:ascii="宋体" w:hAnsi="宋体"/>
          <w:sz w:val="24"/>
        </w:rPr>
        <w:t>若基金</w:t>
      </w:r>
      <w:proofErr w:type="gramEnd"/>
      <w:r w:rsidRPr="009C7E5A">
        <w:rPr>
          <w:rFonts w:ascii="宋体" w:hAnsi="宋体"/>
          <w:sz w:val="24"/>
        </w:rPr>
        <w:t>募集期限届满，未能达到基金合同生效的条件，由基金管理人按规定办理退款等事宜，基金托管人应提供充分协助</w:t>
      </w:r>
      <w:r w:rsidR="00AD4806" w:rsidRPr="009C7E5A">
        <w:rPr>
          <w:rFonts w:ascii="宋体" w:hAnsi="宋体" w:hint="eastAsia"/>
          <w:sz w:val="24"/>
        </w:rPr>
        <w:t>。</w:t>
      </w:r>
    </w:p>
    <w:p w14:paraId="6318B0E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3、基金银行账户的开立和管理</w:t>
      </w:r>
    </w:p>
    <w:p w14:paraId="454839D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1）基金托管人以基金托管人的名义开设本基金的基金托管专户，也称为资金账户，保管基金财产的银行存款。该基金托管专户同时也是基金托管人在法人集中清算模式下，代表所托管的包括本基金财产在内的所有托管资产与中国证券登记结算有限责任公司（以下简称“中登公司”）进行一级结算的专用账户。该账户的开设和管理由基金托管人承担。本基金的一切货币收支活动，均需通过基金托管人的基金托管专户进行。</w:t>
      </w:r>
    </w:p>
    <w:p w14:paraId="7EE06FF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（2）基金托管人可根据实际情况需要，为本基金开立资金清算辅助账户，以办理相关的资金汇划业务。</w:t>
      </w:r>
    </w:p>
    <w:p w14:paraId="0334DFD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（3）基金托管专户的开立和使用，限于满足开展本基金业务的需要。基金托管人和基金管理人不得假借本基金的名义开立任何其他银行账户；亦不得使用基金的任何账户进行本基金业务以外的活动。</w:t>
      </w:r>
    </w:p>
    <w:p w14:paraId="1E7B945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（4）基金托管专户的开立和管理应符合银行业监督管理机构的有关规定。</w:t>
      </w:r>
    </w:p>
    <w:p w14:paraId="05F7B78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（5）在符合法律法规规定的条件下，基金托管人可以通过基金托管专户办理基金资产的支付。</w:t>
      </w:r>
    </w:p>
    <w:p w14:paraId="0B47F38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4、定期存款账户</w:t>
      </w:r>
    </w:p>
    <w:p w14:paraId="625590A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财产投资定期存款在存款机构开立的银行账户，包括实体或虚拟账户，其预留印鉴经各方商议后预留。对于任何的定期存款投资，基金管理人都必须和存款机构签订定期存款协议，约定双方的权利和义务，该协议作为划款指令附件。在取得存款证实书后，基金托管人保管证实书正本或者复印件。基金管理人应该在合理的时间内进行定期存款的投资和支取事宜，</w:t>
      </w:r>
      <w:proofErr w:type="gramStart"/>
      <w:r w:rsidRPr="009C7E5A">
        <w:rPr>
          <w:rFonts w:ascii="宋体" w:hAnsi="宋体"/>
          <w:sz w:val="24"/>
        </w:rPr>
        <w:t>若基金</w:t>
      </w:r>
      <w:proofErr w:type="gramEnd"/>
      <w:r w:rsidRPr="009C7E5A">
        <w:rPr>
          <w:rFonts w:ascii="宋体" w:hAnsi="宋体"/>
          <w:sz w:val="24"/>
        </w:rPr>
        <w:t>管理人提前支取或部分提前支取定期存款，</w:t>
      </w:r>
      <w:proofErr w:type="gramStart"/>
      <w:r w:rsidRPr="009C7E5A">
        <w:rPr>
          <w:rFonts w:ascii="宋体" w:hAnsi="宋体"/>
          <w:sz w:val="24"/>
        </w:rPr>
        <w:t>若产生息</w:t>
      </w:r>
      <w:proofErr w:type="gramEnd"/>
      <w:r w:rsidRPr="009C7E5A">
        <w:rPr>
          <w:rFonts w:ascii="宋体" w:hAnsi="宋体"/>
          <w:sz w:val="24"/>
        </w:rPr>
        <w:t>差（即本基金已计提的资金利息和提前支取时收到的资金利息差额），该息差的处理方法由基金管理人和基金托管人双方协商解决。</w:t>
      </w:r>
    </w:p>
    <w:p w14:paraId="079C1D82" w14:textId="6C0EC120"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5、债券托管账户的开</w:t>
      </w:r>
      <w:r w:rsidR="00AD4806" w:rsidRPr="009C7E5A">
        <w:rPr>
          <w:rFonts w:ascii="宋体" w:hAnsi="宋体" w:hint="eastAsia"/>
          <w:sz w:val="24"/>
        </w:rPr>
        <w:t>设</w:t>
      </w:r>
      <w:r w:rsidRPr="009C7E5A">
        <w:rPr>
          <w:rFonts w:ascii="宋体" w:hAnsi="宋体"/>
          <w:sz w:val="24"/>
        </w:rPr>
        <w:t>和管理</w:t>
      </w:r>
    </w:p>
    <w:p w14:paraId="0B24C3D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合同生效后，基金托管人根据中国人民银行、银行间市场登记结算机构的有关规定，以本基金的名义在中央国债登记结算有限责任公司和银行间市场清算所股份有限公司开立债券托管账户、资金结算账户，持有人账户和资金结算账户，并代表基金进行银行间市场债券的结算。</w:t>
      </w:r>
    </w:p>
    <w:p w14:paraId="1C79F11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6、基金证券账户和结算备付金账户的开立和管理</w:t>
      </w:r>
    </w:p>
    <w:p w14:paraId="0D23AF7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（1）基金托管人在中国证券登记结算有限责任公司上海分公司、深圳分公司为基金开立基金托管人与基金联名的证券账户。</w:t>
      </w:r>
    </w:p>
    <w:p w14:paraId="2D1032F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17FFE6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（3）基金证券账户的开立和证券账户卡的保管由基金托管人负责，账户资产的管理和运用由基金管理人负责。</w:t>
      </w:r>
    </w:p>
    <w:p w14:paraId="06508D7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5B50D1D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（5）若中国证监会或其他监管机构在本托管协议订立日之后允许基金从事其他投资品种的投资业务，涉及相关账户的开立、使用的，若无相关规定，</w:t>
      </w:r>
      <w:proofErr w:type="gramStart"/>
      <w:r w:rsidRPr="009C7E5A">
        <w:rPr>
          <w:rFonts w:ascii="宋体" w:hAnsi="宋体"/>
          <w:sz w:val="24"/>
        </w:rPr>
        <w:t>则基金</w:t>
      </w:r>
      <w:proofErr w:type="gramEnd"/>
      <w:r w:rsidRPr="009C7E5A">
        <w:rPr>
          <w:rFonts w:ascii="宋体" w:hAnsi="宋体"/>
          <w:sz w:val="24"/>
        </w:rPr>
        <w:t>托管人比照上述关于账户开立、使用的规定执行。</w:t>
      </w:r>
    </w:p>
    <w:p w14:paraId="468F38B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7、其他账户的开立和管理</w:t>
      </w:r>
    </w:p>
    <w:p w14:paraId="7F7F97D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（1）因业务发展需要而开立的其他账户，可以根据法律法规和基金合同的规定，在基金管理人和基金托管人协商一致后开立。新账户按有关规定使用并管理。</w:t>
      </w:r>
    </w:p>
    <w:p w14:paraId="5CF24C9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（2）法律法规等有关规定对相关账户的开立和管理另有规定的，从其规定办理。</w:t>
      </w:r>
    </w:p>
    <w:p w14:paraId="5670D2A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8、基金财产投资的有关有价凭证等的保管</w:t>
      </w:r>
    </w:p>
    <w:p w14:paraId="414E71C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财产投资的有关实物证券等有价凭证由基金托管人存放于基金托管人的保管库，也可存入中央国债登记结算有限责任公司、中国证券登记结算有限责任公司上海分公司/深圳分公司、银行间市场清算所股份有限公司或票据营业中心的代保管库，保管凭证由基金托管人持有。有价凭证的购买和转让，由基金管理人和基金托管人共同办理。基金托管人对由基金托管人以外机构实际有效控制的资产不承担保管责任。</w:t>
      </w:r>
    </w:p>
    <w:p w14:paraId="796F33E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9、与基金财产有关的重大合同的保管</w:t>
      </w:r>
    </w:p>
    <w:p w14:paraId="3A2744F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w:t>
      </w:r>
      <w:r w:rsidRPr="009C7E5A">
        <w:rPr>
          <w:rFonts w:ascii="宋体" w:hAnsi="宋体"/>
          <w:sz w:val="24"/>
        </w:rPr>
        <w:lastRenderedPageBreak/>
        <w:t>金管理人应在重大合同签署后及时以加密方式将重大合同传真给基金托管人，并在三十个工作日内将正本送达基金托管人处。重大合同的保管期限为基金合同终止后15年。</w:t>
      </w:r>
    </w:p>
    <w:p w14:paraId="0F8D90F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对于无法取得二份以上的正本的，基金管理人应向基金托管人提供加盖公章的合同传真件，未经双方协商一致，合同原件不得转移。</w:t>
      </w:r>
    </w:p>
    <w:p w14:paraId="44FF60B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（五）基金资产净值计算与复核</w:t>
      </w:r>
    </w:p>
    <w:p w14:paraId="142F536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1、基金资产净值的计算、复核与完成的时间及程序</w:t>
      </w:r>
    </w:p>
    <w:p w14:paraId="769EA1D4" w14:textId="0D13DF3D"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（1）基金资产净值是指基金资产总值减去负债后的价值。</w:t>
      </w:r>
      <w:r w:rsidR="000856FF" w:rsidRPr="009C7E5A">
        <w:rPr>
          <w:rFonts w:ascii="宋体" w:hAnsi="宋体" w:hint="eastAsia"/>
          <w:sz w:val="24"/>
        </w:rPr>
        <w:t>各类基金份额的</w:t>
      </w:r>
      <w:r w:rsidRPr="009C7E5A">
        <w:rPr>
          <w:rFonts w:ascii="宋体" w:hAnsi="宋体"/>
          <w:sz w:val="24"/>
        </w:rPr>
        <w:t>基金份额净值是指</w:t>
      </w:r>
      <w:r w:rsidR="000856FF" w:rsidRPr="009C7E5A">
        <w:rPr>
          <w:rFonts w:ascii="宋体" w:hAnsi="宋体" w:hint="eastAsia"/>
          <w:sz w:val="24"/>
        </w:rPr>
        <w:t>该类基金份额的</w:t>
      </w:r>
      <w:r w:rsidRPr="009C7E5A">
        <w:rPr>
          <w:rFonts w:ascii="宋体" w:hAnsi="宋体"/>
          <w:sz w:val="24"/>
        </w:rPr>
        <w:t>基金资产净值除以计算日</w:t>
      </w:r>
      <w:r w:rsidR="000856FF" w:rsidRPr="009C7E5A">
        <w:rPr>
          <w:rFonts w:ascii="宋体" w:hAnsi="宋体" w:hint="eastAsia"/>
          <w:sz w:val="24"/>
        </w:rPr>
        <w:t>该类</w:t>
      </w:r>
      <w:r w:rsidRPr="009C7E5A">
        <w:rPr>
          <w:rFonts w:ascii="宋体" w:hAnsi="宋体"/>
          <w:sz w:val="24"/>
        </w:rPr>
        <w:t>基金份额总数，</w:t>
      </w:r>
      <w:r w:rsidR="000856FF" w:rsidRPr="009C7E5A">
        <w:rPr>
          <w:rFonts w:ascii="宋体" w:hAnsi="宋体" w:hint="eastAsia"/>
          <w:sz w:val="24"/>
        </w:rPr>
        <w:t>各类基金份额的</w:t>
      </w:r>
      <w:r w:rsidRPr="009C7E5A">
        <w:rPr>
          <w:rFonts w:ascii="宋体" w:hAnsi="宋体"/>
          <w:sz w:val="24"/>
        </w:rPr>
        <w:t>基金份额净值的计算，均精确到0.0001元，小数点后第5位四舍五入，国家另有规定的，从其规定。基金管理人每个工作日计算基金资产净值及基金份额净值，经基金托管人复核，按规定公告。</w:t>
      </w:r>
    </w:p>
    <w:p w14:paraId="3EB329F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（2）复核程序</w:t>
      </w:r>
    </w:p>
    <w:p w14:paraId="7A5CD9FD" w14:textId="4E67EF51"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每工作日对基金资产进行估值，但基金管理人根据法律法规或基金合同的规定暂停估值时除外。基金管理人每个工作日对基金资产估值后，将基金份额净值结果以双方约定的方式提交给基金托管人，经基金托管人复核无误后，由基金管理人按规定对外公布。</w:t>
      </w:r>
    </w:p>
    <w:p w14:paraId="5723BE2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2、基金资产估值方法和特殊情形的处理</w:t>
      </w:r>
    </w:p>
    <w:p w14:paraId="11422F0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（1）估值对象</w:t>
      </w:r>
    </w:p>
    <w:p w14:paraId="331362C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基金所拥有的债券和其它投资等持续以公允价值计量的金融资产及负债。</w:t>
      </w:r>
    </w:p>
    <w:p w14:paraId="09C2605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（2）估值方法</w:t>
      </w:r>
    </w:p>
    <w:p w14:paraId="00F5B0F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1）证券交易所上市的有价证券的估值</w:t>
      </w:r>
    </w:p>
    <w:p w14:paraId="6C9377C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a）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06805E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b）交易所市场上市交易或挂牌转让的固定收益品种（另有规定的除外），选取第三方估值机构提供的相应品种当日的估值净价进行估值；</w:t>
      </w:r>
    </w:p>
    <w:p w14:paraId="61B691A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c）交易所市场上市交易的可转换债券，按估值日收盘价减去可转换债券收盘价中所含债券应收利息后得到的净价进行估值；</w:t>
      </w:r>
    </w:p>
    <w:p w14:paraId="33FDC84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d）交易所市场挂牌转让的资产支持证券和私募债券，采用估值技术确定公允价值。</w:t>
      </w:r>
    </w:p>
    <w:p w14:paraId="29F9DA4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2）交易所市场发行未上市或未挂牌转让的债券，采用估值技术确定公允价值。</w:t>
      </w:r>
    </w:p>
    <w:p w14:paraId="7137F1B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3）银行间市场上市交易的固定收益品种，选取第三方估值机构提供的相应品种当日的估值净价进行估值。银行间市场发行未上市的固定收益品种，采用估值技术确定公允价值。</w:t>
      </w:r>
    </w:p>
    <w:p w14:paraId="0A40F97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4）如有确凿证据表明按上述方法进行估值不能客观反映其公允价值的，基金管理人可根据具体情况与基金托管人商定后，按最能反映公允价值的方法估值。</w:t>
      </w:r>
    </w:p>
    <w:p w14:paraId="79AEE0A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5）相关法律法规以及监管部门有强制规定的，从其规定。如有新增事项，按法律法规以及监管部门最新规定估值。</w:t>
      </w:r>
    </w:p>
    <w:p w14:paraId="44EC8C9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1DAE38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558C93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（3）特殊情形的处理</w:t>
      </w:r>
    </w:p>
    <w:p w14:paraId="3A2BAB1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基金管理人、基金托管人按估值方法的第4）项进行估值时，所造成的误差不作为基金估值错误处理。</w:t>
      </w:r>
    </w:p>
    <w:p w14:paraId="384EFA4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由于不可抗力原因，或由于证券交易所、证券经纪机构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48E451B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3、基金份额净值错误的处理方式</w:t>
      </w:r>
    </w:p>
    <w:p w14:paraId="7A2047E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（1）当基金份额净值小数点后4位以内（含第4位）发生估值错误时，视为基</w:t>
      </w:r>
      <w:r w:rsidRPr="009C7E5A">
        <w:rPr>
          <w:rFonts w:ascii="宋体" w:hAnsi="宋体"/>
          <w:sz w:val="24"/>
        </w:rPr>
        <w:lastRenderedPageBreak/>
        <w:t>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0.50%时，基金管理人和基金托管人应当公告；当发生基金份额净值错误时，由基金管理人负责处理，由此给基金份额持有人和基金造成损失的，应由基金管理人先行赔付，基金管理人按差错情形，有权向其他当事人追偿。</w:t>
      </w:r>
    </w:p>
    <w:p w14:paraId="4373420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由于基金管理人和基金托管人计算基金净值错误导致该基金财产或基金份额持有人的实际损失的，基金管理人和基金托管人应根据实际情况界定双方承担的责任进行赔偿，基金管理人和基金托管人有权向获得不当得利之主体主张返还不当得利。</w:t>
      </w:r>
    </w:p>
    <w:p w14:paraId="37B81F8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2D9DEE2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1EC6614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4、暂停估值的情形：</w:t>
      </w:r>
    </w:p>
    <w:p w14:paraId="3B8DC39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（1）基金投资所涉及的证券交易市场遇法定节假日或因其他原因暂停营业时；</w:t>
      </w:r>
    </w:p>
    <w:p w14:paraId="489574E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（2）因不可抗力致使基金管理人、基金托管人无法准确评估基金资产价值时；</w:t>
      </w:r>
    </w:p>
    <w:p w14:paraId="28B2EE8E" w14:textId="0454CD32"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（3）占基金相当比例的投资品种的估值出现重大转变，而基金管理人为保障基金份额持有人的利益，决定延迟估值；</w:t>
      </w:r>
    </w:p>
    <w:p w14:paraId="7376843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（4）当特定资产占前一估值日基金资产净值50%以上的，经与基金托管人协商确认后，基金管理人应当暂停估值；</w:t>
      </w:r>
    </w:p>
    <w:p w14:paraId="24BC236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（5）中国证监会和基金合同认定的其它情形。</w:t>
      </w:r>
    </w:p>
    <w:p w14:paraId="60A6069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5、基金会计制度</w:t>
      </w:r>
    </w:p>
    <w:p w14:paraId="5C57E49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按国家有关部门规定的会计制度执行。</w:t>
      </w:r>
    </w:p>
    <w:p w14:paraId="32E83F0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6、基金账册的建立</w:t>
      </w:r>
    </w:p>
    <w:p w14:paraId="12C5E94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基金管理人进行基金会计核算并编制基金财务会计报告。基金管理人、基金托管人分别独立地设置、记录和保管本基金的全套账册。</w:t>
      </w:r>
      <w:proofErr w:type="gramStart"/>
      <w:r w:rsidRPr="009C7E5A">
        <w:rPr>
          <w:rFonts w:ascii="宋体" w:hAnsi="宋体"/>
          <w:sz w:val="24"/>
        </w:rPr>
        <w:t>若基金</w:t>
      </w:r>
      <w:proofErr w:type="gramEnd"/>
      <w:r w:rsidRPr="009C7E5A">
        <w:rPr>
          <w:rFonts w:ascii="宋体" w:hAnsi="宋体"/>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4D92E91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7、基金财务报表与报告的编制和复核</w:t>
      </w:r>
    </w:p>
    <w:p w14:paraId="1804D5D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（1）财务报表的编制</w:t>
      </w:r>
    </w:p>
    <w:p w14:paraId="0C8CAC0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基金财务报表由基金管理人编制，基金托管人复核。</w:t>
      </w:r>
    </w:p>
    <w:p w14:paraId="0BB0DD0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（2）报表复核</w:t>
      </w:r>
    </w:p>
    <w:p w14:paraId="1B1CA79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基金托管人在收到基金管理人编制的基金财务报表后，进行独立的复核。核对不符时，应及时通知基金管理人共同查出原因，进行调整，直至双方数据完全一致。</w:t>
      </w:r>
    </w:p>
    <w:p w14:paraId="355544D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（3）财务报表的编制与复核时间安排</w:t>
      </w:r>
    </w:p>
    <w:p w14:paraId="233E937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1）报表的编制</w:t>
      </w:r>
    </w:p>
    <w:p w14:paraId="32AB3DC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具有证券、期货相关业务资格的会计师事务所审计。基金合同生效不足两个月的，基金管理人可以不编制当期季度报告、中期报告或者年度报告。</w:t>
      </w:r>
    </w:p>
    <w:p w14:paraId="6E6CD79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2）报表的复核</w:t>
      </w:r>
    </w:p>
    <w:p w14:paraId="609700A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C0140B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基金管理人应留足充分的时间，便于基金托管人复核相关报表及报告。</w:t>
      </w:r>
    </w:p>
    <w:p w14:paraId="771C86D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8、基金管理人应在编制季度报告、中期报告或者年度报告之前及时向基金托管人提供基金业绩比较基准的基础数据和编制结果。</w:t>
      </w:r>
    </w:p>
    <w:p w14:paraId="1C6DE88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（六）基金份额持有人名册的保管</w:t>
      </w:r>
    </w:p>
    <w:p w14:paraId="3F7F729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法律法规另有规定或有权机关另有要求的除外。如不能妥善保管，则按相关法规承担责任。</w:t>
      </w:r>
    </w:p>
    <w:p w14:paraId="175AFC7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在基金托管人要求或编制中期报告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1895431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基金管理人应当及时向基金托管人提交《基金合同》生效日、《基金合同》终止日、中期报告、年报等涉及到基金重要事项及信息披露期间的基金份额持有人名册。</w:t>
      </w:r>
    </w:p>
    <w:p w14:paraId="313CAB7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（七）争议解决方式</w:t>
      </w:r>
    </w:p>
    <w:p w14:paraId="7F8ADEB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0D8E7D8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2E7176B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本协议受中国法律管辖。</w:t>
      </w:r>
    </w:p>
    <w:p w14:paraId="51E4DEF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（八）托管协议的变更与终止</w:t>
      </w:r>
    </w:p>
    <w:p w14:paraId="544A8D4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1、托管协议的变更程序</w:t>
      </w:r>
    </w:p>
    <w:p w14:paraId="4B1BF8E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本协议双方当事人经协商一致，可以对协议进行修改。修改后的新协议，其内容不得与基金合同的规定有任何冲突。基金托管协议的变更应报中国证监会备案后生效。</w:t>
      </w:r>
    </w:p>
    <w:p w14:paraId="0B286A4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2、基金托管协议终止出现的情形</w:t>
      </w:r>
    </w:p>
    <w:p w14:paraId="288297D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（1）基金合同终止；</w:t>
      </w:r>
    </w:p>
    <w:p w14:paraId="3506D4D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（2）基金托管人解散、依法被撤销、破产或由其他基金托管人接管基金资产；</w:t>
      </w:r>
    </w:p>
    <w:p w14:paraId="6220F50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（3）基金管理人解散、依法被撤销、破产或由其他基金管理人接管基金管理权；</w:t>
      </w:r>
    </w:p>
    <w:p w14:paraId="25641596"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（4）发生法律法规或基金合同规定的终止事项。</w:t>
      </w:r>
    </w:p>
    <w:p w14:paraId="0B9CD664"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1AD964F7" w14:textId="77777777" w:rsidR="00EC1998" w:rsidRPr="009C7E5A" w:rsidRDefault="0054105E">
      <w:pPr>
        <w:pStyle w:val="1"/>
        <w:snapToGrid w:val="0"/>
        <w:spacing w:beforeLines="0" w:before="240" w:after="240"/>
        <w:rPr>
          <w:rFonts w:ascii="宋体" w:hAnsi="宋体"/>
          <w:szCs w:val="30"/>
        </w:rPr>
      </w:pPr>
      <w:bookmarkStart w:id="31" w:name="_Toc154650816"/>
      <w:bookmarkEnd w:id="30"/>
      <w:r w:rsidRPr="009C7E5A">
        <w:rPr>
          <w:rFonts w:ascii="Times New Roman" w:hAnsi="Times New Roman"/>
          <w:sz w:val="30"/>
        </w:rPr>
        <w:lastRenderedPageBreak/>
        <w:t>二十三、对基金份额持有人的服务</w:t>
      </w:r>
      <w:bookmarkEnd w:id="31"/>
    </w:p>
    <w:p w14:paraId="210318C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基金管理人承诺为基金份额持有人提供一系列的服务。基金管理人根据基金份额持有人的需要和市场的变化，有权增加或变更服务项目。主要服务内容如下：</w:t>
      </w:r>
    </w:p>
    <w:p w14:paraId="0EDA0A8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（一）持有人交易资料的寄送服务</w:t>
      </w:r>
    </w:p>
    <w:p w14:paraId="5DD258B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1、每次交易结束后，投资人可在T+2个工作日后通过销售机构的网点查询和打印确认单。</w:t>
      </w:r>
    </w:p>
    <w:p w14:paraId="69A1905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2、本基金管理人将向持有人提供电子或纸质对账单，需要订阅或取消的客户可与本基金管理</w:t>
      </w:r>
      <w:proofErr w:type="gramStart"/>
      <w:r w:rsidRPr="009C7E5A">
        <w:rPr>
          <w:rFonts w:ascii="宋体" w:hAnsi="宋体"/>
          <w:sz w:val="24"/>
        </w:rPr>
        <w:t>人客户</w:t>
      </w:r>
      <w:proofErr w:type="gramEnd"/>
      <w:r w:rsidRPr="009C7E5A">
        <w:rPr>
          <w:rFonts w:ascii="宋体" w:hAnsi="宋体"/>
          <w:sz w:val="24"/>
        </w:rPr>
        <w:t>服务中心（400-700-5000，021-61055000）联系。</w:t>
      </w:r>
    </w:p>
    <w:p w14:paraId="762B0DC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（二）网上直销服务</w:t>
      </w:r>
    </w:p>
    <w:p w14:paraId="6CBB8F22" w14:textId="2624A99E"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管理人已开通基金网上直销业务，个人投资者可以直接通过本基金管理人网站的网上直销交易平台办理开户和本基金的申购、赎回和定期定额投资、转换等业务。通过网上直销交易平台办理本基金A类基金份额</w:t>
      </w:r>
      <w:r w:rsidR="00995DA0" w:rsidRPr="009C7E5A">
        <w:rPr>
          <w:rFonts w:ascii="宋体" w:hAnsi="宋体" w:hint="eastAsia"/>
          <w:sz w:val="24"/>
        </w:rPr>
        <w:t>或D类基金份额</w:t>
      </w:r>
      <w:r w:rsidRPr="009C7E5A">
        <w:rPr>
          <w:rFonts w:ascii="宋体" w:hAnsi="宋体"/>
          <w:sz w:val="24"/>
        </w:rPr>
        <w:t>的申购和定期定额投资业务的个人投资者将享受申购费率的优惠，其他费率标准不变。具体优惠费率请参见公司网站列示的网上直销交易平台申购及定期定额投资费率表或相关公告。</w:t>
      </w:r>
    </w:p>
    <w:p w14:paraId="726F0C73"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基金网上直销交易平台已开通的银行卡及各银行卡交易金额限额请参阅本基金管理人网站。</w:t>
      </w:r>
    </w:p>
    <w:p w14:paraId="293D96C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在条件成熟的时候，本基金管理人将根据基金网上直销业务的发展状况，适时调整可用于网上直销交易平台的银行卡种类，敬请投资人留意相关公告。</w:t>
      </w:r>
    </w:p>
    <w:p w14:paraId="3ACE4C0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（三）信息咨询、查询服务</w:t>
      </w:r>
    </w:p>
    <w:p w14:paraId="1746719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投资人如果想查询基金账户余额、基金产品与服务等信息，请拨打本基金管理</w:t>
      </w:r>
      <w:proofErr w:type="gramStart"/>
      <w:r w:rsidRPr="009C7E5A">
        <w:rPr>
          <w:rFonts w:ascii="宋体" w:hAnsi="宋体"/>
          <w:sz w:val="24"/>
        </w:rPr>
        <w:t>人客户</w:t>
      </w:r>
      <w:proofErr w:type="gramEnd"/>
      <w:r w:rsidRPr="009C7E5A">
        <w:rPr>
          <w:rFonts w:ascii="宋体" w:hAnsi="宋体"/>
          <w:sz w:val="24"/>
        </w:rPr>
        <w:t>服务电话（400-700-5000，021-61055000）或登录本基金管理人网站（www.fund001.com）进行咨询、查询。</w:t>
      </w:r>
    </w:p>
    <w:p w14:paraId="047FB22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w:t>
      </w:r>
      <w:proofErr w:type="gramStart"/>
      <w:r w:rsidRPr="009C7E5A">
        <w:rPr>
          <w:rFonts w:ascii="宋体" w:hAnsi="宋体"/>
          <w:sz w:val="24"/>
        </w:rPr>
        <w:t>人客户</w:t>
      </w:r>
      <w:proofErr w:type="gramEnd"/>
      <w:r w:rsidRPr="009C7E5A">
        <w:rPr>
          <w:rFonts w:ascii="宋体" w:hAnsi="宋体"/>
          <w:sz w:val="24"/>
        </w:rPr>
        <w:t>服务电话修改基金查询密码。</w:t>
      </w:r>
    </w:p>
    <w:p w14:paraId="31E239E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投资人可以拨打本基金管理</w:t>
      </w:r>
      <w:proofErr w:type="gramStart"/>
      <w:r w:rsidRPr="009C7E5A">
        <w:rPr>
          <w:rFonts w:ascii="宋体" w:hAnsi="宋体"/>
          <w:sz w:val="24"/>
        </w:rPr>
        <w:t>人客户</w:t>
      </w:r>
      <w:proofErr w:type="gramEnd"/>
      <w:r w:rsidRPr="009C7E5A">
        <w:rPr>
          <w:rFonts w:ascii="宋体" w:hAnsi="宋体"/>
          <w:sz w:val="24"/>
        </w:rPr>
        <w:t>服务电话投诉直销机构的人员和服务。</w:t>
      </w:r>
    </w:p>
    <w:p w14:paraId="4ED4A53E"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（四）基金红利再投资</w:t>
      </w:r>
    </w:p>
    <w:p w14:paraId="4ED41031" w14:textId="7A76F1E2"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lastRenderedPageBreak/>
        <w:t>本基金收益分配时，基金份额持有人持有的基金份额可选择现金红利或选择红利再投将现金红利自动转为</w:t>
      </w:r>
      <w:r w:rsidR="00150CD1" w:rsidRPr="009C7E5A">
        <w:rPr>
          <w:rFonts w:ascii="宋体" w:hAnsi="宋体" w:hint="eastAsia"/>
          <w:sz w:val="24"/>
        </w:rPr>
        <w:t>相应类别的</w:t>
      </w:r>
      <w:r w:rsidRPr="009C7E5A">
        <w:rPr>
          <w:rFonts w:ascii="宋体" w:hAnsi="宋体"/>
          <w:sz w:val="24"/>
        </w:rPr>
        <w:t>基金份额进行再投资，若投资人不选择，本基金默认的收益分配方式是现金分红；基金份额持有人可对其持有的A类</w:t>
      </w:r>
      <w:r w:rsidR="00995DA0" w:rsidRPr="009C7E5A">
        <w:rPr>
          <w:rFonts w:ascii="宋体" w:hAnsi="宋体" w:hint="eastAsia"/>
          <w:sz w:val="24"/>
        </w:rPr>
        <w:t>基金份额、</w:t>
      </w:r>
      <w:r w:rsidRPr="009C7E5A">
        <w:rPr>
          <w:rFonts w:ascii="宋体" w:hAnsi="宋体"/>
          <w:sz w:val="24"/>
        </w:rPr>
        <w:t>C类基金份额</w:t>
      </w:r>
      <w:r w:rsidR="00995DA0" w:rsidRPr="009C7E5A">
        <w:rPr>
          <w:rFonts w:ascii="宋体" w:hAnsi="宋体" w:hint="eastAsia"/>
          <w:sz w:val="24"/>
        </w:rPr>
        <w:t>和D类基金份额</w:t>
      </w:r>
      <w:r w:rsidRPr="009C7E5A">
        <w:rPr>
          <w:rFonts w:ascii="宋体" w:hAnsi="宋体"/>
          <w:sz w:val="24"/>
        </w:rPr>
        <w:t>分别选择不同的收益分配方式。再投资红利按红利再投日（即除息日）除息后的基金份额净值自动转为</w:t>
      </w:r>
      <w:r w:rsidR="00877462" w:rsidRPr="009C7E5A">
        <w:rPr>
          <w:rFonts w:ascii="宋体" w:hAnsi="宋体" w:hint="eastAsia"/>
          <w:sz w:val="24"/>
        </w:rPr>
        <w:t>相应类别</w:t>
      </w:r>
      <w:r w:rsidR="00150CD1" w:rsidRPr="009C7E5A">
        <w:rPr>
          <w:rFonts w:ascii="宋体" w:hAnsi="宋体" w:hint="eastAsia"/>
          <w:sz w:val="24"/>
        </w:rPr>
        <w:t>的</w:t>
      </w:r>
      <w:r w:rsidRPr="009C7E5A">
        <w:rPr>
          <w:rFonts w:ascii="宋体" w:hAnsi="宋体"/>
          <w:sz w:val="24"/>
        </w:rPr>
        <w:t>基金份额，并免收申购费用。</w:t>
      </w:r>
    </w:p>
    <w:p w14:paraId="387E0B62"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（五）定期定额投资计划</w:t>
      </w:r>
    </w:p>
    <w:p w14:paraId="56877170"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本基金已开通定期定额投资计划，具体实施方法请参见相关公告。</w:t>
      </w:r>
    </w:p>
    <w:p w14:paraId="2517B06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服务联系方式：</w:t>
      </w:r>
    </w:p>
    <w:p w14:paraId="18D81E2A"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本基金管理人的互联网地址及电子信箱</w:t>
      </w:r>
    </w:p>
    <w:p w14:paraId="3609FF8F"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网址：www.fund001.com</w:t>
      </w:r>
    </w:p>
    <w:p w14:paraId="389DE3A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电子信箱：services@jysld.com</w:t>
      </w:r>
    </w:p>
    <w:p w14:paraId="1C34055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投资者也可登录本基金管理人网站，直接提出有关本基金的问题和建议。</w:t>
      </w:r>
    </w:p>
    <w:p w14:paraId="12BDBBDE" w14:textId="77777777" w:rsidR="00EC1998" w:rsidRPr="009C7E5A" w:rsidRDefault="0054105E">
      <w:pPr>
        <w:autoSpaceDE w:val="0"/>
        <w:autoSpaceDN w:val="0"/>
        <w:adjustRightInd w:val="0"/>
        <w:snapToGrid w:val="0"/>
        <w:spacing w:line="360" w:lineRule="auto"/>
        <w:ind w:firstLineChars="200" w:firstLine="482"/>
        <w:jc w:val="left"/>
        <w:rPr>
          <w:rFonts w:ascii="宋体" w:hAnsi="宋体"/>
          <w:szCs w:val="24"/>
        </w:rPr>
      </w:pPr>
      <w:r w:rsidRPr="009C7E5A">
        <w:rPr>
          <w:rFonts w:ascii="宋体" w:hAnsi="宋体" w:hint="eastAsia"/>
          <w:b/>
          <w:kern w:val="0"/>
          <w:sz w:val="24"/>
        </w:rPr>
        <w:t>（六）如本招募说明书存在任何您/</w:t>
      </w:r>
      <w:proofErr w:type="gramStart"/>
      <w:r w:rsidRPr="009C7E5A">
        <w:rPr>
          <w:rFonts w:ascii="宋体" w:hAnsi="宋体" w:hint="eastAsia"/>
          <w:b/>
          <w:kern w:val="0"/>
          <w:sz w:val="24"/>
        </w:rPr>
        <w:t>贵机构</w:t>
      </w:r>
      <w:proofErr w:type="gramEnd"/>
      <w:r w:rsidRPr="009C7E5A">
        <w:rPr>
          <w:rFonts w:ascii="宋体" w:hAnsi="宋体" w:hint="eastAsia"/>
          <w:b/>
          <w:kern w:val="0"/>
          <w:sz w:val="24"/>
        </w:rPr>
        <w:t>无法理解的内容，请通过上述方式联系基金管理人。</w:t>
      </w:r>
      <w:proofErr w:type="gramStart"/>
      <w:r w:rsidRPr="009C7E5A">
        <w:rPr>
          <w:rFonts w:ascii="宋体" w:hAnsi="宋体" w:hint="eastAsia"/>
          <w:b/>
          <w:kern w:val="0"/>
          <w:sz w:val="24"/>
        </w:rPr>
        <w:t>请确保</w:t>
      </w:r>
      <w:proofErr w:type="gramEnd"/>
      <w:r w:rsidRPr="009C7E5A">
        <w:rPr>
          <w:rFonts w:ascii="宋体" w:hAnsi="宋体" w:hint="eastAsia"/>
          <w:b/>
          <w:kern w:val="0"/>
          <w:sz w:val="24"/>
        </w:rPr>
        <w:t>投资前，您/</w:t>
      </w:r>
      <w:proofErr w:type="gramStart"/>
      <w:r w:rsidRPr="009C7E5A">
        <w:rPr>
          <w:rFonts w:ascii="宋体" w:hAnsi="宋体" w:hint="eastAsia"/>
          <w:b/>
          <w:kern w:val="0"/>
          <w:sz w:val="24"/>
        </w:rPr>
        <w:t>贵机构</w:t>
      </w:r>
      <w:proofErr w:type="gramEnd"/>
      <w:r w:rsidRPr="009C7E5A">
        <w:rPr>
          <w:rFonts w:ascii="宋体" w:hAnsi="宋体" w:hint="eastAsia"/>
          <w:b/>
          <w:kern w:val="0"/>
          <w:sz w:val="24"/>
        </w:rPr>
        <w:t>已经全面理解了本招募说明书。</w:t>
      </w:r>
    </w:p>
    <w:p w14:paraId="13DCDE49"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1B48578F" w14:textId="77777777" w:rsidR="00EC1998" w:rsidRPr="009C7E5A" w:rsidRDefault="0054105E">
      <w:pPr>
        <w:pStyle w:val="1"/>
        <w:snapToGrid w:val="0"/>
        <w:spacing w:beforeLines="0" w:before="240" w:after="240"/>
        <w:rPr>
          <w:rFonts w:ascii="宋体" w:hAnsi="宋体"/>
          <w:szCs w:val="30"/>
        </w:rPr>
      </w:pPr>
      <w:bookmarkStart w:id="32" w:name="_Toc154650817"/>
      <w:r w:rsidRPr="009C7E5A">
        <w:rPr>
          <w:rFonts w:ascii="Times New Roman" w:hAnsi="Times New Roman"/>
          <w:sz w:val="30"/>
        </w:rPr>
        <w:lastRenderedPageBreak/>
        <w:t>二十四、其他应披露事项</w:t>
      </w:r>
      <w:bookmarkEnd w:id="32"/>
    </w:p>
    <w:p w14:paraId="4153D5E7"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基金合同如有未尽事宜，由基金合同当事人各方按有关法律法规协商解决。</w:t>
      </w:r>
    </w:p>
    <w:p w14:paraId="4841C74C"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EC1998" w:rsidRPr="009C7E5A" w14:paraId="4E49338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879A49"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533696AB"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703F0824"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3D284E1B"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法定披露日期</w:t>
            </w:r>
          </w:p>
        </w:tc>
      </w:tr>
      <w:tr w:rsidR="00EC1998" w:rsidRPr="009C7E5A" w14:paraId="44A5DB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4BAEF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783440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交银施罗德基金管理有限公司关于交银施罗德裕</w:t>
            </w:r>
            <w:proofErr w:type="gramStart"/>
            <w:r w:rsidRPr="009C7E5A">
              <w:rPr>
                <w:rFonts w:ascii="Times New Roman" w:hAnsi="Times New Roman"/>
                <w:color w:val="000000"/>
                <w:kern w:val="0"/>
                <w:sz w:val="25"/>
                <w:szCs w:val="24"/>
              </w:rPr>
              <w:t>通纯债</w:t>
            </w:r>
            <w:proofErr w:type="gramEnd"/>
            <w:r w:rsidRPr="009C7E5A">
              <w:rPr>
                <w:rFonts w:ascii="Times New Roman" w:hAnsi="Times New Roman"/>
                <w:color w:val="000000"/>
                <w:kern w:val="0"/>
                <w:sz w:val="25"/>
                <w:szCs w:val="24"/>
              </w:rPr>
              <w:t>债券型证券投资基金调整大额申购（转换转入、定期定额投资）业务限额的公告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21D53FF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D02EF60"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2022-12-19</w:t>
            </w:r>
          </w:p>
        </w:tc>
      </w:tr>
      <w:tr w:rsidR="00EC1998" w:rsidRPr="009C7E5A" w14:paraId="0731C74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EDAAC7"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DBD585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交银施罗德基金管理有限公司关于交银施罗德裕</w:t>
            </w:r>
            <w:proofErr w:type="gramStart"/>
            <w:r w:rsidRPr="009C7E5A">
              <w:rPr>
                <w:rFonts w:ascii="Times New Roman" w:hAnsi="Times New Roman"/>
                <w:color w:val="000000"/>
                <w:kern w:val="0"/>
                <w:sz w:val="25"/>
                <w:szCs w:val="24"/>
              </w:rPr>
              <w:t>通纯债</w:t>
            </w:r>
            <w:proofErr w:type="gramEnd"/>
            <w:r w:rsidRPr="009C7E5A">
              <w:rPr>
                <w:rFonts w:ascii="Times New Roman" w:hAnsi="Times New Roman"/>
                <w:color w:val="000000"/>
                <w:kern w:val="0"/>
                <w:sz w:val="25"/>
                <w:szCs w:val="24"/>
              </w:rPr>
              <w:t>债券型证券投资基金分红公告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03F265A9"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532C164"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2022-12-21</w:t>
            </w:r>
          </w:p>
        </w:tc>
      </w:tr>
      <w:tr w:rsidR="00EC1998" w:rsidRPr="009C7E5A" w14:paraId="2D5280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B6161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379D4B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交银施罗德裕</w:t>
            </w:r>
            <w:proofErr w:type="gramStart"/>
            <w:r w:rsidRPr="009C7E5A">
              <w:rPr>
                <w:rFonts w:ascii="Times New Roman" w:hAnsi="Times New Roman"/>
                <w:color w:val="000000"/>
                <w:kern w:val="0"/>
                <w:sz w:val="25"/>
                <w:szCs w:val="24"/>
              </w:rPr>
              <w:t>通纯债</w:t>
            </w:r>
            <w:proofErr w:type="gramEnd"/>
            <w:r w:rsidRPr="009C7E5A">
              <w:rPr>
                <w:rFonts w:ascii="Times New Roman" w:hAnsi="Times New Roman"/>
                <w:color w:val="000000"/>
                <w:kern w:val="0"/>
                <w:sz w:val="25"/>
                <w:szCs w:val="24"/>
              </w:rPr>
              <w:t>债券型证券投资基金</w:t>
            </w:r>
            <w:r w:rsidRPr="009C7E5A">
              <w:rPr>
                <w:rFonts w:ascii="Times New Roman" w:hAnsi="Times New Roman"/>
                <w:color w:val="000000"/>
                <w:kern w:val="0"/>
                <w:sz w:val="25"/>
                <w:szCs w:val="24"/>
              </w:rPr>
              <w:t>(</w:t>
            </w:r>
            <w:r w:rsidRPr="009C7E5A">
              <w:rPr>
                <w:rFonts w:ascii="Times New Roman" w:hAnsi="Times New Roman"/>
                <w:color w:val="000000"/>
                <w:kern w:val="0"/>
                <w:sz w:val="25"/>
                <w:szCs w:val="24"/>
              </w:rPr>
              <w:t>更新</w:t>
            </w:r>
            <w:r w:rsidRPr="009C7E5A">
              <w:rPr>
                <w:rFonts w:ascii="Times New Roman" w:hAnsi="Times New Roman"/>
                <w:color w:val="000000"/>
                <w:kern w:val="0"/>
                <w:sz w:val="25"/>
                <w:szCs w:val="24"/>
              </w:rPr>
              <w:t>)</w:t>
            </w:r>
            <w:r w:rsidRPr="009C7E5A">
              <w:rPr>
                <w:rFonts w:ascii="Times New Roman" w:hAnsi="Times New Roman"/>
                <w:color w:val="000000"/>
                <w:kern w:val="0"/>
                <w:sz w:val="25"/>
                <w:szCs w:val="24"/>
              </w:rPr>
              <w:t>招募说明书</w:t>
            </w:r>
            <w:r w:rsidRPr="009C7E5A">
              <w:rPr>
                <w:rFonts w:ascii="Times New Roman" w:hAnsi="Times New Roman"/>
                <w:color w:val="000000"/>
                <w:kern w:val="0"/>
                <w:sz w:val="25"/>
                <w:szCs w:val="24"/>
              </w:rPr>
              <w:t>(2022</w:t>
            </w:r>
            <w:r w:rsidRPr="009C7E5A">
              <w:rPr>
                <w:rFonts w:ascii="Times New Roman" w:hAnsi="Times New Roman"/>
                <w:color w:val="000000"/>
                <w:kern w:val="0"/>
                <w:sz w:val="25"/>
                <w:szCs w:val="24"/>
              </w:rPr>
              <w:t>年第</w:t>
            </w:r>
            <w:r w:rsidRPr="009C7E5A">
              <w:rPr>
                <w:rFonts w:ascii="Times New Roman" w:hAnsi="Times New Roman"/>
                <w:color w:val="000000"/>
                <w:kern w:val="0"/>
                <w:sz w:val="25"/>
                <w:szCs w:val="24"/>
              </w:rPr>
              <w:t>1</w:t>
            </w:r>
            <w:r w:rsidRPr="009C7E5A">
              <w:rPr>
                <w:rFonts w:ascii="Times New Roman" w:hAnsi="Times New Roman"/>
                <w:color w:val="000000"/>
                <w:kern w:val="0"/>
                <w:sz w:val="25"/>
                <w:szCs w:val="24"/>
              </w:rPr>
              <w:t>号</w:t>
            </w:r>
            <w:r w:rsidRPr="009C7E5A">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3E1FC9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FA52392"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2022-12-30</w:t>
            </w:r>
          </w:p>
        </w:tc>
      </w:tr>
      <w:tr w:rsidR="00EC1998" w:rsidRPr="009C7E5A" w14:paraId="1CF031E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1DDCEF"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1B19000"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交银施罗德裕</w:t>
            </w:r>
            <w:proofErr w:type="gramStart"/>
            <w:r w:rsidRPr="009C7E5A">
              <w:rPr>
                <w:rFonts w:ascii="Times New Roman" w:hAnsi="Times New Roman"/>
                <w:color w:val="000000"/>
                <w:kern w:val="0"/>
                <w:sz w:val="25"/>
                <w:szCs w:val="24"/>
              </w:rPr>
              <w:t>通纯债</w:t>
            </w:r>
            <w:proofErr w:type="gramEnd"/>
            <w:r w:rsidRPr="009C7E5A">
              <w:rPr>
                <w:rFonts w:ascii="Times New Roman" w:hAnsi="Times New Roman"/>
                <w:color w:val="000000"/>
                <w:kern w:val="0"/>
                <w:sz w:val="25"/>
                <w:szCs w:val="24"/>
              </w:rPr>
              <w:t>债券型证券投资基金（</w:t>
            </w:r>
            <w:r w:rsidRPr="009C7E5A">
              <w:rPr>
                <w:rFonts w:ascii="Times New Roman" w:hAnsi="Times New Roman"/>
                <w:color w:val="000000"/>
                <w:kern w:val="0"/>
                <w:sz w:val="25"/>
                <w:szCs w:val="24"/>
              </w:rPr>
              <w:t>A</w:t>
            </w:r>
            <w:r w:rsidRPr="009C7E5A">
              <w:rPr>
                <w:rFonts w:ascii="Times New Roman" w:hAnsi="Times New Roman"/>
                <w:color w:val="000000"/>
                <w:kern w:val="0"/>
                <w:sz w:val="25"/>
                <w:szCs w:val="24"/>
              </w:rPr>
              <w:t>类份额）基金产品资料概要更新</w:t>
            </w:r>
            <w:r w:rsidRPr="009C7E5A">
              <w:rPr>
                <w:rFonts w:ascii="Times New Roman" w:hAnsi="Times New Roman"/>
                <w:color w:val="000000"/>
                <w:kern w:val="0"/>
                <w:sz w:val="25"/>
                <w:szCs w:val="24"/>
              </w:rPr>
              <w:t>(2022</w:t>
            </w:r>
            <w:r w:rsidRPr="009C7E5A">
              <w:rPr>
                <w:rFonts w:ascii="Times New Roman" w:hAnsi="Times New Roman"/>
                <w:color w:val="000000"/>
                <w:kern w:val="0"/>
                <w:sz w:val="25"/>
                <w:szCs w:val="24"/>
              </w:rPr>
              <w:t>年第</w:t>
            </w:r>
            <w:r w:rsidRPr="009C7E5A">
              <w:rPr>
                <w:rFonts w:ascii="Times New Roman" w:hAnsi="Times New Roman"/>
                <w:color w:val="000000"/>
                <w:kern w:val="0"/>
                <w:sz w:val="25"/>
                <w:szCs w:val="24"/>
              </w:rPr>
              <w:t>1</w:t>
            </w:r>
            <w:r w:rsidRPr="009C7E5A">
              <w:rPr>
                <w:rFonts w:ascii="Times New Roman" w:hAnsi="Times New Roman"/>
                <w:color w:val="000000"/>
                <w:kern w:val="0"/>
                <w:sz w:val="25"/>
                <w:szCs w:val="24"/>
              </w:rPr>
              <w:t>号</w:t>
            </w:r>
            <w:r w:rsidRPr="009C7E5A">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13EDF4F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ADA8A16"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2022-12-30</w:t>
            </w:r>
          </w:p>
        </w:tc>
      </w:tr>
      <w:tr w:rsidR="00EC1998" w:rsidRPr="009C7E5A" w14:paraId="274D2D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5B64DF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DD9022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交银施罗德裕</w:t>
            </w:r>
            <w:proofErr w:type="gramStart"/>
            <w:r w:rsidRPr="009C7E5A">
              <w:rPr>
                <w:rFonts w:ascii="Times New Roman" w:hAnsi="Times New Roman"/>
                <w:color w:val="000000"/>
                <w:kern w:val="0"/>
                <w:sz w:val="25"/>
                <w:szCs w:val="24"/>
              </w:rPr>
              <w:t>通纯债</w:t>
            </w:r>
            <w:proofErr w:type="gramEnd"/>
            <w:r w:rsidRPr="009C7E5A">
              <w:rPr>
                <w:rFonts w:ascii="Times New Roman" w:hAnsi="Times New Roman"/>
                <w:color w:val="000000"/>
                <w:kern w:val="0"/>
                <w:sz w:val="25"/>
                <w:szCs w:val="24"/>
              </w:rPr>
              <w:t>债券型证券投资基金（</w:t>
            </w:r>
            <w:r w:rsidRPr="009C7E5A">
              <w:rPr>
                <w:rFonts w:ascii="Times New Roman" w:hAnsi="Times New Roman"/>
                <w:color w:val="000000"/>
                <w:kern w:val="0"/>
                <w:sz w:val="25"/>
                <w:szCs w:val="24"/>
              </w:rPr>
              <w:t>C</w:t>
            </w:r>
            <w:r w:rsidRPr="009C7E5A">
              <w:rPr>
                <w:rFonts w:ascii="Times New Roman" w:hAnsi="Times New Roman"/>
                <w:color w:val="000000"/>
                <w:kern w:val="0"/>
                <w:sz w:val="25"/>
                <w:szCs w:val="24"/>
              </w:rPr>
              <w:t>类份额）基金产品资料概要更新</w:t>
            </w:r>
            <w:r w:rsidRPr="009C7E5A">
              <w:rPr>
                <w:rFonts w:ascii="Times New Roman" w:hAnsi="Times New Roman"/>
                <w:color w:val="000000"/>
                <w:kern w:val="0"/>
                <w:sz w:val="25"/>
                <w:szCs w:val="24"/>
              </w:rPr>
              <w:t>(2022</w:t>
            </w:r>
            <w:r w:rsidRPr="009C7E5A">
              <w:rPr>
                <w:rFonts w:ascii="Times New Roman" w:hAnsi="Times New Roman"/>
                <w:color w:val="000000"/>
                <w:kern w:val="0"/>
                <w:sz w:val="25"/>
                <w:szCs w:val="24"/>
              </w:rPr>
              <w:t>年第</w:t>
            </w:r>
            <w:r w:rsidRPr="009C7E5A">
              <w:rPr>
                <w:rFonts w:ascii="Times New Roman" w:hAnsi="Times New Roman"/>
                <w:color w:val="000000"/>
                <w:kern w:val="0"/>
                <w:sz w:val="25"/>
                <w:szCs w:val="24"/>
              </w:rPr>
              <w:t>1</w:t>
            </w:r>
            <w:r w:rsidRPr="009C7E5A">
              <w:rPr>
                <w:rFonts w:ascii="Times New Roman" w:hAnsi="Times New Roman"/>
                <w:color w:val="000000"/>
                <w:kern w:val="0"/>
                <w:sz w:val="25"/>
                <w:szCs w:val="24"/>
              </w:rPr>
              <w:t>号</w:t>
            </w:r>
            <w:r w:rsidRPr="009C7E5A">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9343F5A"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46F278D"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2022-12-30</w:t>
            </w:r>
          </w:p>
        </w:tc>
      </w:tr>
      <w:tr w:rsidR="00EC1998" w:rsidRPr="009C7E5A" w14:paraId="5627E8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D698A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1AC329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交银施罗德基金管理有限公司关于增加兴业银行股份有限公司银</w:t>
            </w:r>
            <w:proofErr w:type="gramStart"/>
            <w:r w:rsidRPr="009C7E5A">
              <w:rPr>
                <w:rFonts w:ascii="Times New Roman" w:hAnsi="Times New Roman"/>
                <w:color w:val="000000"/>
                <w:kern w:val="0"/>
                <w:sz w:val="25"/>
                <w:szCs w:val="24"/>
              </w:rPr>
              <w:t>银</w:t>
            </w:r>
            <w:proofErr w:type="gramEnd"/>
            <w:r w:rsidRPr="009C7E5A">
              <w:rPr>
                <w:rFonts w:ascii="Times New Roman" w:hAnsi="Times New Roman"/>
                <w:color w:val="000000"/>
                <w:kern w:val="0"/>
                <w:sz w:val="25"/>
                <w:szCs w:val="24"/>
              </w:rPr>
              <w:t>平台销售旗下部分基金的公告</w:t>
            </w:r>
          </w:p>
        </w:tc>
        <w:tc>
          <w:tcPr>
            <w:tcW w:w="750" w:type="pct"/>
            <w:tcBorders>
              <w:top w:val="single" w:sz="4" w:space="0" w:color="auto"/>
              <w:left w:val="single" w:sz="4" w:space="0" w:color="auto"/>
              <w:bottom w:val="single" w:sz="4" w:space="0" w:color="auto"/>
              <w:right w:val="single" w:sz="4" w:space="0" w:color="auto"/>
            </w:tcBorders>
            <w:vAlign w:val="center"/>
          </w:tcPr>
          <w:p w14:paraId="461E7DF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AD41B4C"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2023-01-09</w:t>
            </w:r>
          </w:p>
        </w:tc>
      </w:tr>
      <w:tr w:rsidR="00EC1998" w:rsidRPr="009C7E5A" w14:paraId="3B66BF4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11876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3F84188A"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交银施罗德基金管理有限公司关于交银施罗德裕</w:t>
            </w:r>
            <w:proofErr w:type="gramStart"/>
            <w:r w:rsidRPr="009C7E5A">
              <w:rPr>
                <w:rFonts w:ascii="Times New Roman" w:hAnsi="Times New Roman"/>
                <w:color w:val="000000"/>
                <w:kern w:val="0"/>
                <w:sz w:val="25"/>
                <w:szCs w:val="24"/>
              </w:rPr>
              <w:t>通纯债</w:t>
            </w:r>
            <w:proofErr w:type="gramEnd"/>
            <w:r w:rsidRPr="009C7E5A">
              <w:rPr>
                <w:rFonts w:ascii="Times New Roman" w:hAnsi="Times New Roman"/>
                <w:color w:val="000000"/>
                <w:kern w:val="0"/>
                <w:sz w:val="25"/>
                <w:szCs w:val="24"/>
              </w:rPr>
              <w:t>债券型证券投资基金于</w:t>
            </w:r>
            <w:r w:rsidRPr="009C7E5A">
              <w:rPr>
                <w:rFonts w:ascii="Times New Roman" w:hAnsi="Times New Roman"/>
                <w:color w:val="000000"/>
                <w:kern w:val="0"/>
                <w:sz w:val="25"/>
                <w:szCs w:val="24"/>
              </w:rPr>
              <w:t>2023</w:t>
            </w:r>
            <w:r w:rsidRPr="009C7E5A">
              <w:rPr>
                <w:rFonts w:ascii="Times New Roman" w:hAnsi="Times New Roman"/>
                <w:color w:val="000000"/>
                <w:kern w:val="0"/>
                <w:sz w:val="25"/>
                <w:szCs w:val="24"/>
              </w:rPr>
              <w:t>年</w:t>
            </w:r>
            <w:r w:rsidRPr="009C7E5A">
              <w:rPr>
                <w:rFonts w:ascii="Times New Roman" w:hAnsi="Times New Roman"/>
                <w:color w:val="000000"/>
                <w:kern w:val="0"/>
                <w:sz w:val="25"/>
                <w:szCs w:val="24"/>
              </w:rPr>
              <w:t>“</w:t>
            </w:r>
            <w:r w:rsidRPr="009C7E5A">
              <w:rPr>
                <w:rFonts w:ascii="Times New Roman" w:hAnsi="Times New Roman"/>
                <w:color w:val="000000"/>
                <w:kern w:val="0"/>
                <w:sz w:val="25"/>
                <w:szCs w:val="24"/>
              </w:rPr>
              <w:t>春节</w:t>
            </w:r>
            <w:r w:rsidRPr="009C7E5A">
              <w:rPr>
                <w:rFonts w:ascii="Times New Roman" w:hAnsi="Times New Roman"/>
                <w:color w:val="000000"/>
                <w:kern w:val="0"/>
                <w:sz w:val="25"/>
                <w:szCs w:val="24"/>
              </w:rPr>
              <w:t>”</w:t>
            </w:r>
            <w:r w:rsidRPr="009C7E5A">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49AE40B9"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CF5C3D6"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2023-01-19</w:t>
            </w:r>
          </w:p>
        </w:tc>
      </w:tr>
      <w:tr w:rsidR="00EC1998" w:rsidRPr="009C7E5A" w14:paraId="655F4ED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C5257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93C21AB"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交银施罗德裕</w:t>
            </w:r>
            <w:proofErr w:type="gramStart"/>
            <w:r w:rsidRPr="009C7E5A">
              <w:rPr>
                <w:rFonts w:ascii="Times New Roman" w:hAnsi="Times New Roman"/>
                <w:color w:val="000000"/>
                <w:kern w:val="0"/>
                <w:sz w:val="25"/>
                <w:szCs w:val="24"/>
              </w:rPr>
              <w:t>通纯债</w:t>
            </w:r>
            <w:proofErr w:type="gramEnd"/>
            <w:r w:rsidRPr="009C7E5A">
              <w:rPr>
                <w:rFonts w:ascii="Times New Roman" w:hAnsi="Times New Roman"/>
                <w:color w:val="000000"/>
                <w:kern w:val="0"/>
                <w:sz w:val="25"/>
                <w:szCs w:val="24"/>
              </w:rPr>
              <w:t>债券型证券投资基金</w:t>
            </w:r>
            <w:r w:rsidRPr="009C7E5A">
              <w:rPr>
                <w:rFonts w:ascii="Times New Roman" w:hAnsi="Times New Roman"/>
                <w:color w:val="000000"/>
                <w:kern w:val="0"/>
                <w:sz w:val="25"/>
                <w:szCs w:val="24"/>
              </w:rPr>
              <w:t>2022</w:t>
            </w:r>
            <w:r w:rsidRPr="009C7E5A">
              <w:rPr>
                <w:rFonts w:ascii="Times New Roman" w:hAnsi="Times New Roman"/>
                <w:color w:val="000000"/>
                <w:kern w:val="0"/>
                <w:sz w:val="25"/>
                <w:szCs w:val="24"/>
              </w:rPr>
              <w:t>年第</w:t>
            </w:r>
            <w:r w:rsidRPr="009C7E5A">
              <w:rPr>
                <w:rFonts w:ascii="Times New Roman" w:hAnsi="Times New Roman"/>
                <w:color w:val="000000"/>
                <w:kern w:val="0"/>
                <w:sz w:val="25"/>
                <w:szCs w:val="24"/>
              </w:rPr>
              <w:t>4</w:t>
            </w:r>
            <w:r w:rsidRPr="009C7E5A">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12E4A7AB"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00F90D"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2023-01-19</w:t>
            </w:r>
          </w:p>
        </w:tc>
      </w:tr>
      <w:tr w:rsidR="00EC1998" w:rsidRPr="009C7E5A" w14:paraId="5945A9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5FCC19"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tcPr>
          <w:p w14:paraId="3A258D96"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DB5774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5AEAD93"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2023-02-10</w:t>
            </w:r>
          </w:p>
        </w:tc>
      </w:tr>
      <w:tr w:rsidR="00EC1998" w:rsidRPr="009C7E5A" w14:paraId="53F168F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8E4AA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4DD28D9B"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交银施罗德裕</w:t>
            </w:r>
            <w:proofErr w:type="gramStart"/>
            <w:r w:rsidRPr="009C7E5A">
              <w:rPr>
                <w:rFonts w:ascii="Times New Roman" w:hAnsi="Times New Roman"/>
                <w:color w:val="000000"/>
                <w:kern w:val="0"/>
                <w:sz w:val="25"/>
                <w:szCs w:val="24"/>
              </w:rPr>
              <w:t>通纯债</w:t>
            </w:r>
            <w:proofErr w:type="gramEnd"/>
            <w:r w:rsidRPr="009C7E5A">
              <w:rPr>
                <w:rFonts w:ascii="Times New Roman" w:hAnsi="Times New Roman"/>
                <w:color w:val="000000"/>
                <w:kern w:val="0"/>
                <w:sz w:val="25"/>
                <w:szCs w:val="24"/>
              </w:rPr>
              <w:t>债券型证券投资基金</w:t>
            </w:r>
            <w:r w:rsidRPr="009C7E5A">
              <w:rPr>
                <w:rFonts w:ascii="Times New Roman" w:hAnsi="Times New Roman"/>
                <w:color w:val="000000"/>
                <w:kern w:val="0"/>
                <w:sz w:val="25"/>
                <w:szCs w:val="24"/>
              </w:rPr>
              <w:t>2022</w:t>
            </w:r>
            <w:r w:rsidRPr="009C7E5A">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218F6234"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4B73824"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2023-03-30</w:t>
            </w:r>
          </w:p>
        </w:tc>
      </w:tr>
      <w:tr w:rsidR="00EC1998" w:rsidRPr="009C7E5A" w14:paraId="60B50A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55765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3CA8FB69"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交银施罗德裕</w:t>
            </w:r>
            <w:proofErr w:type="gramStart"/>
            <w:r w:rsidRPr="009C7E5A">
              <w:rPr>
                <w:rFonts w:ascii="Times New Roman" w:hAnsi="Times New Roman"/>
                <w:color w:val="000000"/>
                <w:kern w:val="0"/>
                <w:sz w:val="25"/>
                <w:szCs w:val="24"/>
              </w:rPr>
              <w:t>通纯债</w:t>
            </w:r>
            <w:proofErr w:type="gramEnd"/>
            <w:r w:rsidRPr="009C7E5A">
              <w:rPr>
                <w:rFonts w:ascii="Times New Roman" w:hAnsi="Times New Roman"/>
                <w:color w:val="000000"/>
                <w:kern w:val="0"/>
                <w:sz w:val="25"/>
                <w:szCs w:val="24"/>
              </w:rPr>
              <w:t>债券型证券投资基金</w:t>
            </w:r>
            <w:r w:rsidRPr="009C7E5A">
              <w:rPr>
                <w:rFonts w:ascii="Times New Roman" w:hAnsi="Times New Roman"/>
                <w:color w:val="000000"/>
                <w:kern w:val="0"/>
                <w:sz w:val="25"/>
                <w:szCs w:val="24"/>
              </w:rPr>
              <w:t>2023</w:t>
            </w:r>
            <w:r w:rsidRPr="009C7E5A">
              <w:rPr>
                <w:rFonts w:ascii="Times New Roman" w:hAnsi="Times New Roman"/>
                <w:color w:val="000000"/>
                <w:kern w:val="0"/>
                <w:sz w:val="25"/>
                <w:szCs w:val="24"/>
              </w:rPr>
              <w:t>年第</w:t>
            </w:r>
            <w:r w:rsidRPr="009C7E5A">
              <w:rPr>
                <w:rFonts w:ascii="Times New Roman" w:hAnsi="Times New Roman"/>
                <w:color w:val="000000"/>
                <w:kern w:val="0"/>
                <w:sz w:val="25"/>
                <w:szCs w:val="24"/>
              </w:rPr>
              <w:t>1</w:t>
            </w:r>
            <w:r w:rsidRPr="009C7E5A">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9C1B9E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8055C5C"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2023-04-21</w:t>
            </w:r>
          </w:p>
        </w:tc>
      </w:tr>
      <w:tr w:rsidR="00EC1998" w:rsidRPr="009C7E5A" w14:paraId="578F217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C709684"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264B01D3"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交银施罗德基金管理有限公司关于交银施罗德裕</w:t>
            </w:r>
            <w:proofErr w:type="gramStart"/>
            <w:r w:rsidRPr="009C7E5A">
              <w:rPr>
                <w:rFonts w:ascii="Times New Roman" w:hAnsi="Times New Roman"/>
                <w:color w:val="000000"/>
                <w:kern w:val="0"/>
                <w:sz w:val="25"/>
                <w:szCs w:val="24"/>
              </w:rPr>
              <w:t>通纯债</w:t>
            </w:r>
            <w:proofErr w:type="gramEnd"/>
            <w:r w:rsidRPr="009C7E5A">
              <w:rPr>
                <w:rFonts w:ascii="Times New Roman" w:hAnsi="Times New Roman"/>
                <w:color w:val="000000"/>
                <w:kern w:val="0"/>
                <w:sz w:val="25"/>
                <w:szCs w:val="24"/>
              </w:rPr>
              <w:t>债券型证券投资基金于</w:t>
            </w:r>
            <w:r w:rsidRPr="009C7E5A">
              <w:rPr>
                <w:rFonts w:ascii="Times New Roman" w:hAnsi="Times New Roman"/>
                <w:color w:val="000000"/>
                <w:kern w:val="0"/>
                <w:sz w:val="25"/>
                <w:szCs w:val="24"/>
              </w:rPr>
              <w:t>2023</w:t>
            </w:r>
            <w:r w:rsidRPr="009C7E5A">
              <w:rPr>
                <w:rFonts w:ascii="Times New Roman" w:hAnsi="Times New Roman"/>
                <w:color w:val="000000"/>
                <w:kern w:val="0"/>
                <w:sz w:val="25"/>
                <w:szCs w:val="24"/>
              </w:rPr>
              <w:t>年</w:t>
            </w:r>
            <w:r w:rsidRPr="009C7E5A">
              <w:rPr>
                <w:rFonts w:ascii="Times New Roman" w:hAnsi="Times New Roman"/>
                <w:color w:val="000000"/>
                <w:kern w:val="0"/>
                <w:sz w:val="25"/>
                <w:szCs w:val="24"/>
              </w:rPr>
              <w:t>“</w:t>
            </w:r>
            <w:r w:rsidRPr="009C7E5A">
              <w:rPr>
                <w:rFonts w:ascii="Times New Roman" w:hAnsi="Times New Roman"/>
                <w:color w:val="000000"/>
                <w:kern w:val="0"/>
                <w:sz w:val="25"/>
                <w:szCs w:val="24"/>
              </w:rPr>
              <w:t>劳动节</w:t>
            </w:r>
            <w:r w:rsidRPr="009C7E5A">
              <w:rPr>
                <w:rFonts w:ascii="Times New Roman" w:hAnsi="Times New Roman"/>
                <w:color w:val="000000"/>
                <w:kern w:val="0"/>
                <w:sz w:val="25"/>
                <w:szCs w:val="24"/>
              </w:rPr>
              <w:t>”</w:t>
            </w:r>
            <w:r w:rsidRPr="009C7E5A">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2691B426"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EB8EDFF"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2023-04-27</w:t>
            </w:r>
          </w:p>
        </w:tc>
      </w:tr>
      <w:tr w:rsidR="00EC1998" w:rsidRPr="009C7E5A" w14:paraId="7788FBF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036CD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0372ED5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交银施罗德基金管理有限公司关于增加华西证券股份有限公司为旗下基金的销售机构的公告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B08D549"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CEB3CD1"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2023-06-07</w:t>
            </w:r>
          </w:p>
        </w:tc>
      </w:tr>
      <w:tr w:rsidR="00EC1998" w:rsidRPr="009C7E5A" w14:paraId="254C88A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36E4A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1DEDF3CB"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交银施罗德基金管理有限公司关于增加国金证券股份有限公司为旗下基金的销售机构的公告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CAE7D86"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D126228"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2023-06-30</w:t>
            </w:r>
          </w:p>
        </w:tc>
      </w:tr>
      <w:tr w:rsidR="00EC1998" w:rsidRPr="009C7E5A" w14:paraId="63553A2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2231C7"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2EDC55F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sz="4" w:space="0" w:color="auto"/>
              <w:left w:val="single" w:sz="4" w:space="0" w:color="auto"/>
              <w:bottom w:val="single" w:sz="4" w:space="0" w:color="auto"/>
              <w:right w:val="single" w:sz="4" w:space="0" w:color="auto"/>
            </w:tcBorders>
            <w:vAlign w:val="center"/>
          </w:tcPr>
          <w:p w14:paraId="55DBBBA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BBC3D9"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2023-07-07</w:t>
            </w:r>
          </w:p>
        </w:tc>
      </w:tr>
      <w:tr w:rsidR="00EC1998" w:rsidRPr="009C7E5A" w14:paraId="0588A3B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A5516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7C307E5B"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6B6C7420"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AAFCE43"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2023-07-08</w:t>
            </w:r>
          </w:p>
        </w:tc>
      </w:tr>
      <w:tr w:rsidR="00EC1998" w:rsidRPr="009C7E5A" w14:paraId="4717B1A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FCEF2E"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337099CB"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交银施罗德裕</w:t>
            </w:r>
            <w:proofErr w:type="gramStart"/>
            <w:r w:rsidRPr="009C7E5A">
              <w:rPr>
                <w:rFonts w:ascii="Times New Roman" w:hAnsi="Times New Roman"/>
                <w:color w:val="000000"/>
                <w:kern w:val="0"/>
                <w:sz w:val="25"/>
                <w:szCs w:val="24"/>
              </w:rPr>
              <w:t>通纯债</w:t>
            </w:r>
            <w:proofErr w:type="gramEnd"/>
            <w:r w:rsidRPr="009C7E5A">
              <w:rPr>
                <w:rFonts w:ascii="Times New Roman" w:hAnsi="Times New Roman"/>
                <w:color w:val="000000"/>
                <w:kern w:val="0"/>
                <w:sz w:val="25"/>
                <w:szCs w:val="24"/>
              </w:rPr>
              <w:t>债券型证券投资基金</w:t>
            </w:r>
            <w:r w:rsidRPr="009C7E5A">
              <w:rPr>
                <w:rFonts w:ascii="Times New Roman" w:hAnsi="Times New Roman"/>
                <w:color w:val="000000"/>
                <w:kern w:val="0"/>
                <w:sz w:val="25"/>
                <w:szCs w:val="24"/>
              </w:rPr>
              <w:t>2023</w:t>
            </w:r>
            <w:r w:rsidRPr="009C7E5A">
              <w:rPr>
                <w:rFonts w:ascii="Times New Roman" w:hAnsi="Times New Roman"/>
                <w:color w:val="000000"/>
                <w:kern w:val="0"/>
                <w:sz w:val="25"/>
                <w:szCs w:val="24"/>
              </w:rPr>
              <w:t>年第</w:t>
            </w:r>
            <w:r w:rsidRPr="009C7E5A">
              <w:rPr>
                <w:rFonts w:ascii="Times New Roman" w:hAnsi="Times New Roman"/>
                <w:color w:val="000000"/>
                <w:kern w:val="0"/>
                <w:sz w:val="25"/>
                <w:szCs w:val="24"/>
              </w:rPr>
              <w:t>2</w:t>
            </w:r>
            <w:r w:rsidRPr="009C7E5A">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1C8D1AC"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0206D8F"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2023-07-20</w:t>
            </w:r>
          </w:p>
        </w:tc>
      </w:tr>
      <w:tr w:rsidR="00EC1998" w:rsidRPr="009C7E5A" w14:paraId="48BDCB0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077F67"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01AF788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交银施罗德基金管理有限公司关于增加国信证券股份有限公司为旗下基金的销售机构的公告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3B05C84"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FD9FCA2"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2023-07-25</w:t>
            </w:r>
          </w:p>
        </w:tc>
      </w:tr>
      <w:tr w:rsidR="00EC1998" w:rsidRPr="009C7E5A" w14:paraId="5ADCA9F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422FF99"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lastRenderedPageBreak/>
              <w:t>19</w:t>
            </w:r>
          </w:p>
        </w:tc>
        <w:tc>
          <w:tcPr>
            <w:tcW w:w="750" w:type="pct"/>
            <w:tcBorders>
              <w:top w:val="single" w:sz="4" w:space="0" w:color="auto"/>
              <w:left w:val="single" w:sz="4" w:space="0" w:color="auto"/>
              <w:bottom w:val="single" w:sz="4" w:space="0" w:color="auto"/>
              <w:right w:val="single" w:sz="4" w:space="0" w:color="auto"/>
            </w:tcBorders>
            <w:vAlign w:val="center"/>
          </w:tcPr>
          <w:p w14:paraId="3DB45691"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交银施罗德基金管理有限公司关于增加中</w:t>
            </w:r>
            <w:proofErr w:type="gramStart"/>
            <w:r w:rsidRPr="009C7E5A">
              <w:rPr>
                <w:rFonts w:ascii="Times New Roman" w:hAnsi="Times New Roman"/>
                <w:color w:val="000000"/>
                <w:kern w:val="0"/>
                <w:sz w:val="25"/>
                <w:szCs w:val="24"/>
              </w:rPr>
              <w:t>信建投证券</w:t>
            </w:r>
            <w:proofErr w:type="gramEnd"/>
            <w:r w:rsidRPr="009C7E5A">
              <w:rPr>
                <w:rFonts w:ascii="Times New Roman" w:hAnsi="Times New Roman"/>
                <w:color w:val="000000"/>
                <w:kern w:val="0"/>
                <w:sz w:val="25"/>
                <w:szCs w:val="24"/>
              </w:rPr>
              <w:t>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A69C52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6BE3AA5"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2023-08-24</w:t>
            </w:r>
          </w:p>
        </w:tc>
      </w:tr>
      <w:tr w:rsidR="00EC1998" w:rsidRPr="009C7E5A" w14:paraId="51AEF1E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E71B416"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4B1688C8"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交银施罗德基金管理有限公司关于增加中</w:t>
            </w:r>
            <w:proofErr w:type="gramStart"/>
            <w:r w:rsidRPr="009C7E5A">
              <w:rPr>
                <w:rFonts w:ascii="Times New Roman" w:hAnsi="Times New Roman"/>
                <w:color w:val="000000"/>
                <w:kern w:val="0"/>
                <w:sz w:val="25"/>
                <w:szCs w:val="24"/>
              </w:rPr>
              <w:t>信建投证券</w:t>
            </w:r>
            <w:proofErr w:type="gramEnd"/>
            <w:r w:rsidRPr="009C7E5A">
              <w:rPr>
                <w:rFonts w:ascii="Times New Roman" w:hAnsi="Times New Roman"/>
                <w:color w:val="000000"/>
                <w:kern w:val="0"/>
                <w:sz w:val="25"/>
                <w:szCs w:val="24"/>
              </w:rPr>
              <w:t>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A8A43D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55A3BA4"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2023-08-30</w:t>
            </w:r>
          </w:p>
        </w:tc>
      </w:tr>
      <w:tr w:rsidR="00EC1998" w:rsidRPr="009C7E5A" w14:paraId="0C7B9A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83C16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3CA0528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交银施罗德裕</w:t>
            </w:r>
            <w:proofErr w:type="gramStart"/>
            <w:r w:rsidRPr="009C7E5A">
              <w:rPr>
                <w:rFonts w:ascii="Times New Roman" w:hAnsi="Times New Roman"/>
                <w:color w:val="000000"/>
                <w:kern w:val="0"/>
                <w:sz w:val="25"/>
                <w:szCs w:val="24"/>
              </w:rPr>
              <w:t>通纯债</w:t>
            </w:r>
            <w:proofErr w:type="gramEnd"/>
            <w:r w:rsidRPr="009C7E5A">
              <w:rPr>
                <w:rFonts w:ascii="Times New Roman" w:hAnsi="Times New Roman"/>
                <w:color w:val="000000"/>
                <w:kern w:val="0"/>
                <w:sz w:val="25"/>
                <w:szCs w:val="24"/>
              </w:rPr>
              <w:t>债券型证券投资基金</w:t>
            </w:r>
            <w:r w:rsidRPr="009C7E5A">
              <w:rPr>
                <w:rFonts w:ascii="Times New Roman" w:hAnsi="Times New Roman"/>
                <w:color w:val="000000"/>
                <w:kern w:val="0"/>
                <w:sz w:val="25"/>
                <w:szCs w:val="24"/>
              </w:rPr>
              <w:t>2023</w:t>
            </w:r>
            <w:r w:rsidRPr="009C7E5A">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6D8A0BE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3F6C1F4"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2023-08-30</w:t>
            </w:r>
          </w:p>
        </w:tc>
      </w:tr>
      <w:tr w:rsidR="00EC1998" w:rsidRPr="009C7E5A" w14:paraId="26C0FC3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DDAAC3"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5EECF7E5"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交银施罗德基金管理有限公司关于交银施罗德裕</w:t>
            </w:r>
            <w:proofErr w:type="gramStart"/>
            <w:r w:rsidRPr="009C7E5A">
              <w:rPr>
                <w:rFonts w:ascii="Times New Roman" w:hAnsi="Times New Roman"/>
                <w:color w:val="000000"/>
                <w:kern w:val="0"/>
                <w:sz w:val="25"/>
                <w:szCs w:val="24"/>
              </w:rPr>
              <w:t>通纯债</w:t>
            </w:r>
            <w:proofErr w:type="gramEnd"/>
            <w:r w:rsidRPr="009C7E5A">
              <w:rPr>
                <w:rFonts w:ascii="Times New Roman" w:hAnsi="Times New Roman"/>
                <w:color w:val="000000"/>
                <w:kern w:val="0"/>
                <w:sz w:val="25"/>
                <w:szCs w:val="24"/>
              </w:rPr>
              <w:t>债券型证券投资基金于</w:t>
            </w:r>
            <w:r w:rsidRPr="009C7E5A">
              <w:rPr>
                <w:rFonts w:ascii="Times New Roman" w:hAnsi="Times New Roman"/>
                <w:color w:val="000000"/>
                <w:kern w:val="0"/>
                <w:sz w:val="25"/>
                <w:szCs w:val="24"/>
              </w:rPr>
              <w:t>2023</w:t>
            </w:r>
            <w:r w:rsidRPr="009C7E5A">
              <w:rPr>
                <w:rFonts w:ascii="Times New Roman" w:hAnsi="Times New Roman"/>
                <w:color w:val="000000"/>
                <w:kern w:val="0"/>
                <w:sz w:val="25"/>
                <w:szCs w:val="24"/>
              </w:rPr>
              <w:t>年</w:t>
            </w:r>
            <w:r w:rsidRPr="009C7E5A">
              <w:rPr>
                <w:rFonts w:ascii="Times New Roman" w:hAnsi="Times New Roman"/>
                <w:color w:val="000000"/>
                <w:kern w:val="0"/>
                <w:sz w:val="25"/>
                <w:szCs w:val="24"/>
              </w:rPr>
              <w:t>“</w:t>
            </w:r>
            <w:r w:rsidRPr="009C7E5A">
              <w:rPr>
                <w:rFonts w:ascii="Times New Roman" w:hAnsi="Times New Roman"/>
                <w:color w:val="000000"/>
                <w:kern w:val="0"/>
                <w:sz w:val="25"/>
                <w:szCs w:val="24"/>
              </w:rPr>
              <w:t>国庆节</w:t>
            </w:r>
            <w:r w:rsidRPr="009C7E5A">
              <w:rPr>
                <w:rFonts w:ascii="Times New Roman" w:hAnsi="Times New Roman"/>
                <w:color w:val="000000"/>
                <w:kern w:val="0"/>
                <w:sz w:val="25"/>
                <w:szCs w:val="24"/>
              </w:rPr>
              <w:t>”</w:t>
            </w:r>
            <w:r w:rsidRPr="009C7E5A">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43EEEC2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FE747F9"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2023-09-26</w:t>
            </w:r>
          </w:p>
        </w:tc>
      </w:tr>
      <w:tr w:rsidR="00EC1998" w:rsidRPr="009C7E5A" w14:paraId="7C8AE7C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497AA62"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59704F7C"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交银施罗德裕</w:t>
            </w:r>
            <w:proofErr w:type="gramStart"/>
            <w:r w:rsidRPr="009C7E5A">
              <w:rPr>
                <w:rFonts w:ascii="Times New Roman" w:hAnsi="Times New Roman"/>
                <w:color w:val="000000"/>
                <w:kern w:val="0"/>
                <w:sz w:val="25"/>
                <w:szCs w:val="24"/>
              </w:rPr>
              <w:t>通纯债</w:t>
            </w:r>
            <w:proofErr w:type="gramEnd"/>
            <w:r w:rsidRPr="009C7E5A">
              <w:rPr>
                <w:rFonts w:ascii="Times New Roman" w:hAnsi="Times New Roman"/>
                <w:color w:val="000000"/>
                <w:kern w:val="0"/>
                <w:sz w:val="25"/>
                <w:szCs w:val="24"/>
              </w:rPr>
              <w:t>债券型证券投资基金</w:t>
            </w:r>
            <w:r w:rsidRPr="009C7E5A">
              <w:rPr>
                <w:rFonts w:ascii="Times New Roman" w:hAnsi="Times New Roman"/>
                <w:color w:val="000000"/>
                <w:kern w:val="0"/>
                <w:sz w:val="25"/>
                <w:szCs w:val="24"/>
              </w:rPr>
              <w:t>2023</w:t>
            </w:r>
            <w:r w:rsidRPr="009C7E5A">
              <w:rPr>
                <w:rFonts w:ascii="Times New Roman" w:hAnsi="Times New Roman"/>
                <w:color w:val="000000"/>
                <w:kern w:val="0"/>
                <w:sz w:val="25"/>
                <w:szCs w:val="24"/>
              </w:rPr>
              <w:t>年第</w:t>
            </w:r>
            <w:r w:rsidRPr="009C7E5A">
              <w:rPr>
                <w:rFonts w:ascii="Times New Roman" w:hAnsi="Times New Roman"/>
                <w:color w:val="000000"/>
                <w:kern w:val="0"/>
                <w:sz w:val="25"/>
                <w:szCs w:val="24"/>
              </w:rPr>
              <w:t>3</w:t>
            </w:r>
            <w:r w:rsidRPr="009C7E5A">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4A638BD" w14:textId="77777777" w:rsidR="00EC1998" w:rsidRPr="009C7E5A" w:rsidRDefault="0054105E">
            <w:pPr>
              <w:widowControl/>
              <w:snapToGrid w:val="0"/>
              <w:jc w:val="left"/>
              <w:rPr>
                <w:rFonts w:ascii="宋体" w:hAnsi="宋体"/>
                <w:color w:val="000000"/>
                <w:kern w:val="0"/>
                <w:sz w:val="25"/>
                <w:szCs w:val="24"/>
              </w:rPr>
            </w:pPr>
            <w:r w:rsidRPr="009C7E5A">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7DB8BB1" w14:textId="77777777" w:rsidR="00EC1998" w:rsidRPr="009C7E5A" w:rsidRDefault="0054105E">
            <w:pPr>
              <w:widowControl/>
              <w:snapToGrid w:val="0"/>
              <w:jc w:val="center"/>
              <w:rPr>
                <w:rFonts w:ascii="宋体" w:hAnsi="宋体"/>
                <w:color w:val="000000"/>
                <w:kern w:val="0"/>
                <w:sz w:val="25"/>
                <w:szCs w:val="24"/>
              </w:rPr>
            </w:pPr>
            <w:r w:rsidRPr="009C7E5A">
              <w:rPr>
                <w:rFonts w:ascii="Times New Roman" w:hAnsi="Times New Roman"/>
                <w:color w:val="000000"/>
                <w:kern w:val="0"/>
                <w:sz w:val="25"/>
                <w:szCs w:val="24"/>
              </w:rPr>
              <w:t>2023-10-24</w:t>
            </w:r>
          </w:p>
        </w:tc>
      </w:tr>
    </w:tbl>
    <w:p w14:paraId="77E9CAE0"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5F18E5A4" w14:textId="77777777" w:rsidR="00EC1998" w:rsidRPr="009C7E5A" w:rsidRDefault="0054105E">
      <w:pPr>
        <w:pStyle w:val="1"/>
        <w:snapToGrid w:val="0"/>
        <w:spacing w:beforeLines="0" w:before="240" w:after="240"/>
        <w:rPr>
          <w:rFonts w:ascii="宋体" w:hAnsi="宋体"/>
          <w:szCs w:val="30"/>
        </w:rPr>
      </w:pPr>
      <w:bookmarkStart w:id="33" w:name="_Toc154650818"/>
      <w:r w:rsidRPr="009C7E5A">
        <w:rPr>
          <w:rFonts w:ascii="Times New Roman" w:hAnsi="Times New Roman"/>
          <w:sz w:val="30"/>
        </w:rPr>
        <w:lastRenderedPageBreak/>
        <w:t>二十五、招募说明书的存放及查阅方式</w:t>
      </w:r>
      <w:bookmarkEnd w:id="33"/>
    </w:p>
    <w:p w14:paraId="592E9E91"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6C860048"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投资人还可以直接登录基金管理人的网站(www.fund001.com)查阅和下载招募说明书。</w:t>
      </w:r>
    </w:p>
    <w:p w14:paraId="6BC5C1AA" w14:textId="77777777" w:rsidR="005F4223" w:rsidRPr="009C7E5A" w:rsidRDefault="0054105E" w:rsidP="005F4223">
      <w:pPr>
        <w:autoSpaceDE w:val="0"/>
        <w:autoSpaceDN w:val="0"/>
        <w:adjustRightInd w:val="0"/>
        <w:spacing w:line="360" w:lineRule="auto"/>
        <w:ind w:firstLineChars="200" w:firstLine="480"/>
        <w:rPr>
          <w:rFonts w:ascii="宋体" w:hAnsi="宋体"/>
          <w:szCs w:val="24"/>
        </w:rPr>
      </w:pPr>
      <w:r w:rsidRPr="009C7E5A">
        <w:rPr>
          <w:rFonts w:ascii="宋体" w:hAnsi="宋体"/>
          <w:sz w:val="24"/>
        </w:rPr>
        <w:br w:type="page"/>
      </w:r>
    </w:p>
    <w:p w14:paraId="1CA38C2C" w14:textId="06A0619E" w:rsidR="00EC1998" w:rsidRPr="009C7E5A" w:rsidRDefault="0054105E" w:rsidP="004B4154">
      <w:pPr>
        <w:pStyle w:val="1"/>
        <w:snapToGrid w:val="0"/>
        <w:spacing w:beforeLines="0" w:before="240" w:after="240"/>
        <w:rPr>
          <w:rFonts w:ascii="宋体" w:hAnsi="宋体"/>
          <w:szCs w:val="30"/>
        </w:rPr>
      </w:pPr>
      <w:bookmarkStart w:id="34" w:name="_Toc154650819"/>
      <w:r w:rsidRPr="009C7E5A">
        <w:rPr>
          <w:rFonts w:ascii="Times New Roman" w:hAnsi="Times New Roman"/>
          <w:sz w:val="30"/>
        </w:rPr>
        <w:lastRenderedPageBreak/>
        <w:t>二十六、备查文件</w:t>
      </w:r>
      <w:bookmarkEnd w:id="34"/>
    </w:p>
    <w:p w14:paraId="49453FB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以下备查文件存放在基金管理人的办公场所，在办公时间可供免费查阅。</w:t>
      </w:r>
    </w:p>
    <w:p w14:paraId="00AB01A4"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（一）中国证监会准予交银施罗德裕</w:t>
      </w:r>
      <w:proofErr w:type="gramStart"/>
      <w:r w:rsidRPr="009C7E5A">
        <w:rPr>
          <w:rFonts w:ascii="宋体" w:hAnsi="宋体"/>
          <w:sz w:val="24"/>
        </w:rPr>
        <w:t>通纯债</w:t>
      </w:r>
      <w:proofErr w:type="gramEnd"/>
      <w:r w:rsidRPr="009C7E5A">
        <w:rPr>
          <w:rFonts w:ascii="宋体" w:hAnsi="宋体"/>
          <w:sz w:val="24"/>
        </w:rPr>
        <w:t>债券型证券投资基金募集注册的文件</w:t>
      </w:r>
    </w:p>
    <w:p w14:paraId="3B6AAB19"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（二）《交银施罗德裕通纯债债券型证券投资基金基金合同》</w:t>
      </w:r>
    </w:p>
    <w:p w14:paraId="0632B29B"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（三）《交银施罗德裕通纯债债券型证券投资基金托管协议》</w:t>
      </w:r>
    </w:p>
    <w:p w14:paraId="61FA9F0D"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（四）基金管理人业务资格批件、营业执照</w:t>
      </w:r>
    </w:p>
    <w:p w14:paraId="66B49F25" w14:textId="77777777" w:rsidR="00EC1998" w:rsidRPr="009C7E5A"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（五）基金托管人业务资格批件、营业执照</w:t>
      </w:r>
    </w:p>
    <w:p w14:paraId="3A4A3E16" w14:textId="77777777" w:rsidR="00EC1998" w:rsidRDefault="0054105E">
      <w:pPr>
        <w:autoSpaceDE w:val="0"/>
        <w:autoSpaceDN w:val="0"/>
        <w:adjustRightInd w:val="0"/>
        <w:snapToGrid w:val="0"/>
        <w:spacing w:line="360" w:lineRule="auto"/>
        <w:ind w:firstLineChars="200" w:firstLine="480"/>
        <w:jc w:val="left"/>
        <w:rPr>
          <w:rFonts w:ascii="宋体" w:hAnsi="宋体"/>
          <w:szCs w:val="24"/>
        </w:rPr>
      </w:pPr>
      <w:r w:rsidRPr="009C7E5A">
        <w:rPr>
          <w:rFonts w:ascii="宋体" w:hAnsi="宋体"/>
          <w:sz w:val="24"/>
        </w:rPr>
        <w:t>（六）关于申请募集注册交银施罗德裕</w:t>
      </w:r>
      <w:proofErr w:type="gramStart"/>
      <w:r w:rsidRPr="009C7E5A">
        <w:rPr>
          <w:rFonts w:ascii="宋体" w:hAnsi="宋体"/>
          <w:sz w:val="24"/>
        </w:rPr>
        <w:t>通纯债</w:t>
      </w:r>
      <w:proofErr w:type="gramEnd"/>
      <w:r w:rsidRPr="009C7E5A">
        <w:rPr>
          <w:rFonts w:ascii="宋体" w:hAnsi="宋体"/>
          <w:sz w:val="24"/>
        </w:rPr>
        <w:t>债券型证券投资基金的法律意见书</w:t>
      </w:r>
    </w:p>
    <w:sectPr w:rsidR="00EC1998">
      <w:footerReference w:type="default" r:id="rId17"/>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BE892C" w16cid:durableId="2A69F69D"/>
  <w16cid:commentId w16cid:paraId="1B754A17" w16cid:durableId="2A69F69E"/>
  <w16cid:commentId w16cid:paraId="64587687" w16cid:durableId="2A6DAFF3"/>
  <w16cid:commentId w16cid:paraId="25337905" w16cid:durableId="2A6DB049"/>
  <w16cid:commentId w16cid:paraId="71239BFB" w16cid:durableId="2A6DB0AC"/>
  <w16cid:commentId w16cid:paraId="006E3D91" w16cid:durableId="2A6C7F1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4E1C0" w14:textId="77777777" w:rsidR="00DE0174" w:rsidRDefault="00DE0174">
      <w:r>
        <w:separator/>
      </w:r>
    </w:p>
  </w:endnote>
  <w:endnote w:type="continuationSeparator" w:id="0">
    <w:p w14:paraId="160A4C5E" w14:textId="77777777" w:rsidR="00DE0174" w:rsidRDefault="00DE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63858" w14:textId="5D4C8984" w:rsidR="00BA0456" w:rsidRDefault="00BA0456">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159E1B40" wp14:editId="5E0768CE">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A46BD4" w14:textId="3429AAAA" w:rsidR="00BA0456" w:rsidRDefault="00BA0456">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D296C">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E1B40"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33A46BD4" w14:textId="3429AAAA" w:rsidR="00BA0456" w:rsidRDefault="00BA0456">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D296C">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8A0A8" w14:textId="63F89D7B" w:rsidR="00BA0456" w:rsidRDefault="00BA0456">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47E83E22" wp14:editId="3689EA9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FD863" w14:textId="75EEE63F" w:rsidR="00BA0456" w:rsidRDefault="00BA0456">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D296C">
                            <w:rPr>
                              <w:rFonts w:ascii="Times New Roman" w:hAnsi="Times New Roman"/>
                              <w:noProof/>
                              <w:kern w:val="0"/>
                              <w:sz w:val="18"/>
                              <w:szCs w:val="18"/>
                            </w:rPr>
                            <w:t>20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E83E22"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5CDFD863" w14:textId="75EEE63F" w:rsidR="00BA0456" w:rsidRDefault="00BA0456">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FD296C">
                      <w:rPr>
                        <w:rFonts w:ascii="Times New Roman" w:hAnsi="Times New Roman"/>
                        <w:noProof/>
                        <w:kern w:val="0"/>
                        <w:sz w:val="18"/>
                        <w:szCs w:val="18"/>
                      </w:rPr>
                      <w:t>20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2CE329" w14:textId="77777777" w:rsidR="00DE0174" w:rsidRDefault="00DE0174">
      <w:r>
        <w:separator/>
      </w:r>
    </w:p>
  </w:footnote>
  <w:footnote w:type="continuationSeparator" w:id="0">
    <w:p w14:paraId="58F1240B" w14:textId="77777777" w:rsidR="00DE0174" w:rsidRDefault="00DE017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0A6E" w14:textId="2D66F820" w:rsidR="00BA0456" w:rsidRDefault="00BA0456">
    <w:pPr>
      <w:pStyle w:val="a3"/>
      <w:jc w:val="right"/>
    </w:pPr>
    <w:r>
      <w:rPr>
        <w:noProof/>
      </w:rPr>
      <w:drawing>
        <wp:anchor distT="0" distB="0" distL="114300" distR="114300" simplePos="0" relativeHeight="251655680" behindDoc="0" locked="0" layoutInCell="1" allowOverlap="1" wp14:anchorId="7640237B" wp14:editId="45D23C7A">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7B9BD69A" w14:textId="77777777" w:rsidR="00BA0456" w:rsidRDefault="00BA0456">
    <w:pPr>
      <w:pStyle w:val="a3"/>
      <w:jc w:val="right"/>
      <w:rPr>
        <w:rFonts w:ascii="宋体" w:hAnsi="宋体"/>
      </w:rPr>
    </w:pPr>
    <w:r>
      <w:rPr>
        <w:rFonts w:ascii="宋体" w:hAnsi="宋体" w:hint="eastAsia"/>
      </w:rPr>
      <w:t>交银施罗德裕</w:t>
    </w:r>
    <w:proofErr w:type="gramStart"/>
    <w:r>
      <w:rPr>
        <w:rFonts w:ascii="宋体" w:hAnsi="宋体" w:hint="eastAsia"/>
      </w:rPr>
      <w:t>通纯债</w:t>
    </w:r>
    <w:proofErr w:type="gramEnd"/>
    <w:r>
      <w:rPr>
        <w:rFonts w:ascii="宋体" w:hAnsi="宋体" w:hint="eastAsia"/>
      </w:rPr>
      <w:t>债券型证券投资基金(更新)招募说明书(2023年第1号)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ED17C" w14:textId="77777777" w:rsidR="00BA0456" w:rsidRDefault="00BA0456">
    <w:pPr>
      <w:pStyle w:val="11"/>
      <w:jc w:val="right"/>
    </w:pPr>
  </w:p>
  <w:p w14:paraId="0B677271" w14:textId="77777777" w:rsidR="00BA0456" w:rsidRDefault="00BA0456">
    <w:pPr>
      <w:pStyle w:val="11"/>
      <w:jc w:val="right"/>
    </w:pPr>
  </w:p>
  <w:p w14:paraId="1A9E1E36" w14:textId="77777777" w:rsidR="00BA0456" w:rsidRDefault="00BA0456">
    <w:pPr>
      <w:pStyle w:val="a3"/>
      <w:jc w:val="right"/>
    </w:pPr>
  </w:p>
  <w:p w14:paraId="3EF9CA32" w14:textId="4FF500B7" w:rsidR="00BA0456" w:rsidRDefault="00BA0456">
    <w:pPr>
      <w:pStyle w:val="a3"/>
      <w:jc w:val="right"/>
    </w:pPr>
    <w:r>
      <w:rPr>
        <w:noProof/>
      </w:rPr>
      <w:drawing>
        <wp:anchor distT="0" distB="0" distL="114300" distR="114300" simplePos="0" relativeHeight="251656704" behindDoc="0" locked="0" layoutInCell="1" allowOverlap="1" wp14:anchorId="6D881993" wp14:editId="5D63926B">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0FCEAC12" w14:textId="77A23D11" w:rsidR="00BA0456" w:rsidRDefault="00BA0456">
    <w:pPr>
      <w:pStyle w:val="a3"/>
      <w:jc w:val="right"/>
      <w:rPr>
        <w:rFonts w:ascii="宋体" w:hAnsi="宋体"/>
      </w:rPr>
    </w:pPr>
    <w:r>
      <w:rPr>
        <w:rFonts w:ascii="宋体" w:hAnsi="宋体" w:hint="eastAsia"/>
      </w:rPr>
      <w:t>交银施罗德裕</w:t>
    </w:r>
    <w:proofErr w:type="gramStart"/>
    <w:r>
      <w:rPr>
        <w:rFonts w:ascii="宋体" w:hAnsi="宋体" w:hint="eastAsia"/>
      </w:rPr>
      <w:t>通纯债</w:t>
    </w:r>
    <w:proofErr w:type="gramEnd"/>
    <w:r>
      <w:rPr>
        <w:rFonts w:ascii="宋体" w:hAnsi="宋体" w:hint="eastAsia"/>
      </w:rPr>
      <w:t>债券型证券投资基金招募说明书更新</w:t>
    </w:r>
    <w:r w:rsidDel="00E1102C">
      <w:rPr>
        <w:rFonts w:ascii="宋体" w:hAnsi="宋体" w:hint="eastAsia"/>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D6500" w14:textId="77777777" w:rsidR="00BA0456" w:rsidRDefault="00BA0456">
    <w:pPr>
      <w:pStyle w:val="a3"/>
      <w:jc w:val="right"/>
    </w:pPr>
  </w:p>
  <w:p w14:paraId="1BE85FE8" w14:textId="77777777" w:rsidR="00BA0456" w:rsidRDefault="00BA0456">
    <w:pPr>
      <w:pStyle w:val="a3"/>
      <w:jc w:val="right"/>
    </w:pPr>
  </w:p>
  <w:p w14:paraId="3CB415E2" w14:textId="77777777" w:rsidR="00BA0456" w:rsidRDefault="00BA0456">
    <w:pPr>
      <w:pStyle w:val="a3"/>
      <w:jc w:val="right"/>
    </w:pPr>
  </w:p>
  <w:p w14:paraId="63B84755" w14:textId="17E68B82" w:rsidR="00BA0456" w:rsidRDefault="00BA0456">
    <w:pPr>
      <w:pStyle w:val="a3"/>
      <w:jc w:val="right"/>
    </w:pPr>
    <w:r>
      <w:rPr>
        <w:noProof/>
      </w:rPr>
      <w:drawing>
        <wp:anchor distT="0" distB="0" distL="114300" distR="114300" simplePos="0" relativeHeight="251657728" behindDoc="0" locked="0" layoutInCell="1" allowOverlap="1" wp14:anchorId="194A0681" wp14:editId="1DC489C8">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F95659E" w14:textId="23EC06C3" w:rsidR="00BA0456" w:rsidRDefault="00BA0456">
    <w:pPr>
      <w:pStyle w:val="a3"/>
      <w:jc w:val="right"/>
      <w:rPr>
        <w:rFonts w:ascii="宋体" w:hAnsi="宋体"/>
      </w:rPr>
    </w:pPr>
    <w:r>
      <w:rPr>
        <w:rFonts w:ascii="宋体" w:hAnsi="宋体" w:hint="eastAsia"/>
      </w:rPr>
      <w:t>交银施罗德裕</w:t>
    </w:r>
    <w:proofErr w:type="gramStart"/>
    <w:r>
      <w:rPr>
        <w:rFonts w:ascii="宋体" w:hAnsi="宋体" w:hint="eastAsia"/>
      </w:rPr>
      <w:t>通纯债</w:t>
    </w:r>
    <w:proofErr w:type="gramEnd"/>
    <w:r>
      <w:rPr>
        <w:rFonts w:ascii="宋体" w:hAnsi="宋体" w:hint="eastAsia"/>
      </w:rPr>
      <w:t>债券型证券投资基金招募说明书更新</w:t>
    </w:r>
    <w:r w:rsidDel="00E1102C">
      <w:rPr>
        <w:rFonts w:ascii="宋体" w:hAnsi="宋体"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proofState w:grammar="clean"/>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17F43"/>
    <w:rsid w:val="00026A29"/>
    <w:rsid w:val="00026D00"/>
    <w:rsid w:val="00027C73"/>
    <w:rsid w:val="00030964"/>
    <w:rsid w:val="00030F3E"/>
    <w:rsid w:val="000368A2"/>
    <w:rsid w:val="00036B89"/>
    <w:rsid w:val="00043F54"/>
    <w:rsid w:val="00044AFD"/>
    <w:rsid w:val="00044E2C"/>
    <w:rsid w:val="000457B7"/>
    <w:rsid w:val="0004614E"/>
    <w:rsid w:val="00046212"/>
    <w:rsid w:val="000500B8"/>
    <w:rsid w:val="000506ED"/>
    <w:rsid w:val="00051192"/>
    <w:rsid w:val="000543D5"/>
    <w:rsid w:val="00055792"/>
    <w:rsid w:val="00055F52"/>
    <w:rsid w:val="000568F3"/>
    <w:rsid w:val="00061C0D"/>
    <w:rsid w:val="0006212F"/>
    <w:rsid w:val="0006220F"/>
    <w:rsid w:val="000647B8"/>
    <w:rsid w:val="0006506B"/>
    <w:rsid w:val="0006551A"/>
    <w:rsid w:val="000662FE"/>
    <w:rsid w:val="000700AC"/>
    <w:rsid w:val="000705A6"/>
    <w:rsid w:val="0007638A"/>
    <w:rsid w:val="00076B6E"/>
    <w:rsid w:val="000816EA"/>
    <w:rsid w:val="00081703"/>
    <w:rsid w:val="00081744"/>
    <w:rsid w:val="000828CE"/>
    <w:rsid w:val="000833CB"/>
    <w:rsid w:val="00083491"/>
    <w:rsid w:val="00084078"/>
    <w:rsid w:val="000843B3"/>
    <w:rsid w:val="000856FF"/>
    <w:rsid w:val="000869C2"/>
    <w:rsid w:val="00087F4C"/>
    <w:rsid w:val="00090648"/>
    <w:rsid w:val="00094253"/>
    <w:rsid w:val="00095030"/>
    <w:rsid w:val="000A01A0"/>
    <w:rsid w:val="000A352B"/>
    <w:rsid w:val="000B0F8B"/>
    <w:rsid w:val="000B359E"/>
    <w:rsid w:val="000B3894"/>
    <w:rsid w:val="000B4E04"/>
    <w:rsid w:val="000C09B2"/>
    <w:rsid w:val="000C1E1E"/>
    <w:rsid w:val="000C38F1"/>
    <w:rsid w:val="000C5E77"/>
    <w:rsid w:val="000C68E9"/>
    <w:rsid w:val="000D0ADE"/>
    <w:rsid w:val="000D179E"/>
    <w:rsid w:val="000D66DC"/>
    <w:rsid w:val="000D7685"/>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02685"/>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384"/>
    <w:rsid w:val="00144B52"/>
    <w:rsid w:val="00150CD1"/>
    <w:rsid w:val="00150FC1"/>
    <w:rsid w:val="00153D66"/>
    <w:rsid w:val="0015725E"/>
    <w:rsid w:val="00162F69"/>
    <w:rsid w:val="00164946"/>
    <w:rsid w:val="00165756"/>
    <w:rsid w:val="0017362C"/>
    <w:rsid w:val="0017392F"/>
    <w:rsid w:val="00173B0B"/>
    <w:rsid w:val="0018184C"/>
    <w:rsid w:val="0018198F"/>
    <w:rsid w:val="00181C62"/>
    <w:rsid w:val="00183642"/>
    <w:rsid w:val="001860C4"/>
    <w:rsid w:val="00186FAE"/>
    <w:rsid w:val="001917D4"/>
    <w:rsid w:val="001917FC"/>
    <w:rsid w:val="00191D7F"/>
    <w:rsid w:val="00192336"/>
    <w:rsid w:val="001925A2"/>
    <w:rsid w:val="0019284F"/>
    <w:rsid w:val="00195218"/>
    <w:rsid w:val="00197A55"/>
    <w:rsid w:val="00197F7E"/>
    <w:rsid w:val="001A1623"/>
    <w:rsid w:val="001A2263"/>
    <w:rsid w:val="001A4295"/>
    <w:rsid w:val="001B4531"/>
    <w:rsid w:val="001B5BDB"/>
    <w:rsid w:val="001B75F9"/>
    <w:rsid w:val="001C2B9E"/>
    <w:rsid w:val="001C38DA"/>
    <w:rsid w:val="001C6DB1"/>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7AE"/>
    <w:rsid w:val="00226A60"/>
    <w:rsid w:val="0023578C"/>
    <w:rsid w:val="00235AC5"/>
    <w:rsid w:val="00236A6A"/>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39A"/>
    <w:rsid w:val="00280C42"/>
    <w:rsid w:val="00281B73"/>
    <w:rsid w:val="002833C9"/>
    <w:rsid w:val="00285E5C"/>
    <w:rsid w:val="00286D5F"/>
    <w:rsid w:val="00290B63"/>
    <w:rsid w:val="00290E73"/>
    <w:rsid w:val="00293415"/>
    <w:rsid w:val="00294689"/>
    <w:rsid w:val="0029539A"/>
    <w:rsid w:val="002A0B15"/>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5CD"/>
    <w:rsid w:val="002E4922"/>
    <w:rsid w:val="002E4B2C"/>
    <w:rsid w:val="002E5261"/>
    <w:rsid w:val="002F00BB"/>
    <w:rsid w:val="002F1DE7"/>
    <w:rsid w:val="002F2627"/>
    <w:rsid w:val="002F2748"/>
    <w:rsid w:val="002F5896"/>
    <w:rsid w:val="002F6445"/>
    <w:rsid w:val="002F6580"/>
    <w:rsid w:val="002F6DE8"/>
    <w:rsid w:val="002F74D8"/>
    <w:rsid w:val="002F7C72"/>
    <w:rsid w:val="002F7EDC"/>
    <w:rsid w:val="003003A8"/>
    <w:rsid w:val="0030091B"/>
    <w:rsid w:val="00301E62"/>
    <w:rsid w:val="00304063"/>
    <w:rsid w:val="0030456E"/>
    <w:rsid w:val="00304AB0"/>
    <w:rsid w:val="0030555F"/>
    <w:rsid w:val="00305A3B"/>
    <w:rsid w:val="00305BB4"/>
    <w:rsid w:val="0030645F"/>
    <w:rsid w:val="003065B2"/>
    <w:rsid w:val="003117B9"/>
    <w:rsid w:val="00311C71"/>
    <w:rsid w:val="00313073"/>
    <w:rsid w:val="0031336C"/>
    <w:rsid w:val="0031339F"/>
    <w:rsid w:val="00313F3E"/>
    <w:rsid w:val="00323F65"/>
    <w:rsid w:val="00326147"/>
    <w:rsid w:val="00326461"/>
    <w:rsid w:val="0033051E"/>
    <w:rsid w:val="003314F3"/>
    <w:rsid w:val="0033401D"/>
    <w:rsid w:val="00334456"/>
    <w:rsid w:val="00336150"/>
    <w:rsid w:val="00336E99"/>
    <w:rsid w:val="00342417"/>
    <w:rsid w:val="00344E1A"/>
    <w:rsid w:val="003454EC"/>
    <w:rsid w:val="00346537"/>
    <w:rsid w:val="00347B94"/>
    <w:rsid w:val="003527DD"/>
    <w:rsid w:val="003547A2"/>
    <w:rsid w:val="00355171"/>
    <w:rsid w:val="003576BD"/>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3CB4"/>
    <w:rsid w:val="003843BB"/>
    <w:rsid w:val="003859DA"/>
    <w:rsid w:val="00386153"/>
    <w:rsid w:val="00386BA7"/>
    <w:rsid w:val="00390B48"/>
    <w:rsid w:val="0039213A"/>
    <w:rsid w:val="003927AE"/>
    <w:rsid w:val="00393BF6"/>
    <w:rsid w:val="00395D4D"/>
    <w:rsid w:val="00396D64"/>
    <w:rsid w:val="00397A06"/>
    <w:rsid w:val="003A0CB5"/>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59D1"/>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3A2D"/>
    <w:rsid w:val="004254D3"/>
    <w:rsid w:val="0042746B"/>
    <w:rsid w:val="00433B69"/>
    <w:rsid w:val="004369AD"/>
    <w:rsid w:val="00436DD6"/>
    <w:rsid w:val="00442AF2"/>
    <w:rsid w:val="0044390C"/>
    <w:rsid w:val="00444FB7"/>
    <w:rsid w:val="00447CBC"/>
    <w:rsid w:val="00450674"/>
    <w:rsid w:val="004533FE"/>
    <w:rsid w:val="00454715"/>
    <w:rsid w:val="00454D80"/>
    <w:rsid w:val="00456785"/>
    <w:rsid w:val="00462EB0"/>
    <w:rsid w:val="00463933"/>
    <w:rsid w:val="00464346"/>
    <w:rsid w:val="00470325"/>
    <w:rsid w:val="00470F42"/>
    <w:rsid w:val="00471605"/>
    <w:rsid w:val="0047297A"/>
    <w:rsid w:val="00474398"/>
    <w:rsid w:val="00474709"/>
    <w:rsid w:val="00480184"/>
    <w:rsid w:val="00480516"/>
    <w:rsid w:val="00480658"/>
    <w:rsid w:val="00480A0F"/>
    <w:rsid w:val="00480D3C"/>
    <w:rsid w:val="0048170B"/>
    <w:rsid w:val="00481BD4"/>
    <w:rsid w:val="00482AA2"/>
    <w:rsid w:val="004835BD"/>
    <w:rsid w:val="0048579F"/>
    <w:rsid w:val="00487005"/>
    <w:rsid w:val="00487B93"/>
    <w:rsid w:val="004901A7"/>
    <w:rsid w:val="00493039"/>
    <w:rsid w:val="004A084F"/>
    <w:rsid w:val="004A1FA1"/>
    <w:rsid w:val="004A3225"/>
    <w:rsid w:val="004A3F90"/>
    <w:rsid w:val="004A5F59"/>
    <w:rsid w:val="004A6F1F"/>
    <w:rsid w:val="004B17D8"/>
    <w:rsid w:val="004B2323"/>
    <w:rsid w:val="004B31CF"/>
    <w:rsid w:val="004B4154"/>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105E"/>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809"/>
    <w:rsid w:val="00563A0E"/>
    <w:rsid w:val="005647D0"/>
    <w:rsid w:val="00564B45"/>
    <w:rsid w:val="00574C59"/>
    <w:rsid w:val="00576912"/>
    <w:rsid w:val="00576CE2"/>
    <w:rsid w:val="005770AC"/>
    <w:rsid w:val="00577C1A"/>
    <w:rsid w:val="00577FAA"/>
    <w:rsid w:val="0058041D"/>
    <w:rsid w:val="00581834"/>
    <w:rsid w:val="005826AA"/>
    <w:rsid w:val="00583CE7"/>
    <w:rsid w:val="005856E9"/>
    <w:rsid w:val="005867BB"/>
    <w:rsid w:val="00587452"/>
    <w:rsid w:val="00591289"/>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14E1"/>
    <w:rsid w:val="005C2E15"/>
    <w:rsid w:val="005C403B"/>
    <w:rsid w:val="005C63CB"/>
    <w:rsid w:val="005D0AA6"/>
    <w:rsid w:val="005D165F"/>
    <w:rsid w:val="005D21F3"/>
    <w:rsid w:val="005D3CF8"/>
    <w:rsid w:val="005D5D89"/>
    <w:rsid w:val="005E0D2D"/>
    <w:rsid w:val="005E3FB6"/>
    <w:rsid w:val="005F13CD"/>
    <w:rsid w:val="005F4223"/>
    <w:rsid w:val="005F4583"/>
    <w:rsid w:val="005F4ABB"/>
    <w:rsid w:val="005F6066"/>
    <w:rsid w:val="005F6562"/>
    <w:rsid w:val="005F6C6D"/>
    <w:rsid w:val="005F6F09"/>
    <w:rsid w:val="005F787A"/>
    <w:rsid w:val="006019C7"/>
    <w:rsid w:val="00601E7B"/>
    <w:rsid w:val="00601EBC"/>
    <w:rsid w:val="00602D32"/>
    <w:rsid w:val="00603A84"/>
    <w:rsid w:val="00605155"/>
    <w:rsid w:val="006067DC"/>
    <w:rsid w:val="00610629"/>
    <w:rsid w:val="00611BCD"/>
    <w:rsid w:val="0061258D"/>
    <w:rsid w:val="006142EC"/>
    <w:rsid w:val="006155A5"/>
    <w:rsid w:val="00617824"/>
    <w:rsid w:val="00624214"/>
    <w:rsid w:val="00625419"/>
    <w:rsid w:val="00626D1A"/>
    <w:rsid w:val="00627429"/>
    <w:rsid w:val="00627A4D"/>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077F"/>
    <w:rsid w:val="00661FC1"/>
    <w:rsid w:val="00663FED"/>
    <w:rsid w:val="00664B64"/>
    <w:rsid w:val="006678E3"/>
    <w:rsid w:val="00667A9C"/>
    <w:rsid w:val="006712E8"/>
    <w:rsid w:val="006728DF"/>
    <w:rsid w:val="00677DA7"/>
    <w:rsid w:val="00680212"/>
    <w:rsid w:val="00680C90"/>
    <w:rsid w:val="00681036"/>
    <w:rsid w:val="006823AD"/>
    <w:rsid w:val="00682C29"/>
    <w:rsid w:val="00685872"/>
    <w:rsid w:val="00685AD7"/>
    <w:rsid w:val="0069078E"/>
    <w:rsid w:val="00690AD7"/>
    <w:rsid w:val="00691963"/>
    <w:rsid w:val="00692124"/>
    <w:rsid w:val="00692D96"/>
    <w:rsid w:val="00693C96"/>
    <w:rsid w:val="00696339"/>
    <w:rsid w:val="00696982"/>
    <w:rsid w:val="006A0DB9"/>
    <w:rsid w:val="006A3B2A"/>
    <w:rsid w:val="006A3F85"/>
    <w:rsid w:val="006A48FA"/>
    <w:rsid w:val="006A56F1"/>
    <w:rsid w:val="006A6E5C"/>
    <w:rsid w:val="006B0972"/>
    <w:rsid w:val="006B3153"/>
    <w:rsid w:val="006B5871"/>
    <w:rsid w:val="006B6771"/>
    <w:rsid w:val="006B6BB1"/>
    <w:rsid w:val="006B7212"/>
    <w:rsid w:val="006C14C3"/>
    <w:rsid w:val="006C4B6F"/>
    <w:rsid w:val="006C589D"/>
    <w:rsid w:val="006C6BC7"/>
    <w:rsid w:val="006C769C"/>
    <w:rsid w:val="006C7A95"/>
    <w:rsid w:val="006D11E8"/>
    <w:rsid w:val="006D4B0E"/>
    <w:rsid w:val="006D753C"/>
    <w:rsid w:val="006E0A00"/>
    <w:rsid w:val="006E306D"/>
    <w:rsid w:val="006E32D9"/>
    <w:rsid w:val="006E4BEC"/>
    <w:rsid w:val="006E6968"/>
    <w:rsid w:val="006F04C6"/>
    <w:rsid w:val="006F08A0"/>
    <w:rsid w:val="006F2A97"/>
    <w:rsid w:val="006F7AD7"/>
    <w:rsid w:val="00702627"/>
    <w:rsid w:val="007032AE"/>
    <w:rsid w:val="0070359F"/>
    <w:rsid w:val="0070464C"/>
    <w:rsid w:val="00705474"/>
    <w:rsid w:val="00705B46"/>
    <w:rsid w:val="007076B2"/>
    <w:rsid w:val="00711BBB"/>
    <w:rsid w:val="00712559"/>
    <w:rsid w:val="0071340A"/>
    <w:rsid w:val="00713FC7"/>
    <w:rsid w:val="00716FD1"/>
    <w:rsid w:val="00720D0F"/>
    <w:rsid w:val="007218A9"/>
    <w:rsid w:val="0072241C"/>
    <w:rsid w:val="00724524"/>
    <w:rsid w:val="007245A5"/>
    <w:rsid w:val="00731628"/>
    <w:rsid w:val="00734108"/>
    <w:rsid w:val="007343AD"/>
    <w:rsid w:val="0073448D"/>
    <w:rsid w:val="00735087"/>
    <w:rsid w:val="00736FA0"/>
    <w:rsid w:val="0074053E"/>
    <w:rsid w:val="007442EB"/>
    <w:rsid w:val="0075000E"/>
    <w:rsid w:val="00752156"/>
    <w:rsid w:val="00753A7A"/>
    <w:rsid w:val="00756E77"/>
    <w:rsid w:val="007577C2"/>
    <w:rsid w:val="0076038F"/>
    <w:rsid w:val="00760D77"/>
    <w:rsid w:val="007617E5"/>
    <w:rsid w:val="0077124E"/>
    <w:rsid w:val="00772FA7"/>
    <w:rsid w:val="007749E4"/>
    <w:rsid w:val="0077578C"/>
    <w:rsid w:val="00781ACA"/>
    <w:rsid w:val="007823CF"/>
    <w:rsid w:val="00782B9F"/>
    <w:rsid w:val="00783E35"/>
    <w:rsid w:val="00784F67"/>
    <w:rsid w:val="00786754"/>
    <w:rsid w:val="00786D49"/>
    <w:rsid w:val="00787061"/>
    <w:rsid w:val="00790F0A"/>
    <w:rsid w:val="00790F5E"/>
    <w:rsid w:val="007927A6"/>
    <w:rsid w:val="00797F6E"/>
    <w:rsid w:val="007A17F3"/>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0F6D"/>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9A3"/>
    <w:rsid w:val="00834EA0"/>
    <w:rsid w:val="00843042"/>
    <w:rsid w:val="00843C37"/>
    <w:rsid w:val="00844886"/>
    <w:rsid w:val="00844C2D"/>
    <w:rsid w:val="00846D68"/>
    <w:rsid w:val="008518E5"/>
    <w:rsid w:val="00852B15"/>
    <w:rsid w:val="00853B5F"/>
    <w:rsid w:val="00856135"/>
    <w:rsid w:val="00857A96"/>
    <w:rsid w:val="00861FE5"/>
    <w:rsid w:val="008627F3"/>
    <w:rsid w:val="0086376D"/>
    <w:rsid w:val="00864551"/>
    <w:rsid w:val="00864607"/>
    <w:rsid w:val="008703C2"/>
    <w:rsid w:val="008712F1"/>
    <w:rsid w:val="0087209F"/>
    <w:rsid w:val="00877462"/>
    <w:rsid w:val="008806CC"/>
    <w:rsid w:val="008849E6"/>
    <w:rsid w:val="0088513E"/>
    <w:rsid w:val="00886300"/>
    <w:rsid w:val="008879F1"/>
    <w:rsid w:val="0089099F"/>
    <w:rsid w:val="00890AAF"/>
    <w:rsid w:val="00892F7A"/>
    <w:rsid w:val="00894CEB"/>
    <w:rsid w:val="00896A62"/>
    <w:rsid w:val="00897B88"/>
    <w:rsid w:val="008A086B"/>
    <w:rsid w:val="008A113D"/>
    <w:rsid w:val="008A678B"/>
    <w:rsid w:val="008B0034"/>
    <w:rsid w:val="008B0702"/>
    <w:rsid w:val="008B2397"/>
    <w:rsid w:val="008B33B5"/>
    <w:rsid w:val="008B3CD6"/>
    <w:rsid w:val="008B6003"/>
    <w:rsid w:val="008B691D"/>
    <w:rsid w:val="008C085B"/>
    <w:rsid w:val="008C0F40"/>
    <w:rsid w:val="008C3FAB"/>
    <w:rsid w:val="008C3FBE"/>
    <w:rsid w:val="008C4D11"/>
    <w:rsid w:val="008D54FA"/>
    <w:rsid w:val="008D5690"/>
    <w:rsid w:val="008D5C05"/>
    <w:rsid w:val="008D6490"/>
    <w:rsid w:val="008D6FFD"/>
    <w:rsid w:val="008E1191"/>
    <w:rsid w:val="008E342E"/>
    <w:rsid w:val="008E4D9C"/>
    <w:rsid w:val="008E566D"/>
    <w:rsid w:val="008E588C"/>
    <w:rsid w:val="008F52D9"/>
    <w:rsid w:val="008F6BC6"/>
    <w:rsid w:val="00902B4C"/>
    <w:rsid w:val="00903D65"/>
    <w:rsid w:val="00903FC5"/>
    <w:rsid w:val="0090403F"/>
    <w:rsid w:val="009071FF"/>
    <w:rsid w:val="009108DB"/>
    <w:rsid w:val="009112EB"/>
    <w:rsid w:val="00913191"/>
    <w:rsid w:val="009131F2"/>
    <w:rsid w:val="00913A19"/>
    <w:rsid w:val="0091472D"/>
    <w:rsid w:val="00916431"/>
    <w:rsid w:val="00917DBE"/>
    <w:rsid w:val="0092605A"/>
    <w:rsid w:val="0092689A"/>
    <w:rsid w:val="00926FC3"/>
    <w:rsid w:val="0093228E"/>
    <w:rsid w:val="009325E1"/>
    <w:rsid w:val="00933052"/>
    <w:rsid w:val="00933602"/>
    <w:rsid w:val="009338B2"/>
    <w:rsid w:val="009351EF"/>
    <w:rsid w:val="0093698F"/>
    <w:rsid w:val="00940914"/>
    <w:rsid w:val="009409E8"/>
    <w:rsid w:val="00941CED"/>
    <w:rsid w:val="00942250"/>
    <w:rsid w:val="00942706"/>
    <w:rsid w:val="00942E51"/>
    <w:rsid w:val="00946A6A"/>
    <w:rsid w:val="00947EB7"/>
    <w:rsid w:val="00950143"/>
    <w:rsid w:val="0095056B"/>
    <w:rsid w:val="00951FC3"/>
    <w:rsid w:val="009520BD"/>
    <w:rsid w:val="00952B29"/>
    <w:rsid w:val="00953DBA"/>
    <w:rsid w:val="00954137"/>
    <w:rsid w:val="00955882"/>
    <w:rsid w:val="00955ABF"/>
    <w:rsid w:val="00956D91"/>
    <w:rsid w:val="00956F74"/>
    <w:rsid w:val="00956F84"/>
    <w:rsid w:val="009575A0"/>
    <w:rsid w:val="00957C6C"/>
    <w:rsid w:val="00960AA2"/>
    <w:rsid w:val="009649DC"/>
    <w:rsid w:val="00966EB2"/>
    <w:rsid w:val="00970C67"/>
    <w:rsid w:val="00974456"/>
    <w:rsid w:val="00983EA5"/>
    <w:rsid w:val="00991483"/>
    <w:rsid w:val="00992880"/>
    <w:rsid w:val="0099296D"/>
    <w:rsid w:val="009935AA"/>
    <w:rsid w:val="00993F94"/>
    <w:rsid w:val="009951B2"/>
    <w:rsid w:val="00995DA0"/>
    <w:rsid w:val="009A039C"/>
    <w:rsid w:val="009A2859"/>
    <w:rsid w:val="009A2F52"/>
    <w:rsid w:val="009A4E90"/>
    <w:rsid w:val="009A50B8"/>
    <w:rsid w:val="009A737B"/>
    <w:rsid w:val="009B1823"/>
    <w:rsid w:val="009B406F"/>
    <w:rsid w:val="009B443A"/>
    <w:rsid w:val="009B4D09"/>
    <w:rsid w:val="009B6DD1"/>
    <w:rsid w:val="009C03E8"/>
    <w:rsid w:val="009C1332"/>
    <w:rsid w:val="009C4A4F"/>
    <w:rsid w:val="009C5C36"/>
    <w:rsid w:val="009C6D34"/>
    <w:rsid w:val="009C7E5A"/>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5B26"/>
    <w:rsid w:val="009F6453"/>
    <w:rsid w:val="009F6AD6"/>
    <w:rsid w:val="009F6F30"/>
    <w:rsid w:val="009F7BFB"/>
    <w:rsid w:val="00A0081F"/>
    <w:rsid w:val="00A01B61"/>
    <w:rsid w:val="00A03B86"/>
    <w:rsid w:val="00A03BCB"/>
    <w:rsid w:val="00A048F3"/>
    <w:rsid w:val="00A04CA6"/>
    <w:rsid w:val="00A052DD"/>
    <w:rsid w:val="00A06E6F"/>
    <w:rsid w:val="00A12A49"/>
    <w:rsid w:val="00A135C4"/>
    <w:rsid w:val="00A13CB5"/>
    <w:rsid w:val="00A13FEC"/>
    <w:rsid w:val="00A200C3"/>
    <w:rsid w:val="00A21103"/>
    <w:rsid w:val="00A21E3C"/>
    <w:rsid w:val="00A23419"/>
    <w:rsid w:val="00A23F87"/>
    <w:rsid w:val="00A24BBD"/>
    <w:rsid w:val="00A2681E"/>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38D5"/>
    <w:rsid w:val="00A75807"/>
    <w:rsid w:val="00A77913"/>
    <w:rsid w:val="00A81BA5"/>
    <w:rsid w:val="00A8209D"/>
    <w:rsid w:val="00A82697"/>
    <w:rsid w:val="00A82740"/>
    <w:rsid w:val="00A860C9"/>
    <w:rsid w:val="00A9137F"/>
    <w:rsid w:val="00A9483B"/>
    <w:rsid w:val="00A94F2C"/>
    <w:rsid w:val="00A972E1"/>
    <w:rsid w:val="00AA3F8C"/>
    <w:rsid w:val="00AA6E6B"/>
    <w:rsid w:val="00AB1261"/>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5728"/>
    <w:rsid w:val="00AC692A"/>
    <w:rsid w:val="00AD0F08"/>
    <w:rsid w:val="00AD1585"/>
    <w:rsid w:val="00AD1747"/>
    <w:rsid w:val="00AD235B"/>
    <w:rsid w:val="00AD4806"/>
    <w:rsid w:val="00AD560B"/>
    <w:rsid w:val="00AD5BBB"/>
    <w:rsid w:val="00AE02B5"/>
    <w:rsid w:val="00AE0494"/>
    <w:rsid w:val="00AE0B28"/>
    <w:rsid w:val="00AE0C8D"/>
    <w:rsid w:val="00AE0D50"/>
    <w:rsid w:val="00AE1161"/>
    <w:rsid w:val="00AE1256"/>
    <w:rsid w:val="00AE1947"/>
    <w:rsid w:val="00AE242E"/>
    <w:rsid w:val="00AE2D8E"/>
    <w:rsid w:val="00AE35AE"/>
    <w:rsid w:val="00AE4C9F"/>
    <w:rsid w:val="00AE7A40"/>
    <w:rsid w:val="00AE7EF9"/>
    <w:rsid w:val="00AF3C88"/>
    <w:rsid w:val="00AF4A88"/>
    <w:rsid w:val="00AF60FC"/>
    <w:rsid w:val="00AF619D"/>
    <w:rsid w:val="00B01A75"/>
    <w:rsid w:val="00B02D39"/>
    <w:rsid w:val="00B03711"/>
    <w:rsid w:val="00B03B6B"/>
    <w:rsid w:val="00B04CC3"/>
    <w:rsid w:val="00B17DE2"/>
    <w:rsid w:val="00B2096A"/>
    <w:rsid w:val="00B20E8D"/>
    <w:rsid w:val="00B31282"/>
    <w:rsid w:val="00B31D78"/>
    <w:rsid w:val="00B32541"/>
    <w:rsid w:val="00B3267F"/>
    <w:rsid w:val="00B34CA0"/>
    <w:rsid w:val="00B35F87"/>
    <w:rsid w:val="00B379DA"/>
    <w:rsid w:val="00B37A67"/>
    <w:rsid w:val="00B41203"/>
    <w:rsid w:val="00B41500"/>
    <w:rsid w:val="00B454B1"/>
    <w:rsid w:val="00B46329"/>
    <w:rsid w:val="00B5297F"/>
    <w:rsid w:val="00B52E16"/>
    <w:rsid w:val="00B53812"/>
    <w:rsid w:val="00B53C36"/>
    <w:rsid w:val="00B54134"/>
    <w:rsid w:val="00B623DA"/>
    <w:rsid w:val="00B62736"/>
    <w:rsid w:val="00B62A71"/>
    <w:rsid w:val="00B62EF9"/>
    <w:rsid w:val="00B630C6"/>
    <w:rsid w:val="00B65DC0"/>
    <w:rsid w:val="00B67C2D"/>
    <w:rsid w:val="00B7074E"/>
    <w:rsid w:val="00B70838"/>
    <w:rsid w:val="00B70D91"/>
    <w:rsid w:val="00B72FA0"/>
    <w:rsid w:val="00B73209"/>
    <w:rsid w:val="00B7708B"/>
    <w:rsid w:val="00B7721B"/>
    <w:rsid w:val="00B80E25"/>
    <w:rsid w:val="00B8347E"/>
    <w:rsid w:val="00B84B4A"/>
    <w:rsid w:val="00B8589C"/>
    <w:rsid w:val="00B86BAC"/>
    <w:rsid w:val="00B872BB"/>
    <w:rsid w:val="00B97B35"/>
    <w:rsid w:val="00BA0456"/>
    <w:rsid w:val="00BA3196"/>
    <w:rsid w:val="00BA3509"/>
    <w:rsid w:val="00BA5877"/>
    <w:rsid w:val="00BB124C"/>
    <w:rsid w:val="00BB17E3"/>
    <w:rsid w:val="00BB1CDB"/>
    <w:rsid w:val="00BB2110"/>
    <w:rsid w:val="00BB3645"/>
    <w:rsid w:val="00BB371F"/>
    <w:rsid w:val="00BB3EE9"/>
    <w:rsid w:val="00BB547E"/>
    <w:rsid w:val="00BB69B7"/>
    <w:rsid w:val="00BC2581"/>
    <w:rsid w:val="00BC3F55"/>
    <w:rsid w:val="00BC481A"/>
    <w:rsid w:val="00BC485C"/>
    <w:rsid w:val="00BC4D26"/>
    <w:rsid w:val="00BC555D"/>
    <w:rsid w:val="00BC658E"/>
    <w:rsid w:val="00BD0218"/>
    <w:rsid w:val="00BD1869"/>
    <w:rsid w:val="00BD200B"/>
    <w:rsid w:val="00BD63DF"/>
    <w:rsid w:val="00BD64D4"/>
    <w:rsid w:val="00BD7C4B"/>
    <w:rsid w:val="00BE33E8"/>
    <w:rsid w:val="00BF2BEB"/>
    <w:rsid w:val="00BF3197"/>
    <w:rsid w:val="00BF4365"/>
    <w:rsid w:val="00BF5E23"/>
    <w:rsid w:val="00BF6AD1"/>
    <w:rsid w:val="00C01DB8"/>
    <w:rsid w:val="00C02BBE"/>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5EB3"/>
    <w:rsid w:val="00C367FB"/>
    <w:rsid w:val="00C41389"/>
    <w:rsid w:val="00C41BB7"/>
    <w:rsid w:val="00C42379"/>
    <w:rsid w:val="00C44004"/>
    <w:rsid w:val="00C445F4"/>
    <w:rsid w:val="00C54DF3"/>
    <w:rsid w:val="00C55C73"/>
    <w:rsid w:val="00C56BF8"/>
    <w:rsid w:val="00C610B6"/>
    <w:rsid w:val="00C6257F"/>
    <w:rsid w:val="00C62BE8"/>
    <w:rsid w:val="00C63117"/>
    <w:rsid w:val="00C640C7"/>
    <w:rsid w:val="00C65784"/>
    <w:rsid w:val="00C67BDD"/>
    <w:rsid w:val="00C70F24"/>
    <w:rsid w:val="00C717F6"/>
    <w:rsid w:val="00C72136"/>
    <w:rsid w:val="00C72FD7"/>
    <w:rsid w:val="00C8155C"/>
    <w:rsid w:val="00C907F0"/>
    <w:rsid w:val="00C93A91"/>
    <w:rsid w:val="00C9554F"/>
    <w:rsid w:val="00C95601"/>
    <w:rsid w:val="00CA1947"/>
    <w:rsid w:val="00CA1C91"/>
    <w:rsid w:val="00CA323D"/>
    <w:rsid w:val="00CA4646"/>
    <w:rsid w:val="00CA54A0"/>
    <w:rsid w:val="00CB3BA7"/>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1F00"/>
    <w:rsid w:val="00D02829"/>
    <w:rsid w:val="00D02C90"/>
    <w:rsid w:val="00D04CD8"/>
    <w:rsid w:val="00D04DEC"/>
    <w:rsid w:val="00D0695E"/>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6F37"/>
    <w:rsid w:val="00D47CF6"/>
    <w:rsid w:val="00D50820"/>
    <w:rsid w:val="00D511C3"/>
    <w:rsid w:val="00D5481D"/>
    <w:rsid w:val="00D55B2D"/>
    <w:rsid w:val="00D60045"/>
    <w:rsid w:val="00D628AE"/>
    <w:rsid w:val="00D647C9"/>
    <w:rsid w:val="00D6632B"/>
    <w:rsid w:val="00D6737E"/>
    <w:rsid w:val="00D67995"/>
    <w:rsid w:val="00D7163F"/>
    <w:rsid w:val="00D7298C"/>
    <w:rsid w:val="00D73998"/>
    <w:rsid w:val="00D76FD9"/>
    <w:rsid w:val="00D800BD"/>
    <w:rsid w:val="00D816C8"/>
    <w:rsid w:val="00D81BC5"/>
    <w:rsid w:val="00D827CE"/>
    <w:rsid w:val="00D84316"/>
    <w:rsid w:val="00D84DEB"/>
    <w:rsid w:val="00D877A6"/>
    <w:rsid w:val="00D87AB9"/>
    <w:rsid w:val="00D904D9"/>
    <w:rsid w:val="00D93B2D"/>
    <w:rsid w:val="00D946F0"/>
    <w:rsid w:val="00D95156"/>
    <w:rsid w:val="00D95BD9"/>
    <w:rsid w:val="00D95DC3"/>
    <w:rsid w:val="00D96A46"/>
    <w:rsid w:val="00D96A67"/>
    <w:rsid w:val="00DA12D5"/>
    <w:rsid w:val="00DA2BA8"/>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16A0"/>
    <w:rsid w:val="00DD4F7A"/>
    <w:rsid w:val="00DD5050"/>
    <w:rsid w:val="00DD5306"/>
    <w:rsid w:val="00DD5903"/>
    <w:rsid w:val="00DD5E1E"/>
    <w:rsid w:val="00DE0174"/>
    <w:rsid w:val="00DE229B"/>
    <w:rsid w:val="00DE3A2B"/>
    <w:rsid w:val="00DE4A81"/>
    <w:rsid w:val="00DE4CA2"/>
    <w:rsid w:val="00DE7AB8"/>
    <w:rsid w:val="00DF3188"/>
    <w:rsid w:val="00DF5529"/>
    <w:rsid w:val="00DF6DE8"/>
    <w:rsid w:val="00DF6FB0"/>
    <w:rsid w:val="00DF76B3"/>
    <w:rsid w:val="00DF76F2"/>
    <w:rsid w:val="00E00083"/>
    <w:rsid w:val="00E009E2"/>
    <w:rsid w:val="00E01DE7"/>
    <w:rsid w:val="00E0411F"/>
    <w:rsid w:val="00E0572E"/>
    <w:rsid w:val="00E10005"/>
    <w:rsid w:val="00E1102C"/>
    <w:rsid w:val="00E1238E"/>
    <w:rsid w:val="00E124B9"/>
    <w:rsid w:val="00E13F21"/>
    <w:rsid w:val="00E1612B"/>
    <w:rsid w:val="00E17515"/>
    <w:rsid w:val="00E20591"/>
    <w:rsid w:val="00E22766"/>
    <w:rsid w:val="00E2572E"/>
    <w:rsid w:val="00E2692D"/>
    <w:rsid w:val="00E271C2"/>
    <w:rsid w:val="00E27AC2"/>
    <w:rsid w:val="00E30031"/>
    <w:rsid w:val="00E329A6"/>
    <w:rsid w:val="00E343C9"/>
    <w:rsid w:val="00E34CB5"/>
    <w:rsid w:val="00E36419"/>
    <w:rsid w:val="00E37789"/>
    <w:rsid w:val="00E42265"/>
    <w:rsid w:val="00E431B9"/>
    <w:rsid w:val="00E45DAA"/>
    <w:rsid w:val="00E46560"/>
    <w:rsid w:val="00E47307"/>
    <w:rsid w:val="00E47601"/>
    <w:rsid w:val="00E50DB1"/>
    <w:rsid w:val="00E51053"/>
    <w:rsid w:val="00E51A6B"/>
    <w:rsid w:val="00E51A9F"/>
    <w:rsid w:val="00E52CA8"/>
    <w:rsid w:val="00E550CE"/>
    <w:rsid w:val="00E57CAC"/>
    <w:rsid w:val="00E60B86"/>
    <w:rsid w:val="00E62B97"/>
    <w:rsid w:val="00E62E45"/>
    <w:rsid w:val="00E62F7D"/>
    <w:rsid w:val="00E700B8"/>
    <w:rsid w:val="00E702B9"/>
    <w:rsid w:val="00E70588"/>
    <w:rsid w:val="00E75FA1"/>
    <w:rsid w:val="00E76419"/>
    <w:rsid w:val="00E7659D"/>
    <w:rsid w:val="00E77787"/>
    <w:rsid w:val="00E77CD7"/>
    <w:rsid w:val="00E82017"/>
    <w:rsid w:val="00E82792"/>
    <w:rsid w:val="00E844D7"/>
    <w:rsid w:val="00E92E9D"/>
    <w:rsid w:val="00E93B3C"/>
    <w:rsid w:val="00E96A7F"/>
    <w:rsid w:val="00E96A9A"/>
    <w:rsid w:val="00EA031A"/>
    <w:rsid w:val="00EA0CE9"/>
    <w:rsid w:val="00EA1A40"/>
    <w:rsid w:val="00EA330D"/>
    <w:rsid w:val="00EA5190"/>
    <w:rsid w:val="00EA5F4C"/>
    <w:rsid w:val="00EA6109"/>
    <w:rsid w:val="00EB2688"/>
    <w:rsid w:val="00EB6181"/>
    <w:rsid w:val="00EB664F"/>
    <w:rsid w:val="00EB7E37"/>
    <w:rsid w:val="00EC12E8"/>
    <w:rsid w:val="00EC1357"/>
    <w:rsid w:val="00EC1998"/>
    <w:rsid w:val="00EC5ACF"/>
    <w:rsid w:val="00ED22A8"/>
    <w:rsid w:val="00ED2479"/>
    <w:rsid w:val="00ED4EB4"/>
    <w:rsid w:val="00ED52E9"/>
    <w:rsid w:val="00ED5D09"/>
    <w:rsid w:val="00ED7107"/>
    <w:rsid w:val="00EE2221"/>
    <w:rsid w:val="00EE276F"/>
    <w:rsid w:val="00EE2982"/>
    <w:rsid w:val="00EE3FB8"/>
    <w:rsid w:val="00EE634F"/>
    <w:rsid w:val="00EF369D"/>
    <w:rsid w:val="00EF38A7"/>
    <w:rsid w:val="00EF6A39"/>
    <w:rsid w:val="00EF74AC"/>
    <w:rsid w:val="00F00B38"/>
    <w:rsid w:val="00F0129F"/>
    <w:rsid w:val="00F0376E"/>
    <w:rsid w:val="00F044B3"/>
    <w:rsid w:val="00F05E83"/>
    <w:rsid w:val="00F07DC4"/>
    <w:rsid w:val="00F07E05"/>
    <w:rsid w:val="00F10842"/>
    <w:rsid w:val="00F13C42"/>
    <w:rsid w:val="00F161F7"/>
    <w:rsid w:val="00F206E8"/>
    <w:rsid w:val="00F21755"/>
    <w:rsid w:val="00F21F2E"/>
    <w:rsid w:val="00F23947"/>
    <w:rsid w:val="00F23B61"/>
    <w:rsid w:val="00F2460E"/>
    <w:rsid w:val="00F276F1"/>
    <w:rsid w:val="00F32680"/>
    <w:rsid w:val="00F33A66"/>
    <w:rsid w:val="00F34368"/>
    <w:rsid w:val="00F34E5A"/>
    <w:rsid w:val="00F35452"/>
    <w:rsid w:val="00F45532"/>
    <w:rsid w:val="00F45D52"/>
    <w:rsid w:val="00F45ED2"/>
    <w:rsid w:val="00F52E5E"/>
    <w:rsid w:val="00F53C4F"/>
    <w:rsid w:val="00F56A51"/>
    <w:rsid w:val="00F61899"/>
    <w:rsid w:val="00F66CD4"/>
    <w:rsid w:val="00F66E01"/>
    <w:rsid w:val="00F7129A"/>
    <w:rsid w:val="00F7180D"/>
    <w:rsid w:val="00F727A7"/>
    <w:rsid w:val="00F729D7"/>
    <w:rsid w:val="00F737CC"/>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04ED"/>
    <w:rsid w:val="00FB1DCD"/>
    <w:rsid w:val="00FB2B32"/>
    <w:rsid w:val="00FB2F0E"/>
    <w:rsid w:val="00FB31CC"/>
    <w:rsid w:val="00FC05EE"/>
    <w:rsid w:val="00FC2EC6"/>
    <w:rsid w:val="00FC339A"/>
    <w:rsid w:val="00FC36E0"/>
    <w:rsid w:val="00FC533E"/>
    <w:rsid w:val="00FC546F"/>
    <w:rsid w:val="00FC6F5E"/>
    <w:rsid w:val="00FC711A"/>
    <w:rsid w:val="00FC7D31"/>
    <w:rsid w:val="00FD13AC"/>
    <w:rsid w:val="00FD296C"/>
    <w:rsid w:val="00FD2D28"/>
    <w:rsid w:val="00FD4C35"/>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9FBB8D"/>
  <w15:docId w15:val="{35E450AD-D72E-4DB8-9E1A-C50D356DC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8627F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06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microsoft.com/office/2016/09/relationships/commentsIds" Target="commentsIds.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F71D21-9E57-469C-8F79-A4BD1B260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138</Pages>
  <Words>14455</Words>
  <Characters>82398</Characters>
  <Application>Microsoft Office Word</Application>
  <DocSecurity>0</DocSecurity>
  <Lines>686</Lines>
  <Paragraphs>193</Paragraphs>
  <ScaleCrop>false</ScaleCrop>
  <Company>Microsoft</Company>
  <LinksUpToDate>false</LinksUpToDate>
  <CharactersWithSpaces>96660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王子晴</cp:lastModifiedBy>
  <cp:revision>13</cp:revision>
  <cp:lastPrinted>2024-09-04T08:01:00Z</cp:lastPrinted>
  <dcterms:created xsi:type="dcterms:W3CDTF">2024-12-17T09:29:00Z</dcterms:created>
  <dcterms:modified xsi:type="dcterms:W3CDTF">2024-12-18T08:53:00Z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