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31FA2" w14:textId="60E15FC4" w:rsidR="00FC2918" w:rsidRPr="00335FE8" w:rsidRDefault="00880454" w:rsidP="006A53E7">
      <w:pPr>
        <w:jc w:val="center"/>
        <w:rPr>
          <w:rFonts w:ascii="黑体" w:eastAsia="黑体" w:hAnsi="黑体"/>
          <w:b/>
          <w:sz w:val="36"/>
        </w:rPr>
      </w:pPr>
      <w:r w:rsidRPr="00335FE8">
        <w:rPr>
          <w:rFonts w:ascii="黑体" w:eastAsia="黑体" w:hAnsi="黑体" w:hint="eastAsia"/>
          <w:b/>
          <w:sz w:val="36"/>
        </w:rPr>
        <w:t>交银施罗德创业板50指数型证券投资基金（</w:t>
      </w:r>
      <w:r w:rsidR="009249A8">
        <w:rPr>
          <w:rFonts w:ascii="黑体" w:eastAsia="黑体" w:hAnsi="黑体"/>
          <w:b/>
          <w:sz w:val="36"/>
        </w:rPr>
        <w:t>Y</w:t>
      </w:r>
      <w:r w:rsidRPr="00335FE8">
        <w:rPr>
          <w:rFonts w:ascii="黑体" w:eastAsia="黑体" w:hAnsi="黑体" w:hint="eastAsia"/>
          <w:b/>
          <w:sz w:val="36"/>
        </w:rPr>
        <w:t>类份额）</w:t>
      </w:r>
    </w:p>
    <w:p w14:paraId="268F4457" w14:textId="77777777" w:rsidR="00FC2918" w:rsidRPr="00335FE8" w:rsidRDefault="00880454" w:rsidP="006A53E7">
      <w:pPr>
        <w:jc w:val="center"/>
        <w:rPr>
          <w:rFonts w:ascii="黑体" w:eastAsia="黑体" w:hAnsi="黑体"/>
          <w:b/>
          <w:sz w:val="36"/>
        </w:rPr>
      </w:pPr>
      <w:r w:rsidRPr="00335FE8">
        <w:rPr>
          <w:rFonts w:ascii="黑体" w:eastAsia="黑体" w:hAnsi="黑体" w:hint="eastAsia"/>
          <w:b/>
          <w:sz w:val="36"/>
        </w:rPr>
        <w:t>基金产品资料概要更新</w:t>
      </w:r>
    </w:p>
    <w:p w14:paraId="417166FD" w14:textId="16757B31" w:rsidR="00880454" w:rsidRPr="00335FE8" w:rsidRDefault="00880454" w:rsidP="00880454">
      <w:pPr>
        <w:jc w:val="right"/>
        <w:rPr>
          <w:rFonts w:ascii="仿宋_GB2312" w:eastAsia="仿宋_GB2312" w:hAnsi="宋体" w:cs="宋体"/>
          <w:kern w:val="0"/>
          <w:szCs w:val="21"/>
        </w:rPr>
      </w:pPr>
      <w:r w:rsidRPr="00335FE8">
        <w:rPr>
          <w:rFonts w:ascii="仿宋_GB2312" w:eastAsia="仿宋_GB2312" w:hint="eastAsia"/>
        </w:rPr>
        <w:t>编制日期：</w:t>
      </w:r>
      <w:r w:rsidR="006A53E7" w:rsidRPr="00335FE8">
        <w:rPr>
          <w:rFonts w:ascii="仿宋_GB2312" w:eastAsia="仿宋_GB2312" w:hAnsi="宋体" w:cs="宋体" w:hint="eastAsia"/>
          <w:kern w:val="0"/>
          <w:szCs w:val="21"/>
        </w:rPr>
        <w:t>2024-</w:t>
      </w:r>
      <w:r w:rsidR="009249A8">
        <w:rPr>
          <w:rFonts w:ascii="仿宋_GB2312" w:eastAsia="仿宋_GB2312" w:hAnsi="宋体" w:cs="宋体"/>
          <w:kern w:val="0"/>
          <w:szCs w:val="21"/>
        </w:rPr>
        <w:t>12</w:t>
      </w:r>
      <w:r w:rsidR="006A53E7" w:rsidRPr="00335FE8">
        <w:rPr>
          <w:rFonts w:ascii="仿宋_GB2312" w:eastAsia="仿宋_GB2312" w:hAnsi="宋体" w:cs="宋体" w:hint="eastAsia"/>
          <w:kern w:val="0"/>
          <w:szCs w:val="21"/>
        </w:rPr>
        <w:t>-</w:t>
      </w:r>
      <w:r w:rsidR="00E12479">
        <w:rPr>
          <w:rFonts w:ascii="仿宋_GB2312" w:eastAsia="仿宋_GB2312" w:hAnsi="宋体" w:cs="宋体"/>
          <w:kern w:val="0"/>
          <w:szCs w:val="21"/>
        </w:rPr>
        <w:t>12</w:t>
      </w:r>
    </w:p>
    <w:p w14:paraId="7D15B036" w14:textId="10278F49" w:rsidR="00264C81" w:rsidRDefault="00E46882" w:rsidP="00264C81">
      <w:pPr>
        <w:spacing w:line="380" w:lineRule="exact"/>
        <w:jc w:val="center"/>
        <w:rPr>
          <w:rFonts w:ascii="方正仿宋简体" w:hAnsi="方正仿宋简体" w:cs="方正仿宋简体"/>
          <w:b/>
          <w:iCs/>
          <w:szCs w:val="21"/>
        </w:rPr>
      </w:pPr>
      <w:r w:rsidRPr="00707445">
        <w:rPr>
          <w:rFonts w:ascii="方正仿宋简体" w:hAnsi="方正仿宋简体"/>
        </w:rPr>
        <w:t>送出日期：</w:t>
      </w:r>
      <w:r w:rsidRPr="00DA7C34">
        <w:rPr>
          <w:rFonts w:ascii="Times New Roman" w:hAnsi="Times New Roman" w:cs="Times New Roman"/>
        </w:rPr>
        <w:t>2024-1</w:t>
      </w:r>
      <w:r w:rsidR="009249A8">
        <w:rPr>
          <w:rFonts w:ascii="Times New Roman" w:hAnsi="Times New Roman" w:cs="Times New Roman"/>
        </w:rPr>
        <w:t>2</w:t>
      </w:r>
      <w:r w:rsidRPr="00DA7C34">
        <w:rPr>
          <w:rFonts w:ascii="Times New Roman" w:hAnsi="Times New Roman" w:cs="Times New Roman"/>
        </w:rPr>
        <w:t>-</w:t>
      </w:r>
      <w:r w:rsidR="00E12479">
        <w:rPr>
          <w:rFonts w:ascii="Times New Roman" w:hAnsi="Times New Roman" w:cs="Times New Roman"/>
        </w:rPr>
        <w:t>13</w:t>
      </w:r>
      <w:r>
        <w:rPr>
          <w:rFonts w:ascii="方正仿宋简体" w:hAnsi="方正仿宋简体" w:cs="方正仿宋简体" w:hint="eastAsia"/>
          <w:b/>
          <w:iCs/>
          <w:szCs w:val="21"/>
        </w:rPr>
        <w:t xml:space="preserve"> </w:t>
      </w:r>
    </w:p>
    <w:p w14:paraId="3688C948" w14:textId="77777777" w:rsidR="006A53E7" w:rsidRPr="00335FE8" w:rsidRDefault="006A53E7" w:rsidP="00335FE8">
      <w:pPr>
        <w:autoSpaceDE w:val="0"/>
        <w:autoSpaceDN w:val="0"/>
        <w:adjustRightInd w:val="0"/>
        <w:jc w:val="center"/>
        <w:rPr>
          <w:rFonts w:ascii="黑体" w:eastAsia="黑体" w:hAnsi="黑体" w:cs="FZHTJW--GB1-0"/>
          <w:kern w:val="0"/>
          <w:sz w:val="30"/>
          <w:szCs w:val="30"/>
        </w:rPr>
      </w:pPr>
      <w:r w:rsidRPr="00335FE8">
        <w:rPr>
          <w:rFonts w:ascii="黑体" w:eastAsia="黑体" w:hAnsi="黑体" w:cs="宋体" w:hint="eastAsia"/>
          <w:kern w:val="0"/>
          <w:sz w:val="30"/>
          <w:szCs w:val="30"/>
        </w:rPr>
        <w:t>本概要提供本基金的重要信息，是招募说明书的一部分。</w:t>
      </w:r>
    </w:p>
    <w:p w14:paraId="389EB309" w14:textId="77777777" w:rsidR="006A53E7" w:rsidRPr="00335FE8" w:rsidRDefault="006A53E7" w:rsidP="00335FE8">
      <w:pPr>
        <w:jc w:val="center"/>
        <w:rPr>
          <w:rFonts w:ascii="黑体" w:eastAsia="黑体" w:hAnsi="黑体" w:cs="宋体"/>
          <w:kern w:val="0"/>
          <w:sz w:val="30"/>
          <w:szCs w:val="30"/>
        </w:rPr>
      </w:pPr>
      <w:r w:rsidRPr="00335FE8">
        <w:rPr>
          <w:rFonts w:ascii="黑体" w:eastAsia="黑体" w:hAnsi="黑体" w:cs="宋体" w:hint="eastAsia"/>
          <w:kern w:val="0"/>
          <w:sz w:val="30"/>
          <w:szCs w:val="30"/>
        </w:rPr>
        <w:t>作出投资决定前，请阅读完整的招募说明书等销售文件。</w:t>
      </w:r>
    </w:p>
    <w:p w14:paraId="3B473EFB" w14:textId="77777777" w:rsidR="006A53E7" w:rsidRPr="00335FE8" w:rsidRDefault="006A53E7" w:rsidP="00401C56">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一、产品概况</w:t>
      </w:r>
    </w:p>
    <w:tbl>
      <w:tblPr>
        <w:tblStyle w:val="a8"/>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339"/>
        <w:gridCol w:w="1516"/>
        <w:gridCol w:w="3331"/>
        <w:gridCol w:w="1886"/>
      </w:tblGrid>
      <w:tr w:rsidR="00AF7A1E" w:rsidRPr="00335FE8" w14:paraId="09F84DD9" w14:textId="77777777" w:rsidTr="00902522">
        <w:trPr>
          <w:jc w:val="center"/>
        </w:trPr>
        <w:tc>
          <w:tcPr>
            <w:tcW w:w="1843" w:type="dxa"/>
            <w:vAlign w:val="center"/>
          </w:tcPr>
          <w:p w14:paraId="3747ED70" w14:textId="77777777" w:rsidR="00AF7A1E" w:rsidRPr="00335FE8" w:rsidRDefault="00AF7A1E" w:rsidP="00AF7A1E">
            <w:pPr>
              <w:widowControl/>
              <w:jc w:val="left"/>
              <w:rPr>
                <w:rFonts w:ascii="仿宋_GB2312" w:eastAsia="仿宋_GB2312"/>
                <w:szCs w:val="21"/>
              </w:rPr>
            </w:pPr>
            <w:r w:rsidRPr="00335FE8">
              <w:rPr>
                <w:rFonts w:ascii="仿宋_GB2312" w:eastAsia="仿宋_GB2312" w:hint="eastAsia"/>
                <w:szCs w:val="21"/>
              </w:rPr>
              <w:t>基金简称</w:t>
            </w:r>
          </w:p>
        </w:tc>
        <w:tc>
          <w:tcPr>
            <w:tcW w:w="1601" w:type="dxa"/>
            <w:vAlign w:val="center"/>
          </w:tcPr>
          <w:p w14:paraId="5D6CBBC0" w14:textId="58B0932C" w:rsidR="00AF7A1E" w:rsidRPr="00335FE8" w:rsidRDefault="00AF7A1E" w:rsidP="00AF7A1E">
            <w:pPr>
              <w:rPr>
                <w:rFonts w:ascii="仿宋_GB2312" w:eastAsia="仿宋_GB2312"/>
                <w:szCs w:val="21"/>
              </w:rPr>
            </w:pPr>
            <w:r w:rsidRPr="00335FE8">
              <w:rPr>
                <w:rFonts w:ascii="仿宋_GB2312" w:eastAsia="仿宋_GB2312" w:hint="eastAsia"/>
                <w:szCs w:val="21"/>
              </w:rPr>
              <w:t>交银创业板50指数</w:t>
            </w:r>
            <w:r w:rsidR="009249A8">
              <w:rPr>
                <w:rFonts w:ascii="仿宋_GB2312" w:eastAsia="仿宋_GB2312"/>
                <w:szCs w:val="21"/>
              </w:rPr>
              <w:t>Y</w:t>
            </w:r>
          </w:p>
        </w:tc>
        <w:tc>
          <w:tcPr>
            <w:tcW w:w="3649" w:type="dxa"/>
            <w:vAlign w:val="center"/>
          </w:tcPr>
          <w:p w14:paraId="2F6B9B54"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基金代码</w:t>
            </w:r>
          </w:p>
        </w:tc>
        <w:tc>
          <w:tcPr>
            <w:tcW w:w="1275" w:type="dxa"/>
            <w:vAlign w:val="center"/>
          </w:tcPr>
          <w:p w14:paraId="4E32B28B" w14:textId="090AECE8" w:rsidR="00AF7A1E" w:rsidRPr="00335FE8" w:rsidRDefault="00E6042F" w:rsidP="00AF7A1E">
            <w:pPr>
              <w:rPr>
                <w:rFonts w:ascii="仿宋_GB2312" w:eastAsia="仿宋_GB2312"/>
                <w:szCs w:val="21"/>
              </w:rPr>
            </w:pPr>
            <w:r w:rsidRPr="00E6042F">
              <w:rPr>
                <w:rFonts w:ascii="仿宋_GB2312" w:eastAsia="仿宋_GB2312"/>
                <w:szCs w:val="21"/>
              </w:rPr>
              <w:t>022934</w:t>
            </w:r>
          </w:p>
        </w:tc>
      </w:tr>
      <w:tr w:rsidR="00AF7A1E" w:rsidRPr="00335FE8" w14:paraId="41AC4DB8" w14:textId="77777777" w:rsidTr="00902522">
        <w:trPr>
          <w:jc w:val="center"/>
        </w:trPr>
        <w:tc>
          <w:tcPr>
            <w:tcW w:w="1843" w:type="dxa"/>
            <w:vAlign w:val="center"/>
          </w:tcPr>
          <w:p w14:paraId="15CF3F06"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基金管理人</w:t>
            </w:r>
          </w:p>
        </w:tc>
        <w:tc>
          <w:tcPr>
            <w:tcW w:w="1601" w:type="dxa"/>
            <w:vAlign w:val="center"/>
          </w:tcPr>
          <w:p w14:paraId="4AB17DB4"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交银施罗德基金管理有限公司</w:t>
            </w:r>
          </w:p>
        </w:tc>
        <w:tc>
          <w:tcPr>
            <w:tcW w:w="3649" w:type="dxa"/>
            <w:vAlign w:val="center"/>
          </w:tcPr>
          <w:p w14:paraId="163048E5"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基金托管人</w:t>
            </w:r>
          </w:p>
        </w:tc>
        <w:tc>
          <w:tcPr>
            <w:tcW w:w="1275" w:type="dxa"/>
            <w:vAlign w:val="center"/>
          </w:tcPr>
          <w:p w14:paraId="55693F40"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招商银行股份有限公司</w:t>
            </w:r>
          </w:p>
        </w:tc>
      </w:tr>
      <w:tr w:rsidR="00AF7A1E" w:rsidRPr="00335FE8" w14:paraId="3ABF0FC0" w14:textId="77777777" w:rsidTr="00902522">
        <w:trPr>
          <w:gridAfter w:val="2"/>
          <w:wAfter w:w="4924" w:type="dxa"/>
          <w:jc w:val="center"/>
        </w:trPr>
        <w:tc>
          <w:tcPr>
            <w:tcW w:w="1843" w:type="dxa"/>
            <w:vAlign w:val="center"/>
          </w:tcPr>
          <w:p w14:paraId="4009215D"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基金合同生效日</w:t>
            </w:r>
          </w:p>
        </w:tc>
        <w:tc>
          <w:tcPr>
            <w:tcW w:w="1601" w:type="dxa"/>
            <w:vAlign w:val="center"/>
          </w:tcPr>
          <w:p w14:paraId="3951C1D4"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2019-11-20</w:t>
            </w:r>
          </w:p>
        </w:tc>
      </w:tr>
      <w:tr w:rsidR="00AF7A1E" w:rsidRPr="00335FE8" w14:paraId="507652FE" w14:textId="77777777" w:rsidTr="00902522">
        <w:trPr>
          <w:jc w:val="center"/>
        </w:trPr>
        <w:tc>
          <w:tcPr>
            <w:tcW w:w="1843" w:type="dxa"/>
            <w:vAlign w:val="center"/>
          </w:tcPr>
          <w:p w14:paraId="4ECBFFB5"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基金类型</w:t>
            </w:r>
          </w:p>
        </w:tc>
        <w:tc>
          <w:tcPr>
            <w:tcW w:w="1601" w:type="dxa"/>
            <w:vAlign w:val="center"/>
          </w:tcPr>
          <w:p w14:paraId="031D9D1F"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股票型</w:t>
            </w:r>
          </w:p>
        </w:tc>
        <w:tc>
          <w:tcPr>
            <w:tcW w:w="3649" w:type="dxa"/>
            <w:vAlign w:val="center"/>
          </w:tcPr>
          <w:p w14:paraId="222163FD"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交易币种</w:t>
            </w:r>
          </w:p>
        </w:tc>
        <w:tc>
          <w:tcPr>
            <w:tcW w:w="1275" w:type="dxa"/>
            <w:vAlign w:val="center"/>
          </w:tcPr>
          <w:p w14:paraId="76059D74"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人民币</w:t>
            </w:r>
          </w:p>
        </w:tc>
      </w:tr>
      <w:tr w:rsidR="00AF7A1E" w:rsidRPr="00335FE8" w14:paraId="4310B39E" w14:textId="77777777" w:rsidTr="00902522">
        <w:trPr>
          <w:jc w:val="center"/>
        </w:trPr>
        <w:tc>
          <w:tcPr>
            <w:tcW w:w="1843" w:type="dxa"/>
            <w:vAlign w:val="center"/>
          </w:tcPr>
          <w:p w14:paraId="665AAAD2"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运作方式</w:t>
            </w:r>
          </w:p>
        </w:tc>
        <w:tc>
          <w:tcPr>
            <w:tcW w:w="1601" w:type="dxa"/>
            <w:vAlign w:val="center"/>
          </w:tcPr>
          <w:p w14:paraId="3F581E3E"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普通开放式</w:t>
            </w:r>
          </w:p>
        </w:tc>
        <w:tc>
          <w:tcPr>
            <w:tcW w:w="3649" w:type="dxa"/>
            <w:vAlign w:val="center"/>
          </w:tcPr>
          <w:p w14:paraId="328D1634"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开放频率</w:t>
            </w:r>
          </w:p>
        </w:tc>
        <w:tc>
          <w:tcPr>
            <w:tcW w:w="1275" w:type="dxa"/>
            <w:vAlign w:val="center"/>
          </w:tcPr>
          <w:p w14:paraId="69998F05"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每个开放日</w:t>
            </w:r>
          </w:p>
        </w:tc>
      </w:tr>
      <w:tr w:rsidR="006A53E7" w:rsidRPr="00335FE8" w14:paraId="5B2ABDA5" w14:textId="77777777" w:rsidTr="00902522">
        <w:trPr>
          <w:jc w:val="center"/>
        </w:trPr>
        <w:tc>
          <w:tcPr>
            <w:tcW w:w="1843" w:type="dxa"/>
            <w:vMerge w:val="restart"/>
          </w:tcPr>
          <w:p w14:paraId="72C79773"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基金经理</w:t>
            </w:r>
          </w:p>
        </w:tc>
        <w:tc>
          <w:tcPr>
            <w:tcW w:w="1601" w:type="dxa"/>
            <w:vMerge w:val="restart"/>
          </w:tcPr>
          <w:p w14:paraId="6E0A1BEC"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邵文婷</w:t>
            </w:r>
          </w:p>
        </w:tc>
        <w:tc>
          <w:tcPr>
            <w:tcW w:w="3000" w:type="dxa"/>
          </w:tcPr>
          <w:p w14:paraId="14DE2466" w14:textId="77777777"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开始担任本基金基金经理的日期</w:t>
            </w:r>
          </w:p>
        </w:tc>
        <w:tc>
          <w:tcPr>
            <w:tcW w:w="2000" w:type="dxa"/>
          </w:tcPr>
          <w:p w14:paraId="292713AE"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2021-04-30</w:t>
            </w:r>
          </w:p>
        </w:tc>
      </w:tr>
      <w:tr w:rsidR="006A53E7" w:rsidRPr="00335FE8" w14:paraId="1621AC04" w14:textId="77777777" w:rsidTr="00902522">
        <w:trPr>
          <w:jc w:val="center"/>
        </w:trPr>
        <w:tc>
          <w:tcPr>
            <w:tcW w:w="2547" w:type="dxa"/>
            <w:vMerge/>
          </w:tcPr>
          <w:p w14:paraId="11BA4F11" w14:textId="77777777" w:rsidR="006A53E7" w:rsidRPr="00335FE8" w:rsidRDefault="006A53E7" w:rsidP="006A53E7">
            <w:pPr>
              <w:jc w:val="left"/>
              <w:rPr>
                <w:rFonts w:ascii="仿宋_GB2312" w:eastAsia="仿宋_GB2312"/>
                <w:szCs w:val="21"/>
              </w:rPr>
            </w:pPr>
          </w:p>
        </w:tc>
        <w:tc>
          <w:tcPr>
            <w:tcW w:w="1601" w:type="dxa"/>
            <w:vMerge/>
          </w:tcPr>
          <w:p w14:paraId="3377F6C6" w14:textId="77777777" w:rsidR="006A53E7" w:rsidRPr="00335FE8" w:rsidRDefault="006A53E7" w:rsidP="006A53E7">
            <w:pPr>
              <w:jc w:val="left"/>
              <w:rPr>
                <w:rFonts w:ascii="仿宋_GB2312" w:eastAsia="仿宋_GB2312"/>
                <w:szCs w:val="21"/>
              </w:rPr>
            </w:pPr>
          </w:p>
        </w:tc>
        <w:tc>
          <w:tcPr>
            <w:tcW w:w="3649" w:type="dxa"/>
          </w:tcPr>
          <w:p w14:paraId="1C42DB3B" w14:textId="77777777"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证券从业日期</w:t>
            </w:r>
          </w:p>
        </w:tc>
        <w:tc>
          <w:tcPr>
            <w:tcW w:w="1275" w:type="dxa"/>
          </w:tcPr>
          <w:p w14:paraId="4BE11CFB" w14:textId="77777777" w:rsidR="006A53E7" w:rsidRPr="00335FE8" w:rsidRDefault="006A53E7" w:rsidP="006A53E7">
            <w:pPr>
              <w:jc w:val="left"/>
              <w:rPr>
                <w:rFonts w:ascii="仿宋_GB2312" w:eastAsia="仿宋_GB2312"/>
                <w:szCs w:val="21"/>
              </w:rPr>
            </w:pPr>
            <w:r w:rsidRPr="00335FE8">
              <w:rPr>
                <w:rFonts w:ascii="仿宋_GB2312" w:eastAsia="仿宋_GB2312" w:hint="eastAsia"/>
                <w:szCs w:val="21"/>
              </w:rPr>
              <w:t>2016-01-25</w:t>
            </w:r>
          </w:p>
        </w:tc>
      </w:tr>
      <w:tr w:rsidR="006A53E7" w:rsidRPr="00335FE8" w14:paraId="523BA655" w14:textId="77777777" w:rsidTr="00902522">
        <w:trPr>
          <w:jc w:val="center"/>
        </w:trPr>
        <w:tc>
          <w:tcPr>
            <w:tcW w:w="2547" w:type="dxa"/>
          </w:tcPr>
          <w:p w14:paraId="24D0DF56" w14:textId="0F151508" w:rsidR="006A53E7" w:rsidRPr="00335FE8" w:rsidRDefault="006A53E7" w:rsidP="006A53E7">
            <w:pPr>
              <w:jc w:val="left"/>
              <w:rPr>
                <w:rFonts w:ascii="仿宋_GB2312" w:eastAsia="仿宋_GB2312"/>
                <w:szCs w:val="21"/>
              </w:rPr>
            </w:pPr>
            <w:r w:rsidRPr="00335FE8">
              <w:rPr>
                <w:rFonts w:ascii="仿宋_GB2312" w:eastAsia="仿宋_GB2312" w:hAnsi="宋体" w:cs="宋体" w:hint="eastAsia"/>
                <w:kern w:val="0"/>
                <w:szCs w:val="21"/>
              </w:rPr>
              <w:t>其他</w:t>
            </w:r>
          </w:p>
        </w:tc>
        <w:tc>
          <w:tcPr>
            <w:tcW w:w="6525" w:type="dxa"/>
            <w:gridSpan w:val="3"/>
          </w:tcPr>
          <w:p w14:paraId="4986C4E0" w14:textId="42C36A06" w:rsidR="002E7E5E" w:rsidRPr="00335FE8" w:rsidRDefault="00E46882" w:rsidP="006A53E7">
            <w:pPr>
              <w:ind w:firstLine="420"/>
              <w:jc w:val="left"/>
              <w:rPr>
                <w:rFonts w:ascii="仿宋_GB2312" w:eastAsia="仿宋_GB2312"/>
                <w:szCs w:val="21"/>
              </w:rPr>
            </w:pPr>
            <w:r>
              <w:rPr>
                <w:rFonts w:ascii="仿宋_GB2312" w:eastAsia="仿宋_GB2312"/>
                <w:szCs w:val="21"/>
              </w:rPr>
              <w:t>《基金合同》生效后，连续20个工作日出现基金份额持有人数量不满200人或者基金资产净值低于5000万元情形的，基金管理人应当在定期报告中予以披露；连续60个工作日出现前述情形的，基金管理人提前终止《基金合同》，不需召开基金份额持有人大会。</w:t>
            </w:r>
          </w:p>
        </w:tc>
      </w:tr>
    </w:tbl>
    <w:p w14:paraId="345A75AC" w14:textId="77777777" w:rsidR="00D373CC" w:rsidRPr="00335FE8" w:rsidRDefault="00D373CC" w:rsidP="006A53E7">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二、基金投资与净值表现</w:t>
      </w:r>
    </w:p>
    <w:p w14:paraId="0D6112F1" w14:textId="77777777"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（一）投资目标与投资策略</w:t>
      </w:r>
    </w:p>
    <w:tbl>
      <w:tblPr>
        <w:tblStyle w:val="a8"/>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1876"/>
        <w:gridCol w:w="7196"/>
      </w:tblGrid>
      <w:tr w:rsidR="00D373CC" w:rsidRPr="00335FE8" w14:paraId="4447619D" w14:textId="77777777" w:rsidTr="002F5DBC">
        <w:trPr>
          <w:jc w:val="center"/>
        </w:trPr>
        <w:tc>
          <w:tcPr>
            <w:tcW w:w="1701" w:type="dxa"/>
            <w:vAlign w:val="center"/>
          </w:tcPr>
          <w:p w14:paraId="53CF9309" w14:textId="77777777" w:rsidR="00D373CC" w:rsidRPr="00335FE8" w:rsidRDefault="00D373CC" w:rsidP="00D373CC">
            <w:pPr>
              <w:widowControl/>
              <w:jc w:val="left"/>
              <w:rPr>
                <w:rFonts w:ascii="仿宋_GB2312" w:eastAsia="仿宋_GB2312"/>
                <w:szCs w:val="21"/>
              </w:rPr>
            </w:pPr>
            <w:r w:rsidRPr="00335FE8">
              <w:rPr>
                <w:rFonts w:ascii="仿宋_GB2312" w:eastAsia="仿宋_GB2312" w:hint="eastAsia"/>
                <w:szCs w:val="21"/>
              </w:rPr>
              <w:t>投资目标</w:t>
            </w:r>
          </w:p>
        </w:tc>
        <w:tc>
          <w:tcPr>
            <w:tcW w:w="6525" w:type="dxa"/>
            <w:vAlign w:val="center"/>
          </w:tcPr>
          <w:p w14:paraId="0CCFC60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本基金采用指数化投资策略，紧密跟踪创业板50指数，追求跟踪偏离度与跟踪误差最小化。</w:t>
            </w:r>
          </w:p>
        </w:tc>
      </w:tr>
      <w:tr w:rsidR="00D373CC" w:rsidRPr="00335FE8" w14:paraId="14EED4FC" w14:textId="77777777" w:rsidTr="002F5DBC">
        <w:trPr>
          <w:jc w:val="center"/>
        </w:trPr>
        <w:tc>
          <w:tcPr>
            <w:tcW w:w="1701" w:type="dxa"/>
            <w:vAlign w:val="center"/>
          </w:tcPr>
          <w:p w14:paraId="017894D0"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投资范围</w:t>
            </w:r>
          </w:p>
        </w:tc>
        <w:tc>
          <w:tcPr>
            <w:tcW w:w="6525" w:type="dxa"/>
            <w:vAlign w:val="center"/>
          </w:tcPr>
          <w:p w14:paraId="613D9306"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的投资范围为具有良好流动性的金融工具，包括创业板50指数的成份股（含存托凭证）及其备选成份股（含存托凭证）、其他股票(含中小板、创业板及其他经中国证监会核准上市的股票、存托凭证)、债券(含国债、央行票据、金融债券、政府支持债券、政府支持机构债券、 地方政府债券、企业债券、公司债券、可转换债券(含可分离交易可转换债券的纯债部分)、可交换公司债券、公开发行的次级债券、中期票据、短期融资券、超短期 融资券等)、资产支持证券、货币市场工具、债券回购、同业存单、银行存款(含协 议存款、定期存款及其他银行存款)、股指期货以及法律法规或中国证监会允许基金 投资的其他金融工具。 如法律法规或监管机构以后允许基金投资其他品种，基金管理人在履行适当程序后，可以将其纳入投资范围。 基金的投资组合比例为：本基金投资于创业板 50 指数成份股（含存托凭证）及其备选成份股（含存托凭证）的比例不低于基金资产净值的90%；每个交易日日终在扣除股指期货合约需缴纳的交易保证金后，本基金保留的现金或者投资于到期日在一年以内的政府债券的比例合计不低于基金资产净值的5%，其中现金不包括结算备付金、存出保证金、应收申购款等。 如果法律法规或中国证监会变更投资品种的投资比例限制，基金管理人在履行适当程序后，可以调整上述投资品种的投资比例。</w:t>
            </w:r>
          </w:p>
          <w:p w14:paraId="123E29B8"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lastRenderedPageBreak/>
              <w:t>本基金标的指数为创业板50指数。</w:t>
            </w:r>
          </w:p>
        </w:tc>
      </w:tr>
      <w:tr w:rsidR="00D373CC" w:rsidRPr="00335FE8" w14:paraId="63197BEA" w14:textId="77777777" w:rsidTr="002F5DBC">
        <w:trPr>
          <w:jc w:val="center"/>
        </w:trPr>
        <w:tc>
          <w:tcPr>
            <w:tcW w:w="1701" w:type="dxa"/>
            <w:vAlign w:val="center"/>
          </w:tcPr>
          <w:p w14:paraId="296D73F2"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lastRenderedPageBreak/>
              <w:t>主要投资策略</w:t>
            </w:r>
          </w:p>
        </w:tc>
        <w:tc>
          <w:tcPr>
            <w:tcW w:w="6525" w:type="dxa"/>
            <w:vAlign w:val="center"/>
          </w:tcPr>
          <w:p w14:paraId="75D337D4"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主要采用组合复制策略及适当的替代性策略以更好的跟踪标的指数，实现基金投资目标。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14:paraId="4311C4DD"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1、组合复制策略；2、替代性策略；3、股指期货投资策略；4、资产支持证券投资策略。</w:t>
            </w:r>
          </w:p>
        </w:tc>
      </w:tr>
      <w:tr w:rsidR="00D373CC" w:rsidRPr="00335FE8" w14:paraId="3F86C3D9" w14:textId="77777777" w:rsidTr="002F5DBC">
        <w:trPr>
          <w:jc w:val="center"/>
        </w:trPr>
        <w:tc>
          <w:tcPr>
            <w:tcW w:w="1701" w:type="dxa"/>
            <w:vAlign w:val="center"/>
          </w:tcPr>
          <w:p w14:paraId="63B3B797"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业绩比较基准</w:t>
            </w:r>
          </w:p>
        </w:tc>
        <w:tc>
          <w:tcPr>
            <w:tcW w:w="6525" w:type="dxa"/>
            <w:vAlign w:val="center"/>
          </w:tcPr>
          <w:p w14:paraId="1BBA2E13"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创业板50指数收益率×95%＋人民币银行活期存款利率（税后）×5%</w:t>
            </w:r>
          </w:p>
        </w:tc>
      </w:tr>
      <w:tr w:rsidR="00D373CC" w:rsidRPr="00335FE8" w14:paraId="02684CF9" w14:textId="77777777" w:rsidTr="002F5DBC">
        <w:trPr>
          <w:jc w:val="center"/>
        </w:trPr>
        <w:tc>
          <w:tcPr>
            <w:tcW w:w="1701" w:type="dxa"/>
            <w:vAlign w:val="center"/>
          </w:tcPr>
          <w:p w14:paraId="30142557"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风险收益特征</w:t>
            </w:r>
          </w:p>
        </w:tc>
        <w:tc>
          <w:tcPr>
            <w:tcW w:w="6525" w:type="dxa"/>
            <w:vAlign w:val="center"/>
          </w:tcPr>
          <w:p w14:paraId="508655EF"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是一只股票型基金，其预期风险和预期收益高于混合型基金、债券型基金和货币市场基金。本基金为指数型基金，主要采用组合复制策略及适当的替代性策略跟踪创业板50指数，具有与标的指数以及标的指数所代表的股票市场相似的风险收益特征。</w:t>
            </w:r>
          </w:p>
        </w:tc>
      </w:tr>
    </w:tbl>
    <w:p w14:paraId="765DA506" w14:textId="2F4E3BF8" w:rsidR="00D373CC" w:rsidRPr="00335FE8" w:rsidRDefault="00D373CC" w:rsidP="00D373CC">
      <w:pPr>
        <w:jc w:val="left"/>
        <w:rPr>
          <w:rFonts w:ascii="仿宋_GB2312" w:eastAsia="仿宋_GB2312" w:hAnsi="宋体" w:cs="宋体"/>
          <w:kern w:val="0"/>
          <w:szCs w:val="21"/>
        </w:rPr>
      </w:pPr>
      <w:r w:rsidRPr="00335FE8">
        <w:rPr>
          <w:rFonts w:ascii="仿宋_GB2312" w:eastAsia="仿宋_GB2312" w:hAnsi="宋体" w:cs="宋体" w:hint="eastAsia"/>
          <w:kern w:val="0"/>
          <w:szCs w:val="21"/>
        </w:rPr>
        <w:t>注：</w:t>
      </w:r>
      <w:r w:rsidRPr="00335FE8">
        <w:rPr>
          <w:rFonts w:ascii="仿宋_GB2312" w:eastAsia="仿宋_GB2312" w:hint="eastAsia"/>
          <w:szCs w:val="21"/>
        </w:rPr>
        <w:t>详见《交银施罗德创业板50指数型证券投资基金招募说明书》第十部分“基金的投资”。</w:t>
      </w:r>
    </w:p>
    <w:p w14:paraId="2D6FCA2C" w14:textId="5F15B587"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（二）投资组合资产配置图表/区域配置图表</w:t>
      </w:r>
    </w:p>
    <w:p w14:paraId="036A97A3" w14:textId="20752D4E" w:rsidR="00D373CC" w:rsidRPr="00335FE8" w:rsidRDefault="00315349" w:rsidP="00D373CC">
      <w:pPr>
        <w:jc w:val="center"/>
        <w:rPr>
          <w:rFonts w:ascii="仿宋_GB2312" w:eastAsia="仿宋_GB2312"/>
          <w:b/>
          <w:szCs w:val="21"/>
        </w:rPr>
      </w:pPr>
      <w:r>
        <w:rPr>
          <w:rFonts w:ascii="宋体" w:hAnsi="宋体"/>
          <w:kern w:val="0"/>
        </w:rPr>
        <w:pict w14:anchorId="54FA8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4pt;height:250.2pt">
            <v:imagedata r:id="rId7" o:title="1521256610242020828"/>
          </v:shape>
        </w:pict>
      </w:r>
    </w:p>
    <w:p w14:paraId="2C461EB7" w14:textId="14CCC354" w:rsidR="00D373CC" w:rsidRPr="00335FE8" w:rsidRDefault="00D373CC" w:rsidP="00D373CC">
      <w:pPr>
        <w:ind w:firstLine="420"/>
        <w:jc w:val="left"/>
        <w:rPr>
          <w:rFonts w:ascii="仿宋_GB2312" w:eastAsia="仿宋_GB2312"/>
          <w:szCs w:val="21"/>
        </w:rPr>
      </w:pPr>
      <w:r w:rsidRPr="00335FE8">
        <w:rPr>
          <w:rFonts w:ascii="仿宋_GB2312" w:eastAsia="仿宋_GB2312" w:hint="eastAsia"/>
          <w:szCs w:val="21"/>
        </w:rPr>
        <w:t>注：由于四舍五入的原因，分项之和与合计项之间可能存在尾差。</w:t>
      </w:r>
    </w:p>
    <w:p w14:paraId="34ABB93A" w14:textId="10658C16"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（三）</w:t>
      </w:r>
      <w:r w:rsidRPr="0090269C">
        <w:rPr>
          <w:rFonts w:ascii="仿宋_GB2312" w:eastAsia="仿宋_GB2312" w:hint="eastAsia"/>
          <w:b/>
          <w:szCs w:val="21"/>
        </w:rPr>
        <w:t>自基金合同生效以来/最近十年（孰短）基金每年的净值增长率及与同期业绩比较基准的比较图</w:t>
      </w:r>
    </w:p>
    <w:p w14:paraId="3100B62E" w14:textId="032596FF" w:rsidR="00F811C4" w:rsidRPr="00335FE8" w:rsidRDefault="009249A8" w:rsidP="009537A1">
      <w:pPr>
        <w:ind w:left="420"/>
        <w:jc w:val="left"/>
        <w:rPr>
          <w:rFonts w:ascii="仿宋_GB2312" w:eastAsia="仿宋_GB2312"/>
          <w:szCs w:val="21"/>
        </w:rPr>
      </w:pPr>
      <w:r>
        <w:rPr>
          <w:rFonts w:ascii="仿宋_GB2312" w:eastAsia="仿宋_GB2312" w:hint="eastAsia"/>
          <w:szCs w:val="21"/>
        </w:rPr>
        <w:t>无。</w:t>
      </w:r>
    </w:p>
    <w:p w14:paraId="4BA20981" w14:textId="77777777" w:rsidR="00D373CC" w:rsidRPr="00335FE8" w:rsidRDefault="00D373CC"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三、投资本基金涉及的费用</w:t>
      </w:r>
    </w:p>
    <w:p w14:paraId="22537CEC" w14:textId="77777777" w:rsidR="00D373CC" w:rsidRPr="00335FE8" w:rsidRDefault="00D373CC"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（一）基金销售相关费用</w:t>
      </w:r>
    </w:p>
    <w:p w14:paraId="77EC2227" w14:textId="77777777" w:rsidR="00D373CC" w:rsidRPr="00335FE8" w:rsidRDefault="00D373CC" w:rsidP="00D373CC">
      <w:pPr>
        <w:jc w:val="left"/>
        <w:rPr>
          <w:rFonts w:ascii="仿宋_GB2312" w:eastAsia="仿宋_GB2312"/>
          <w:szCs w:val="21"/>
        </w:rPr>
      </w:pPr>
      <w:r w:rsidRPr="00335FE8">
        <w:rPr>
          <w:rFonts w:ascii="仿宋_GB2312" w:eastAsia="仿宋_GB2312" w:hint="eastAsia"/>
          <w:szCs w:val="21"/>
        </w:rPr>
        <w:t>以下费用在认购/申购/赎回基金过程中收取：</w:t>
      </w:r>
    </w:p>
    <w:tbl>
      <w:tblPr>
        <w:tblStyle w:val="a8"/>
        <w:tblW w:w="9308"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747"/>
        <w:gridCol w:w="2818"/>
        <w:gridCol w:w="1754"/>
        <w:gridCol w:w="1989"/>
      </w:tblGrid>
      <w:tr w:rsidR="00D373CC" w:rsidRPr="00335FE8" w14:paraId="2A054CB7" w14:textId="77777777" w:rsidTr="002520EB">
        <w:trPr>
          <w:jc w:val="center"/>
        </w:trPr>
        <w:tc>
          <w:tcPr>
            <w:tcW w:w="2747" w:type="dxa"/>
            <w:vAlign w:val="center"/>
          </w:tcPr>
          <w:p w14:paraId="38E729C1" w14:textId="77777777" w:rsidR="00D373CC" w:rsidRPr="00335FE8" w:rsidRDefault="00D373CC" w:rsidP="00D6435F">
            <w:pPr>
              <w:widowControl/>
              <w:jc w:val="left"/>
              <w:rPr>
                <w:rFonts w:ascii="仿宋_GB2312" w:eastAsia="仿宋_GB2312"/>
                <w:szCs w:val="21"/>
              </w:rPr>
            </w:pPr>
            <w:r w:rsidRPr="00335FE8">
              <w:rPr>
                <w:rFonts w:ascii="仿宋_GB2312" w:eastAsia="仿宋_GB2312" w:hAnsi="宋体" w:cs="宋体" w:hint="eastAsia"/>
                <w:kern w:val="0"/>
                <w:szCs w:val="21"/>
              </w:rPr>
              <w:t>费用类型</w:t>
            </w:r>
          </w:p>
        </w:tc>
        <w:tc>
          <w:tcPr>
            <w:tcW w:w="2818" w:type="dxa"/>
            <w:vAlign w:val="center"/>
          </w:tcPr>
          <w:p w14:paraId="1739A70F"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份额（S）或金额（M）/持有期限（N）</w:t>
            </w:r>
          </w:p>
        </w:tc>
        <w:tc>
          <w:tcPr>
            <w:tcW w:w="1754" w:type="dxa"/>
            <w:vAlign w:val="center"/>
          </w:tcPr>
          <w:p w14:paraId="0F106824" w14:textId="3CDCA397" w:rsidR="00D373CC" w:rsidRPr="009F4EAE" w:rsidRDefault="00D373CC" w:rsidP="00D373CC">
            <w:pPr>
              <w:rPr>
                <w:rFonts w:ascii="仿宋_GB2312" w:eastAsia="仿宋_GB2312"/>
                <w:szCs w:val="21"/>
              </w:rPr>
            </w:pPr>
            <w:r w:rsidRPr="00335FE8">
              <w:rPr>
                <w:rFonts w:ascii="仿宋_GB2312" w:eastAsia="仿宋_GB2312" w:hint="eastAsia"/>
                <w:szCs w:val="21"/>
              </w:rPr>
              <w:t>收费方式/费率</w:t>
            </w:r>
          </w:p>
        </w:tc>
        <w:tc>
          <w:tcPr>
            <w:tcW w:w="1989" w:type="dxa"/>
            <w:vAlign w:val="center"/>
          </w:tcPr>
          <w:p w14:paraId="0377E7D3" w14:textId="77777777" w:rsidR="00D373CC" w:rsidRPr="00335FE8" w:rsidRDefault="00D373CC" w:rsidP="00D6435F">
            <w:pPr>
              <w:widowControl/>
              <w:jc w:val="left"/>
              <w:rPr>
                <w:rFonts w:ascii="仿宋_GB2312" w:eastAsia="仿宋_GB2312"/>
                <w:szCs w:val="21"/>
              </w:rPr>
            </w:pPr>
            <w:r w:rsidRPr="00335FE8">
              <w:rPr>
                <w:rFonts w:ascii="仿宋_GB2312" w:eastAsia="仿宋_GB2312" w:hAnsi="宋体" w:cs="宋体" w:hint="eastAsia"/>
                <w:kern w:val="0"/>
                <w:szCs w:val="21"/>
              </w:rPr>
              <w:t>备注</w:t>
            </w:r>
          </w:p>
        </w:tc>
      </w:tr>
      <w:tr w:rsidR="009C0C41" w:rsidRPr="00335FE8" w14:paraId="5D9E2518" w14:textId="77777777" w:rsidTr="002520EB">
        <w:trPr>
          <w:jc w:val="center"/>
        </w:trPr>
        <w:tc>
          <w:tcPr>
            <w:tcW w:w="2747" w:type="dxa"/>
            <w:vMerge w:val="restart"/>
            <w:vAlign w:val="center"/>
          </w:tcPr>
          <w:p w14:paraId="285CD1C3" w14:textId="77777777" w:rsidR="009C0C41" w:rsidRPr="00335FE8" w:rsidRDefault="009C0C41" w:rsidP="00D373CC">
            <w:pPr>
              <w:widowControl/>
              <w:jc w:val="left"/>
              <w:rPr>
                <w:rFonts w:ascii="仿宋_GB2312" w:eastAsia="仿宋_GB2312" w:hAnsi="宋体" w:cs="宋体"/>
                <w:kern w:val="0"/>
                <w:szCs w:val="21"/>
              </w:rPr>
            </w:pPr>
            <w:r w:rsidRPr="00335FE8">
              <w:rPr>
                <w:rFonts w:ascii="仿宋_GB2312" w:eastAsia="仿宋_GB2312" w:hAnsi="宋体" w:cs="宋体" w:hint="eastAsia"/>
                <w:kern w:val="0"/>
                <w:szCs w:val="21"/>
              </w:rPr>
              <w:t>申购费（前收费）</w:t>
            </w:r>
          </w:p>
        </w:tc>
        <w:tc>
          <w:tcPr>
            <w:tcW w:w="2818" w:type="dxa"/>
          </w:tcPr>
          <w:p w14:paraId="0BE7F20C"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M＜100万元</w:t>
            </w:r>
          </w:p>
        </w:tc>
        <w:tc>
          <w:tcPr>
            <w:tcW w:w="1754" w:type="dxa"/>
            <w:vAlign w:val="center"/>
          </w:tcPr>
          <w:p w14:paraId="5C3D5F6B"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1.2%</w:t>
            </w:r>
          </w:p>
        </w:tc>
        <w:tc>
          <w:tcPr>
            <w:tcW w:w="1989" w:type="dxa"/>
            <w:vAlign w:val="center"/>
          </w:tcPr>
          <w:p w14:paraId="39827A64" w14:textId="77777777" w:rsidR="009C0C41" w:rsidRPr="00335FE8" w:rsidRDefault="009C0C41" w:rsidP="00D373CC">
            <w:pPr>
              <w:widowControl/>
              <w:jc w:val="left"/>
              <w:rPr>
                <w:rFonts w:ascii="仿宋_GB2312" w:eastAsia="仿宋_GB2312" w:hAnsi="宋体" w:cs="宋体"/>
                <w:kern w:val="0"/>
                <w:szCs w:val="21"/>
              </w:rPr>
            </w:pPr>
          </w:p>
        </w:tc>
      </w:tr>
      <w:tr w:rsidR="009C0C41" w:rsidRPr="00335FE8" w14:paraId="4E2001A6" w14:textId="77777777" w:rsidTr="002520EB">
        <w:trPr>
          <w:jc w:val="center"/>
        </w:trPr>
        <w:tc>
          <w:tcPr>
            <w:tcW w:w="2747" w:type="dxa"/>
            <w:vMerge/>
            <w:vAlign w:val="center"/>
          </w:tcPr>
          <w:p w14:paraId="1701F099" w14:textId="77777777" w:rsidR="009C0C41" w:rsidRPr="00335FE8" w:rsidRDefault="009C0C41" w:rsidP="00D373CC">
            <w:pPr>
              <w:widowControl/>
              <w:jc w:val="left"/>
              <w:rPr>
                <w:rFonts w:ascii="仿宋_GB2312" w:eastAsia="仿宋_GB2312" w:hAnsi="宋体" w:cs="宋体"/>
                <w:kern w:val="0"/>
                <w:szCs w:val="21"/>
              </w:rPr>
            </w:pPr>
          </w:p>
        </w:tc>
        <w:tc>
          <w:tcPr>
            <w:tcW w:w="2818" w:type="dxa"/>
          </w:tcPr>
          <w:p w14:paraId="4077E01E"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100万元≤M＜200万元</w:t>
            </w:r>
          </w:p>
        </w:tc>
        <w:tc>
          <w:tcPr>
            <w:tcW w:w="1754" w:type="dxa"/>
            <w:vAlign w:val="center"/>
          </w:tcPr>
          <w:p w14:paraId="51DDC420"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0.8%</w:t>
            </w:r>
          </w:p>
        </w:tc>
        <w:tc>
          <w:tcPr>
            <w:tcW w:w="1989" w:type="dxa"/>
            <w:vAlign w:val="center"/>
          </w:tcPr>
          <w:p w14:paraId="0359DBA5" w14:textId="77777777" w:rsidR="009C0C41" w:rsidRPr="00335FE8" w:rsidRDefault="009C0C41" w:rsidP="00D373CC">
            <w:pPr>
              <w:widowControl/>
              <w:jc w:val="left"/>
              <w:rPr>
                <w:rFonts w:ascii="仿宋_GB2312" w:eastAsia="仿宋_GB2312" w:hAnsi="宋体" w:cs="宋体"/>
                <w:kern w:val="0"/>
                <w:szCs w:val="21"/>
              </w:rPr>
            </w:pPr>
          </w:p>
        </w:tc>
      </w:tr>
      <w:tr w:rsidR="009C0C41" w:rsidRPr="00335FE8" w14:paraId="7D584F27" w14:textId="77777777" w:rsidTr="002520EB">
        <w:trPr>
          <w:jc w:val="center"/>
        </w:trPr>
        <w:tc>
          <w:tcPr>
            <w:tcW w:w="2747" w:type="dxa"/>
            <w:vMerge/>
            <w:vAlign w:val="center"/>
          </w:tcPr>
          <w:p w14:paraId="294C0479" w14:textId="77777777" w:rsidR="009C0C41" w:rsidRPr="00335FE8" w:rsidRDefault="009C0C41" w:rsidP="00D373CC">
            <w:pPr>
              <w:widowControl/>
              <w:jc w:val="left"/>
              <w:rPr>
                <w:rFonts w:ascii="仿宋_GB2312" w:eastAsia="仿宋_GB2312" w:hAnsi="宋体" w:cs="宋体"/>
                <w:kern w:val="0"/>
                <w:szCs w:val="21"/>
              </w:rPr>
            </w:pPr>
          </w:p>
        </w:tc>
        <w:tc>
          <w:tcPr>
            <w:tcW w:w="2818" w:type="dxa"/>
          </w:tcPr>
          <w:p w14:paraId="645468A3"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200万元≤M＜500万元</w:t>
            </w:r>
          </w:p>
        </w:tc>
        <w:tc>
          <w:tcPr>
            <w:tcW w:w="1754" w:type="dxa"/>
            <w:vAlign w:val="center"/>
          </w:tcPr>
          <w:p w14:paraId="153F3323"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0.5%</w:t>
            </w:r>
          </w:p>
        </w:tc>
        <w:tc>
          <w:tcPr>
            <w:tcW w:w="1989" w:type="dxa"/>
            <w:vAlign w:val="center"/>
          </w:tcPr>
          <w:p w14:paraId="34996F87" w14:textId="77777777" w:rsidR="009C0C41" w:rsidRPr="00335FE8" w:rsidRDefault="009C0C41" w:rsidP="00D373CC">
            <w:pPr>
              <w:widowControl/>
              <w:jc w:val="left"/>
              <w:rPr>
                <w:rFonts w:ascii="仿宋_GB2312" w:eastAsia="仿宋_GB2312" w:hAnsi="宋体" w:cs="宋体"/>
                <w:kern w:val="0"/>
                <w:szCs w:val="21"/>
              </w:rPr>
            </w:pPr>
          </w:p>
        </w:tc>
      </w:tr>
      <w:tr w:rsidR="009C0C41" w:rsidRPr="00335FE8" w14:paraId="7E47DA1A" w14:textId="77777777" w:rsidTr="002520EB">
        <w:trPr>
          <w:jc w:val="center"/>
        </w:trPr>
        <w:tc>
          <w:tcPr>
            <w:tcW w:w="2747" w:type="dxa"/>
            <w:vMerge/>
            <w:vAlign w:val="center"/>
          </w:tcPr>
          <w:p w14:paraId="3FE18574" w14:textId="77777777" w:rsidR="009C0C41" w:rsidRPr="00335FE8" w:rsidRDefault="009C0C41" w:rsidP="00D373CC">
            <w:pPr>
              <w:widowControl/>
              <w:jc w:val="left"/>
              <w:rPr>
                <w:rFonts w:ascii="仿宋_GB2312" w:eastAsia="仿宋_GB2312" w:hAnsi="宋体" w:cs="宋体"/>
                <w:kern w:val="0"/>
                <w:szCs w:val="21"/>
              </w:rPr>
            </w:pPr>
          </w:p>
        </w:tc>
        <w:tc>
          <w:tcPr>
            <w:tcW w:w="2818" w:type="dxa"/>
          </w:tcPr>
          <w:p w14:paraId="49C97766"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500万元≤M</w:t>
            </w:r>
          </w:p>
        </w:tc>
        <w:tc>
          <w:tcPr>
            <w:tcW w:w="1754" w:type="dxa"/>
            <w:vAlign w:val="center"/>
          </w:tcPr>
          <w:p w14:paraId="50F6701A"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1,000元每笔</w:t>
            </w:r>
          </w:p>
        </w:tc>
        <w:tc>
          <w:tcPr>
            <w:tcW w:w="1989" w:type="dxa"/>
            <w:vAlign w:val="center"/>
          </w:tcPr>
          <w:p w14:paraId="19376C71" w14:textId="77777777" w:rsidR="009C0C41" w:rsidRPr="00335FE8" w:rsidRDefault="009C0C41" w:rsidP="00D373CC">
            <w:pPr>
              <w:widowControl/>
              <w:jc w:val="left"/>
              <w:rPr>
                <w:rFonts w:ascii="仿宋_GB2312" w:eastAsia="仿宋_GB2312" w:hAnsi="宋体" w:cs="宋体"/>
                <w:kern w:val="0"/>
                <w:szCs w:val="21"/>
              </w:rPr>
            </w:pPr>
          </w:p>
        </w:tc>
      </w:tr>
      <w:tr w:rsidR="009C0C41" w:rsidRPr="00335FE8" w14:paraId="67CD00C8" w14:textId="77777777" w:rsidTr="002520EB">
        <w:trPr>
          <w:jc w:val="center"/>
        </w:trPr>
        <w:tc>
          <w:tcPr>
            <w:tcW w:w="2747" w:type="dxa"/>
            <w:vMerge w:val="restart"/>
            <w:vAlign w:val="center"/>
          </w:tcPr>
          <w:p w14:paraId="25871A59" w14:textId="77777777" w:rsidR="009C0C41" w:rsidRPr="00335FE8" w:rsidRDefault="009C0C41" w:rsidP="00D373CC">
            <w:pPr>
              <w:widowControl/>
              <w:jc w:val="left"/>
              <w:rPr>
                <w:rFonts w:ascii="仿宋_GB2312" w:eastAsia="仿宋_GB2312" w:hAnsi="宋体" w:cs="宋体"/>
                <w:kern w:val="0"/>
                <w:szCs w:val="21"/>
              </w:rPr>
            </w:pPr>
            <w:r w:rsidRPr="00335FE8">
              <w:rPr>
                <w:rFonts w:ascii="仿宋_GB2312" w:eastAsia="仿宋_GB2312" w:hAnsi="宋体" w:cs="宋体" w:hint="eastAsia"/>
                <w:kern w:val="0"/>
                <w:szCs w:val="21"/>
              </w:rPr>
              <w:t>赎回费</w:t>
            </w:r>
          </w:p>
        </w:tc>
        <w:tc>
          <w:tcPr>
            <w:tcW w:w="2818" w:type="dxa"/>
          </w:tcPr>
          <w:p w14:paraId="4B0A8865"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N＜7天</w:t>
            </w:r>
          </w:p>
        </w:tc>
        <w:tc>
          <w:tcPr>
            <w:tcW w:w="1754" w:type="dxa"/>
            <w:vAlign w:val="center"/>
          </w:tcPr>
          <w:p w14:paraId="6E1F7024"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1.5%</w:t>
            </w:r>
          </w:p>
        </w:tc>
        <w:tc>
          <w:tcPr>
            <w:tcW w:w="1989" w:type="dxa"/>
            <w:vAlign w:val="center"/>
          </w:tcPr>
          <w:p w14:paraId="471E1308" w14:textId="77777777" w:rsidR="009C0C41" w:rsidRPr="00335FE8" w:rsidRDefault="009C0C41" w:rsidP="00D373CC">
            <w:pPr>
              <w:rPr>
                <w:rFonts w:ascii="仿宋_GB2312" w:eastAsia="仿宋_GB2312"/>
                <w:szCs w:val="21"/>
              </w:rPr>
            </w:pPr>
          </w:p>
        </w:tc>
      </w:tr>
      <w:tr w:rsidR="009C0C41" w:rsidRPr="00335FE8" w14:paraId="31F05786" w14:textId="77777777" w:rsidTr="002520EB">
        <w:trPr>
          <w:jc w:val="center"/>
        </w:trPr>
        <w:tc>
          <w:tcPr>
            <w:tcW w:w="2747" w:type="dxa"/>
            <w:vMerge/>
            <w:vAlign w:val="center"/>
          </w:tcPr>
          <w:p w14:paraId="1A5C102A" w14:textId="77777777" w:rsidR="009C0C41" w:rsidRPr="00335FE8" w:rsidRDefault="009C0C41" w:rsidP="00D373CC">
            <w:pPr>
              <w:widowControl/>
              <w:jc w:val="left"/>
              <w:rPr>
                <w:rFonts w:ascii="仿宋_GB2312" w:eastAsia="仿宋_GB2312" w:hAnsi="宋体" w:cs="宋体"/>
                <w:kern w:val="0"/>
                <w:szCs w:val="21"/>
              </w:rPr>
            </w:pPr>
          </w:p>
        </w:tc>
        <w:tc>
          <w:tcPr>
            <w:tcW w:w="2818" w:type="dxa"/>
          </w:tcPr>
          <w:p w14:paraId="58E4D57A" w14:textId="541E5D2C" w:rsidR="009C0C41" w:rsidRPr="00335FE8" w:rsidRDefault="002520EB" w:rsidP="00D373CC">
            <w:pPr>
              <w:rPr>
                <w:rFonts w:ascii="仿宋_GB2312" w:eastAsia="仿宋_GB2312"/>
                <w:szCs w:val="21"/>
              </w:rPr>
            </w:pPr>
            <w:r>
              <w:rPr>
                <w:rFonts w:ascii="仿宋_GB2312" w:eastAsia="仿宋_GB2312"/>
                <w:szCs w:val="21"/>
              </w:rPr>
              <w:t>7</w:t>
            </w:r>
            <w:r w:rsidR="009C0C41" w:rsidRPr="00335FE8">
              <w:rPr>
                <w:rFonts w:ascii="仿宋_GB2312" w:eastAsia="仿宋_GB2312" w:hint="eastAsia"/>
                <w:szCs w:val="21"/>
              </w:rPr>
              <w:t>天≤N</w:t>
            </w:r>
          </w:p>
        </w:tc>
        <w:tc>
          <w:tcPr>
            <w:tcW w:w="1754" w:type="dxa"/>
            <w:vAlign w:val="center"/>
          </w:tcPr>
          <w:p w14:paraId="5DDE8854" w14:textId="77777777" w:rsidR="009C0C41" w:rsidRPr="00335FE8" w:rsidRDefault="009C0C41" w:rsidP="00D373CC">
            <w:pPr>
              <w:rPr>
                <w:rFonts w:ascii="仿宋_GB2312" w:eastAsia="仿宋_GB2312"/>
                <w:szCs w:val="21"/>
              </w:rPr>
            </w:pPr>
            <w:r w:rsidRPr="00335FE8">
              <w:rPr>
                <w:rFonts w:ascii="仿宋_GB2312" w:eastAsia="仿宋_GB2312" w:hint="eastAsia"/>
                <w:szCs w:val="21"/>
              </w:rPr>
              <w:t>0%</w:t>
            </w:r>
          </w:p>
        </w:tc>
        <w:tc>
          <w:tcPr>
            <w:tcW w:w="1989" w:type="dxa"/>
            <w:vAlign w:val="center"/>
          </w:tcPr>
          <w:p w14:paraId="3D20E4A5" w14:textId="77777777" w:rsidR="009C0C41" w:rsidRPr="00335FE8" w:rsidRDefault="009C0C41" w:rsidP="00D373CC">
            <w:pPr>
              <w:rPr>
                <w:rFonts w:ascii="仿宋_GB2312" w:eastAsia="仿宋_GB2312"/>
                <w:szCs w:val="21"/>
              </w:rPr>
            </w:pPr>
          </w:p>
        </w:tc>
      </w:tr>
    </w:tbl>
    <w:p w14:paraId="6C5A7164" w14:textId="49E121EF" w:rsidR="00D373CC" w:rsidRPr="00335FE8" w:rsidRDefault="00D373CC" w:rsidP="00D373CC">
      <w:pPr>
        <w:jc w:val="left"/>
        <w:rPr>
          <w:rFonts w:ascii="仿宋_GB2312" w:eastAsia="仿宋_GB2312"/>
          <w:szCs w:val="21"/>
        </w:rPr>
      </w:pPr>
      <w:r w:rsidRPr="00335FE8">
        <w:rPr>
          <w:rFonts w:ascii="仿宋_GB2312" w:eastAsia="仿宋_GB2312" w:hint="eastAsia"/>
          <w:szCs w:val="21"/>
        </w:rPr>
        <w:t>注：1、本基金对持续持有期少于7日的投资人收取1.5%的赎回费，请投资人予以关注。销售机构若有其他费率优</w:t>
      </w:r>
      <w:r w:rsidRPr="00335FE8">
        <w:rPr>
          <w:rFonts w:ascii="仿宋_GB2312" w:eastAsia="仿宋_GB2312" w:hint="eastAsia"/>
          <w:szCs w:val="21"/>
        </w:rPr>
        <w:lastRenderedPageBreak/>
        <w:t>惠请见基金管理人或其他销售机构的有关公告或通知。</w:t>
      </w:r>
    </w:p>
    <w:p w14:paraId="5B9FDF7A" w14:textId="77777777"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（二）基金运作相关费用</w:t>
      </w:r>
    </w:p>
    <w:p w14:paraId="1F4D3E0A" w14:textId="77777777" w:rsidR="00D373CC" w:rsidRPr="00335FE8" w:rsidRDefault="00D373CC" w:rsidP="00D373CC">
      <w:pPr>
        <w:jc w:val="left"/>
        <w:rPr>
          <w:rFonts w:ascii="仿宋_GB2312" w:eastAsia="仿宋_GB2312" w:hAnsi="宋体" w:cs="宋体"/>
          <w:kern w:val="0"/>
          <w:szCs w:val="21"/>
        </w:rPr>
      </w:pPr>
      <w:r w:rsidRPr="00335FE8">
        <w:rPr>
          <w:rFonts w:ascii="仿宋_GB2312" w:eastAsia="仿宋_GB2312" w:hAnsi="宋体" w:cs="宋体" w:hint="eastAsia"/>
          <w:kern w:val="0"/>
          <w:szCs w:val="21"/>
        </w:rPr>
        <w:t>以下费用将从基金资产中扣除：</w:t>
      </w:r>
    </w:p>
    <w:tbl>
      <w:tblPr>
        <w:tblStyle w:val="a8"/>
        <w:tblW w:w="8505"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127"/>
        <w:gridCol w:w="4239"/>
        <w:gridCol w:w="2139"/>
      </w:tblGrid>
      <w:tr w:rsidR="00F811C4" w:rsidRPr="00335FE8" w14:paraId="0B7A00CC" w14:textId="77777777" w:rsidTr="009F4EAE">
        <w:trPr>
          <w:jc w:val="center"/>
        </w:trPr>
        <w:tc>
          <w:tcPr>
            <w:tcW w:w="2547" w:type="dxa"/>
          </w:tcPr>
          <w:p w14:paraId="7151BCA1" w14:textId="77777777" w:rsidR="00F811C4" w:rsidRPr="009F4EAE" w:rsidRDefault="00F811C4" w:rsidP="00D373CC">
            <w:pPr>
              <w:rPr>
                <w:rFonts w:ascii="仿宋_GB2312" w:eastAsia="仿宋_GB2312"/>
                <w:b/>
                <w:szCs w:val="21"/>
              </w:rPr>
            </w:pPr>
            <w:r w:rsidRPr="009F4EAE">
              <w:rPr>
                <w:rFonts w:ascii="仿宋_GB2312" w:eastAsia="仿宋_GB2312" w:hint="eastAsia"/>
                <w:b/>
                <w:szCs w:val="21"/>
              </w:rPr>
              <w:t>费用类别</w:t>
            </w:r>
          </w:p>
        </w:tc>
        <w:tc>
          <w:tcPr>
            <w:tcW w:w="5958" w:type="dxa"/>
            <w:vAlign w:val="center"/>
          </w:tcPr>
          <w:p w14:paraId="67BE52C3" w14:textId="77777777" w:rsidR="00F811C4" w:rsidRPr="009F4EAE" w:rsidRDefault="00F811C4" w:rsidP="00D373CC">
            <w:pPr>
              <w:rPr>
                <w:rFonts w:ascii="仿宋_GB2312" w:eastAsia="仿宋_GB2312"/>
                <w:b/>
                <w:szCs w:val="21"/>
              </w:rPr>
            </w:pPr>
            <w:r w:rsidRPr="009F4EAE">
              <w:rPr>
                <w:rFonts w:ascii="仿宋_GB2312" w:eastAsia="仿宋_GB2312" w:hAnsi="宋体" w:cs="宋体" w:hint="eastAsia"/>
                <w:b/>
                <w:kern w:val="0"/>
                <w:szCs w:val="21"/>
              </w:rPr>
              <w:t>收费方式</w:t>
            </w:r>
            <w:r w:rsidRPr="009F4EAE">
              <w:rPr>
                <w:rFonts w:ascii="仿宋_GB2312" w:eastAsia="仿宋_GB2312" w:cs="FZFSJW--GB1-0" w:hint="eastAsia"/>
                <w:b/>
                <w:kern w:val="0"/>
                <w:szCs w:val="21"/>
              </w:rPr>
              <w:t>/</w:t>
            </w:r>
            <w:r w:rsidRPr="009F4EAE">
              <w:rPr>
                <w:rFonts w:ascii="仿宋_GB2312" w:eastAsia="仿宋_GB2312" w:hAnsi="宋体" w:cs="宋体" w:hint="eastAsia"/>
                <w:b/>
                <w:kern w:val="0"/>
                <w:szCs w:val="21"/>
              </w:rPr>
              <w:t>年费率或金额</w:t>
            </w:r>
          </w:p>
        </w:tc>
        <w:tc>
          <w:tcPr>
            <w:tcW w:w="2542" w:type="dxa"/>
          </w:tcPr>
          <w:p w14:paraId="64BCEEA1" w14:textId="77777777" w:rsidR="00F811C4" w:rsidRPr="009F4EAE" w:rsidRDefault="00F811C4" w:rsidP="00D373CC">
            <w:pPr>
              <w:rPr>
                <w:rFonts w:ascii="仿宋" w:eastAsia="仿宋" w:hAnsi="仿宋" w:cs="仿宋"/>
                <w:b/>
                <w:sz w:val="24"/>
                <w:szCs w:val="24"/>
              </w:rPr>
            </w:pPr>
            <w:r w:rsidRPr="009F4EAE">
              <w:rPr>
                <w:rFonts w:ascii="仿宋" w:eastAsia="仿宋" w:hAnsi="仿宋" w:cs="仿宋" w:hint="eastAsia"/>
                <w:b/>
                <w:sz w:val="24"/>
                <w:szCs w:val="24"/>
              </w:rPr>
              <w:t>收取方</w:t>
            </w:r>
          </w:p>
        </w:tc>
      </w:tr>
      <w:tr w:rsidR="00D373CC" w:rsidRPr="00335FE8" w14:paraId="050F7CBC" w14:textId="77777777" w:rsidTr="009F4EAE">
        <w:trPr>
          <w:jc w:val="center"/>
        </w:trPr>
        <w:tc>
          <w:tcPr>
            <w:tcW w:w="2547" w:type="dxa"/>
          </w:tcPr>
          <w:p w14:paraId="627D528C"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管理费</w:t>
            </w:r>
          </w:p>
        </w:tc>
        <w:tc>
          <w:tcPr>
            <w:tcW w:w="5958" w:type="dxa"/>
            <w:vAlign w:val="center"/>
          </w:tcPr>
          <w:p w14:paraId="7CD4A6CA" w14:textId="5CDFA9C3" w:rsidR="00D373CC" w:rsidRPr="00335FE8" w:rsidRDefault="00D373CC" w:rsidP="00D373CC">
            <w:pPr>
              <w:rPr>
                <w:rFonts w:ascii="仿宋_GB2312" w:eastAsia="仿宋_GB2312"/>
                <w:szCs w:val="21"/>
              </w:rPr>
            </w:pPr>
            <w:r w:rsidRPr="00335FE8">
              <w:rPr>
                <w:rFonts w:ascii="仿宋_GB2312" w:eastAsia="仿宋_GB2312" w:hint="eastAsia"/>
                <w:szCs w:val="21"/>
              </w:rPr>
              <w:t>0.</w:t>
            </w:r>
            <w:r w:rsidR="00F15487">
              <w:rPr>
                <w:rFonts w:ascii="仿宋_GB2312" w:eastAsia="仿宋_GB2312"/>
                <w:szCs w:val="21"/>
              </w:rPr>
              <w:t>25</w:t>
            </w:r>
            <w:r w:rsidRPr="00335FE8">
              <w:rPr>
                <w:rFonts w:ascii="仿宋_GB2312" w:eastAsia="仿宋_GB2312" w:hint="eastAsia"/>
                <w:szCs w:val="21"/>
              </w:rPr>
              <w:t>%</w:t>
            </w:r>
          </w:p>
        </w:tc>
        <w:tc>
          <w:tcPr>
            <w:tcW w:w="3078" w:type="dxa"/>
          </w:tcPr>
          <w:p w14:paraId="3F1B8682" w14:textId="77777777" w:rsidR="00D373CC" w:rsidRPr="00335FE8" w:rsidRDefault="00D373CC" w:rsidP="00D373CC">
            <w:pPr>
              <w:rPr>
                <w:rFonts w:ascii="仿宋_GB2312" w:eastAsia="仿宋_GB2312"/>
                <w:szCs w:val="21"/>
              </w:rPr>
            </w:pPr>
            <w:r>
              <w:rPr>
                <w:rFonts w:ascii="仿宋_GB2312" w:eastAsia="仿宋_GB2312" w:hint="eastAsia"/>
                <w:szCs w:val="21"/>
              </w:rPr>
              <w:t>基金管理人和销售机构</w:t>
            </w:r>
          </w:p>
        </w:tc>
      </w:tr>
      <w:tr w:rsidR="00D373CC" w:rsidRPr="00335FE8" w14:paraId="360B9378" w14:textId="77777777" w:rsidTr="009F4EAE">
        <w:trPr>
          <w:jc w:val="center"/>
        </w:trPr>
        <w:tc>
          <w:tcPr>
            <w:tcW w:w="2547" w:type="dxa"/>
          </w:tcPr>
          <w:p w14:paraId="3E30FAC2"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托管费</w:t>
            </w:r>
          </w:p>
        </w:tc>
        <w:tc>
          <w:tcPr>
            <w:tcW w:w="5958" w:type="dxa"/>
            <w:vAlign w:val="center"/>
          </w:tcPr>
          <w:p w14:paraId="7810C2BC" w14:textId="0B8072D0" w:rsidR="00D373CC" w:rsidRPr="00335FE8" w:rsidRDefault="00D373CC" w:rsidP="00D373CC">
            <w:pPr>
              <w:rPr>
                <w:rFonts w:ascii="仿宋_GB2312" w:eastAsia="仿宋_GB2312"/>
                <w:szCs w:val="21"/>
              </w:rPr>
            </w:pPr>
            <w:r w:rsidRPr="00335FE8">
              <w:rPr>
                <w:rFonts w:ascii="仿宋_GB2312" w:eastAsia="仿宋_GB2312" w:hint="eastAsia"/>
                <w:szCs w:val="21"/>
              </w:rPr>
              <w:t>0.</w:t>
            </w:r>
            <w:r w:rsidR="00F15487">
              <w:rPr>
                <w:rFonts w:ascii="仿宋_GB2312" w:eastAsia="仿宋_GB2312"/>
                <w:szCs w:val="21"/>
              </w:rPr>
              <w:t>075</w:t>
            </w:r>
            <w:r w:rsidRPr="00335FE8">
              <w:rPr>
                <w:rFonts w:ascii="仿宋_GB2312" w:eastAsia="仿宋_GB2312" w:hint="eastAsia"/>
                <w:szCs w:val="21"/>
              </w:rPr>
              <w:t>%</w:t>
            </w:r>
          </w:p>
        </w:tc>
        <w:tc>
          <w:tcPr>
            <w:tcW w:w="3078" w:type="dxa"/>
          </w:tcPr>
          <w:p w14:paraId="1E03F1E9"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基金托管人</w:t>
            </w:r>
          </w:p>
        </w:tc>
      </w:tr>
      <w:tr w:rsidR="00D373CC" w:rsidRPr="00335FE8" w14:paraId="628A527D" w14:textId="77777777" w:rsidTr="009F4EAE">
        <w:trPr>
          <w:jc w:val="center"/>
        </w:trPr>
        <w:tc>
          <w:tcPr>
            <w:tcW w:w="2547" w:type="dxa"/>
          </w:tcPr>
          <w:p w14:paraId="75252F18" w14:textId="5B1996D3" w:rsidR="00D373CC" w:rsidRPr="00335FE8" w:rsidRDefault="00D373CC" w:rsidP="009C0C41">
            <w:pPr>
              <w:jc w:val="left"/>
              <w:rPr>
                <w:rFonts w:ascii="仿宋_GB2312" w:eastAsia="仿宋_GB2312"/>
                <w:szCs w:val="21"/>
              </w:rPr>
            </w:pPr>
            <w:r w:rsidRPr="00335FE8">
              <w:rPr>
                <w:rFonts w:ascii="仿宋_GB2312" w:eastAsia="仿宋_GB2312" w:hint="eastAsia"/>
                <w:szCs w:val="21"/>
              </w:rPr>
              <w:t>销售服务费</w:t>
            </w:r>
          </w:p>
        </w:tc>
        <w:tc>
          <w:tcPr>
            <w:tcW w:w="3080" w:type="dxa"/>
            <w:vAlign w:val="center"/>
          </w:tcPr>
          <w:p w14:paraId="2E8C9704"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w:t>
            </w:r>
          </w:p>
        </w:tc>
        <w:tc>
          <w:tcPr>
            <w:tcW w:w="3078" w:type="dxa"/>
          </w:tcPr>
          <w:p w14:paraId="18643277"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销售机构</w:t>
            </w:r>
          </w:p>
        </w:tc>
      </w:tr>
      <w:tr w:rsidR="00D373CC" w:rsidRPr="00335FE8" w14:paraId="3C676E52" w14:textId="77777777" w:rsidTr="009F4EAE">
        <w:trPr>
          <w:jc w:val="center"/>
        </w:trPr>
        <w:tc>
          <w:tcPr>
            <w:tcW w:w="2547" w:type="dxa"/>
          </w:tcPr>
          <w:p w14:paraId="56F0C942" w14:textId="77777777" w:rsidR="00D373CC" w:rsidRPr="00335FE8" w:rsidRDefault="00D373CC" w:rsidP="009C0C41">
            <w:pPr>
              <w:jc w:val="left"/>
              <w:rPr>
                <w:rFonts w:ascii="仿宋_GB2312" w:eastAsia="仿宋_GB2312"/>
                <w:szCs w:val="21"/>
              </w:rPr>
            </w:pPr>
            <w:r w:rsidRPr="00335FE8">
              <w:rPr>
                <w:rFonts w:ascii="仿宋_GB2312" w:eastAsia="仿宋_GB2312" w:hint="eastAsia"/>
                <w:szCs w:val="21"/>
              </w:rPr>
              <w:t>审计费用</w:t>
            </w:r>
          </w:p>
        </w:tc>
        <w:tc>
          <w:tcPr>
            <w:tcW w:w="3080" w:type="dxa"/>
            <w:vAlign w:val="center"/>
          </w:tcPr>
          <w:p w14:paraId="6E65D47F"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60000.00</w:t>
            </w:r>
          </w:p>
        </w:tc>
        <w:tc>
          <w:tcPr>
            <w:tcW w:w="3078" w:type="dxa"/>
          </w:tcPr>
          <w:p w14:paraId="5395FF13"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会计师事务所</w:t>
            </w:r>
          </w:p>
        </w:tc>
      </w:tr>
      <w:tr w:rsidR="00D373CC" w:rsidRPr="00335FE8" w14:paraId="6904B1D8" w14:textId="77777777" w:rsidTr="009F4EAE">
        <w:trPr>
          <w:jc w:val="center"/>
        </w:trPr>
        <w:tc>
          <w:tcPr>
            <w:tcW w:w="2547" w:type="dxa"/>
          </w:tcPr>
          <w:p w14:paraId="67000146" w14:textId="77777777" w:rsidR="00D373CC" w:rsidRPr="00335FE8" w:rsidRDefault="00D373CC" w:rsidP="009C0C41">
            <w:pPr>
              <w:jc w:val="left"/>
              <w:rPr>
                <w:rFonts w:ascii="仿宋_GB2312" w:eastAsia="仿宋_GB2312"/>
                <w:szCs w:val="21"/>
              </w:rPr>
            </w:pPr>
            <w:r w:rsidRPr="00335FE8">
              <w:rPr>
                <w:rFonts w:ascii="仿宋_GB2312" w:eastAsia="仿宋_GB2312" w:hint="eastAsia"/>
                <w:szCs w:val="21"/>
              </w:rPr>
              <w:t>信息披露费</w:t>
            </w:r>
          </w:p>
        </w:tc>
        <w:tc>
          <w:tcPr>
            <w:tcW w:w="3080" w:type="dxa"/>
            <w:vAlign w:val="center"/>
          </w:tcPr>
          <w:p w14:paraId="063DD132"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120000.00</w:t>
            </w:r>
          </w:p>
        </w:tc>
        <w:tc>
          <w:tcPr>
            <w:tcW w:w="3078" w:type="dxa"/>
          </w:tcPr>
          <w:p w14:paraId="0C8F1AD2"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规定披露报刊</w:t>
            </w:r>
          </w:p>
        </w:tc>
      </w:tr>
      <w:tr w:rsidR="00D373CC" w:rsidRPr="00335FE8" w14:paraId="23774E7A" w14:textId="77777777" w:rsidTr="009F4EAE">
        <w:trPr>
          <w:jc w:val="center"/>
        </w:trPr>
        <w:tc>
          <w:tcPr>
            <w:tcW w:w="2547" w:type="dxa"/>
          </w:tcPr>
          <w:p w14:paraId="74279736" w14:textId="77777777" w:rsidR="00D373CC" w:rsidRPr="00335FE8" w:rsidRDefault="00D373CC" w:rsidP="009C0C41">
            <w:pPr>
              <w:jc w:val="left"/>
              <w:rPr>
                <w:rFonts w:ascii="仿宋_GB2312" w:eastAsia="仿宋_GB2312"/>
                <w:szCs w:val="21"/>
              </w:rPr>
            </w:pPr>
            <w:r w:rsidRPr="00335FE8">
              <w:rPr>
                <w:rFonts w:ascii="仿宋_GB2312" w:eastAsia="仿宋_GB2312" w:hint="eastAsia"/>
                <w:szCs w:val="21"/>
              </w:rPr>
              <w:t>指数许可使用费</w:t>
            </w:r>
          </w:p>
        </w:tc>
        <w:tc>
          <w:tcPr>
            <w:tcW w:w="3080" w:type="dxa"/>
            <w:vAlign w:val="center"/>
          </w:tcPr>
          <w:p w14:paraId="2DE0FA77"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年费率0.02%，收取下限为每季度5万元。具体收费方式详见《招募说明书》或其更新。</w:t>
            </w:r>
          </w:p>
        </w:tc>
        <w:tc>
          <w:tcPr>
            <w:tcW w:w="3078" w:type="dxa"/>
          </w:tcPr>
          <w:p w14:paraId="2AF566D9"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指数编制公司</w:t>
            </w:r>
          </w:p>
        </w:tc>
      </w:tr>
      <w:tr w:rsidR="00D373CC" w:rsidRPr="00335FE8" w14:paraId="3DDA316A" w14:textId="77777777" w:rsidTr="009F4EAE">
        <w:trPr>
          <w:jc w:val="center"/>
        </w:trPr>
        <w:tc>
          <w:tcPr>
            <w:tcW w:w="3078" w:type="dxa"/>
          </w:tcPr>
          <w:p w14:paraId="330A6847"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其他费用</w:t>
            </w:r>
          </w:p>
        </w:tc>
        <w:tc>
          <w:tcPr>
            <w:tcW w:w="3080" w:type="dxa"/>
            <w:vAlign w:val="center"/>
          </w:tcPr>
          <w:p w14:paraId="314F29FC"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详见本基金招募说明书“基金的费用与税收”部分</w:t>
            </w:r>
          </w:p>
        </w:tc>
        <w:tc>
          <w:tcPr>
            <w:tcW w:w="3078" w:type="dxa"/>
          </w:tcPr>
          <w:p w14:paraId="450A793F" w14:textId="77777777" w:rsidR="00D373CC" w:rsidRPr="00335FE8" w:rsidRDefault="00D373CC" w:rsidP="00D373CC">
            <w:pPr>
              <w:rPr>
                <w:rFonts w:ascii="仿宋_GB2312" w:eastAsia="仿宋_GB2312"/>
                <w:szCs w:val="21"/>
              </w:rPr>
            </w:pPr>
          </w:p>
        </w:tc>
      </w:tr>
    </w:tbl>
    <w:p w14:paraId="22D06377" w14:textId="5B9C56DB" w:rsidR="00D373CC" w:rsidRPr="00335FE8" w:rsidRDefault="00F811C4" w:rsidP="00D373CC">
      <w:pPr>
        <w:jc w:val="left"/>
        <w:rPr>
          <w:rFonts w:ascii="仿宋_GB2312" w:eastAsia="仿宋_GB2312"/>
          <w:szCs w:val="21"/>
        </w:rPr>
      </w:pPr>
      <w:r w:rsidRPr="00335FE8">
        <w:rPr>
          <w:rFonts w:ascii="仿宋_GB2312" w:eastAsia="仿宋_GB2312" w:hint="eastAsia"/>
          <w:b/>
          <w:szCs w:val="21"/>
        </w:rPr>
        <w:t>注：</w:t>
      </w:r>
      <w:r w:rsidR="00812B69">
        <w:rPr>
          <w:rFonts w:ascii="仿宋_GB2312" w:eastAsia="仿宋_GB2312"/>
          <w:szCs w:val="21"/>
        </w:rPr>
        <w:t>1</w:t>
      </w:r>
      <w:r w:rsidR="00812B69" w:rsidRPr="00335FE8">
        <w:rPr>
          <w:rFonts w:ascii="仿宋_GB2312" w:eastAsia="仿宋_GB2312" w:hint="eastAsia"/>
          <w:szCs w:val="21"/>
        </w:rPr>
        <w:t>、本基金Y类基金份额可对基金管理费和基金托管费实施一定的费率优惠，具体优惠请参看招募说明书或相关公告。</w:t>
      </w:r>
      <w:r w:rsidR="00812B69">
        <w:rPr>
          <w:rFonts w:ascii="仿宋_GB2312" w:eastAsia="仿宋_GB2312" w:hint="eastAsia"/>
          <w:szCs w:val="21"/>
        </w:rPr>
        <w:t>2、</w:t>
      </w:r>
      <w:r w:rsidRPr="00335FE8">
        <w:rPr>
          <w:rFonts w:ascii="仿宋_GB2312" w:eastAsia="仿宋_GB2312" w:hint="eastAsia"/>
          <w:szCs w:val="21"/>
        </w:rPr>
        <w:t>本基金交易证券、基金等产生的费用和税负，按实际发生额从基金资产扣除。上表中披露的年费用金额为基金整体承担费用，非单个份额类别费用，且年金额为预估值，最终实际金额以基金定期报告披露为准。</w:t>
      </w:r>
    </w:p>
    <w:p w14:paraId="76A68CF1" w14:textId="77777777" w:rsidR="00D373CC" w:rsidRPr="00335FE8" w:rsidRDefault="00D373CC" w:rsidP="00D373CC">
      <w:pPr>
        <w:jc w:val="left"/>
        <w:rPr>
          <w:rFonts w:ascii="仿宋" w:eastAsia="仿宋" w:hAnsi="仿宋" w:cs="仿宋"/>
          <w:b/>
          <w:sz w:val="24"/>
          <w:szCs w:val="24"/>
        </w:rPr>
      </w:pPr>
      <w:r w:rsidRPr="00335FE8">
        <w:rPr>
          <w:rFonts w:ascii="仿宋" w:eastAsia="仿宋" w:hAnsi="仿宋" w:cs="仿宋" w:hint="eastAsia"/>
          <w:b/>
          <w:szCs w:val="21"/>
        </w:rPr>
        <w:t>（三）基金运作综合费用测算</w:t>
      </w:r>
    </w:p>
    <w:p w14:paraId="6E79E6CB" w14:textId="77777777" w:rsidR="00D373CC" w:rsidRPr="00335FE8" w:rsidRDefault="00D373CC" w:rsidP="00D373CC">
      <w:pPr>
        <w:jc w:val="left"/>
        <w:rPr>
          <w:rFonts w:ascii="仿宋" w:eastAsia="仿宋" w:hAnsi="仿宋" w:cs="仿宋"/>
          <w:kern w:val="0"/>
          <w:szCs w:val="21"/>
        </w:rPr>
      </w:pPr>
      <w:r w:rsidRPr="00335FE8">
        <w:rPr>
          <w:rFonts w:ascii="仿宋" w:eastAsia="仿宋" w:hAnsi="仿宋" w:cs="仿宋" w:hint="eastAsia"/>
          <w:kern w:val="0"/>
          <w:szCs w:val="21"/>
        </w:rPr>
        <w:t>若投资者认购/申购本基金份额，在持有期间，投资者需支出的运作费率如下表：</w:t>
      </w:r>
    </w:p>
    <w:tbl>
      <w:tblPr>
        <w:tblStyle w:val="a8"/>
        <w:tblW w:w="8505"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3109"/>
        <w:gridCol w:w="5396"/>
      </w:tblGrid>
      <w:tr w:rsidR="00F811C4" w:rsidRPr="00335FE8" w14:paraId="49E554B9" w14:textId="77777777" w:rsidTr="009F4EAE">
        <w:trPr>
          <w:jc w:val="center"/>
        </w:trPr>
        <w:tc>
          <w:tcPr>
            <w:tcW w:w="3078" w:type="dxa"/>
          </w:tcPr>
          <w:p w14:paraId="5597F3A7" w14:textId="77777777" w:rsidR="00F811C4" w:rsidRPr="009F4EAE" w:rsidRDefault="00F811C4" w:rsidP="00D373CC">
            <w:pPr>
              <w:rPr>
                <w:rFonts w:ascii="仿宋_GB2312" w:eastAsia="仿宋_GB2312"/>
                <w:b/>
                <w:szCs w:val="21"/>
              </w:rPr>
            </w:pPr>
          </w:p>
        </w:tc>
        <w:tc>
          <w:tcPr>
            <w:tcW w:w="5342" w:type="dxa"/>
          </w:tcPr>
          <w:p w14:paraId="416B3BE3" w14:textId="77777777" w:rsidR="00F811C4" w:rsidRPr="009F4EAE" w:rsidRDefault="00F811C4" w:rsidP="00D373CC">
            <w:pPr>
              <w:rPr>
                <w:rFonts w:ascii="仿宋" w:eastAsia="仿宋" w:hAnsi="仿宋" w:cs="仿宋"/>
                <w:b/>
                <w:szCs w:val="21"/>
              </w:rPr>
            </w:pPr>
            <w:r w:rsidRPr="009F4EAE">
              <w:rPr>
                <w:rFonts w:ascii="仿宋" w:eastAsia="仿宋" w:hAnsi="仿宋" w:cs="仿宋" w:hint="eastAsia"/>
                <w:b/>
                <w:sz w:val="24"/>
                <w:szCs w:val="24"/>
              </w:rPr>
              <w:t>基金运作综合费率（年化）</w:t>
            </w:r>
          </w:p>
        </w:tc>
      </w:tr>
      <w:tr w:rsidR="00D373CC" w:rsidRPr="00335FE8" w14:paraId="11D9B233" w14:textId="77777777" w:rsidTr="009F4EAE">
        <w:trPr>
          <w:jc w:val="center"/>
        </w:trPr>
        <w:tc>
          <w:tcPr>
            <w:tcW w:w="3078" w:type="dxa"/>
          </w:tcPr>
          <w:p w14:paraId="7DF00E33" w14:textId="77777777" w:rsidR="00D373CC" w:rsidRPr="00335FE8" w:rsidRDefault="00D373CC" w:rsidP="00D373CC">
            <w:pPr>
              <w:rPr>
                <w:rFonts w:ascii="仿宋_GB2312" w:eastAsia="仿宋_GB2312"/>
                <w:b/>
                <w:szCs w:val="21"/>
              </w:rPr>
            </w:pPr>
          </w:p>
        </w:tc>
        <w:tc>
          <w:tcPr>
            <w:tcW w:w="3080" w:type="dxa"/>
            <w:vAlign w:val="center"/>
          </w:tcPr>
          <w:p w14:paraId="7D5DC84A" w14:textId="59C1484A" w:rsidR="00D373CC" w:rsidRPr="00335FE8" w:rsidRDefault="00D373CC" w:rsidP="00D373CC">
            <w:pPr>
              <w:rPr>
                <w:rFonts w:ascii="仿宋_GB2312" w:eastAsia="仿宋_GB2312"/>
                <w:szCs w:val="21"/>
              </w:rPr>
            </w:pPr>
            <w:r w:rsidRPr="00335FE8">
              <w:rPr>
                <w:rFonts w:ascii="仿宋_GB2312" w:eastAsia="仿宋_GB2312" w:hint="eastAsia"/>
                <w:szCs w:val="21"/>
              </w:rPr>
              <w:t>0.</w:t>
            </w:r>
            <w:r w:rsidR="00C62665">
              <w:rPr>
                <w:rFonts w:ascii="仿宋_GB2312" w:eastAsia="仿宋_GB2312"/>
                <w:szCs w:val="21"/>
              </w:rPr>
              <w:t>355</w:t>
            </w:r>
            <w:r w:rsidRPr="00335FE8">
              <w:rPr>
                <w:rFonts w:ascii="仿宋_GB2312" w:eastAsia="仿宋_GB2312" w:hint="eastAsia"/>
                <w:szCs w:val="21"/>
              </w:rPr>
              <w:t>%</w:t>
            </w:r>
          </w:p>
        </w:tc>
      </w:tr>
    </w:tbl>
    <w:p w14:paraId="679616FB" w14:textId="77777777" w:rsidR="00D373CC" w:rsidRPr="00335FE8" w:rsidRDefault="00F811C4" w:rsidP="00D373CC">
      <w:pPr>
        <w:jc w:val="left"/>
        <w:rPr>
          <w:rFonts w:ascii="仿宋" w:eastAsia="仿宋" w:hAnsi="仿宋" w:cs="仿宋"/>
          <w:sz w:val="24"/>
          <w:szCs w:val="24"/>
        </w:rPr>
      </w:pPr>
      <w:r w:rsidRPr="00335FE8">
        <w:rPr>
          <w:rFonts w:ascii="仿宋_GB2312" w:eastAsia="仿宋_GB2312" w:hint="eastAsia"/>
          <w:b/>
          <w:szCs w:val="21"/>
        </w:rPr>
        <w:t>注：</w:t>
      </w:r>
      <w:r w:rsidRPr="00335FE8">
        <w:rPr>
          <w:rFonts w:ascii="仿宋_GB2312" w:eastAsia="仿宋_GB2312" w:hint="eastAsia"/>
          <w:szCs w:val="21"/>
        </w:rPr>
        <w:t>基金管理费率、托管费率、销售服务费率（若有）为基金现行费率，其他运作费用以最近一次基金年报披露的相关数据为基准测算。</w:t>
      </w:r>
    </w:p>
    <w:p w14:paraId="0BBEF66D" w14:textId="77777777" w:rsidR="00F811C4" w:rsidRPr="00335FE8" w:rsidRDefault="00F811C4"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四、风险揭示与重要提示</w:t>
      </w:r>
    </w:p>
    <w:p w14:paraId="3800699F"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（一）风险揭示</w:t>
      </w:r>
      <w:bookmarkStart w:id="0" w:name="_GoBack"/>
      <w:bookmarkEnd w:id="0"/>
    </w:p>
    <w:p w14:paraId="02E0D12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本基金不提供任何保证。投资者可能损失投资本金。</w:t>
      </w:r>
    </w:p>
    <w:p w14:paraId="03FC8DD4"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投资有风险，投资者购买基金时应认真阅读本基金的《招募说明书》等销售文件。</w:t>
      </w:r>
    </w:p>
    <w:p w14:paraId="0AD9AE0C"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基金份额持有人须了解并承受以下风险：</w:t>
      </w:r>
    </w:p>
    <w:p w14:paraId="5BF6C665"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1、市场风险</w:t>
      </w:r>
    </w:p>
    <w:p w14:paraId="2525E7D6"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（1）政策风险、（2）经济周期风险、（3）利率风险、（4）上市公司经营风险、（5）购买力风险</w:t>
      </w:r>
    </w:p>
    <w:p w14:paraId="3A3BB9BC"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2、管理风险</w:t>
      </w:r>
    </w:p>
    <w:p w14:paraId="20513598"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3、流动性风险</w:t>
      </w:r>
    </w:p>
    <w:p w14:paraId="6681C8F4"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4、信用风险</w:t>
      </w:r>
    </w:p>
    <w:p w14:paraId="1C073673"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5、本基金投资策略所特有的指数化投资风险</w:t>
      </w:r>
    </w:p>
    <w:p w14:paraId="5BC08C47"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标的指数回报与股票市场平均回报偏离的风险、（2）标的指数波动的风险、（3）基金投资组合回报与标的指数回报偏离的风险、（4）标的指数变更的风险、（5）跟踪误差控制未达约定目标的风险、（6）指数编制机构停止服务的风险、（7）成份股停牌的风险</w:t>
      </w:r>
    </w:p>
    <w:p w14:paraId="04D269F8"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6、本基金的特有风险</w:t>
      </w:r>
    </w:p>
    <w:p w14:paraId="17381155"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（1）本基金为股票型基金，投资于创业板50指数成份股及其备选成份股的比例不低于基金资产净值的90%，因投资权益类资产而面临权益类资产市场的系统性风险和个股风险；</w:t>
      </w:r>
    </w:p>
    <w:p w14:paraId="5CFDB33B"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2）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0BD1D7F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（3）基金合同提前终止风险。连续六十个工作日出现基金份额持有人数量不满200人或者基金资产净值低于5000万元情形的，基金管理人提前终止基金合同，不需召开基金份额持有人大会。</w:t>
      </w:r>
    </w:p>
    <w:p w14:paraId="0C571066" w14:textId="1E9EE3DA" w:rsidR="00F811C4" w:rsidRDefault="00F811C4" w:rsidP="00F811C4">
      <w:pPr>
        <w:ind w:firstLine="420"/>
        <w:jc w:val="left"/>
        <w:rPr>
          <w:rFonts w:ascii="仿宋_GB2312" w:eastAsia="仿宋_GB2312"/>
          <w:szCs w:val="21"/>
        </w:rPr>
      </w:pPr>
      <w:r w:rsidRPr="00335FE8">
        <w:rPr>
          <w:rFonts w:ascii="仿宋_GB2312" w:eastAsia="仿宋_GB2312" w:hint="eastAsia"/>
          <w:szCs w:val="21"/>
        </w:rPr>
        <w:t>（4）本基金可投资创业板股票，创业板个股上市后的前五个交易日不设价格涨跌幅限制，第六个交易日开始</w:t>
      </w:r>
      <w:r w:rsidRPr="00335FE8">
        <w:rPr>
          <w:rFonts w:ascii="仿宋_GB2312" w:eastAsia="仿宋_GB2312" w:hint="eastAsia"/>
          <w:szCs w:val="21"/>
        </w:rPr>
        <w:lastRenderedPageBreak/>
        <w:t>涨跌幅限制比例为20%。</w:t>
      </w:r>
    </w:p>
    <w:p w14:paraId="5097ECC0" w14:textId="5ADC54F1" w:rsidR="0078164D" w:rsidRPr="0078164D" w:rsidRDefault="0078164D" w:rsidP="00F811C4">
      <w:pPr>
        <w:ind w:firstLine="420"/>
        <w:jc w:val="left"/>
        <w:rPr>
          <w:rFonts w:ascii="仿宋_GB2312" w:eastAsia="仿宋_GB2312"/>
          <w:szCs w:val="21"/>
        </w:rPr>
      </w:pPr>
      <w:r>
        <w:rPr>
          <w:rFonts w:ascii="仿宋_GB2312" w:eastAsia="仿宋_GB2312" w:hint="eastAsia"/>
          <w:szCs w:val="21"/>
        </w:rPr>
        <w:t>（</w:t>
      </w:r>
      <w:r>
        <w:rPr>
          <w:rFonts w:ascii="仿宋_GB2312" w:eastAsia="仿宋_GB2312"/>
          <w:szCs w:val="21"/>
        </w:rPr>
        <w:t>5</w:t>
      </w:r>
      <w:r>
        <w:rPr>
          <w:rFonts w:ascii="仿宋_GB2312" w:eastAsia="仿宋_GB2312" w:hint="eastAsia"/>
          <w:szCs w:val="21"/>
        </w:rPr>
        <w:t>）</w:t>
      </w:r>
      <w:r w:rsidRPr="0078164D">
        <w:rPr>
          <w:rFonts w:ascii="仿宋_GB2312" w:eastAsia="仿宋_GB2312" w:hint="eastAsia"/>
          <w:szCs w:val="21"/>
        </w:rPr>
        <w:t>本基金的Y类基金份额为针对个人养老金投资基金业务设立的单独的基金份额类别，投资者仅能通过个人养老金资金账户购买Y类基金份额参与个人养老金投资基金业务。根据个人养老金账户要求，个人养老金投资基金的基金份额申购赎回等款项将在个人养老金账户内流转，投资者未达到领取基本养老金年龄或者政策规定的其他领取条件时不可领取个人养老金。具体业务规则请关注基金管理人届时发布的相关公告。</w:t>
      </w:r>
    </w:p>
    <w:p w14:paraId="031CE197"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7、投资股指期货的特定风险</w:t>
      </w:r>
    </w:p>
    <w:p w14:paraId="06070AB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14:paraId="5733C6EF"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此外，由于衍生品通常具有杠杆效应，价格波动比标的工具更为剧烈，并且其定价相当复杂，不适当的估值也有可能使基金资产面临损失风险。</w:t>
      </w:r>
    </w:p>
    <w:p w14:paraId="78639A3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8、投资存托凭证的特定风险</w:t>
      </w:r>
    </w:p>
    <w:p w14:paraId="202084B4"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1A8FBAF2"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17038951"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本基金可根据投资策略需要或市场环境的变化，选择将部分基金资产投资于存托凭证或选择不将基金资产投资于存托凭证，基金资产并非必然投资存托凭证。</w:t>
      </w:r>
    </w:p>
    <w:p w14:paraId="7DB7B32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9、其他风险</w:t>
      </w:r>
    </w:p>
    <w:p w14:paraId="045E54BB"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（二）重要提示</w:t>
      </w:r>
    </w:p>
    <w:p w14:paraId="4277768F" w14:textId="507539DD"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中国证监会对本基金募集的核准或注册，并不表明其对本基金的价值和收益作出实质性判断或保证，也不表明投资于本基金没有风险。</w:t>
      </w:r>
    </w:p>
    <w:p w14:paraId="0B5FD681"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基金管理人依照恪尽职守、诚实信用、谨慎勤勉的原则管理和运用基金财产，但不保证基金一定盈利，也不保证最低收益。</w:t>
      </w:r>
    </w:p>
    <w:p w14:paraId="76B4BA5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14:paraId="0E5DDDF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销售机构的风险等级评价与基金法律文件中风险收益特征的表述可能存在不同，投资人在购买本基金时需按照销售机构的要求完成风险承受能力与产品风险之间的匹配检验。</w:t>
      </w:r>
    </w:p>
    <w:p w14:paraId="421953D4" w14:textId="77777777" w:rsidR="00F811C4" w:rsidRPr="0057291F" w:rsidRDefault="00F811C4" w:rsidP="00F811C4">
      <w:pPr>
        <w:ind w:firstLine="420"/>
        <w:jc w:val="left"/>
        <w:rPr>
          <w:rFonts w:ascii="仿宋_GB2312" w:eastAsia="仿宋_GB2312"/>
          <w:b/>
          <w:szCs w:val="21"/>
        </w:rPr>
      </w:pPr>
      <w:r w:rsidRPr="0057291F">
        <w:rPr>
          <w:rFonts w:ascii="仿宋_GB2312" w:eastAsia="仿宋_GB2312" w:hint="eastAsia"/>
          <w:b/>
          <w:szCs w:val="21"/>
        </w:rPr>
        <w:t>▲▲因基金合同而产生的或与基金合同有关的一切争议，如经友好协商未能解决的，任何一方均有权将争议提交深圳国际仲裁院，按其届时有效的仲裁规则进行仲裁。仲裁地点为深圳市。</w:t>
      </w:r>
    </w:p>
    <w:p w14:paraId="60B1B29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1C1D7578" w14:textId="77777777" w:rsidR="00F811C4" w:rsidRPr="00335FE8" w:rsidRDefault="00F811C4" w:rsidP="00F811C4">
      <w:pPr>
        <w:ind w:firstLine="420"/>
        <w:jc w:val="left"/>
        <w:rPr>
          <w:rFonts w:ascii="仿宋_GB2312" w:eastAsia="仿宋_GB2312"/>
          <w:szCs w:val="21"/>
        </w:rPr>
      </w:pPr>
    </w:p>
    <w:p w14:paraId="40300229"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五、其他资料查询方式</w:t>
      </w:r>
    </w:p>
    <w:p w14:paraId="313046ED"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以下资料详见交银施罗德基金官方网站[www.fund001.com][客服电话：400-700-5000]</w:t>
      </w:r>
    </w:p>
    <w:p w14:paraId="241DACC5"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●《交银施罗德创业板50指数型证券投资基金基金合同》、</w:t>
      </w:r>
    </w:p>
    <w:p w14:paraId="2179BDA9"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《交银施罗德创业板50指数型证券投资基金托管协议》、</w:t>
      </w:r>
    </w:p>
    <w:p w14:paraId="566DC9CB"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《交银施罗德创业板50指数型证券投资基金招募说明书》</w:t>
      </w:r>
    </w:p>
    <w:p w14:paraId="4CE362F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●定期报告，包括基金季度报告、中期报告和年度报告</w:t>
      </w:r>
    </w:p>
    <w:p w14:paraId="4A576422"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●基金份额净值</w:t>
      </w:r>
    </w:p>
    <w:p w14:paraId="15A9491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lastRenderedPageBreak/>
        <w:t>●基金销售机构及联系方式</w:t>
      </w:r>
    </w:p>
    <w:p w14:paraId="1A66B26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●其他重要资料</w:t>
      </w:r>
    </w:p>
    <w:p w14:paraId="70D7F814"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六、其他情况说明</w:t>
      </w:r>
    </w:p>
    <w:p w14:paraId="28551A78"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无。</w:t>
      </w:r>
    </w:p>
    <w:sectPr w:rsidR="00F811C4" w:rsidRPr="00335FE8" w:rsidSect="00B14125">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CA8B7" w14:textId="77777777" w:rsidR="002D6091" w:rsidRDefault="002D6091" w:rsidP="00880454">
      <w:r>
        <w:separator/>
      </w:r>
    </w:p>
  </w:endnote>
  <w:endnote w:type="continuationSeparator" w:id="0">
    <w:p w14:paraId="7B9F727E" w14:textId="77777777" w:rsidR="002D6091" w:rsidRDefault="002D6091" w:rsidP="0088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1" w:usb1="080E0000" w:usb2="00000010" w:usb3="00000000" w:csb0="00040000" w:csb1="00000000"/>
  </w:font>
  <w:font w:name="FZHTJW--GB1-0">
    <w:altName w:val="Segoe Print"/>
    <w:panose1 w:val="00000000000000000000"/>
    <w:charset w:val="00"/>
    <w:family w:val="roman"/>
    <w:notTrueType/>
    <w:pitch w:val="default"/>
  </w:font>
  <w:font w:name="FZFSJW--GB1-0">
    <w:altName w:val="Segoe Print"/>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A2455" w14:textId="77777777" w:rsidR="002D6091" w:rsidRDefault="002D6091" w:rsidP="00880454">
      <w:r>
        <w:separator/>
      </w:r>
    </w:p>
  </w:footnote>
  <w:footnote w:type="continuationSeparator" w:id="0">
    <w:p w14:paraId="50CF9783" w14:textId="77777777" w:rsidR="002D6091" w:rsidRDefault="002D6091" w:rsidP="00880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F48FB"/>
    <w:multiLevelType w:val="hybridMultilevel"/>
    <w:tmpl w:val="035648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94816"/>
    <w:rsid w:val="000C4779"/>
    <w:rsid w:val="00131F08"/>
    <w:rsid w:val="0019752C"/>
    <w:rsid w:val="001E402A"/>
    <w:rsid w:val="0021234B"/>
    <w:rsid w:val="00250EBA"/>
    <w:rsid w:val="002520EB"/>
    <w:rsid w:val="00287210"/>
    <w:rsid w:val="002D6091"/>
    <w:rsid w:val="002F5DBC"/>
    <w:rsid w:val="00315349"/>
    <w:rsid w:val="00333322"/>
    <w:rsid w:val="00335FE8"/>
    <w:rsid w:val="003E751E"/>
    <w:rsid w:val="00401C56"/>
    <w:rsid w:val="00447692"/>
    <w:rsid w:val="004A275D"/>
    <w:rsid w:val="0057291F"/>
    <w:rsid w:val="005E574C"/>
    <w:rsid w:val="006240B9"/>
    <w:rsid w:val="00661CA9"/>
    <w:rsid w:val="006A53E7"/>
    <w:rsid w:val="006E4BBA"/>
    <w:rsid w:val="0078164D"/>
    <w:rsid w:val="007A64C5"/>
    <w:rsid w:val="007D264D"/>
    <w:rsid w:val="00812B69"/>
    <w:rsid w:val="00846EFA"/>
    <w:rsid w:val="00880454"/>
    <w:rsid w:val="008A6FA6"/>
    <w:rsid w:val="008C3057"/>
    <w:rsid w:val="008D46C9"/>
    <w:rsid w:val="00902522"/>
    <w:rsid w:val="0090269C"/>
    <w:rsid w:val="009249A8"/>
    <w:rsid w:val="009369B5"/>
    <w:rsid w:val="009537A1"/>
    <w:rsid w:val="009728DC"/>
    <w:rsid w:val="009C0C41"/>
    <w:rsid w:val="009F4EAE"/>
    <w:rsid w:val="00AB59CB"/>
    <w:rsid w:val="00AC1933"/>
    <w:rsid w:val="00AF7A1E"/>
    <w:rsid w:val="00B00273"/>
    <w:rsid w:val="00BD00C5"/>
    <w:rsid w:val="00C0525C"/>
    <w:rsid w:val="00C62665"/>
    <w:rsid w:val="00CD7637"/>
    <w:rsid w:val="00D04A15"/>
    <w:rsid w:val="00D373CC"/>
    <w:rsid w:val="00DB319C"/>
    <w:rsid w:val="00E12479"/>
    <w:rsid w:val="00E46882"/>
    <w:rsid w:val="00E51B6D"/>
    <w:rsid w:val="00E6042F"/>
    <w:rsid w:val="00EF04F4"/>
    <w:rsid w:val="00F15487"/>
    <w:rsid w:val="00F75715"/>
    <w:rsid w:val="00F811C4"/>
    <w:rsid w:val="00FC2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01BD8"/>
  <w15:chartTrackingRefBased/>
  <w15:docId w15:val="{4C2EDFB4-CD90-4747-B744-A356E158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4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0454"/>
    <w:rPr>
      <w:sz w:val="18"/>
      <w:szCs w:val="18"/>
    </w:rPr>
  </w:style>
  <w:style w:type="paragraph" w:styleId="a5">
    <w:name w:val="footer"/>
    <w:basedOn w:val="a"/>
    <w:link w:val="a6"/>
    <w:uiPriority w:val="99"/>
    <w:unhideWhenUsed/>
    <w:rsid w:val="00880454"/>
    <w:pPr>
      <w:tabs>
        <w:tab w:val="center" w:pos="4153"/>
        <w:tab w:val="right" w:pos="8306"/>
      </w:tabs>
      <w:snapToGrid w:val="0"/>
      <w:jc w:val="left"/>
    </w:pPr>
    <w:rPr>
      <w:sz w:val="18"/>
      <w:szCs w:val="18"/>
    </w:rPr>
  </w:style>
  <w:style w:type="character" w:customStyle="1" w:styleId="a6">
    <w:name w:val="页脚 字符"/>
    <w:basedOn w:val="a0"/>
    <w:link w:val="a5"/>
    <w:uiPriority w:val="99"/>
    <w:rsid w:val="00880454"/>
    <w:rPr>
      <w:sz w:val="18"/>
      <w:szCs w:val="18"/>
    </w:rPr>
  </w:style>
  <w:style w:type="paragraph" w:styleId="a7">
    <w:name w:val="List Paragraph"/>
    <w:basedOn w:val="a"/>
    <w:uiPriority w:val="34"/>
    <w:qFormat/>
    <w:rsid w:val="006A53E7"/>
    <w:pPr>
      <w:ind w:firstLineChars="200" w:firstLine="420"/>
    </w:pPr>
  </w:style>
  <w:style w:type="table" w:styleId="a8">
    <w:name w:val="Table Grid"/>
    <w:basedOn w:val="a1"/>
    <w:uiPriority w:val="39"/>
    <w:rsid w:val="006A5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AF7A1E"/>
    <w:rPr>
      <w:sz w:val="21"/>
      <w:szCs w:val="21"/>
    </w:rPr>
  </w:style>
  <w:style w:type="paragraph" w:styleId="aa">
    <w:name w:val="annotation text"/>
    <w:basedOn w:val="a"/>
    <w:link w:val="ab"/>
    <w:uiPriority w:val="99"/>
    <w:semiHidden/>
    <w:unhideWhenUsed/>
    <w:rsid w:val="00AF7A1E"/>
    <w:pPr>
      <w:jc w:val="left"/>
    </w:pPr>
  </w:style>
  <w:style w:type="character" w:customStyle="1" w:styleId="ab">
    <w:name w:val="批注文字 字符"/>
    <w:basedOn w:val="a0"/>
    <w:link w:val="aa"/>
    <w:uiPriority w:val="99"/>
    <w:semiHidden/>
    <w:rsid w:val="00AF7A1E"/>
  </w:style>
  <w:style w:type="paragraph" w:styleId="ac">
    <w:name w:val="annotation subject"/>
    <w:basedOn w:val="aa"/>
    <w:next w:val="aa"/>
    <w:link w:val="ad"/>
    <w:uiPriority w:val="99"/>
    <w:semiHidden/>
    <w:unhideWhenUsed/>
    <w:rsid w:val="00AF7A1E"/>
    <w:rPr>
      <w:b/>
      <w:bCs/>
    </w:rPr>
  </w:style>
  <w:style w:type="character" w:customStyle="1" w:styleId="ad">
    <w:name w:val="批注主题 字符"/>
    <w:basedOn w:val="ab"/>
    <w:link w:val="ac"/>
    <w:uiPriority w:val="99"/>
    <w:semiHidden/>
    <w:rsid w:val="00AF7A1E"/>
    <w:rPr>
      <w:b/>
      <w:bCs/>
    </w:rPr>
  </w:style>
  <w:style w:type="paragraph" w:styleId="ae">
    <w:name w:val="Balloon Text"/>
    <w:basedOn w:val="a"/>
    <w:link w:val="af"/>
    <w:uiPriority w:val="99"/>
    <w:semiHidden/>
    <w:unhideWhenUsed/>
    <w:rsid w:val="00AF7A1E"/>
    <w:rPr>
      <w:sz w:val="18"/>
      <w:szCs w:val="18"/>
    </w:rPr>
  </w:style>
  <w:style w:type="character" w:customStyle="1" w:styleId="af">
    <w:name w:val="批注框文本 字符"/>
    <w:basedOn w:val="a0"/>
    <w:link w:val="ae"/>
    <w:uiPriority w:val="99"/>
    <w:semiHidden/>
    <w:rsid w:val="00AF7A1E"/>
    <w:rPr>
      <w:sz w:val="18"/>
      <w:szCs w:val="18"/>
    </w:rPr>
  </w:style>
  <w:style w:type="paragraph" w:styleId="af0">
    <w:name w:val="Revision"/>
    <w:hidden/>
    <w:uiPriority w:val="99"/>
    <w:semiHidden/>
    <w:rsid w:val="00953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张婕茹</cp:lastModifiedBy>
  <cp:revision>17</cp:revision>
  <dcterms:created xsi:type="dcterms:W3CDTF">2024-12-11T10:29:00Z</dcterms:created>
  <dcterms:modified xsi:type="dcterms:W3CDTF">2024-12-12T02:01:00Z</dcterms:modified>
</cp:coreProperties>
</file>