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交银施罗德创业板50指数型证券投资基金（C类份额）</w:t>
      </w:r>
    </w:p>
    <w:p w14:paraId="164D21E9"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w:t>
      </w:r>
    </w:p>
    <w:p w14:paraId="417166FD" w14:textId="1AE68136"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2024-</w:t>
      </w:r>
      <w:r w:rsidR="009A7BBB">
        <w:rPr>
          <w:rFonts w:ascii="仿宋_GB2312" w:eastAsia="仿宋_GB2312" w:hAnsi="宋体" w:cs="宋体"/>
          <w:kern w:val="0"/>
          <w:szCs w:val="21"/>
        </w:rPr>
        <w:t>12</w:t>
      </w:r>
      <w:r w:rsidR="006A53E7" w:rsidRPr="00335FE8">
        <w:rPr>
          <w:rFonts w:ascii="仿宋_GB2312" w:eastAsia="仿宋_GB2312" w:hAnsi="宋体" w:cs="宋体" w:hint="eastAsia"/>
          <w:kern w:val="0"/>
          <w:szCs w:val="21"/>
        </w:rPr>
        <w:t>-</w:t>
      </w:r>
      <w:r w:rsidR="006D3F2F">
        <w:rPr>
          <w:rFonts w:ascii="仿宋_GB2312" w:eastAsia="仿宋_GB2312" w:hAnsi="宋体" w:cs="宋体"/>
          <w:kern w:val="0"/>
          <w:szCs w:val="21"/>
        </w:rPr>
        <w:t>12</w:t>
      </w:r>
    </w:p>
    <w:p w14:paraId="7D15B036" w14:textId="15205990" w:rsidR="00264C81" w:rsidRDefault="0036660D"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2024-1</w:t>
      </w:r>
      <w:r w:rsidR="009A7BBB">
        <w:rPr>
          <w:rFonts w:ascii="Times New Roman" w:hAnsi="Times New Roman" w:cs="Times New Roman"/>
        </w:rPr>
        <w:t>2</w:t>
      </w:r>
      <w:r w:rsidRPr="00DA7C34">
        <w:rPr>
          <w:rFonts w:ascii="Times New Roman" w:hAnsi="Times New Roman" w:cs="Times New Roman"/>
        </w:rPr>
        <w:t>-</w:t>
      </w:r>
      <w:r w:rsidR="006D3F2F">
        <w:rPr>
          <w:rFonts w:ascii="Times New Roman" w:hAnsi="Times New Roman" w:cs="Times New Roman"/>
        </w:rPr>
        <w:t>13</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交银创业板50指数C</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007465</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招商银行股份有限公司</w:t>
            </w:r>
          </w:p>
        </w:tc>
      </w:tr>
      <w:tr w:rsidR="00AF7A1E" w:rsidRPr="00335FE8" w14:paraId="3ABF0FC0" w14:textId="77777777" w:rsidTr="00902522">
        <w:trPr>
          <w:gridAfter w:val="2"/>
          <w:wAfter w:w="4924" w:type="dxa"/>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2019-11-20</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股票型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邵文婷</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2021-04-30</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2016-01-25</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36660D" w:rsidP="006A53E7">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本基金采用指数化投资策略，紧密跟踪创业板50指数，追求跟踪偏离度与跟踪误差最小化。</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281AB25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 地方政府债券、企业债券、公司债券、可转换债券(含可分离交易可转换债券的纯债部分)、可交换公司债券、公开发行的次级债券、中期票据、短期融资券、超短期融资券等)、资产支持证券、货币市场工具、债券回购、同业存单、银行存款(含协 议存款、定期存款及其他银行存款)、股指期货以及法律法规或中国证监会允许基金投资的其他金融工具。 如法律法规或监管机构以后允许基金投资其他品种，基金管理人在履行适当程序后，可以将其纳入投资范围。 基金的投资组合比例为：本基金投资于创业板 50 指数成份股（含存托凭证）及其备选成份股（含存托凭证）的比例不低于基金资产净值的90%；每个交易日日终在扣除股指期货合约需缴纳的交易保证金后，本基金保留的现金或者投资于到期日在一年以内的政府债券的比例 合计不低于基金资产净值的 5%，其中现金不包括结算备付金、存出保证金、应收申购款等。 如果法律法规或中国证监会变更投资品种的投资比例限制，基金管理人在履行适当程序后，可以调整上述投资品种的投资比例。</w:t>
            </w:r>
          </w:p>
          <w:p w14:paraId="2338DDD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本基金标的指数为创业板50指数。</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主要投资策略</w:t>
            </w:r>
          </w:p>
        </w:tc>
        <w:tc>
          <w:tcPr>
            <w:tcW w:w="6525" w:type="dxa"/>
            <w:vAlign w:val="center"/>
          </w:tcPr>
          <w:p w14:paraId="57A3755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34D89A1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1、组合复制策略；2、替代性策略；3、股指期货投资策略；4、资产支持证券投资策略。</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业绩比较基准</w:t>
            </w:r>
          </w:p>
        </w:tc>
        <w:tc>
          <w:tcPr>
            <w:tcW w:w="6525" w:type="dxa"/>
            <w:vAlign w:val="center"/>
          </w:tcPr>
          <w:p w14:paraId="749B386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创业板50指数收益率×95%＋人民币银行活期存款利率（税后）×5%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01CF59B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是一只股票型基金，其预期风险和预期收益高于混合型基金、债券型基金和货币市场基金。本基金为指数型基金，主要采用组合复制策略及适当的替代性策略跟踪创业板50指数，具有与标的指数以及标的指数所代表的股票市场相似的风险收益特征。</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详见《交银施罗德创业板50指数型证券投资基金招募说明书》第十部分“基金的投资”。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386BEC"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5.4pt;height:250.2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7D083AB3" w14:textId="77777777" w:rsidR="00D373CC" w:rsidRPr="00335FE8" w:rsidRDefault="00386BEC" w:rsidP="00D373CC">
      <w:pPr>
        <w:jc w:val="center"/>
        <w:rPr>
          <w:rFonts w:ascii="仿宋_GB2312" w:eastAsia="仿宋_GB2312"/>
          <w:b/>
          <w:szCs w:val="21"/>
        </w:rPr>
      </w:pPr>
      <w:r>
        <w:rPr>
          <w:rFonts w:ascii="宋体" w:hAnsi="宋体"/>
          <w:kern w:val="0"/>
        </w:rPr>
        <w:pict w14:anchorId="54FA80B1">
          <v:shape id="_x0000_i1026" type="#_x0000_t75" style="width:500.4pt;height:160.2pt">
            <v:imagedata r:id="rId8" o:title="1521256610242020828"/>
          </v:shape>
        </w:pict>
      </w:r>
    </w:p>
    <w:p w14:paraId="6241601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注：1、净值表现数据的截止日为2023年12月31日。</w:t>
      </w:r>
    </w:p>
    <w:p w14:paraId="010FFE0B"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2、本基金合同于2019年11月20日生效，合同生效当年净值增长率按实际存续期计算。</w:t>
      </w:r>
    </w:p>
    <w:p w14:paraId="5D919B80"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3、基金的过往业绩不代表未来表现。</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lastRenderedPageBreak/>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8"/>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37"/>
        <w:gridCol w:w="2826"/>
        <w:gridCol w:w="1750"/>
        <w:gridCol w:w="1995"/>
      </w:tblGrid>
      <w:tr w:rsidR="00D373CC" w:rsidRPr="00335FE8" w14:paraId="2A054CB7" w14:textId="77777777" w:rsidTr="009C0C41">
        <w:trPr>
          <w:jc w:val="center"/>
        </w:trPr>
        <w:tc>
          <w:tcPr>
            <w:tcW w:w="2930"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409"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843"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2126"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5D9E2518" w14:textId="77777777" w:rsidTr="009C0C41">
        <w:trPr>
          <w:jc w:val="center"/>
        </w:trPr>
        <w:tc>
          <w:tcPr>
            <w:tcW w:w="2930" w:type="dxa"/>
            <w:vMerge w:val="restart"/>
            <w:vAlign w:val="center"/>
          </w:tcPr>
          <w:p w14:paraId="285CD1C3"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409" w:type="dxa"/>
          </w:tcPr>
          <w:p w14:paraId="0BE7F20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843" w:type="dxa"/>
            <w:vAlign w:val="center"/>
          </w:tcPr>
          <w:p w14:paraId="5C3D5F6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843" w:type="dxa"/>
            <w:vAlign w:val="center"/>
          </w:tcPr>
          <w:p w14:paraId="36075D7C" w14:textId="77777777" w:rsidR="009C0C41" w:rsidRPr="00335FE8" w:rsidRDefault="009C0C41" w:rsidP="00D373CC">
            <w:pPr>
              <w:rPr>
                <w:rFonts w:ascii="仿宋_GB2312" w:eastAsia="仿宋_GB2312"/>
                <w:szCs w:val="21"/>
              </w:rPr>
            </w:pPr>
          </w:p>
        </w:tc>
      </w:tr>
      <w:tr w:rsidR="009C0C41" w:rsidRPr="00335FE8" w14:paraId="4E2001A6" w14:textId="77777777" w:rsidTr="009C0C41">
        <w:trPr>
          <w:jc w:val="center"/>
        </w:trPr>
        <w:tc>
          <w:tcPr>
            <w:tcW w:w="2930" w:type="dxa"/>
            <w:vMerge/>
            <w:vAlign w:val="center"/>
          </w:tcPr>
          <w:p w14:paraId="1701F099"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4077E01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7天≤N＜31天</w:t>
            </w:r>
          </w:p>
        </w:tc>
        <w:tc>
          <w:tcPr>
            <w:tcW w:w="1843" w:type="dxa"/>
            <w:vAlign w:val="center"/>
          </w:tcPr>
          <w:p w14:paraId="51DDC42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0.1%</w:t>
            </w:r>
          </w:p>
        </w:tc>
        <w:tc>
          <w:tcPr>
            <w:tcW w:w="1843" w:type="dxa"/>
            <w:vAlign w:val="center"/>
          </w:tcPr>
          <w:p w14:paraId="539A3723" w14:textId="77777777" w:rsidR="009C0C41" w:rsidRPr="00335FE8" w:rsidRDefault="009C0C41" w:rsidP="00D373CC">
            <w:pPr>
              <w:rPr>
                <w:rFonts w:ascii="仿宋_GB2312" w:eastAsia="仿宋_GB2312"/>
                <w:szCs w:val="21"/>
              </w:rPr>
            </w:pPr>
          </w:p>
        </w:tc>
      </w:tr>
      <w:tr w:rsidR="009C0C41" w:rsidRPr="00335FE8" w14:paraId="4F77C918" w14:textId="77777777" w:rsidTr="009C0C41">
        <w:trPr>
          <w:jc w:val="center"/>
        </w:trPr>
        <w:tc>
          <w:tcPr>
            <w:tcW w:w="2930" w:type="dxa"/>
            <w:vMerge/>
            <w:vAlign w:val="center"/>
          </w:tcPr>
          <w:p w14:paraId="5E42126E"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27C9E233"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31天≤N</w:t>
            </w:r>
          </w:p>
        </w:tc>
        <w:tc>
          <w:tcPr>
            <w:tcW w:w="1843" w:type="dxa"/>
            <w:vAlign w:val="center"/>
          </w:tcPr>
          <w:p w14:paraId="06F78903"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843" w:type="dxa"/>
            <w:vAlign w:val="center"/>
          </w:tcPr>
          <w:p w14:paraId="614FDA55" w14:textId="77777777" w:rsidR="009C0C41" w:rsidRPr="00335FE8" w:rsidRDefault="009C0C41" w:rsidP="00D373CC">
            <w:pPr>
              <w:rPr>
                <w:rFonts w:ascii="仿宋_GB2312" w:eastAsia="仿宋_GB2312"/>
                <w:szCs w:val="21"/>
              </w:rPr>
            </w:pPr>
          </w:p>
        </w:tc>
      </w:tr>
    </w:tbl>
    <w:p w14:paraId="416A6BDF"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注：1、本基金对持续持有期少于7日的投资人收取1.5%的赎回费，请投资人予以关注。销售机构若有其他费率优惠请见基金管理人或其他销售机构的有关公告或通知。</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127"/>
        <w:gridCol w:w="4239"/>
        <w:gridCol w:w="2139"/>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年费率或金额</w:t>
            </w:r>
          </w:p>
        </w:tc>
        <w:tc>
          <w:tcPr>
            <w:tcW w:w="2542" w:type="dxa"/>
          </w:tcPr>
          <w:p w14:paraId="2AB90ECC" w14:textId="77777777" w:rsidR="00F811C4" w:rsidRPr="009F4EAE" w:rsidRDefault="00F811C4" w:rsidP="00D373CC">
            <w:pPr>
              <w:rPr>
                <w:rFonts w:ascii="仿宋" w:eastAsia="仿宋" w:hAnsi="仿宋" w:cs="仿宋"/>
                <w:b/>
                <w:sz w:val="24"/>
                <w:szCs w:val="24"/>
              </w:rPr>
            </w:pPr>
            <w:r w:rsidRPr="009F4EAE">
              <w:rPr>
                <w:rFonts w:ascii="仿宋" w:eastAsia="仿宋" w:hAnsi="仿宋" w:cs="仿宋" w:hint="eastAsia"/>
                <w:b/>
                <w:sz w:val="24"/>
                <w:szCs w:val="24"/>
              </w:rPr>
              <w:t>收取方</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0.50%</w:t>
            </w:r>
          </w:p>
        </w:tc>
        <w:tc>
          <w:tcPr>
            <w:tcW w:w="3078" w:type="dxa"/>
          </w:tcPr>
          <w:p w14:paraId="18797836" w14:textId="77777777" w:rsidR="00D373CC" w:rsidRPr="00335FE8" w:rsidRDefault="00D373CC" w:rsidP="00D373CC">
            <w:pPr>
              <w:rPr>
                <w:rFonts w:ascii="仿宋_GB2312" w:eastAsia="仿宋_GB2312"/>
                <w:szCs w:val="21"/>
              </w:rPr>
            </w:pPr>
            <w:r>
              <w:rPr>
                <w:rFonts w:ascii="仿宋_GB2312" w:eastAsia="仿宋_GB2312" w:hint="eastAsia"/>
                <w:szCs w:val="21"/>
              </w:rPr>
              <w:t>基金管理人和销售机构</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0.15%</w:t>
            </w:r>
          </w:p>
        </w:tc>
        <w:tc>
          <w:tcPr>
            <w:tcW w:w="3078" w:type="dxa"/>
          </w:tcPr>
          <w:p w14:paraId="070569C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基金托管人</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3080"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0.40%</w:t>
            </w:r>
          </w:p>
        </w:tc>
        <w:tc>
          <w:tcPr>
            <w:tcW w:w="3078" w:type="dxa"/>
          </w:tcPr>
          <w:p w14:paraId="75B735E1"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销售机构</w:t>
            </w:r>
          </w:p>
        </w:tc>
      </w:tr>
      <w:tr w:rsidR="00D373CC" w:rsidRPr="00335FE8" w14:paraId="4C8868AD" w14:textId="77777777" w:rsidTr="009F4EAE">
        <w:trPr>
          <w:jc w:val="center"/>
        </w:trPr>
        <w:tc>
          <w:tcPr>
            <w:tcW w:w="2547" w:type="dxa"/>
          </w:tcPr>
          <w:p w14:paraId="109AE2FD" w14:textId="77777777" w:rsidR="00D373CC" w:rsidRPr="00335FE8" w:rsidRDefault="00D373CC" w:rsidP="009C0C41">
            <w:pPr>
              <w:jc w:val="left"/>
              <w:rPr>
                <w:rFonts w:ascii="仿宋_GB2312" w:eastAsia="仿宋_GB2312"/>
                <w:szCs w:val="21"/>
              </w:rPr>
            </w:pPr>
            <w:r w:rsidRPr="00335FE8">
              <w:rPr>
                <w:rFonts w:ascii="仿宋_GB2312" w:eastAsia="仿宋_GB2312" w:hint="eastAsia"/>
                <w:szCs w:val="21"/>
              </w:rPr>
              <w:t>审计费用</w:t>
            </w:r>
          </w:p>
        </w:tc>
        <w:tc>
          <w:tcPr>
            <w:tcW w:w="3080" w:type="dxa"/>
            <w:vAlign w:val="center"/>
          </w:tcPr>
          <w:p w14:paraId="2102CD4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60000.00</w:t>
            </w:r>
          </w:p>
        </w:tc>
        <w:tc>
          <w:tcPr>
            <w:tcW w:w="3078" w:type="dxa"/>
          </w:tcPr>
          <w:p w14:paraId="03897CE1"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会计师事务所</w:t>
            </w:r>
          </w:p>
        </w:tc>
      </w:tr>
      <w:tr w:rsidR="00D373CC" w:rsidRPr="00335FE8" w14:paraId="28318E04" w14:textId="77777777" w:rsidTr="009F4EAE">
        <w:trPr>
          <w:jc w:val="center"/>
        </w:trPr>
        <w:tc>
          <w:tcPr>
            <w:tcW w:w="2547" w:type="dxa"/>
          </w:tcPr>
          <w:p w14:paraId="2824A3BE" w14:textId="77777777" w:rsidR="00D373CC" w:rsidRPr="00335FE8" w:rsidRDefault="00D373CC" w:rsidP="009C0C41">
            <w:pPr>
              <w:jc w:val="left"/>
              <w:rPr>
                <w:rFonts w:ascii="仿宋_GB2312" w:eastAsia="仿宋_GB2312"/>
                <w:szCs w:val="21"/>
              </w:rPr>
            </w:pPr>
            <w:r w:rsidRPr="00335FE8">
              <w:rPr>
                <w:rFonts w:ascii="仿宋_GB2312" w:eastAsia="仿宋_GB2312" w:hint="eastAsia"/>
                <w:szCs w:val="21"/>
              </w:rPr>
              <w:t>信息披露费</w:t>
            </w:r>
          </w:p>
        </w:tc>
        <w:tc>
          <w:tcPr>
            <w:tcW w:w="3080" w:type="dxa"/>
            <w:vAlign w:val="center"/>
          </w:tcPr>
          <w:p w14:paraId="20AA8345"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120000.00</w:t>
            </w:r>
          </w:p>
        </w:tc>
        <w:tc>
          <w:tcPr>
            <w:tcW w:w="3078" w:type="dxa"/>
          </w:tcPr>
          <w:p w14:paraId="487AC056"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规定披露报刊</w:t>
            </w:r>
          </w:p>
        </w:tc>
      </w:tr>
      <w:tr w:rsidR="00D373CC" w:rsidRPr="00335FE8" w14:paraId="592D013C" w14:textId="77777777" w:rsidTr="009F4EAE">
        <w:trPr>
          <w:jc w:val="center"/>
        </w:trPr>
        <w:tc>
          <w:tcPr>
            <w:tcW w:w="2547" w:type="dxa"/>
          </w:tcPr>
          <w:p w14:paraId="10220314" w14:textId="77777777" w:rsidR="00D373CC" w:rsidRPr="00335FE8" w:rsidRDefault="00D373CC" w:rsidP="009C0C41">
            <w:pPr>
              <w:jc w:val="left"/>
              <w:rPr>
                <w:rFonts w:ascii="仿宋_GB2312" w:eastAsia="仿宋_GB2312"/>
                <w:szCs w:val="21"/>
              </w:rPr>
            </w:pPr>
            <w:r w:rsidRPr="00335FE8">
              <w:rPr>
                <w:rFonts w:ascii="仿宋_GB2312" w:eastAsia="仿宋_GB2312" w:hint="eastAsia"/>
                <w:szCs w:val="21"/>
              </w:rPr>
              <w:t>指数许可使用费</w:t>
            </w:r>
          </w:p>
        </w:tc>
        <w:tc>
          <w:tcPr>
            <w:tcW w:w="3080" w:type="dxa"/>
            <w:vAlign w:val="center"/>
          </w:tcPr>
          <w:p w14:paraId="03DCBEA8"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年费率0.02%，收取下限为每季度5万元。具体收费方式详见《招募说明书》或其更新。</w:t>
            </w:r>
          </w:p>
        </w:tc>
        <w:tc>
          <w:tcPr>
            <w:tcW w:w="3078" w:type="dxa"/>
          </w:tcPr>
          <w:p w14:paraId="468AE2D6"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指数编制公司</w:t>
            </w:r>
          </w:p>
        </w:tc>
      </w:tr>
      <w:tr w:rsidR="00D373CC" w:rsidRPr="00335FE8" w14:paraId="000404F2" w14:textId="77777777" w:rsidTr="009F4EAE">
        <w:trPr>
          <w:jc w:val="center"/>
        </w:trPr>
        <w:tc>
          <w:tcPr>
            <w:tcW w:w="3078" w:type="dxa"/>
          </w:tcPr>
          <w:p w14:paraId="2E953E4E"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3080" w:type="dxa"/>
            <w:vAlign w:val="center"/>
          </w:tcPr>
          <w:p w14:paraId="2E83F23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c>
          <w:tcPr>
            <w:tcW w:w="3078" w:type="dxa"/>
          </w:tcPr>
          <w:p w14:paraId="16EF93C1" w14:textId="77777777" w:rsidR="00D373CC" w:rsidRPr="00335FE8" w:rsidRDefault="00D373CC" w:rsidP="00D373CC">
            <w:pPr>
              <w:rPr>
                <w:rFonts w:ascii="仿宋_GB2312" w:eastAsia="仿宋_GB2312"/>
                <w:szCs w:val="21"/>
              </w:rPr>
            </w:pP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b/>
          <w:szCs w:val="21"/>
        </w:rPr>
        <w:t>注：</w:t>
      </w:r>
      <w:r w:rsidRPr="00335FE8">
        <w:rPr>
          <w:rFonts w:ascii="仿宋_GB2312" w:eastAsia="仿宋_GB2312" w:hint="eastAsia"/>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353E6360" w14:textId="77777777" w:rsidR="00D373CC" w:rsidRPr="00335FE8" w:rsidRDefault="00D373CC" w:rsidP="00D373CC">
      <w:pPr>
        <w:jc w:val="left"/>
        <w:rPr>
          <w:rFonts w:ascii="仿宋" w:eastAsia="仿宋" w:hAnsi="仿宋" w:cs="仿宋"/>
          <w:b/>
          <w:sz w:val="24"/>
          <w:szCs w:val="24"/>
        </w:rPr>
      </w:pPr>
      <w:r w:rsidRPr="00335FE8">
        <w:rPr>
          <w:rFonts w:ascii="仿宋" w:eastAsia="仿宋" w:hAnsi="仿宋" w:cs="仿宋" w:hint="eastAsia"/>
          <w:b/>
          <w:szCs w:val="21"/>
        </w:rPr>
        <w:t>（三）基金运作综合费用测算</w:t>
      </w:r>
    </w:p>
    <w:p w14:paraId="35771AD7" w14:textId="77777777" w:rsidR="00D373CC" w:rsidRPr="00335FE8" w:rsidRDefault="00D373CC" w:rsidP="00D373CC">
      <w:pPr>
        <w:jc w:val="left"/>
        <w:rPr>
          <w:rFonts w:ascii="仿宋" w:eastAsia="仿宋" w:hAnsi="仿宋" w:cs="仿宋"/>
          <w:kern w:val="0"/>
          <w:szCs w:val="21"/>
        </w:rPr>
      </w:pPr>
      <w:r w:rsidRPr="00335FE8">
        <w:rPr>
          <w:rFonts w:ascii="仿宋" w:eastAsia="仿宋" w:hAnsi="仿宋" w:cs="仿宋" w:hint="eastAsia"/>
          <w:kern w:val="0"/>
          <w:szCs w:val="21"/>
        </w:rPr>
        <w:t>若投资者认购/申购本基金份额，在持有期间，投资者需支出的运作费率如下表：</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3109"/>
        <w:gridCol w:w="5396"/>
      </w:tblGrid>
      <w:tr w:rsidR="00F811C4" w:rsidRPr="00335FE8" w14:paraId="6885F39E" w14:textId="77777777" w:rsidTr="009F4EAE">
        <w:trPr>
          <w:jc w:val="center"/>
        </w:trPr>
        <w:tc>
          <w:tcPr>
            <w:tcW w:w="3078" w:type="dxa"/>
          </w:tcPr>
          <w:p w14:paraId="354D7DEA" w14:textId="77777777" w:rsidR="00F811C4" w:rsidRPr="009F4EAE" w:rsidRDefault="00F811C4" w:rsidP="00D373CC">
            <w:pPr>
              <w:rPr>
                <w:rFonts w:ascii="仿宋_GB2312" w:eastAsia="仿宋_GB2312"/>
                <w:b/>
                <w:szCs w:val="21"/>
              </w:rPr>
            </w:pPr>
          </w:p>
        </w:tc>
        <w:tc>
          <w:tcPr>
            <w:tcW w:w="5342" w:type="dxa"/>
          </w:tcPr>
          <w:p w14:paraId="78E44708" w14:textId="77777777" w:rsidR="00F811C4" w:rsidRPr="009F4EAE" w:rsidRDefault="00F811C4" w:rsidP="00D373CC">
            <w:pPr>
              <w:rPr>
                <w:rFonts w:ascii="仿宋" w:eastAsia="仿宋" w:hAnsi="仿宋" w:cs="仿宋"/>
                <w:b/>
                <w:szCs w:val="21"/>
              </w:rPr>
            </w:pPr>
            <w:r w:rsidRPr="009F4EAE">
              <w:rPr>
                <w:rFonts w:ascii="仿宋" w:eastAsia="仿宋" w:hAnsi="仿宋" w:cs="仿宋" w:hint="eastAsia"/>
                <w:b/>
                <w:sz w:val="24"/>
                <w:szCs w:val="24"/>
              </w:rPr>
              <w:t>基金运作综合费率（年化）</w:t>
            </w:r>
          </w:p>
        </w:tc>
      </w:tr>
      <w:tr w:rsidR="00D373CC" w:rsidRPr="00335FE8" w14:paraId="70EF9FCC" w14:textId="77777777" w:rsidTr="009F4EAE">
        <w:trPr>
          <w:jc w:val="center"/>
        </w:trPr>
        <w:tc>
          <w:tcPr>
            <w:tcW w:w="3078" w:type="dxa"/>
          </w:tcPr>
          <w:p w14:paraId="75DFDC05" w14:textId="77777777" w:rsidR="00D373CC" w:rsidRPr="00335FE8" w:rsidRDefault="00D373CC" w:rsidP="00D373CC">
            <w:pPr>
              <w:rPr>
                <w:rFonts w:ascii="仿宋_GB2312" w:eastAsia="仿宋_GB2312"/>
                <w:b/>
                <w:szCs w:val="21"/>
              </w:rPr>
            </w:pPr>
          </w:p>
        </w:tc>
        <w:tc>
          <w:tcPr>
            <w:tcW w:w="3080" w:type="dxa"/>
            <w:vAlign w:val="center"/>
          </w:tcPr>
          <w:p w14:paraId="2808B40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1.08%</w:t>
            </w:r>
          </w:p>
        </w:tc>
      </w:tr>
    </w:tbl>
    <w:p w14:paraId="33D24FD8" w14:textId="77777777" w:rsidR="00D373CC" w:rsidRPr="00335FE8" w:rsidRDefault="00F811C4" w:rsidP="00D373CC">
      <w:pPr>
        <w:jc w:val="left"/>
        <w:rPr>
          <w:rFonts w:ascii="仿宋" w:eastAsia="仿宋" w:hAnsi="仿宋" w:cs="仿宋"/>
          <w:sz w:val="24"/>
          <w:szCs w:val="24"/>
        </w:rPr>
      </w:pPr>
      <w:r w:rsidRPr="00335FE8">
        <w:rPr>
          <w:rFonts w:ascii="仿宋_GB2312" w:eastAsia="仿宋_GB2312" w:hint="eastAsia"/>
          <w:b/>
          <w:szCs w:val="21"/>
        </w:rPr>
        <w:t>注：</w:t>
      </w:r>
      <w:r w:rsidRPr="00335FE8">
        <w:rPr>
          <w:rFonts w:ascii="仿宋_GB2312" w:eastAsia="仿宋_GB2312" w:hint="eastAsia"/>
          <w:szCs w:val="21"/>
        </w:rPr>
        <w:t>基金管理费率、托管费率、销售服务费率（若有）为基金现行费率，其他运作费用以最近一次基金年报披露的相关数据为基准测算。</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bookmarkStart w:id="0" w:name="_GoBack"/>
      <w:bookmarkEnd w:id="0"/>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264DD95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w:t>
      </w:r>
    </w:p>
    <w:p w14:paraId="1397266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基金份额持有人须了解并承受以下风险：</w:t>
      </w:r>
    </w:p>
    <w:p w14:paraId="28A95B2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041A5B7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（1）政策风险、（2）经济周期风险、（3）利率风险、（4）上市公司经营风险、（5）购买力风险</w:t>
      </w:r>
    </w:p>
    <w:p w14:paraId="02344AA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2B20179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09360DE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4、信用风险</w:t>
      </w:r>
    </w:p>
    <w:p w14:paraId="79BFD55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5、本基金投资策略所特有的指数化投资风险</w:t>
      </w:r>
    </w:p>
    <w:p w14:paraId="4F6871E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14:paraId="74E76CB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6、本基金的特有风险</w:t>
      </w:r>
    </w:p>
    <w:p w14:paraId="6D4347C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（1）本基金为股票型基金，投资于创业板50指数成份股及其备选成份股的比例不低于基金资产净值的90%，</w:t>
      </w:r>
      <w:r w:rsidRPr="00335FE8">
        <w:rPr>
          <w:rFonts w:ascii="仿宋_GB2312" w:eastAsia="仿宋_GB2312" w:hint="eastAsia"/>
          <w:szCs w:val="21"/>
        </w:rPr>
        <w:lastRenderedPageBreak/>
        <w:t>因投资权益类资产而面临权益类资产市场的系统性风险和个股风险；</w:t>
      </w:r>
    </w:p>
    <w:p w14:paraId="4924A0D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1D3B16F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（3）基金合同提前终止风险。连续六十个工作日出现基金份额持有人数量不满200人或者基金资产净值低于5000万元情形的，基金管理人提前终止基金合同，不需召开基金份额持有人大会。</w:t>
      </w:r>
    </w:p>
    <w:p w14:paraId="7EED112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（4）本基金可投资创业板股票，创业板个股上市后的前五个交易日不设价格涨跌幅限制，第六个交易日开始涨跌幅限制比例为20%。</w:t>
      </w:r>
    </w:p>
    <w:p w14:paraId="67B7853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7、投资股指期货的特定风险</w:t>
      </w:r>
    </w:p>
    <w:p w14:paraId="067F7C6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63D4764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此外，由于衍生品通常具有杠杆效应，价格波动比标的工具更为剧烈，并且其定价相当复杂，不适当的估值也有可能使基金资产面临损失风险。</w:t>
      </w:r>
    </w:p>
    <w:p w14:paraId="68CB3D9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8、投资存托凭证的特定风险</w:t>
      </w:r>
    </w:p>
    <w:p w14:paraId="5807A17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37CA9F4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34E794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24909CD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9、其他风险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5ADDFFE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11AE4CC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66C459A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15B0B3C4" w14:textId="77777777" w:rsidR="00F811C4" w:rsidRPr="00720C43" w:rsidRDefault="00F811C4" w:rsidP="00F811C4">
      <w:pPr>
        <w:ind w:firstLine="420"/>
        <w:jc w:val="left"/>
        <w:rPr>
          <w:rFonts w:ascii="仿宋_GB2312" w:eastAsia="仿宋_GB2312"/>
          <w:b/>
          <w:szCs w:val="21"/>
        </w:rPr>
      </w:pPr>
      <w:r w:rsidRPr="00720C43">
        <w:rPr>
          <w:rFonts w:ascii="仿宋_GB2312" w:eastAsia="仿宋_GB2312" w:hint="eastAsia"/>
          <w:b/>
          <w:szCs w:val="21"/>
        </w:rPr>
        <w:t>▲▲因基金合同而产生的或与基金合同有关的一切争议，如经友好协商未能解决的，任何一方均有权将争议提交深圳国际仲裁院，按其届时有效的仲裁规则进行仲裁。仲裁地点为深圳市。</w:t>
      </w:r>
    </w:p>
    <w:p w14:paraId="36ED13F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402483B6" w14:textId="77777777" w:rsidR="00F811C4" w:rsidRPr="00335FE8" w:rsidRDefault="00F811C4" w:rsidP="00F811C4">
      <w:pPr>
        <w:ind w:firstLine="420"/>
        <w:jc w:val="left"/>
        <w:rPr>
          <w:rFonts w:ascii="仿宋_GB2312" w:eastAsia="仿宋_GB2312"/>
          <w:szCs w:val="21"/>
        </w:rPr>
      </w:pP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53DDBCC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7CA0DC9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●《交银施罗德创业板50指数型证券投资基金基金合同》、</w:t>
      </w:r>
    </w:p>
    <w:p w14:paraId="423B57B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《交银施罗德创业板50指数型证券投资基金托管协议》、</w:t>
      </w:r>
    </w:p>
    <w:p w14:paraId="79A0A64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《交银施罗德创业板50指数型证券投资基金招募说明书》</w:t>
      </w:r>
    </w:p>
    <w:p w14:paraId="2317BE5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60EF0E9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4E0E922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200A25A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4053740D"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5C97DE4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DEDEF" w14:textId="77777777" w:rsidR="00CB288B" w:rsidRDefault="00CB288B" w:rsidP="00880454">
      <w:r>
        <w:separator/>
      </w:r>
    </w:p>
  </w:endnote>
  <w:endnote w:type="continuationSeparator" w:id="0">
    <w:p w14:paraId="2D6AB5AF" w14:textId="77777777" w:rsidR="00CB288B" w:rsidRDefault="00CB288B"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1" w:usb1="080E0000" w:usb2="00000010" w:usb3="00000000" w:csb0="00040000" w:csb1="00000000"/>
  </w:font>
  <w:font w:name="FZHTJW--GB1-0">
    <w:altName w:val="Segoe Print"/>
    <w:panose1 w:val="00000000000000000000"/>
    <w:charset w:val="00"/>
    <w:family w:val="roman"/>
    <w:notTrueType/>
    <w:pitch w:val="default"/>
  </w:font>
  <w:font w:name="FZFSJW--GB1-0">
    <w:altName w:val="Segoe Print"/>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A6731" w14:textId="77777777" w:rsidR="00CB288B" w:rsidRDefault="00CB288B" w:rsidP="00880454">
      <w:r>
        <w:separator/>
      </w:r>
    </w:p>
  </w:footnote>
  <w:footnote w:type="continuationSeparator" w:id="0">
    <w:p w14:paraId="33828C7B" w14:textId="77777777" w:rsidR="00CB288B" w:rsidRDefault="00CB288B" w:rsidP="00880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61F76"/>
    <w:rsid w:val="00287210"/>
    <w:rsid w:val="002F5DBC"/>
    <w:rsid w:val="0032025C"/>
    <w:rsid w:val="00335FE8"/>
    <w:rsid w:val="0036660D"/>
    <w:rsid w:val="00386BEC"/>
    <w:rsid w:val="003E751E"/>
    <w:rsid w:val="00401C56"/>
    <w:rsid w:val="00447692"/>
    <w:rsid w:val="004A275D"/>
    <w:rsid w:val="00591EDE"/>
    <w:rsid w:val="006240B9"/>
    <w:rsid w:val="006A53E7"/>
    <w:rsid w:val="006D3F2F"/>
    <w:rsid w:val="00720C43"/>
    <w:rsid w:val="007A64C5"/>
    <w:rsid w:val="00846EFA"/>
    <w:rsid w:val="00880454"/>
    <w:rsid w:val="008A6FA6"/>
    <w:rsid w:val="00902522"/>
    <w:rsid w:val="0090269C"/>
    <w:rsid w:val="009728DC"/>
    <w:rsid w:val="009A7BBB"/>
    <w:rsid w:val="009C0C41"/>
    <w:rsid w:val="009F4EAE"/>
    <w:rsid w:val="00A12503"/>
    <w:rsid w:val="00AB59CB"/>
    <w:rsid w:val="00AF75C0"/>
    <w:rsid w:val="00AF7A1E"/>
    <w:rsid w:val="00C0525C"/>
    <w:rsid w:val="00C97A06"/>
    <w:rsid w:val="00CB288B"/>
    <w:rsid w:val="00CD7637"/>
    <w:rsid w:val="00D04A15"/>
    <w:rsid w:val="00D373CC"/>
    <w:rsid w:val="00DB319C"/>
    <w:rsid w:val="00E51B6D"/>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 w:type="paragraph" w:styleId="af0">
    <w:name w:val="Revision"/>
    <w:hidden/>
    <w:uiPriority w:val="99"/>
    <w:semiHidden/>
    <w:rsid w:val="00320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662</Words>
  <Characters>3774</Characters>
  <Application>Microsoft Office Word</Application>
  <DocSecurity>0</DocSecurity>
  <Lines>31</Lines>
  <Paragraphs>8</Paragraphs>
  <ScaleCrop>false</ScaleCrop>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10</cp:revision>
  <dcterms:created xsi:type="dcterms:W3CDTF">2024-09-23T07:58:00Z</dcterms:created>
  <dcterms:modified xsi:type="dcterms:W3CDTF">2024-12-12T02:00:00Z</dcterms:modified>
</cp:coreProperties>
</file>