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蚂蚁（杭州）基金销售有限公司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蚂蚁（杭州）基金销售有限公司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蚂蚁基金销售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2024年11月29日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蚂蚁基金销售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503A" w:rsidRDefault="007368C7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503A" w:rsidRDefault="007368C7">
            <w:r>
              <w:t>交银施罗德裕隆纯债债券型证券投资基金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503A" w:rsidRDefault="007368C7">
            <w:r>
              <w:t>022155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163E27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蚂蚁（杭州）基金销售有限公司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95188-8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www.fund123.cn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2024年11月29日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C7" w:rsidRDefault="007368C7">
      <w:r>
        <w:separator/>
      </w:r>
    </w:p>
  </w:endnote>
  <w:endnote w:type="continuationSeparator" w:id="0">
    <w:p w:rsidR="007368C7" w:rsidRDefault="0073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163E27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63E2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C7" w:rsidRDefault="007368C7">
      <w:r>
        <w:separator/>
      </w:r>
    </w:p>
  </w:footnote>
  <w:footnote w:type="continuationSeparator" w:id="0">
    <w:p w:rsidR="007368C7" w:rsidRDefault="00736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63E27"/>
    <w:rsid w:val="001D4B05"/>
    <w:rsid w:val="004E5BEB"/>
    <w:rsid w:val="007368C7"/>
    <w:rsid w:val="00E7503A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EEAC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163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E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E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E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2024-11-26T05:23:00Z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