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822DB">
        <w:rPr>
          <w:rFonts w:ascii="方正仿宋_GBK" w:eastAsia="方正仿宋_GBK" w:hAnsi="方正仿宋_GBK" w:cs="方正仿宋_GBK"/>
          <w:sz w:val="32"/>
          <w:szCs w:val="32"/>
        </w:rPr>
        <w:t>15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25EA1" w:rsidRPr="00A25EA1">
        <w:rPr>
          <w:rFonts w:ascii="方正仿宋_GBK" w:eastAsia="方正仿宋_GBK" w:hAnsi="方正仿宋_GBK" w:cs="方正仿宋_GBK" w:hint="eastAsia"/>
          <w:sz w:val="32"/>
          <w:szCs w:val="32"/>
        </w:rPr>
        <w:t>证券业协会-场外债券投资交易电子化改造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2410"/>
        <w:gridCol w:w="1928"/>
      </w:tblGrid>
      <w:tr w:rsidR="00316D9B" w:rsidRPr="00316D9B" w:rsidTr="000822D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822D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5" w:colLast="5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822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822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25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A25EA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25E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证券业协会-场外债券投资交易电子化改造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0822DB" w:rsidRDefault="00A25EA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25E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深圳市赢和信息技术有限公司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A25EA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25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深圳市福田区梅林街道孖岭社区凯丰路10号翠林大厦18层1801-1804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22D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0BFA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25EA1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FCF125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9E3E-CD32-49C5-8AB9-67AD7CE2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2018-05-28T08:07:00Z</cp:lastPrinted>
  <dcterms:created xsi:type="dcterms:W3CDTF">2018-06-08T02:20:00Z</dcterms:created>
  <dcterms:modified xsi:type="dcterms:W3CDTF">2024-11-28T02:26:00Z</dcterms:modified>
</cp:coreProperties>
</file>