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B0103" w:rsidRPr="003B0103">
        <w:rPr>
          <w:rFonts w:ascii="方正仿宋_GBK" w:eastAsia="方正仿宋_GBK" w:hAnsi="方正仿宋_GBK" w:cs="方正仿宋_GBK" w:hint="eastAsia"/>
          <w:sz w:val="32"/>
          <w:szCs w:val="32"/>
        </w:rPr>
        <w:t>中证相关数据服务续约采购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3B0103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B0103" w:rsidRPr="003B0103">
        <w:rPr>
          <w:rFonts w:ascii="方正仿宋_GBK" w:eastAsia="方正仿宋_GBK" w:hAnsi="方正仿宋_GBK" w:cs="方正仿宋_GBK" w:hint="eastAsia"/>
          <w:sz w:val="32"/>
          <w:szCs w:val="32"/>
        </w:rPr>
        <w:t>中证相关数据服务续约采购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3B0103" w:rsidRPr="003B0103">
        <w:rPr>
          <w:rFonts w:ascii="方正仿宋_GBK" w:eastAsia="方正仿宋_GBK" w:hAnsi="方正仿宋_GBK" w:cs="方正仿宋_GBK" w:hint="eastAsia"/>
          <w:sz w:val="32"/>
          <w:szCs w:val="32"/>
        </w:rPr>
        <w:t>中证指数有限公司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3B0103" w:rsidRPr="003B0103">
        <w:rPr>
          <w:rFonts w:ascii="方正仿宋_GBK" w:eastAsia="方正仿宋_GBK" w:hAnsi="方正仿宋_GBK" w:cs="方正仿宋_GBK" w:hint="eastAsia"/>
          <w:sz w:val="32"/>
          <w:szCs w:val="32"/>
        </w:rPr>
        <w:t>中证指数有限公司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B0103" w:rsidRPr="003B0103">
        <w:rPr>
          <w:rFonts w:ascii="方正仿宋_GBK" w:eastAsia="方正仿宋_GBK" w:hAnsi="方正仿宋_GBK" w:cs="方正仿宋_GBK" w:hint="eastAsia"/>
          <w:sz w:val="32"/>
          <w:szCs w:val="32"/>
        </w:rPr>
        <w:t>中证相关数据服务续约采购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B0103"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单位（含税人民币元）</w:t>
      </w:r>
    </w:p>
    <w:tbl>
      <w:tblPr>
        <w:tblW w:w="5005" w:type="pct"/>
        <w:tblInd w:w="-147" w:type="dxa"/>
        <w:tblLook w:val="04A0" w:firstRow="1" w:lastRow="0" w:firstColumn="1" w:lastColumn="0" w:noHBand="0" w:noVBand="1"/>
      </w:tblPr>
      <w:tblGrid>
        <w:gridCol w:w="3776"/>
        <w:gridCol w:w="6690"/>
      </w:tblGrid>
      <w:tr w:rsidR="003B0103" w:rsidTr="003B0103">
        <w:trPr>
          <w:trHeight w:val="280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103" w:rsidRDefault="003B010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采购内容</w:t>
            </w:r>
          </w:p>
        </w:tc>
        <w:tc>
          <w:tcPr>
            <w:tcW w:w="3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103" w:rsidRDefault="003B010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价格</w:t>
            </w:r>
          </w:p>
        </w:tc>
      </w:tr>
      <w:tr w:rsidR="003B0103" w:rsidTr="003B0103">
        <w:trPr>
          <w:trHeight w:val="563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中证红利低波动100指数基金指数授权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产品生效后, 基点费为0.02%(2bps)×基金资产规模，每季度收取。基点费季度下限为5万元/季度。</w:t>
            </w:r>
          </w:p>
        </w:tc>
      </w:tr>
      <w:tr w:rsidR="003B0103" w:rsidTr="003B0103">
        <w:trPr>
          <w:trHeight w:val="56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中证同业存单AAA指数指数授权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产品生效后, 按照基点费为0.006%(0.6bps)×基金资产规模，每季度收取</w:t>
            </w:r>
          </w:p>
        </w:tc>
      </w:tr>
      <w:tr w:rsidR="003B0103" w:rsidTr="003B0103">
        <w:trPr>
          <w:trHeight w:val="28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中证债券估值数据服务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15.48万元一年</w:t>
            </w:r>
          </w:p>
        </w:tc>
      </w:tr>
      <w:tr w:rsidR="003B0103" w:rsidTr="003B0103">
        <w:trPr>
          <w:trHeight w:val="84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中证指数服务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存量指数汇总价格为：16.5万元一年，如有增量指数数据，按中证指数官网报价，增量指数价格：5000元一只一年</w:t>
            </w:r>
          </w:p>
        </w:tc>
      </w:tr>
      <w:tr w:rsidR="003B0103" w:rsidTr="003B0103">
        <w:trPr>
          <w:trHeight w:val="84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受限股票流动性折扣定制数据服务</w:t>
            </w:r>
          </w:p>
        </w:tc>
        <w:tc>
          <w:tcPr>
            <w:tcW w:w="3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03" w:rsidRDefault="003B0103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服务费价格为1000元一只股票一年，但如果标的为通过大宗交易取得的带受限期的股票的流动性折扣时，为300元一只一年。下限2万元一年。</w:t>
            </w:r>
          </w:p>
        </w:tc>
      </w:tr>
    </w:tbl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94B97"/>
    <w:rsid w:val="003B0103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68A06E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6FDEB-F26F-4AF9-8931-72FD16C5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67</cp:revision>
  <cp:lastPrinted>2018-07-17T05:21:00Z</cp:lastPrinted>
  <dcterms:created xsi:type="dcterms:W3CDTF">2018-06-08T02:20:00Z</dcterms:created>
  <dcterms:modified xsi:type="dcterms:W3CDTF">2024-11-26T07:50:00Z</dcterms:modified>
</cp:coreProperties>
</file>