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C2630" w14:textId="77777777" w:rsidR="00AE23FA" w:rsidRDefault="00472F3B">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交银施罗德基金管理有限公司关于上证</w:t>
      </w:r>
      <w:r>
        <w:rPr>
          <w:rFonts w:ascii="Times New Roman" w:hAnsi="Times New Roman" w:hint="eastAsia"/>
          <w:b/>
          <w:sz w:val="30"/>
          <w:szCs w:val="30"/>
        </w:rPr>
        <w:t>180</w:t>
      </w:r>
      <w:r>
        <w:rPr>
          <w:rFonts w:ascii="Times New Roman" w:hAnsi="Times New Roman" w:hint="eastAsia"/>
          <w:b/>
          <w:sz w:val="30"/>
          <w:szCs w:val="30"/>
        </w:rPr>
        <w:t>公司治理交易型开放式指数证券投资基金溢价风险提示公告</w:t>
      </w:r>
    </w:p>
    <w:p w14:paraId="47D1C99E" w14:textId="77777777" w:rsidR="00AE23FA" w:rsidRDefault="00472F3B">
      <w:pPr>
        <w:spacing w:line="360" w:lineRule="auto"/>
        <w:rPr>
          <w:rFonts w:ascii="Times New Roman" w:hAnsi="Times New Roman"/>
          <w:sz w:val="24"/>
          <w:szCs w:val="24"/>
        </w:rPr>
      </w:pPr>
      <w:r>
        <w:rPr>
          <w:rFonts w:ascii="Times New Roman" w:hAnsi="Times New Roman"/>
          <w:sz w:val="24"/>
          <w:szCs w:val="24"/>
        </w:rPr>
        <w:t xml:space="preserve">  </w:t>
      </w:r>
    </w:p>
    <w:p w14:paraId="5630857E" w14:textId="52AB0D27" w:rsidR="00AE23FA" w:rsidRDefault="00472F3B">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w:t>
      </w:r>
      <w:r>
        <w:rPr>
          <w:rFonts w:ascii="Times New Roman" w:hAnsi="Times New Roman" w:hint="eastAsia"/>
          <w:kern w:val="0"/>
          <w:sz w:val="24"/>
        </w:rPr>
        <w:t>上证</w:t>
      </w:r>
      <w:r>
        <w:rPr>
          <w:rFonts w:ascii="Times New Roman" w:hAnsi="Times New Roman" w:hint="eastAsia"/>
          <w:kern w:val="0"/>
          <w:sz w:val="24"/>
        </w:rPr>
        <w:t>180</w:t>
      </w:r>
      <w:r>
        <w:rPr>
          <w:rFonts w:ascii="Times New Roman" w:hAnsi="Times New Roman" w:hint="eastAsia"/>
          <w:kern w:val="0"/>
          <w:sz w:val="24"/>
        </w:rPr>
        <w:t>公司治理交易型开放式指数证券投资基金</w:t>
      </w:r>
      <w:r>
        <w:rPr>
          <w:rFonts w:ascii="Times New Roman" w:hAnsi="Times New Roman" w:hint="eastAsia"/>
          <w:sz w:val="24"/>
          <w:szCs w:val="24"/>
        </w:rPr>
        <w:t>（</w:t>
      </w:r>
      <w:r>
        <w:rPr>
          <w:rFonts w:ascii="宋体" w:hAnsi="宋体"/>
          <w:sz w:val="24"/>
        </w:rPr>
        <w:t>场内简称：</w:t>
      </w:r>
      <w:r>
        <w:rPr>
          <w:rFonts w:ascii="宋体" w:hAnsi="宋体" w:hint="eastAsia"/>
          <w:sz w:val="24"/>
        </w:rPr>
        <w:t>治理ETF</w:t>
      </w:r>
      <w:r>
        <w:rPr>
          <w:rFonts w:ascii="宋体" w:hAnsi="宋体"/>
          <w:sz w:val="24"/>
        </w:rPr>
        <w:t>，代码：5</w:t>
      </w:r>
      <w:r>
        <w:rPr>
          <w:rFonts w:ascii="宋体" w:hAnsi="宋体" w:hint="eastAsia"/>
          <w:sz w:val="24"/>
        </w:rPr>
        <w:t>100</w:t>
      </w:r>
      <w:r>
        <w:rPr>
          <w:rFonts w:ascii="宋体" w:hAnsi="宋体"/>
          <w:sz w:val="24"/>
        </w:rPr>
        <w:t>10</w:t>
      </w:r>
      <w:r>
        <w:rPr>
          <w:rFonts w:ascii="Times New Roman" w:hAnsi="Times New Roman" w:hint="eastAsia"/>
          <w:sz w:val="24"/>
          <w:szCs w:val="24"/>
        </w:rPr>
        <w:t>；以下简称“本基金”）的二级市场交易</w:t>
      </w:r>
      <w:r>
        <w:rPr>
          <w:rFonts w:ascii="Times New Roman" w:hAnsi="Times New Roman"/>
          <w:sz w:val="24"/>
          <w:szCs w:val="24"/>
        </w:rPr>
        <w:t>价格明显偏离基金份额净值</w:t>
      </w:r>
      <w:r>
        <w:rPr>
          <w:rFonts w:ascii="Times New Roman" w:hAnsi="Times New Roman" w:hint="eastAsia"/>
          <w:sz w:val="24"/>
          <w:szCs w:val="24"/>
        </w:rPr>
        <w:t>。特此提示投资者关注二级市场交易价格溢价风险，投资者如果高溢价买入，可能面临较大损失。</w:t>
      </w:r>
    </w:p>
    <w:p w14:paraId="1E7E1D79" w14:textId="77777777" w:rsidR="00AE23FA" w:rsidRDefault="00472F3B">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14:paraId="673D779B" w14:textId="77777777" w:rsidR="00AE23FA" w:rsidRDefault="00472F3B">
      <w:pPr>
        <w:spacing w:line="360" w:lineRule="auto"/>
        <w:ind w:firstLineChars="200" w:firstLine="480"/>
        <w:rPr>
          <w:rFonts w:ascii="Times New Roman" w:hAnsi="Times New Roman"/>
          <w:sz w:val="24"/>
          <w:szCs w:val="24"/>
        </w:rPr>
      </w:pPr>
      <w:bookmarkStart w:id="0" w:name="_GoBack"/>
      <w:bookmarkEnd w:id="0"/>
      <w:r w:rsidRPr="00B95FF1">
        <w:rPr>
          <w:rFonts w:ascii="Times New Roman" w:hAnsi="Times New Roman" w:hint="eastAsia"/>
          <w:sz w:val="24"/>
          <w:szCs w:val="24"/>
        </w:rPr>
        <w:t>一</w:t>
      </w:r>
      <w:r w:rsidRPr="00B95FF1">
        <w:rPr>
          <w:rFonts w:ascii="Times New Roman" w:hAnsi="Times New Roman"/>
          <w:sz w:val="24"/>
          <w:szCs w:val="24"/>
        </w:rPr>
        <w:t>、</w:t>
      </w:r>
      <w:r w:rsidRPr="00B95FF1">
        <w:rPr>
          <w:rFonts w:ascii="Times New Roman" w:hAnsi="Times New Roman" w:hint="eastAsia"/>
          <w:sz w:val="24"/>
          <w:szCs w:val="24"/>
        </w:rPr>
        <w:t>本基金为</w:t>
      </w:r>
      <w:r w:rsidR="00A53E24" w:rsidRPr="00B95FF1">
        <w:rPr>
          <w:rFonts w:ascii="Times New Roman" w:hAnsi="Times New Roman" w:hint="eastAsia"/>
          <w:sz w:val="24"/>
          <w:szCs w:val="24"/>
        </w:rPr>
        <w:t>交易型开放式基金</w:t>
      </w:r>
      <w:r w:rsidRPr="00B95FF1">
        <w:rPr>
          <w:rFonts w:ascii="Times New Roman" w:hAnsi="Times New Roman" w:hint="eastAsia"/>
          <w:sz w:val="24"/>
          <w:szCs w:val="24"/>
        </w:rPr>
        <w:t>，除可在二级市场交易外，投资人还可以申购、赎回本基金，</w:t>
      </w:r>
      <w:r>
        <w:rPr>
          <w:rFonts w:ascii="Times New Roman" w:hAnsi="Times New Roman" w:hint="eastAsia"/>
          <w:sz w:val="24"/>
          <w:szCs w:val="24"/>
        </w:rPr>
        <w:t>申购、赎回价格以申请当日收市后计算的基金份额净值进行计算，投资者可通过基金管理人网站或交易行情系统查询本基金的最新份额净值。</w:t>
      </w:r>
    </w:p>
    <w:p w14:paraId="3C226E8B" w14:textId="77777777" w:rsidR="00AE23FA" w:rsidRDefault="00472F3B">
      <w:pPr>
        <w:spacing w:line="360" w:lineRule="auto"/>
        <w:ind w:firstLineChars="200" w:firstLine="480"/>
        <w:rPr>
          <w:rFonts w:ascii="Times New Roman" w:hAnsi="Times New Roman"/>
          <w:sz w:val="24"/>
          <w:szCs w:val="24"/>
        </w:rPr>
      </w:pPr>
      <w:r>
        <w:rPr>
          <w:rFonts w:ascii="Times New Roman" w:hAnsi="Times New Roman" w:hint="eastAsia"/>
          <w:sz w:val="24"/>
          <w:szCs w:val="24"/>
        </w:rPr>
        <w:t>二、本基金二级市场的交易价格，除了有基金份额参考净值波动的风险外，还会受到市场的系统性风险、流动性风险等其他风险影响，可能使投资人面临损失。</w:t>
      </w:r>
    </w:p>
    <w:p w14:paraId="0FF7A04B" w14:textId="77777777" w:rsidR="00AE23FA" w:rsidRDefault="00472F3B">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三、截至本报告披露日，本基金运作正常。本基金管理人仍将严格按照法律法规及基金合同进行投资运作。</w:t>
      </w:r>
    </w:p>
    <w:p w14:paraId="29CD0FE6" w14:textId="77777777" w:rsidR="00AE23FA" w:rsidRDefault="00472F3B">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四、截至本报告披露日，本基金运作正常无其他应披露而未披露的重大信息。基金管理人仍将严格按照有关规定和要求，及时做好信息披露工作。</w:t>
      </w:r>
    </w:p>
    <w:p w14:paraId="3AE7BC4D" w14:textId="77777777" w:rsidR="00AE23FA" w:rsidRDefault="00472F3B">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w:t>
      </w:r>
      <w:r w:rsidR="00A53E24" w:rsidRPr="00A53E24">
        <w:rPr>
          <w:rFonts w:ascii="Times New Roman" w:hAnsi="Times New Roman" w:hint="eastAsia"/>
          <w:sz w:val="24"/>
          <w:szCs w:val="24"/>
        </w:rPr>
        <w:t>《上证</w:t>
      </w:r>
      <w:r w:rsidR="00A53E24" w:rsidRPr="00A53E24">
        <w:rPr>
          <w:rFonts w:ascii="Times New Roman" w:hAnsi="Times New Roman" w:hint="eastAsia"/>
          <w:sz w:val="24"/>
          <w:szCs w:val="24"/>
        </w:rPr>
        <w:t>180</w:t>
      </w:r>
      <w:r w:rsidR="00A53E24" w:rsidRPr="00A53E24">
        <w:rPr>
          <w:rFonts w:ascii="Times New Roman" w:hAnsi="Times New Roman" w:hint="eastAsia"/>
          <w:sz w:val="24"/>
          <w:szCs w:val="24"/>
        </w:rPr>
        <w:t>公司治理交易型开放式指数证券投资基金基金合同》和《上证</w:t>
      </w:r>
      <w:r w:rsidR="00A53E24" w:rsidRPr="00A53E24">
        <w:rPr>
          <w:rFonts w:ascii="Times New Roman" w:hAnsi="Times New Roman" w:hint="eastAsia"/>
          <w:sz w:val="24"/>
          <w:szCs w:val="24"/>
        </w:rPr>
        <w:t>180</w:t>
      </w:r>
      <w:r w:rsidR="00A53E24" w:rsidRPr="00A53E24">
        <w:rPr>
          <w:rFonts w:ascii="Times New Roman" w:hAnsi="Times New Roman" w:hint="eastAsia"/>
          <w:sz w:val="24"/>
          <w:szCs w:val="24"/>
        </w:rPr>
        <w:t>公司治理交易型开放式指数证券投资基金招募说明书》</w:t>
      </w:r>
      <w:r w:rsidRPr="00A53E24">
        <w:rPr>
          <w:rFonts w:ascii="Times New Roman" w:hAnsi="Times New Roman" w:hint="eastAsia"/>
          <w:sz w:val="24"/>
          <w:szCs w:val="24"/>
        </w:rPr>
        <w:t>，或者</w:t>
      </w:r>
      <w:r>
        <w:rPr>
          <w:rFonts w:ascii="Times New Roman" w:hAnsi="Times New Roman" w:hint="eastAsia"/>
          <w:sz w:val="24"/>
          <w:szCs w:val="24"/>
        </w:rPr>
        <w:t>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14:paraId="672FB654" w14:textId="77777777" w:rsidR="00AE23FA" w:rsidRDefault="00AE23FA">
      <w:pPr>
        <w:spacing w:line="360" w:lineRule="auto"/>
        <w:ind w:firstLineChars="200" w:firstLine="480"/>
        <w:rPr>
          <w:rFonts w:ascii="Times New Roman" w:hAnsi="Times New Roman"/>
          <w:sz w:val="24"/>
          <w:szCs w:val="24"/>
        </w:rPr>
      </w:pPr>
    </w:p>
    <w:p w14:paraId="2C72A4FC" w14:textId="77777777" w:rsidR="00AE23FA" w:rsidRDefault="00472F3B">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453023AD" w14:textId="77777777" w:rsidR="00AE23FA" w:rsidRDefault="00AE23FA">
      <w:pPr>
        <w:spacing w:line="360" w:lineRule="auto"/>
        <w:ind w:firstLineChars="200" w:firstLine="480"/>
        <w:rPr>
          <w:rFonts w:ascii="Times New Roman" w:hAnsi="Times New Roman"/>
          <w:sz w:val="24"/>
          <w:szCs w:val="24"/>
        </w:rPr>
      </w:pPr>
    </w:p>
    <w:p w14:paraId="62D56C4D" w14:textId="77777777" w:rsidR="00AE23FA" w:rsidRDefault="00472F3B">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14:paraId="30A8B89D" w14:textId="77777777" w:rsidR="00AE23FA" w:rsidRDefault="00AE23FA">
      <w:pPr>
        <w:spacing w:line="360" w:lineRule="auto"/>
        <w:ind w:firstLineChars="200" w:firstLine="480"/>
        <w:rPr>
          <w:rFonts w:ascii="Times New Roman" w:hAnsi="Times New Roman"/>
          <w:sz w:val="24"/>
          <w:szCs w:val="24"/>
        </w:rPr>
      </w:pPr>
    </w:p>
    <w:p w14:paraId="53BF356D" w14:textId="77777777" w:rsidR="00AE23FA" w:rsidRDefault="00AE23FA">
      <w:pPr>
        <w:spacing w:line="360" w:lineRule="auto"/>
        <w:ind w:firstLineChars="200" w:firstLine="480"/>
        <w:rPr>
          <w:rFonts w:ascii="Times New Roman" w:hAnsi="Times New Roman"/>
          <w:sz w:val="24"/>
          <w:szCs w:val="24"/>
        </w:rPr>
      </w:pPr>
    </w:p>
    <w:p w14:paraId="697180FE" w14:textId="77777777" w:rsidR="00AE23FA" w:rsidRDefault="00AE23FA">
      <w:pPr>
        <w:spacing w:line="360" w:lineRule="auto"/>
        <w:ind w:firstLineChars="200" w:firstLine="480"/>
        <w:rPr>
          <w:rFonts w:ascii="Times New Roman" w:hAnsi="Times New Roman"/>
          <w:sz w:val="24"/>
          <w:szCs w:val="24"/>
        </w:rPr>
      </w:pPr>
    </w:p>
    <w:p w14:paraId="426E8DC7" w14:textId="77777777" w:rsidR="00AE23FA" w:rsidRDefault="00472F3B">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14:paraId="2641EEA6" w14:textId="25A3CCFB" w:rsidR="00AE23FA" w:rsidRDefault="00472F3B">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二〇二四年十月</w:t>
      </w:r>
      <w:r w:rsidR="000D56DC">
        <w:rPr>
          <w:rFonts w:ascii="Times New Roman" w:hAnsi="Times New Roman" w:hint="eastAsia"/>
          <w:sz w:val="24"/>
          <w:szCs w:val="24"/>
        </w:rPr>
        <w:t>二十三日</w:t>
      </w:r>
    </w:p>
    <w:sectPr w:rsidR="00AE23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A8B4" w14:textId="77777777" w:rsidR="002A6F66" w:rsidRDefault="002A6F66" w:rsidP="008124C2">
      <w:r>
        <w:separator/>
      </w:r>
    </w:p>
  </w:endnote>
  <w:endnote w:type="continuationSeparator" w:id="0">
    <w:p w14:paraId="024AEF76" w14:textId="77777777" w:rsidR="002A6F66" w:rsidRDefault="002A6F66" w:rsidP="0081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30590" w14:textId="77777777" w:rsidR="002A6F66" w:rsidRDefault="002A6F66" w:rsidP="008124C2">
      <w:r>
        <w:separator/>
      </w:r>
    </w:p>
  </w:footnote>
  <w:footnote w:type="continuationSeparator" w:id="0">
    <w:p w14:paraId="1CC92EA8" w14:textId="77777777" w:rsidR="002A6F66" w:rsidRDefault="002A6F66" w:rsidP="0081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025F"/>
    <w:rsid w:val="0006276C"/>
    <w:rsid w:val="0006583C"/>
    <w:rsid w:val="000674F3"/>
    <w:rsid w:val="0007076C"/>
    <w:rsid w:val="00071917"/>
    <w:rsid w:val="00096EB6"/>
    <w:rsid w:val="000A742E"/>
    <w:rsid w:val="000B0F4D"/>
    <w:rsid w:val="000B6378"/>
    <w:rsid w:val="000C0C02"/>
    <w:rsid w:val="000C6CD5"/>
    <w:rsid w:val="000C729E"/>
    <w:rsid w:val="000C74A4"/>
    <w:rsid w:val="000D1686"/>
    <w:rsid w:val="000D562A"/>
    <w:rsid w:val="000D56DC"/>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2D41"/>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A6F66"/>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5E8B"/>
    <w:rsid w:val="0034733A"/>
    <w:rsid w:val="003474B0"/>
    <w:rsid w:val="00347E74"/>
    <w:rsid w:val="00352034"/>
    <w:rsid w:val="00363733"/>
    <w:rsid w:val="00363E1B"/>
    <w:rsid w:val="00364EF3"/>
    <w:rsid w:val="003661A0"/>
    <w:rsid w:val="0036735D"/>
    <w:rsid w:val="0037292A"/>
    <w:rsid w:val="00376A3B"/>
    <w:rsid w:val="00381D7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12AA"/>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72F3B"/>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3483"/>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1"/>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17B"/>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4C2"/>
    <w:rsid w:val="00812B70"/>
    <w:rsid w:val="00815C2A"/>
    <w:rsid w:val="00817989"/>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3E24"/>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3FA"/>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95FF1"/>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5BD"/>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64F24"/>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EF43F0"/>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0A177A4F"/>
    <w:rsid w:val="0F3B74C8"/>
    <w:rsid w:val="10083DE1"/>
    <w:rsid w:val="18AA7840"/>
    <w:rsid w:val="1CD96BE2"/>
    <w:rsid w:val="256B2248"/>
    <w:rsid w:val="27CF1BDE"/>
    <w:rsid w:val="2D4C32AF"/>
    <w:rsid w:val="33E53814"/>
    <w:rsid w:val="3CD83332"/>
    <w:rsid w:val="42294B17"/>
    <w:rsid w:val="438622AD"/>
    <w:rsid w:val="507E118F"/>
    <w:rsid w:val="533446BB"/>
    <w:rsid w:val="573D251B"/>
    <w:rsid w:val="592759DA"/>
    <w:rsid w:val="61D2590E"/>
    <w:rsid w:val="74860EF4"/>
    <w:rsid w:val="77FA647F"/>
    <w:rsid w:val="7D98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42E3"/>
  <w15:docId w15:val="{D53B61EA-042C-4F8C-8AC4-8B6CFC02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1365-3A3B-468F-9903-4306B3C2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122</Words>
  <Characters>700</Characters>
  <Application>Microsoft Office Word</Application>
  <DocSecurity>0</DocSecurity>
  <Lines>5</Lines>
  <Paragraphs>1</Paragraphs>
  <ScaleCrop>false</ScaleCrop>
  <Company>Microsoft</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王子晴</cp:lastModifiedBy>
  <cp:revision>127</cp:revision>
  <cp:lastPrinted>2018-04-26T07:51:00Z</cp:lastPrinted>
  <dcterms:created xsi:type="dcterms:W3CDTF">2020-08-05T01:49:00Z</dcterms:created>
  <dcterms:modified xsi:type="dcterms:W3CDTF">2024-10-22T09:18:00Z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AB8C3481FF3F4F218F0234F6A3F4A811</vt:lpwstr>
  </property>
</Properties>
</file>