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国金证券股份有限公司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国金证券股份有限公司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国金证券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2024年10月18日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国金证券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C223C" w:rsidRDefault="001D5DA2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C223C" w:rsidRDefault="001D5DA2">
            <w:r>
              <w:t>交银施罗德优选回报灵活配置混合型证券投资基金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C223C" w:rsidRDefault="001D5DA2">
            <w:r>
              <w:t>519768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C223C" w:rsidRDefault="001D5DA2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C223C" w:rsidRDefault="001D5DA2">
            <w:r>
              <w:t>交银施罗德优选回报灵活配置混合型证券投资基金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C223C" w:rsidRDefault="001D5DA2">
            <w:r>
              <w:t>519769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C223C" w:rsidRDefault="001D5DA2"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C223C" w:rsidRDefault="001D5DA2">
            <w:r>
              <w:t>交银施罗德国证新能源指数证券投资基金（</w:t>
            </w:r>
            <w:r>
              <w:t>LOF</w:t>
            </w:r>
            <w:r>
              <w:t>）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C223C" w:rsidRDefault="001D5DA2">
            <w:r>
              <w:t>013453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FC4EBD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国金证券股份有限公司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95310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www.gjzq.com.cn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lastRenderedPageBreak/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2024年10月18日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A2" w:rsidRDefault="001D5DA2">
      <w:r>
        <w:separator/>
      </w:r>
    </w:p>
  </w:endnote>
  <w:endnote w:type="continuationSeparator" w:id="0">
    <w:p w:rsidR="001D5DA2" w:rsidRDefault="001D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FC4EBD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FC4E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A2" w:rsidRDefault="001D5DA2">
      <w:r>
        <w:separator/>
      </w:r>
    </w:p>
  </w:footnote>
  <w:footnote w:type="continuationSeparator" w:id="0">
    <w:p w:rsidR="001D5DA2" w:rsidRDefault="001D5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1D5DA2"/>
    <w:rsid w:val="004E5BEB"/>
    <w:rsid w:val="007C223C"/>
    <w:rsid w:val="00E77731"/>
    <w:rsid w:val="00F03A3D"/>
    <w:rsid w:val="00FC4EB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D74FD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FC4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E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E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2024-10-16T02:26:00Z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