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F517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F5179" w:rsidRPr="008F5179">
        <w:rPr>
          <w:rFonts w:ascii="方正仿宋_GBK" w:eastAsia="方正仿宋_GBK" w:hAnsi="方正仿宋_GBK" w:cs="方正仿宋_GBK" w:hint="eastAsia"/>
          <w:sz w:val="32"/>
          <w:szCs w:val="32"/>
        </w:rPr>
        <w:t>CMDB及基础设施优化（二期）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8F517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F517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F517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8F517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F517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CMDB及基础设施优化（二期）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F517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F517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上海翰纬信息科技有限公司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8F517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F517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中国(上海)自由贸易试验区张衡路200号2幢3层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D2D0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  <w:r w:rsidR="006D2D0D" w:rsidRP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5179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0CECB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CF47-965A-478C-85E2-B2AE81F9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2018-05-28T08:07:00Z</cp:lastPrinted>
  <dcterms:created xsi:type="dcterms:W3CDTF">2018-06-08T02:20:00Z</dcterms:created>
  <dcterms:modified xsi:type="dcterms:W3CDTF">2024-09-23T09:08:00Z</dcterms:modified>
</cp:coreProperties>
</file>