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885F16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885F16">
        <w:rPr>
          <w:rFonts w:ascii="方正仿宋_GBK" w:eastAsia="方正仿宋_GBK" w:hAnsi="方正仿宋_GBK" w:cs="方正仿宋_GBK"/>
          <w:sz w:val="32"/>
          <w:szCs w:val="32"/>
        </w:rPr>
        <w:t>10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885F16" w:rsidRPr="00885F16">
        <w:rPr>
          <w:rFonts w:ascii="方正仿宋_GBK" w:eastAsia="方正仿宋_GBK" w:hAnsi="方正仿宋_GBK" w:cs="方正仿宋_GBK" w:hint="eastAsia"/>
          <w:sz w:val="32"/>
          <w:szCs w:val="32"/>
        </w:rPr>
        <w:t>零钱通系统升级需求</w:t>
      </w:r>
      <w:r w:rsidR="00993D40" w:rsidRPr="00993D40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9423C1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885F1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4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885F1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8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885F1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8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-IT-0</w:t>
            </w:r>
            <w:r w:rsidR="0011087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885F16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885F16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零钱通系统升级需求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110874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F788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深圳市金证科技股份有限公司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F7884" w:rsidP="00110874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F788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深圳市南山区科技园高新区南区高新南五道金证科技大楼8-9楼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bookmarkStart w:id="0" w:name="_GoBack"/>
      <w:bookmarkEnd w:id="0"/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CBB"/>
    <w:rsid w:val="004F0AFB"/>
    <w:rsid w:val="0051743B"/>
    <w:rsid w:val="00524442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85F16"/>
    <w:rsid w:val="008A3260"/>
    <w:rsid w:val="008C2173"/>
    <w:rsid w:val="008D5612"/>
    <w:rsid w:val="008F7708"/>
    <w:rsid w:val="00904F3B"/>
    <w:rsid w:val="00925B0E"/>
    <w:rsid w:val="00926782"/>
    <w:rsid w:val="009423C1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C22035"/>
    <w:rsid w:val="00C306BE"/>
    <w:rsid w:val="00C919D3"/>
    <w:rsid w:val="00CF1FE0"/>
    <w:rsid w:val="00D27266"/>
    <w:rsid w:val="00D35731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CBECC69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tingt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F9E3-DA5A-4FF5-8DE6-8E1816B4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47</cp:revision>
  <cp:lastPrinted>2018-05-28T08:07:00Z</cp:lastPrinted>
  <dcterms:created xsi:type="dcterms:W3CDTF">2018-06-08T02:20:00Z</dcterms:created>
  <dcterms:modified xsi:type="dcterms:W3CDTF">2024-08-08T02:32:00Z</dcterms:modified>
</cp:coreProperties>
</file>