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r>
        <w:rPr>
          <w:rFonts w:ascii="宋体" w:hAnsi="宋体" w:eastAsia="宋体" w:cs="宋体"/>
          <w:b/>
          <w:sz w:val="30"/>
          <w:rtl w:val="0"/>
        </w:rPr>
        <w:t>交银施罗德基金管理有限公司关于增加恒泰证券股份有限公司为旗下基金的销售机构的公告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根据交银施罗德基金管理有限公司（以下简称“本公司”）与恒泰证券股份有限公司（以下简称“恒泰证券”）签署的销售协议，本公司自2024年07月03日起增加恒泰证券作为旗下基金的销售机构。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交银施罗德周期回报灵活配置混合型证券投资基金A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519738</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交银施罗德周期回报灵活配置混合型证券投资基金C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519759</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、恒泰证券股份有限公司</w:t>
      </w:r>
      <w:bookmarkStart w:id="0" w:name="_GoBack"/>
      <w:bookmarkEnd w:id="0"/>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（0471）4960762，（021）68405273</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www.cnht.com.cn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2024年07月03日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A04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uiPriority w:val="0"/>
    <w:pPr>
      <w:shd w:val="solid" w:color="FFFFBB" w:fill="auto"/>
    </w:pPr>
    <w:rPr>
      <w:shd w:val="solid" w:color="FFFFBB" w:fill="auto"/>
    </w:rPr>
  </w:style>
  <w:style w:type="paragraph" w:customStyle="1" w:styleId="7">
    <w:name w:val="fs-label-wrap"/>
    <w:basedOn w:val="1"/>
    <w:qFormat/>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2024-07-01T05:30:35Z</dcterms:created>
  <dc:creator>limeng</dc:creator>
  <cp:lastModifiedBy>李梦</cp:lastModifiedBy>
  <dcterms:modified xsi:type="dcterms:W3CDTF">2024-07-01T05:33:24Z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8FC712A725D4412EA496B394ABCBA9DC</vt:lpwstr>
  </property>
</Properties>
</file>