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</w:pPr>
      <w:r>
        <w:rPr>
          <w:rFonts w:ascii="宋体" w:hAnsi="宋体" w:eastAsia="宋体" w:cs="宋体"/>
          <w:b/>
          <w:sz w:val="30"/>
        </w:rPr>
        <w:t>交银施罗德基金管理有限公司关于增加</w:t>
      </w:r>
      <w:r>
        <w:rPr>
          <w:rFonts w:hint="eastAsia" w:ascii="宋体" w:hAnsi="宋体" w:eastAsia="宋体" w:cs="宋体"/>
          <w:b/>
          <w:sz w:val="30"/>
        </w:rPr>
        <w:t>部分销售机构</w:t>
      </w:r>
      <w:r>
        <w:rPr>
          <w:rFonts w:ascii="宋体" w:hAnsi="宋体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center"/>
      </w:pPr>
      <w:r>
        <w:rPr>
          <w:rFonts w:eastAsia="Times New Roman"/>
          <w:b/>
          <w:sz w:val="30"/>
        </w:rPr>
        <w:t> </w:t>
      </w:r>
    </w:p>
    <w:p>
      <w:pPr>
        <w:widowControl w:val="0"/>
        <w:spacing w:line="360" w:lineRule="auto"/>
        <w:ind w:firstLine="42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根据交银施罗德基金管理有限公司（以下简称“本公司”）与中信证券股份有限公司（以下简称“中信证券”）</w:t>
      </w:r>
      <w:r>
        <w:rPr>
          <w:rFonts w:hint="eastAsia" w:ascii="宋体" w:hAnsi="宋体" w:eastAsia="宋体" w:cs="宋体"/>
        </w:rPr>
        <w:t>、中信期货有限公司（以下简称“中信期货”）、</w:t>
      </w:r>
      <w:r>
        <w:rPr>
          <w:rFonts w:ascii="宋体" w:hAnsi="宋体" w:eastAsia="宋体" w:cs="宋体"/>
        </w:rPr>
        <w:t>中信证券（山东）有限责任公司（以下简称“中信山东”）</w:t>
      </w:r>
      <w:r>
        <w:rPr>
          <w:rFonts w:hint="eastAsia" w:ascii="宋体" w:hAnsi="宋体" w:eastAsia="宋体" w:cs="宋体"/>
        </w:rPr>
        <w:t>、</w:t>
      </w:r>
      <w:r>
        <w:rPr>
          <w:rFonts w:ascii="宋体" w:hAnsi="宋体" w:eastAsia="宋体" w:cs="宋体"/>
        </w:rPr>
        <w:t>中信证券华南股份有限公司（以下简称“中信华南”）签署的销售协议，本公司自2024年0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ascii="宋体" w:hAnsi="宋体" w:eastAsia="宋体" w:cs="宋体"/>
        </w:rPr>
        <w:t>日起增加</w:t>
      </w:r>
      <w:r>
        <w:rPr>
          <w:rFonts w:hint="eastAsia" w:ascii="宋体" w:hAnsi="宋体" w:eastAsia="宋体" w:cs="宋体"/>
        </w:rPr>
        <w:t>上述销售机构</w:t>
      </w:r>
      <w:r>
        <w:rPr>
          <w:rFonts w:ascii="宋体" w:hAnsi="宋体" w:eastAsia="宋体" w:cs="宋体"/>
        </w:rPr>
        <w:t>作为旗下基金的销售机构。</w:t>
      </w:r>
    </w:p>
    <w:p>
      <w:pPr>
        <w:widowControl w:val="0"/>
        <w:spacing w:line="360" w:lineRule="auto"/>
        <w:ind w:firstLine="420"/>
        <w:jc w:val="both"/>
      </w:pPr>
    </w:p>
    <w:p>
      <w:pPr>
        <w:widowControl w:val="0"/>
        <w:spacing w:line="360" w:lineRule="auto"/>
        <w:ind w:firstLine="480" w:firstLineChars="200"/>
        <w:jc w:val="both"/>
      </w:pPr>
      <w:r>
        <w:rPr>
          <w:rFonts w:ascii="宋体" w:hAnsi="宋体" w:eastAsia="宋体" w:cs="宋体"/>
        </w:rPr>
        <w:t>一、适用基金范围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6237"/>
        <w:gridCol w:w="18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45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t>序号</w:t>
            </w:r>
          </w:p>
        </w:tc>
        <w:tc>
          <w:tcPr>
            <w:tcW w:w="3527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基金名称</w:t>
            </w:r>
          </w:p>
        </w:tc>
        <w:tc>
          <w:tcPr>
            <w:tcW w:w="1028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45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t>1</w:t>
            </w:r>
          </w:p>
        </w:tc>
        <w:tc>
          <w:tcPr>
            <w:tcW w:w="6237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交银施罗德稳利中短债债券型证券投资基金A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818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008204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45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</w:pPr>
            <w:r>
              <w:t>2</w:t>
            </w:r>
          </w:p>
        </w:tc>
        <w:tc>
          <w:tcPr>
            <w:tcW w:w="6237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leftChars="0" w:right="0" w:rightChars="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交银施罗德稳利中短债债券型证券投资基金C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818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008205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spacing w:line="360" w:lineRule="auto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jc w:val="both"/>
      </w:pP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1</w:t>
      </w:r>
      <w:r>
        <w:rPr>
          <w:rFonts w:ascii="宋体" w:hAnsi="宋体" w:eastAsia="宋体" w:cs="宋体"/>
        </w:rPr>
        <w:t>、中信证券股份有限公司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eastAsia="Times New Roman"/>
        </w:rPr>
        <w:t>95548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eastAsia="Times New Roman"/>
        </w:rPr>
        <w:t>www.cs.ecitic.com</w:t>
      </w:r>
    </w:p>
    <w:p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2</w:t>
      </w:r>
      <w:r>
        <w:rPr>
          <w:rFonts w:ascii="宋体" w:hAnsi="宋体" w:eastAsia="宋体" w:cs="宋体"/>
        </w:rPr>
        <w:t>、中信期货有限公司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eastAsia="Times New Roman"/>
        </w:rPr>
        <w:t>400-990-8826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eastAsia="Times New Roman"/>
        </w:rPr>
        <w:t>www.citicsf.com</w:t>
      </w:r>
    </w:p>
    <w:p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3</w:t>
      </w:r>
      <w:r>
        <w:rPr>
          <w:rFonts w:ascii="宋体" w:hAnsi="宋体" w:eastAsia="宋体" w:cs="宋体"/>
        </w:rPr>
        <w:t>、中信证券（山东）有限责任公司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eastAsia="Times New Roman"/>
        </w:rPr>
        <w:t>95548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eastAsia="Times New Roman"/>
        </w:rPr>
        <w:t>sd.citics.com</w:t>
      </w:r>
    </w:p>
    <w:p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4</w:t>
      </w:r>
      <w:r>
        <w:rPr>
          <w:rFonts w:ascii="宋体" w:hAnsi="宋体" w:eastAsia="宋体" w:cs="宋体"/>
        </w:rPr>
        <w:t>、中信证券华南股份有限公司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eastAsia="Times New Roman"/>
        </w:rPr>
        <w:t>10108998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eastAsia="Times New Roman"/>
        </w:rPr>
        <w:t>www.ebscn.com</w:t>
      </w:r>
    </w:p>
    <w:p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5</w:t>
      </w:r>
      <w:r>
        <w:rPr>
          <w:rFonts w:ascii="宋体" w:hAnsi="宋体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客户服务电话：</w:t>
      </w:r>
      <w:r>
        <w:rPr>
          <w:rFonts w:eastAsia="Times New Roman"/>
        </w:rPr>
        <w:t>400-700-5000</w:t>
      </w:r>
      <w:r>
        <w:rPr>
          <w:rFonts w:ascii="宋体" w:hAnsi="宋体" w:eastAsia="宋体" w:cs="宋体"/>
        </w:rPr>
        <w:t>（免长途话费），（</w:t>
      </w:r>
      <w:r>
        <w:rPr>
          <w:rFonts w:eastAsia="Times New Roman"/>
        </w:rPr>
        <w:t>021</w:t>
      </w:r>
      <w:r>
        <w:rPr>
          <w:rFonts w:ascii="宋体" w:hAnsi="宋体" w:eastAsia="宋体" w:cs="宋体"/>
        </w:rPr>
        <w:t>）</w:t>
      </w:r>
      <w:r>
        <w:rPr>
          <w:rFonts w:eastAsia="Times New Roman"/>
        </w:rPr>
        <w:t>61055000</w:t>
      </w:r>
    </w:p>
    <w:p>
      <w:pPr>
        <w:widowControl w:val="0"/>
        <w:spacing w:line="360" w:lineRule="auto"/>
        <w:ind w:firstLine="420"/>
        <w:jc w:val="both"/>
      </w:pPr>
      <w:r>
        <w:rPr>
          <w:rFonts w:ascii="宋体" w:hAnsi="宋体" w:eastAsia="宋体" w:cs="宋体"/>
        </w:rPr>
        <w:t>网址：</w:t>
      </w:r>
      <w:r>
        <w:rPr>
          <w:rFonts w:eastAsia="Times New Roman"/>
        </w:rPr>
        <w:t>www.fund001.com</w:t>
      </w:r>
    </w:p>
    <w:p>
      <w:pPr>
        <w:spacing w:line="360" w:lineRule="auto"/>
        <w:ind w:firstLine="420"/>
      </w:pPr>
      <w:r>
        <w:rPr>
          <w:rFonts w:eastAsia="Times New Roman"/>
        </w:rPr>
        <w:t> 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</w:pPr>
      <w:r>
        <w:rPr>
          <w:rFonts w:ascii="宋体" w:hAnsi="宋体" w:eastAsia="宋体" w:cs="宋体"/>
        </w:rPr>
        <w:t>特此公告。</w:t>
      </w:r>
    </w:p>
    <w:p>
      <w:pPr>
        <w:spacing w:line="360" w:lineRule="auto"/>
      </w:pPr>
      <w:r>
        <w:rPr>
          <w:rFonts w:eastAsia="Times New Roman"/>
        </w:rPr>
        <w:t> </w:t>
      </w:r>
    </w:p>
    <w:p>
      <w:pPr>
        <w:spacing w:line="360" w:lineRule="auto"/>
        <w:ind w:firstLine="3990"/>
        <w:jc w:val="right"/>
      </w:pPr>
      <w:r>
        <w:rPr>
          <w:rFonts w:ascii="宋体" w:hAnsi="宋体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</w:pPr>
      <w:r>
        <w:rPr>
          <w:rFonts w:hint="eastAsia" w:ascii="宋体" w:hAnsi="宋体" w:eastAsia="宋体" w:cs="宋体"/>
        </w:rPr>
        <w:t>2024年0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月1</w:t>
      </w:r>
      <w:r>
        <w:rPr>
          <w:rFonts w:hint="eastAsia" w:ascii="宋体" w:hAnsi="宋体" w:eastAsia="宋体" w:cs="宋体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</w:rPr>
        <w:t>日</w:t>
      </w:r>
    </w:p>
    <w:p>
      <w:pPr>
        <w:spacing w:after="280" w:afterAutospacing="1"/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NotTrackMoves/>
  <w:trackRevisions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770E38"/>
    <w:rsid w:val="000D10BD"/>
    <w:rsid w:val="0011546A"/>
    <w:rsid w:val="00345B23"/>
    <w:rsid w:val="004619BF"/>
    <w:rsid w:val="00522096"/>
    <w:rsid w:val="00770E38"/>
    <w:rsid w:val="009D137C"/>
    <w:rsid w:val="00A927C1"/>
    <w:rsid w:val="00BE48DF"/>
    <w:rsid w:val="00CB5510"/>
    <w:rsid w:val="00CB567F"/>
    <w:rsid w:val="3E30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fs-wrap"/>
    <w:basedOn w:val="1"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7">
    <w:name w:val="query-container"/>
    <w:basedOn w:val="1"/>
    <w:uiPriority w:val="0"/>
    <w:pPr>
      <w:spacing w:line="600" w:lineRule="atLeast"/>
    </w:pPr>
    <w:rPr>
      <w:sz w:val="21"/>
    </w:rPr>
  </w:style>
  <w:style w:type="paragraph" w:customStyle="1" w:styleId="8">
    <w:name w:val="fs-label"/>
    <w:basedOn w:val="1"/>
    <w:uiPriority w:val="0"/>
    <w:pPr>
      <w:shd w:val="solid" w:color="FFFFBB" w:fill="auto"/>
    </w:pPr>
    <w:rPr>
      <w:shd w:val="solid" w:color="FFFFBB" w:fill="auto"/>
    </w:rPr>
  </w:style>
  <w:style w:type="paragraph" w:customStyle="1" w:styleId="9">
    <w:name w:val="fs-label-wrap"/>
    <w:basedOn w:val="1"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  <w:style w:type="character" w:customStyle="1" w:styleId="10">
    <w:name w:val="页眉 字符"/>
    <w:basedOn w:val="5"/>
    <w:link w:val="3"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2023-11-30T05:31:00Z</dcterms:created>
  <cp:lastModifiedBy>何翥春</cp:lastModifiedBy>
  <dcterms:modified xsi:type="dcterms:W3CDTF">2024-05-14T06:02:01Z</dcterms:modified>
  <dc:title>公告详情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040FBACA0EC6434E85F4E664F8DB991B</vt:lpwstr>
  </property>
</Properties>
</file>