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r>
        <w:rPr>
          <w:rFonts w:ascii="宋体" w:hAnsi="宋体" w:eastAsia="宋体" w:cs="宋体"/>
          <w:b/>
          <w:sz w:val="30"/>
          <w:rtl w:val="0"/>
        </w:rPr>
        <w:t>交银施罗德基金管理有限公司关于增加山西证券股份有限公司为旗下基金的销售机构的公告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根据交银施罗德基金管理有限公司（以下简称“本公司”）与山西证券股份有限公司（以下简称“山西证券”）签署的销售协议，本公司自2024年03月29日起增加山西证券作为旗下基金的销售机构。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交银施罗德货币市场证券投资基金A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519588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交银施罗德货币市场证券投资基金B</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519589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交银施罗德稳益短债债券型证券投资基金A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016396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交银施罗德稳益短债债券型证券投资基金C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016397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交银施罗德国企改革灵活配置混合型证券投资基金A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519756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交银施罗德国企改革灵活配置混合型证券投资基金C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017979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交银施罗德科技创新灵活配置混合型证券投资基金A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519767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8</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交银施罗德科技创新灵活配置混合型证券投资基金C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015394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9</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交银施罗德主题优选灵活配置混合型证券投资基金C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013884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10</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交银施罗德主题优选灵活配置混合型证券投资基金A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519700</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hint="default" w:eastAsiaTheme="minorEastAsia"/>
                <w:rtl w:val="0"/>
                <w:lang w:val="en-US" w:eastAsia="zh-CN"/>
              </w:rPr>
            </w:pPr>
            <w:r>
              <w:rPr>
                <w:rFonts w:hint="eastAsia"/>
                <w:rtl w:val="0"/>
                <w:lang w:val="en-US" w:eastAsia="zh-CN"/>
              </w:rPr>
              <w:t>11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Fonts w:ascii="宋体" w:hAnsi="宋体" w:eastAsia="宋体" w:cs="宋体"/>
                <w:sz w:val="24"/>
                <w:rtl w:val="0"/>
              </w:rPr>
            </w:pPr>
            <w:r>
              <w:rPr>
                <w:rFonts w:hint="eastAsia" w:ascii="宋体" w:hAnsi="宋体" w:eastAsia="宋体" w:cs="宋体"/>
                <w:sz w:val="24"/>
                <w:rtl w:val="0"/>
              </w:rPr>
              <w:t>交银施罗德上证180公司治理交易型开放式指数证券投资基金联接基金</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ascii="宋体" w:hAnsi="宋体" w:eastAsia="宋体" w:cs="宋体"/>
                <w:sz w:val="24"/>
                <w:rtl w:val="0"/>
              </w:rPr>
            </w:pPr>
            <w:r>
              <w:rPr>
                <w:rFonts w:hint="eastAsia" w:ascii="宋体" w:hAnsi="宋体" w:eastAsia="宋体" w:cs="宋体"/>
                <w:sz w:val="24"/>
                <w:rtl w:val="0"/>
              </w:rPr>
              <w:t>519686</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hint="default" w:eastAsiaTheme="minorEastAsia"/>
                <w:rtl w:val="0"/>
                <w:lang w:val="en-US" w:eastAsia="zh-CN"/>
              </w:rPr>
            </w:pPr>
            <w:r>
              <w:rPr>
                <w:rFonts w:hint="eastAsia"/>
                <w:rtl w:val="0"/>
                <w:lang w:val="en-US" w:eastAsia="zh-CN"/>
              </w:rPr>
              <w:t>12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Fonts w:ascii="宋体" w:hAnsi="宋体" w:eastAsia="宋体" w:cs="宋体"/>
                <w:sz w:val="24"/>
                <w:rtl w:val="0"/>
              </w:rPr>
            </w:pPr>
            <w:r>
              <w:rPr>
                <w:rFonts w:hint="eastAsia" w:ascii="宋体" w:hAnsi="宋体" w:eastAsia="宋体" w:cs="宋体"/>
                <w:sz w:val="24"/>
                <w:rtl w:val="0"/>
              </w:rPr>
              <w:t>交银施罗德深证300价值交易型开放式指数证券投资基金联接基金</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Fonts w:ascii="宋体" w:hAnsi="宋体" w:eastAsia="宋体" w:cs="宋体"/>
                <w:sz w:val="24"/>
                <w:rtl w:val="0"/>
              </w:rPr>
            </w:pPr>
            <w:r>
              <w:rPr>
                <w:rFonts w:hint="eastAsia" w:ascii="宋体" w:hAnsi="宋体" w:eastAsia="宋体" w:cs="宋体"/>
                <w:sz w:val="24"/>
                <w:rtl w:val="0"/>
              </w:rPr>
              <w:t>519706</w:t>
            </w:r>
            <w:bookmarkStart w:id="0" w:name="_GoBack"/>
            <w:bookmarkEnd w:id="0"/>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、山西证券股份有限公司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400-666-1618、95573</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www.i618.com.cn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2024年03月29日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664EE"/>
    <w:rsid w:val="48FC4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2024-03-22T02:45:00Z</dcterms:created>
  <dc:creator>limeng</dc:creator>
  <cp:lastModifiedBy>李梦</cp:lastModifiedBy>
  <dcterms:modified xsi:type="dcterms:W3CDTF">2024-03-22T02:51:38Z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C7192A15831845959FCB72E8D72A0309</vt:lpwstr>
  </property>
</Properties>
</file>