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27AD4" w14:textId="1A2645F0" w:rsidR="00EB0A38" w:rsidRDefault="00AE6879">
      <w:pPr>
        <w:widowControl/>
        <w:jc w:val="center"/>
        <w:rPr>
          <w:rFonts w:eastAsiaTheme="minorEastAsia" w:cs="宋体"/>
          <w:b/>
          <w:kern w:val="0"/>
          <w:sz w:val="30"/>
          <w:szCs w:val="30"/>
        </w:rPr>
      </w:pPr>
      <w:r>
        <w:rPr>
          <w:rFonts w:eastAsiaTheme="minorEastAsia" w:cs="宋体" w:hint="eastAsia"/>
          <w:b/>
          <w:kern w:val="0"/>
          <w:sz w:val="30"/>
          <w:szCs w:val="30"/>
        </w:rPr>
        <w:t>交银施罗德基金管理有限公司关于</w:t>
      </w:r>
      <w:r w:rsidR="003A5DDC">
        <w:rPr>
          <w:rFonts w:eastAsiaTheme="minorEastAsia" w:cs="宋体" w:hint="eastAsia"/>
          <w:b/>
          <w:kern w:val="0"/>
          <w:sz w:val="30"/>
          <w:szCs w:val="30"/>
        </w:rPr>
        <w:t>交银施罗德安悦平衡养老目标三年持有期混合型发起式基金中基金（</w:t>
      </w:r>
      <w:r w:rsidR="003A5DDC">
        <w:rPr>
          <w:rFonts w:eastAsiaTheme="minorEastAsia" w:cs="宋体" w:hint="eastAsia"/>
          <w:b/>
          <w:kern w:val="0"/>
          <w:sz w:val="30"/>
          <w:szCs w:val="30"/>
        </w:rPr>
        <w:t>FOF</w:t>
      </w:r>
      <w:r w:rsidR="003A5DDC">
        <w:rPr>
          <w:rFonts w:eastAsiaTheme="minorEastAsia" w:cs="宋体" w:hint="eastAsia"/>
          <w:b/>
          <w:kern w:val="0"/>
          <w:sz w:val="30"/>
          <w:szCs w:val="30"/>
        </w:rPr>
        <w:t>）</w:t>
      </w:r>
      <w:r>
        <w:rPr>
          <w:rFonts w:eastAsiaTheme="minorEastAsia" w:cs="宋体" w:hint="eastAsia"/>
          <w:b/>
          <w:kern w:val="0"/>
          <w:sz w:val="30"/>
          <w:szCs w:val="30"/>
        </w:rPr>
        <w:t>基金合同生效公告</w:t>
      </w:r>
    </w:p>
    <w:p w14:paraId="69CF18CA" w14:textId="0495865C" w:rsidR="00EB0A38" w:rsidRDefault="00AE6879">
      <w:pPr>
        <w:jc w:val="center"/>
        <w:rPr>
          <w:rFonts w:eastAsiaTheme="minorEastAsia" w:cs="宋体"/>
          <w:kern w:val="0"/>
          <w:sz w:val="24"/>
          <w:szCs w:val="24"/>
        </w:rPr>
      </w:pPr>
      <w:r>
        <w:rPr>
          <w:rFonts w:eastAsiaTheme="minorEastAsia" w:hint="eastAsia"/>
          <w:color w:val="000000"/>
          <w:sz w:val="24"/>
          <w:szCs w:val="24"/>
        </w:rPr>
        <w:t>公告送出日期：</w:t>
      </w:r>
      <w:r w:rsidR="00DF7E9F">
        <w:rPr>
          <w:rFonts w:eastAsiaTheme="minorEastAsia"/>
          <w:bCs/>
          <w:sz w:val="24"/>
          <w:szCs w:val="24"/>
        </w:rPr>
        <w:t>2024</w:t>
      </w:r>
      <w:r w:rsidR="00DF7E9F">
        <w:rPr>
          <w:rFonts w:eastAsiaTheme="minorEastAsia" w:hint="eastAsia"/>
          <w:bCs/>
          <w:sz w:val="24"/>
          <w:szCs w:val="24"/>
        </w:rPr>
        <w:t>年</w:t>
      </w:r>
      <w:r w:rsidR="00DF7E9F">
        <w:rPr>
          <w:rFonts w:eastAsiaTheme="minorEastAsia"/>
          <w:bCs/>
          <w:sz w:val="24"/>
          <w:szCs w:val="24"/>
        </w:rPr>
        <w:t>2</w:t>
      </w:r>
      <w:r w:rsidR="00DF7E9F">
        <w:rPr>
          <w:rFonts w:eastAsiaTheme="minorEastAsia" w:hint="eastAsia"/>
          <w:bCs/>
          <w:sz w:val="24"/>
          <w:szCs w:val="24"/>
        </w:rPr>
        <w:t>月</w:t>
      </w:r>
      <w:r w:rsidR="00DF7E9F">
        <w:rPr>
          <w:rFonts w:eastAsiaTheme="minorEastAsia"/>
          <w:bCs/>
          <w:sz w:val="24"/>
          <w:szCs w:val="24"/>
        </w:rPr>
        <w:t>6</w:t>
      </w:r>
      <w:r w:rsidR="00DF7E9F">
        <w:rPr>
          <w:rFonts w:eastAsiaTheme="minorEastAsia" w:hint="eastAsia"/>
          <w:bCs/>
          <w:sz w:val="24"/>
          <w:szCs w:val="24"/>
        </w:rPr>
        <w:t>日</w:t>
      </w:r>
    </w:p>
    <w:p w14:paraId="48F6EE4D" w14:textId="77777777" w:rsidR="00EB0A38" w:rsidRDefault="00EB0A38">
      <w:pPr>
        <w:spacing w:line="560" w:lineRule="exact"/>
        <w:rPr>
          <w:rFonts w:eastAsiaTheme="minorEastAsia"/>
          <w:color w:val="000000"/>
          <w:sz w:val="24"/>
          <w:szCs w:val="24"/>
        </w:rPr>
      </w:pPr>
    </w:p>
    <w:p w14:paraId="4420CF8C" w14:textId="77777777" w:rsidR="00EB0A38" w:rsidRDefault="00AE6879">
      <w:pPr>
        <w:pStyle w:val="2"/>
        <w:spacing w:line="560" w:lineRule="exact"/>
        <w:rPr>
          <w:rFonts w:ascii="Times New Roman" w:eastAsiaTheme="minorEastAsia" w:hAnsi="Times New Roman"/>
          <w:bCs w:val="0"/>
          <w:color w:val="000000"/>
          <w:sz w:val="24"/>
          <w:szCs w:val="24"/>
        </w:rPr>
      </w:pPr>
      <w:bookmarkStart w:id="0" w:name="_Toc275961391"/>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Start w:id="1" w:name="_GoBack"/>
      <w:bookmarkEnd w:id="0"/>
      <w:bookmarkEnd w:id="1"/>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5955"/>
      </w:tblGrid>
      <w:tr w:rsidR="00EB0A38" w14:paraId="579510E2" w14:textId="77777777" w:rsidTr="00843BC6">
        <w:trPr>
          <w:trHeight w:val="838"/>
          <w:jc w:val="center"/>
        </w:trPr>
        <w:tc>
          <w:tcPr>
            <w:tcW w:w="1664" w:type="pct"/>
            <w:vAlign w:val="center"/>
          </w:tcPr>
          <w:p w14:paraId="39C703F4" w14:textId="77777777" w:rsidR="00EB0A38" w:rsidRDefault="00AE6879">
            <w:pPr>
              <w:spacing w:line="560" w:lineRule="exact"/>
              <w:rPr>
                <w:rFonts w:eastAsiaTheme="minorEastAsia"/>
                <w:color w:val="000000"/>
                <w:sz w:val="24"/>
                <w:szCs w:val="24"/>
              </w:rPr>
            </w:pPr>
            <w:r>
              <w:rPr>
                <w:rFonts w:eastAsiaTheme="minorEastAsia"/>
                <w:color w:val="000000"/>
                <w:sz w:val="24"/>
                <w:szCs w:val="24"/>
              </w:rPr>
              <w:t>基金名称</w:t>
            </w:r>
          </w:p>
        </w:tc>
        <w:tc>
          <w:tcPr>
            <w:tcW w:w="3336" w:type="pct"/>
            <w:vAlign w:val="center"/>
          </w:tcPr>
          <w:p w14:paraId="22EF762B" w14:textId="257D92CD" w:rsidR="00EB0A38" w:rsidRDefault="003A5DDC">
            <w:pPr>
              <w:rPr>
                <w:rFonts w:eastAsiaTheme="minorEastAsia"/>
                <w:sz w:val="24"/>
                <w:szCs w:val="24"/>
              </w:rPr>
            </w:pPr>
            <w:r>
              <w:rPr>
                <w:rFonts w:eastAsiaTheme="minorEastAsia" w:hint="eastAsia"/>
                <w:sz w:val="24"/>
                <w:szCs w:val="24"/>
              </w:rPr>
              <w:t>交银施罗德安悦平衡养老目标三年持有期混合型发起式基金中基金（</w:t>
            </w:r>
            <w:r>
              <w:rPr>
                <w:rFonts w:eastAsiaTheme="minorEastAsia" w:hint="eastAsia"/>
                <w:sz w:val="24"/>
                <w:szCs w:val="24"/>
              </w:rPr>
              <w:t>FOF</w:t>
            </w:r>
            <w:r>
              <w:rPr>
                <w:rFonts w:eastAsiaTheme="minorEastAsia" w:hint="eastAsia"/>
                <w:sz w:val="24"/>
                <w:szCs w:val="24"/>
              </w:rPr>
              <w:t>）</w:t>
            </w:r>
          </w:p>
        </w:tc>
      </w:tr>
      <w:tr w:rsidR="00EB0A38" w14:paraId="0EF67867" w14:textId="77777777">
        <w:trPr>
          <w:trHeight w:val="386"/>
          <w:jc w:val="center"/>
        </w:trPr>
        <w:tc>
          <w:tcPr>
            <w:tcW w:w="1664" w:type="pct"/>
            <w:vAlign w:val="center"/>
          </w:tcPr>
          <w:p w14:paraId="0CB58FF6" w14:textId="77777777" w:rsidR="00EB0A38" w:rsidRDefault="00AE6879">
            <w:pPr>
              <w:spacing w:line="560" w:lineRule="exact"/>
              <w:rPr>
                <w:rFonts w:eastAsiaTheme="minorEastAsia"/>
                <w:color w:val="000000"/>
                <w:sz w:val="24"/>
                <w:szCs w:val="24"/>
              </w:rPr>
            </w:pPr>
            <w:r>
              <w:rPr>
                <w:rFonts w:eastAsiaTheme="minorEastAsia"/>
                <w:color w:val="000000"/>
                <w:sz w:val="24"/>
                <w:szCs w:val="24"/>
              </w:rPr>
              <w:t>基金简称</w:t>
            </w:r>
          </w:p>
        </w:tc>
        <w:tc>
          <w:tcPr>
            <w:tcW w:w="3336" w:type="pct"/>
            <w:vAlign w:val="center"/>
          </w:tcPr>
          <w:p w14:paraId="2C608C63" w14:textId="3FACB159" w:rsidR="00EB0A38" w:rsidRDefault="00843BC6">
            <w:pPr>
              <w:rPr>
                <w:rFonts w:eastAsiaTheme="minorEastAsia"/>
                <w:sz w:val="24"/>
                <w:szCs w:val="24"/>
              </w:rPr>
            </w:pPr>
            <w:r w:rsidRPr="00843BC6">
              <w:rPr>
                <w:rFonts w:eastAsiaTheme="minorEastAsia" w:hint="eastAsia"/>
                <w:sz w:val="24"/>
                <w:szCs w:val="24"/>
              </w:rPr>
              <w:t>交银安悦平衡养老三年持有期混合发起（</w:t>
            </w:r>
            <w:r w:rsidRPr="00843BC6">
              <w:rPr>
                <w:rFonts w:eastAsiaTheme="minorEastAsia" w:hint="eastAsia"/>
                <w:sz w:val="24"/>
                <w:szCs w:val="24"/>
              </w:rPr>
              <w:t>FOF</w:t>
            </w:r>
            <w:r w:rsidRPr="00843BC6">
              <w:rPr>
                <w:rFonts w:eastAsiaTheme="minorEastAsia" w:hint="eastAsia"/>
                <w:sz w:val="24"/>
                <w:szCs w:val="24"/>
              </w:rPr>
              <w:t>）</w:t>
            </w:r>
          </w:p>
        </w:tc>
      </w:tr>
      <w:tr w:rsidR="00EB0A38" w14:paraId="4ACBC21B" w14:textId="77777777">
        <w:trPr>
          <w:trHeight w:val="386"/>
          <w:jc w:val="center"/>
        </w:trPr>
        <w:tc>
          <w:tcPr>
            <w:tcW w:w="1664" w:type="pct"/>
            <w:vAlign w:val="center"/>
          </w:tcPr>
          <w:p w14:paraId="2075B101" w14:textId="77777777" w:rsidR="00EB0A38" w:rsidRDefault="00AE6879">
            <w:pPr>
              <w:spacing w:line="560" w:lineRule="exact"/>
              <w:rPr>
                <w:rFonts w:eastAsiaTheme="minorEastAsia"/>
                <w:color w:val="000000"/>
                <w:sz w:val="24"/>
                <w:szCs w:val="24"/>
              </w:rPr>
            </w:pPr>
            <w:r>
              <w:rPr>
                <w:rFonts w:eastAsiaTheme="minorEastAsia"/>
                <w:color w:val="000000"/>
                <w:sz w:val="24"/>
                <w:szCs w:val="24"/>
              </w:rPr>
              <w:t>基金主代码</w:t>
            </w:r>
          </w:p>
        </w:tc>
        <w:tc>
          <w:tcPr>
            <w:tcW w:w="3336" w:type="pct"/>
            <w:vAlign w:val="center"/>
          </w:tcPr>
          <w:p w14:paraId="5E1445EF" w14:textId="5F1C85DD" w:rsidR="00EB0A38" w:rsidRDefault="00843BC6">
            <w:pPr>
              <w:rPr>
                <w:rFonts w:eastAsiaTheme="minorEastAsia"/>
                <w:sz w:val="24"/>
                <w:szCs w:val="24"/>
              </w:rPr>
            </w:pPr>
            <w:r w:rsidRPr="00843BC6">
              <w:rPr>
                <w:rFonts w:eastAsiaTheme="minorEastAsia"/>
                <w:sz w:val="24"/>
                <w:szCs w:val="24"/>
              </w:rPr>
              <w:t>010910</w:t>
            </w:r>
          </w:p>
        </w:tc>
      </w:tr>
      <w:tr w:rsidR="00EB0A38" w14:paraId="3785A75C" w14:textId="77777777">
        <w:trPr>
          <w:trHeight w:val="386"/>
          <w:jc w:val="center"/>
        </w:trPr>
        <w:tc>
          <w:tcPr>
            <w:tcW w:w="1664" w:type="pct"/>
            <w:vAlign w:val="center"/>
          </w:tcPr>
          <w:p w14:paraId="05E26F50" w14:textId="77777777" w:rsidR="00EB0A38" w:rsidRDefault="00AE6879">
            <w:pPr>
              <w:spacing w:line="560" w:lineRule="exact"/>
              <w:rPr>
                <w:rFonts w:eastAsiaTheme="minorEastAsia"/>
                <w:color w:val="000000"/>
                <w:sz w:val="24"/>
                <w:szCs w:val="24"/>
              </w:rPr>
            </w:pPr>
            <w:r>
              <w:rPr>
                <w:rFonts w:eastAsiaTheme="minorEastAsia"/>
                <w:color w:val="000000"/>
                <w:sz w:val="24"/>
                <w:szCs w:val="24"/>
              </w:rPr>
              <w:t>基金运作方式</w:t>
            </w:r>
          </w:p>
        </w:tc>
        <w:tc>
          <w:tcPr>
            <w:tcW w:w="3336" w:type="pct"/>
            <w:vAlign w:val="center"/>
          </w:tcPr>
          <w:p w14:paraId="5AD4F9F2" w14:textId="77777777" w:rsidR="00EB0A38" w:rsidRDefault="00AE6879">
            <w:pPr>
              <w:rPr>
                <w:rFonts w:eastAsiaTheme="minorEastAsia"/>
                <w:sz w:val="24"/>
                <w:szCs w:val="24"/>
              </w:rPr>
            </w:pPr>
            <w:r>
              <w:rPr>
                <w:rFonts w:eastAsiaTheme="minorEastAsia"/>
                <w:sz w:val="24"/>
                <w:szCs w:val="24"/>
              </w:rPr>
              <w:t>契约型</w:t>
            </w:r>
            <w:r>
              <w:rPr>
                <w:rFonts w:eastAsiaTheme="minorEastAsia" w:hint="eastAsia"/>
                <w:sz w:val="24"/>
                <w:szCs w:val="24"/>
              </w:rPr>
              <w:t>开放式</w:t>
            </w:r>
          </w:p>
        </w:tc>
      </w:tr>
      <w:tr w:rsidR="00EB0A38" w14:paraId="527D0921" w14:textId="77777777">
        <w:trPr>
          <w:trHeight w:val="386"/>
          <w:jc w:val="center"/>
        </w:trPr>
        <w:tc>
          <w:tcPr>
            <w:tcW w:w="1664" w:type="pct"/>
            <w:vAlign w:val="center"/>
          </w:tcPr>
          <w:p w14:paraId="1D724439" w14:textId="77777777" w:rsidR="00EB0A38" w:rsidRDefault="00AE6879">
            <w:pPr>
              <w:spacing w:line="560" w:lineRule="exact"/>
              <w:rPr>
                <w:rFonts w:eastAsiaTheme="minorEastAsia"/>
                <w:color w:val="000000"/>
                <w:sz w:val="24"/>
                <w:szCs w:val="24"/>
              </w:rPr>
            </w:pPr>
            <w:r>
              <w:rPr>
                <w:rFonts w:eastAsiaTheme="minorEastAsia"/>
                <w:color w:val="000000"/>
                <w:sz w:val="24"/>
                <w:szCs w:val="24"/>
              </w:rPr>
              <w:t>基金合同生效日</w:t>
            </w:r>
          </w:p>
        </w:tc>
        <w:tc>
          <w:tcPr>
            <w:tcW w:w="3336" w:type="pct"/>
            <w:vAlign w:val="center"/>
          </w:tcPr>
          <w:p w14:paraId="43B00357" w14:textId="075516E2" w:rsidR="00EB0A38" w:rsidRDefault="00843BC6" w:rsidP="00843BC6">
            <w:pPr>
              <w:rPr>
                <w:rFonts w:eastAsiaTheme="minorEastAsia"/>
                <w:sz w:val="24"/>
                <w:szCs w:val="24"/>
              </w:rPr>
            </w:pPr>
            <w:r>
              <w:rPr>
                <w:rFonts w:eastAsiaTheme="minorEastAsia"/>
                <w:sz w:val="24"/>
                <w:szCs w:val="24"/>
              </w:rPr>
              <w:t>2024</w:t>
            </w:r>
            <w:r>
              <w:rPr>
                <w:rFonts w:eastAsiaTheme="minorEastAsia" w:hint="eastAsia"/>
                <w:sz w:val="24"/>
                <w:szCs w:val="24"/>
              </w:rPr>
              <w:t>年</w:t>
            </w:r>
            <w:r>
              <w:rPr>
                <w:rFonts w:eastAsiaTheme="minorEastAsia"/>
                <w:sz w:val="24"/>
                <w:szCs w:val="24"/>
              </w:rPr>
              <w:t>2</w:t>
            </w:r>
            <w:r>
              <w:rPr>
                <w:rFonts w:eastAsiaTheme="minorEastAsia" w:hint="eastAsia"/>
                <w:sz w:val="24"/>
                <w:szCs w:val="24"/>
              </w:rPr>
              <w:t>月</w:t>
            </w:r>
            <w:r>
              <w:rPr>
                <w:rFonts w:eastAsiaTheme="minorEastAsia" w:hint="eastAsia"/>
                <w:sz w:val="24"/>
                <w:szCs w:val="24"/>
              </w:rPr>
              <w:t>5</w:t>
            </w:r>
            <w:r>
              <w:rPr>
                <w:rFonts w:eastAsiaTheme="minorEastAsia" w:hint="eastAsia"/>
                <w:sz w:val="24"/>
                <w:szCs w:val="24"/>
              </w:rPr>
              <w:t>日</w:t>
            </w:r>
          </w:p>
        </w:tc>
      </w:tr>
      <w:tr w:rsidR="00EB0A38" w14:paraId="60AA9791" w14:textId="77777777">
        <w:trPr>
          <w:trHeight w:val="386"/>
          <w:jc w:val="center"/>
        </w:trPr>
        <w:tc>
          <w:tcPr>
            <w:tcW w:w="1664" w:type="pct"/>
            <w:vAlign w:val="center"/>
          </w:tcPr>
          <w:p w14:paraId="21D41FBD" w14:textId="77777777" w:rsidR="00EB0A38" w:rsidRDefault="00AE6879">
            <w:pPr>
              <w:spacing w:line="560" w:lineRule="exact"/>
              <w:rPr>
                <w:rFonts w:eastAsiaTheme="minorEastAsia"/>
                <w:color w:val="000000"/>
                <w:sz w:val="24"/>
                <w:szCs w:val="24"/>
              </w:rPr>
            </w:pPr>
            <w:r>
              <w:rPr>
                <w:rFonts w:eastAsiaTheme="minorEastAsia"/>
                <w:color w:val="000000"/>
                <w:sz w:val="24"/>
                <w:szCs w:val="24"/>
              </w:rPr>
              <w:t>基金管理人名称</w:t>
            </w:r>
          </w:p>
        </w:tc>
        <w:tc>
          <w:tcPr>
            <w:tcW w:w="3336" w:type="pct"/>
            <w:vAlign w:val="center"/>
          </w:tcPr>
          <w:p w14:paraId="61D26CF3" w14:textId="77777777" w:rsidR="00EB0A38" w:rsidRDefault="00AE6879">
            <w:pPr>
              <w:rPr>
                <w:rFonts w:eastAsiaTheme="minorEastAsia"/>
                <w:sz w:val="24"/>
                <w:szCs w:val="24"/>
              </w:rPr>
            </w:pPr>
            <w:r>
              <w:rPr>
                <w:rFonts w:eastAsiaTheme="minorEastAsia"/>
                <w:sz w:val="24"/>
                <w:szCs w:val="24"/>
              </w:rPr>
              <w:t>交银施罗德基金管理有限公司</w:t>
            </w:r>
          </w:p>
        </w:tc>
      </w:tr>
      <w:tr w:rsidR="00EB0A38" w14:paraId="76A13BA6" w14:textId="77777777">
        <w:trPr>
          <w:trHeight w:val="386"/>
          <w:jc w:val="center"/>
        </w:trPr>
        <w:tc>
          <w:tcPr>
            <w:tcW w:w="1664" w:type="pct"/>
            <w:vAlign w:val="center"/>
          </w:tcPr>
          <w:p w14:paraId="0B858818" w14:textId="77777777" w:rsidR="00EB0A38" w:rsidRDefault="00AE6879">
            <w:pPr>
              <w:spacing w:line="560" w:lineRule="exact"/>
              <w:rPr>
                <w:rFonts w:eastAsiaTheme="minorEastAsia"/>
                <w:color w:val="000000"/>
                <w:sz w:val="24"/>
                <w:szCs w:val="24"/>
              </w:rPr>
            </w:pPr>
            <w:r>
              <w:rPr>
                <w:rFonts w:eastAsiaTheme="minorEastAsia"/>
                <w:color w:val="000000"/>
                <w:sz w:val="24"/>
                <w:szCs w:val="24"/>
              </w:rPr>
              <w:t>基金托管人名称</w:t>
            </w:r>
          </w:p>
        </w:tc>
        <w:tc>
          <w:tcPr>
            <w:tcW w:w="3336" w:type="pct"/>
            <w:vAlign w:val="center"/>
          </w:tcPr>
          <w:p w14:paraId="1CC2C235" w14:textId="665B9160" w:rsidR="00EB0A38" w:rsidRDefault="00843BC6">
            <w:pPr>
              <w:rPr>
                <w:rFonts w:eastAsiaTheme="minorEastAsia"/>
                <w:sz w:val="24"/>
                <w:szCs w:val="24"/>
              </w:rPr>
            </w:pPr>
            <w:r w:rsidRPr="00843BC6">
              <w:rPr>
                <w:rFonts w:eastAsiaTheme="minorEastAsia" w:hint="eastAsia"/>
                <w:sz w:val="24"/>
                <w:szCs w:val="24"/>
              </w:rPr>
              <w:t>招商银行股份有限公司</w:t>
            </w:r>
          </w:p>
        </w:tc>
      </w:tr>
      <w:tr w:rsidR="00EB0A38" w14:paraId="1886DB86" w14:textId="77777777" w:rsidTr="00843BC6">
        <w:trPr>
          <w:trHeight w:val="1381"/>
          <w:jc w:val="center"/>
        </w:trPr>
        <w:tc>
          <w:tcPr>
            <w:tcW w:w="1664" w:type="pct"/>
            <w:vAlign w:val="center"/>
          </w:tcPr>
          <w:p w14:paraId="227A4BB0" w14:textId="77777777" w:rsidR="00EB0A38" w:rsidRDefault="00AE6879">
            <w:pPr>
              <w:spacing w:line="560" w:lineRule="exact"/>
              <w:rPr>
                <w:rFonts w:eastAsiaTheme="minorEastAsia"/>
                <w:color w:val="000000"/>
                <w:sz w:val="24"/>
                <w:szCs w:val="24"/>
              </w:rPr>
            </w:pPr>
            <w:r>
              <w:rPr>
                <w:rFonts w:eastAsiaTheme="minorEastAsia"/>
                <w:color w:val="000000"/>
                <w:sz w:val="24"/>
                <w:szCs w:val="24"/>
              </w:rPr>
              <w:t>公告依据</w:t>
            </w:r>
          </w:p>
        </w:tc>
        <w:tc>
          <w:tcPr>
            <w:tcW w:w="3336" w:type="pct"/>
            <w:vAlign w:val="center"/>
          </w:tcPr>
          <w:p w14:paraId="48B6667E" w14:textId="21453147" w:rsidR="00EB0A38" w:rsidRDefault="00AE6879">
            <w:pPr>
              <w:rPr>
                <w:rFonts w:eastAsiaTheme="minorEastAsia"/>
                <w:sz w:val="24"/>
                <w:szCs w:val="24"/>
              </w:rPr>
            </w:pPr>
            <w:r>
              <w:rPr>
                <w:rFonts w:eastAsiaTheme="minorEastAsia"/>
                <w:sz w:val="24"/>
                <w:szCs w:val="24"/>
              </w:rPr>
              <w:t>《</w:t>
            </w:r>
            <w:r w:rsidR="003A5DDC">
              <w:rPr>
                <w:rFonts w:eastAsiaTheme="minorEastAsia" w:hint="eastAsia"/>
                <w:sz w:val="24"/>
                <w:szCs w:val="24"/>
              </w:rPr>
              <w:t>交银施罗德安悦平衡养老目标三年持有期混合型发起式基金中基金（</w:t>
            </w:r>
            <w:r w:rsidR="003A5DDC">
              <w:rPr>
                <w:rFonts w:eastAsiaTheme="minorEastAsia" w:hint="eastAsia"/>
                <w:sz w:val="24"/>
                <w:szCs w:val="24"/>
              </w:rPr>
              <w:t>FOF</w:t>
            </w:r>
            <w:r w:rsidR="003A5DDC">
              <w:rPr>
                <w:rFonts w:eastAsiaTheme="minorEastAsia" w:hint="eastAsia"/>
                <w:sz w:val="24"/>
                <w:szCs w:val="24"/>
              </w:rPr>
              <w:t>）</w:t>
            </w:r>
            <w:r>
              <w:rPr>
                <w:rFonts w:eastAsiaTheme="minorEastAsia"/>
                <w:sz w:val="24"/>
                <w:szCs w:val="24"/>
              </w:rPr>
              <w:t>基金合同》、《</w:t>
            </w:r>
            <w:r w:rsidR="003A5DDC">
              <w:rPr>
                <w:rFonts w:eastAsiaTheme="minorEastAsia" w:hint="eastAsia"/>
                <w:sz w:val="24"/>
                <w:szCs w:val="24"/>
              </w:rPr>
              <w:t>交银施罗德安悦平衡养老目标三年持有期混合型发起式基金中基金（</w:t>
            </w:r>
            <w:r w:rsidR="003A5DDC">
              <w:rPr>
                <w:rFonts w:eastAsiaTheme="minorEastAsia" w:hint="eastAsia"/>
                <w:sz w:val="24"/>
                <w:szCs w:val="24"/>
              </w:rPr>
              <w:t>FOF</w:t>
            </w:r>
            <w:r w:rsidR="003A5DDC">
              <w:rPr>
                <w:rFonts w:eastAsiaTheme="minorEastAsia" w:hint="eastAsia"/>
                <w:sz w:val="24"/>
                <w:szCs w:val="24"/>
              </w:rPr>
              <w:t>）</w:t>
            </w:r>
            <w:r>
              <w:rPr>
                <w:rFonts w:eastAsiaTheme="minorEastAsia"/>
                <w:sz w:val="24"/>
                <w:szCs w:val="24"/>
              </w:rPr>
              <w:t>招募说明书》等</w:t>
            </w:r>
          </w:p>
        </w:tc>
      </w:tr>
    </w:tbl>
    <w:p w14:paraId="7E56E41B" w14:textId="77777777" w:rsidR="003A5DDC" w:rsidRDefault="00AE6879" w:rsidP="003A5DDC">
      <w:pPr>
        <w:pStyle w:val="2"/>
        <w:spacing w:line="560" w:lineRule="exact"/>
        <w:rPr>
          <w:rFonts w:ascii="Times New Roman" w:eastAsiaTheme="minorEastAsia" w:hAnsi="Times New Roman"/>
          <w:bCs w:val="0"/>
          <w:color w:val="000000"/>
          <w:sz w:val="24"/>
          <w:szCs w:val="24"/>
        </w:rPr>
      </w:pPr>
      <w:bookmarkStart w:id="2" w:name="_Toc275961392"/>
      <w:r>
        <w:rPr>
          <w:rFonts w:ascii="Times New Roman" w:eastAsiaTheme="minorEastAsia" w:hAnsi="Times New Roman"/>
          <w:bCs w:val="0"/>
          <w:color w:val="000000"/>
          <w:sz w:val="24"/>
          <w:szCs w:val="24"/>
        </w:rPr>
        <w:t xml:space="preserve">2 </w:t>
      </w:r>
      <w:r>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46"/>
        <w:gridCol w:w="5103"/>
      </w:tblGrid>
      <w:tr w:rsidR="003A5DDC" w:rsidRPr="00A57903" w14:paraId="1EA6B4AA" w14:textId="77777777" w:rsidTr="00820F8B">
        <w:trPr>
          <w:trHeight w:val="386"/>
        </w:trPr>
        <w:tc>
          <w:tcPr>
            <w:tcW w:w="4531" w:type="dxa"/>
            <w:gridSpan w:val="2"/>
          </w:tcPr>
          <w:p w14:paraId="6679DB83" w14:textId="77777777" w:rsidR="003A5DDC" w:rsidRPr="008E0CC1" w:rsidRDefault="003A5DDC" w:rsidP="00820F8B">
            <w:pPr>
              <w:spacing w:line="276" w:lineRule="auto"/>
              <w:rPr>
                <w:rFonts w:eastAsiaTheme="minorEastAsia"/>
                <w:color w:val="000000"/>
                <w:sz w:val="24"/>
                <w:szCs w:val="24"/>
              </w:rPr>
            </w:pPr>
            <w:r w:rsidRPr="008E0CC1">
              <w:rPr>
                <w:rFonts w:eastAsiaTheme="minorEastAsia"/>
                <w:color w:val="000000"/>
                <w:sz w:val="24"/>
                <w:szCs w:val="24"/>
              </w:rPr>
              <w:t>基金募集申请获中国证监会</w:t>
            </w:r>
            <w:r w:rsidRPr="008E0CC1">
              <w:rPr>
                <w:rFonts w:eastAsiaTheme="minorEastAsia" w:hint="eastAsia"/>
                <w:color w:val="000000"/>
                <w:sz w:val="24"/>
                <w:szCs w:val="24"/>
              </w:rPr>
              <w:t>准予注册</w:t>
            </w:r>
            <w:r w:rsidRPr="008E0CC1">
              <w:rPr>
                <w:rFonts w:eastAsiaTheme="minorEastAsia"/>
                <w:color w:val="000000"/>
                <w:sz w:val="24"/>
                <w:szCs w:val="24"/>
              </w:rPr>
              <w:t>的文号</w:t>
            </w:r>
          </w:p>
        </w:tc>
        <w:tc>
          <w:tcPr>
            <w:tcW w:w="5103" w:type="dxa"/>
            <w:vAlign w:val="center"/>
          </w:tcPr>
          <w:p w14:paraId="6BE72C98" w14:textId="77777777" w:rsidR="003A5DDC" w:rsidRPr="008E0CC1" w:rsidRDefault="003A5DDC" w:rsidP="00843BC6">
            <w:pPr>
              <w:spacing w:line="276" w:lineRule="auto"/>
              <w:jc w:val="right"/>
              <w:rPr>
                <w:rFonts w:eastAsiaTheme="minorEastAsia"/>
                <w:sz w:val="24"/>
                <w:szCs w:val="24"/>
              </w:rPr>
            </w:pPr>
            <w:r w:rsidRPr="00C72C85">
              <w:rPr>
                <w:rFonts w:eastAsiaTheme="minorEastAsia"/>
                <w:color w:val="000000"/>
                <w:sz w:val="24"/>
                <w:szCs w:val="24"/>
              </w:rPr>
              <w:t>证监许可【</w:t>
            </w:r>
            <w:r w:rsidRPr="00C72C85">
              <w:rPr>
                <w:rFonts w:eastAsiaTheme="minorEastAsia"/>
                <w:color w:val="000000"/>
                <w:sz w:val="24"/>
                <w:szCs w:val="24"/>
              </w:rPr>
              <w:t>202</w:t>
            </w:r>
            <w:r>
              <w:rPr>
                <w:rFonts w:eastAsiaTheme="minorEastAsia"/>
                <w:color w:val="000000"/>
                <w:sz w:val="24"/>
                <w:szCs w:val="24"/>
              </w:rPr>
              <w:t>3</w:t>
            </w:r>
            <w:r w:rsidRPr="00C72C85">
              <w:rPr>
                <w:rFonts w:eastAsiaTheme="minorEastAsia"/>
                <w:color w:val="000000"/>
                <w:sz w:val="24"/>
                <w:szCs w:val="24"/>
              </w:rPr>
              <w:t>】</w:t>
            </w:r>
            <w:r w:rsidR="00843BC6">
              <w:rPr>
                <w:rFonts w:eastAsiaTheme="minorEastAsia"/>
                <w:color w:val="000000"/>
                <w:sz w:val="24"/>
                <w:szCs w:val="24"/>
              </w:rPr>
              <w:t>2731</w:t>
            </w:r>
            <w:r w:rsidRPr="00C72C85">
              <w:rPr>
                <w:rFonts w:eastAsiaTheme="minorEastAsia"/>
                <w:color w:val="000000"/>
                <w:sz w:val="24"/>
                <w:szCs w:val="24"/>
              </w:rPr>
              <w:t>号</w:t>
            </w:r>
          </w:p>
        </w:tc>
      </w:tr>
      <w:tr w:rsidR="003A5DDC" w:rsidRPr="00A57903" w14:paraId="2CF288B2" w14:textId="77777777" w:rsidTr="00820F8B">
        <w:trPr>
          <w:trHeight w:val="618"/>
        </w:trPr>
        <w:tc>
          <w:tcPr>
            <w:tcW w:w="4531" w:type="dxa"/>
            <w:gridSpan w:val="2"/>
            <w:vAlign w:val="center"/>
          </w:tcPr>
          <w:p w14:paraId="7C6D9188" w14:textId="77777777" w:rsidR="003A5DDC" w:rsidRPr="008E0CC1" w:rsidRDefault="003A5DDC" w:rsidP="00820F8B">
            <w:pPr>
              <w:spacing w:line="276" w:lineRule="auto"/>
              <w:rPr>
                <w:rFonts w:eastAsiaTheme="minorEastAsia"/>
                <w:color w:val="000000"/>
                <w:sz w:val="24"/>
                <w:szCs w:val="24"/>
              </w:rPr>
            </w:pPr>
            <w:r w:rsidRPr="008E0CC1">
              <w:rPr>
                <w:rFonts w:eastAsiaTheme="minorEastAsia"/>
                <w:color w:val="000000"/>
                <w:sz w:val="24"/>
                <w:szCs w:val="24"/>
              </w:rPr>
              <w:t>基金募集期间</w:t>
            </w:r>
          </w:p>
        </w:tc>
        <w:tc>
          <w:tcPr>
            <w:tcW w:w="5103" w:type="dxa"/>
            <w:vAlign w:val="center"/>
          </w:tcPr>
          <w:p w14:paraId="1274FBF4" w14:textId="77777777" w:rsidR="003A5DDC" w:rsidRPr="008E0CC1" w:rsidRDefault="003A5DDC" w:rsidP="00843BC6">
            <w:pPr>
              <w:spacing w:line="276" w:lineRule="auto"/>
              <w:jc w:val="right"/>
              <w:rPr>
                <w:rFonts w:eastAsiaTheme="minorEastAsia"/>
                <w:sz w:val="24"/>
                <w:szCs w:val="24"/>
              </w:rPr>
            </w:pPr>
            <w:r>
              <w:rPr>
                <w:rFonts w:eastAsiaTheme="minorEastAsia" w:hint="eastAsia"/>
                <w:sz w:val="24"/>
                <w:szCs w:val="24"/>
              </w:rPr>
              <w:t>自</w:t>
            </w:r>
            <w:r w:rsidRPr="008E0CC1">
              <w:rPr>
                <w:rFonts w:eastAsiaTheme="minorEastAsia"/>
                <w:sz w:val="24"/>
                <w:szCs w:val="24"/>
              </w:rPr>
              <w:t>20</w:t>
            </w:r>
            <w:r>
              <w:rPr>
                <w:rFonts w:eastAsiaTheme="minorEastAsia"/>
                <w:sz w:val="24"/>
                <w:szCs w:val="24"/>
              </w:rPr>
              <w:t>23</w:t>
            </w:r>
            <w:r w:rsidRPr="008E0CC1">
              <w:rPr>
                <w:rFonts w:eastAsiaTheme="minorEastAsia" w:hint="eastAsia"/>
                <w:sz w:val="24"/>
                <w:szCs w:val="24"/>
              </w:rPr>
              <w:t>年</w:t>
            </w:r>
            <w:r>
              <w:rPr>
                <w:rFonts w:eastAsiaTheme="minorEastAsia"/>
                <w:sz w:val="24"/>
                <w:szCs w:val="24"/>
              </w:rPr>
              <w:t>1</w:t>
            </w:r>
            <w:r w:rsidR="00843BC6">
              <w:rPr>
                <w:rFonts w:eastAsiaTheme="minorEastAsia"/>
                <w:sz w:val="24"/>
                <w:szCs w:val="24"/>
              </w:rPr>
              <w:t>2</w:t>
            </w:r>
            <w:r w:rsidRPr="008E0CC1">
              <w:rPr>
                <w:rFonts w:eastAsiaTheme="minorEastAsia" w:hint="eastAsia"/>
                <w:sz w:val="24"/>
                <w:szCs w:val="24"/>
              </w:rPr>
              <w:t>月</w:t>
            </w:r>
            <w:r w:rsidR="00843BC6">
              <w:rPr>
                <w:rFonts w:eastAsiaTheme="minorEastAsia"/>
                <w:sz w:val="24"/>
                <w:szCs w:val="24"/>
              </w:rPr>
              <w:t>20</w:t>
            </w:r>
            <w:r w:rsidRPr="008E0CC1">
              <w:rPr>
                <w:rFonts w:eastAsiaTheme="minorEastAsia" w:hint="eastAsia"/>
                <w:sz w:val="24"/>
                <w:szCs w:val="24"/>
              </w:rPr>
              <w:t>日</w:t>
            </w:r>
            <w:r>
              <w:rPr>
                <w:rFonts w:eastAsiaTheme="minorEastAsia" w:hint="eastAsia"/>
                <w:sz w:val="24"/>
                <w:szCs w:val="24"/>
              </w:rPr>
              <w:t>至</w:t>
            </w:r>
            <w:r>
              <w:rPr>
                <w:rFonts w:eastAsiaTheme="minorEastAsia"/>
                <w:sz w:val="24"/>
                <w:szCs w:val="24"/>
              </w:rPr>
              <w:t>202</w:t>
            </w:r>
            <w:r w:rsidR="00843BC6">
              <w:rPr>
                <w:rFonts w:eastAsiaTheme="minorEastAsia"/>
                <w:sz w:val="24"/>
                <w:szCs w:val="24"/>
              </w:rPr>
              <w:t>4</w:t>
            </w:r>
            <w:r>
              <w:rPr>
                <w:rFonts w:eastAsiaTheme="minorEastAsia"/>
                <w:sz w:val="24"/>
                <w:szCs w:val="24"/>
              </w:rPr>
              <w:t>年</w:t>
            </w:r>
            <w:r>
              <w:rPr>
                <w:rFonts w:eastAsiaTheme="minorEastAsia"/>
                <w:sz w:val="24"/>
                <w:szCs w:val="24"/>
              </w:rPr>
              <w:t>1</w:t>
            </w:r>
            <w:r w:rsidRPr="008E0CC1">
              <w:rPr>
                <w:rFonts w:eastAsiaTheme="minorEastAsia" w:hint="eastAsia"/>
                <w:sz w:val="24"/>
                <w:szCs w:val="24"/>
              </w:rPr>
              <w:t>月</w:t>
            </w:r>
            <w:r w:rsidR="00843BC6">
              <w:rPr>
                <w:rFonts w:eastAsiaTheme="minorEastAsia"/>
                <w:sz w:val="24"/>
                <w:szCs w:val="24"/>
              </w:rPr>
              <w:t>31</w:t>
            </w:r>
            <w:r w:rsidRPr="008E0CC1">
              <w:rPr>
                <w:rFonts w:eastAsiaTheme="minorEastAsia" w:hint="eastAsia"/>
                <w:sz w:val="24"/>
                <w:szCs w:val="24"/>
              </w:rPr>
              <w:t>日</w:t>
            </w:r>
            <w:r>
              <w:rPr>
                <w:rFonts w:eastAsiaTheme="minorEastAsia" w:hint="eastAsia"/>
                <w:sz w:val="24"/>
                <w:szCs w:val="24"/>
              </w:rPr>
              <w:t>止</w:t>
            </w:r>
          </w:p>
        </w:tc>
      </w:tr>
      <w:tr w:rsidR="003A5DDC" w:rsidRPr="00A57903" w14:paraId="206D25A9" w14:textId="77777777" w:rsidTr="00820F8B">
        <w:trPr>
          <w:trHeight w:val="386"/>
        </w:trPr>
        <w:tc>
          <w:tcPr>
            <w:tcW w:w="4531" w:type="dxa"/>
            <w:gridSpan w:val="2"/>
            <w:vAlign w:val="center"/>
          </w:tcPr>
          <w:p w14:paraId="6F72F252" w14:textId="77777777" w:rsidR="003A5DDC" w:rsidRPr="008E0CC1" w:rsidRDefault="003A5DDC" w:rsidP="00820F8B">
            <w:pPr>
              <w:spacing w:line="276" w:lineRule="auto"/>
              <w:rPr>
                <w:rFonts w:eastAsiaTheme="minorEastAsia"/>
                <w:color w:val="000000"/>
                <w:sz w:val="24"/>
                <w:szCs w:val="24"/>
              </w:rPr>
            </w:pPr>
            <w:r w:rsidRPr="008E0CC1">
              <w:rPr>
                <w:rFonts w:eastAsiaTheme="minorEastAsia"/>
                <w:color w:val="000000"/>
                <w:sz w:val="24"/>
                <w:szCs w:val="24"/>
              </w:rPr>
              <w:t>验资机构名称</w:t>
            </w:r>
          </w:p>
        </w:tc>
        <w:tc>
          <w:tcPr>
            <w:tcW w:w="5103" w:type="dxa"/>
            <w:vAlign w:val="center"/>
          </w:tcPr>
          <w:p w14:paraId="27C735F1" w14:textId="1928C8F1" w:rsidR="003A5DDC" w:rsidRPr="008E0CC1" w:rsidRDefault="00CA2A14" w:rsidP="00820F8B">
            <w:pPr>
              <w:spacing w:line="276" w:lineRule="auto"/>
              <w:jc w:val="right"/>
              <w:rPr>
                <w:rFonts w:eastAsiaTheme="minorEastAsia"/>
                <w:sz w:val="24"/>
                <w:szCs w:val="24"/>
              </w:rPr>
            </w:pPr>
            <w:r w:rsidRPr="00CA2A14">
              <w:rPr>
                <w:rFonts w:eastAsiaTheme="minorEastAsia" w:hint="eastAsia"/>
                <w:sz w:val="24"/>
                <w:szCs w:val="24"/>
              </w:rPr>
              <w:t>德勤华永会计师事务所（特殊普通合伙）</w:t>
            </w:r>
          </w:p>
        </w:tc>
      </w:tr>
      <w:tr w:rsidR="003A5DDC" w:rsidRPr="00A57903" w14:paraId="3E4322DD" w14:textId="77777777" w:rsidTr="00820F8B">
        <w:trPr>
          <w:trHeight w:val="416"/>
        </w:trPr>
        <w:tc>
          <w:tcPr>
            <w:tcW w:w="4531" w:type="dxa"/>
            <w:gridSpan w:val="2"/>
            <w:vAlign w:val="center"/>
          </w:tcPr>
          <w:p w14:paraId="164A8656" w14:textId="77777777" w:rsidR="003A5DDC" w:rsidRPr="00FC7A57" w:rsidRDefault="003A5DDC" w:rsidP="00820F8B">
            <w:pPr>
              <w:spacing w:line="276" w:lineRule="auto"/>
              <w:rPr>
                <w:rFonts w:eastAsiaTheme="minorEastAsia"/>
                <w:color w:val="000000"/>
                <w:sz w:val="24"/>
                <w:szCs w:val="24"/>
              </w:rPr>
            </w:pPr>
            <w:r w:rsidRPr="00FC7A57">
              <w:rPr>
                <w:rFonts w:eastAsiaTheme="minorEastAsia" w:hint="eastAsia"/>
                <w:color w:val="000000"/>
                <w:sz w:val="24"/>
                <w:szCs w:val="24"/>
              </w:rPr>
              <w:t>募集资金划入基金托管专户的日期</w:t>
            </w:r>
          </w:p>
        </w:tc>
        <w:tc>
          <w:tcPr>
            <w:tcW w:w="5103" w:type="dxa"/>
            <w:vAlign w:val="center"/>
          </w:tcPr>
          <w:p w14:paraId="44103EB9" w14:textId="2D2612A5" w:rsidR="003A5DDC" w:rsidRPr="00FC7A57" w:rsidRDefault="003A5DDC" w:rsidP="00DA4848">
            <w:pPr>
              <w:spacing w:line="276" w:lineRule="auto"/>
              <w:jc w:val="right"/>
              <w:rPr>
                <w:rFonts w:eastAsiaTheme="minorEastAsia"/>
                <w:sz w:val="24"/>
                <w:szCs w:val="24"/>
                <w:highlight w:val="yellow"/>
              </w:rPr>
            </w:pPr>
            <w:r w:rsidRPr="005B7B86">
              <w:rPr>
                <w:rFonts w:eastAsiaTheme="minorEastAsia" w:hint="eastAsia"/>
                <w:sz w:val="24"/>
                <w:szCs w:val="24"/>
              </w:rPr>
              <w:t>202</w:t>
            </w:r>
            <w:r w:rsidR="00843BC6">
              <w:rPr>
                <w:rFonts w:eastAsiaTheme="minorEastAsia"/>
                <w:sz w:val="24"/>
                <w:szCs w:val="24"/>
              </w:rPr>
              <w:t>4</w:t>
            </w:r>
            <w:r w:rsidRPr="005B7B86">
              <w:rPr>
                <w:rFonts w:eastAsiaTheme="minorEastAsia" w:hint="eastAsia"/>
                <w:sz w:val="24"/>
                <w:szCs w:val="24"/>
              </w:rPr>
              <w:t>年</w:t>
            </w:r>
            <w:r w:rsidR="00843BC6">
              <w:rPr>
                <w:rFonts w:eastAsiaTheme="minorEastAsia"/>
                <w:sz w:val="24"/>
                <w:szCs w:val="24"/>
              </w:rPr>
              <w:t>2</w:t>
            </w:r>
            <w:r w:rsidRPr="005B7B86">
              <w:rPr>
                <w:rFonts w:eastAsiaTheme="minorEastAsia" w:hint="eastAsia"/>
                <w:sz w:val="24"/>
                <w:szCs w:val="24"/>
              </w:rPr>
              <w:t>月</w:t>
            </w:r>
            <w:r w:rsidR="00DA4848">
              <w:rPr>
                <w:rFonts w:eastAsiaTheme="minorEastAsia"/>
                <w:sz w:val="24"/>
                <w:szCs w:val="24"/>
              </w:rPr>
              <w:t>5</w:t>
            </w:r>
            <w:r w:rsidRPr="005B7B86">
              <w:rPr>
                <w:rFonts w:eastAsiaTheme="minorEastAsia" w:hint="eastAsia"/>
                <w:sz w:val="24"/>
                <w:szCs w:val="24"/>
              </w:rPr>
              <w:t>日</w:t>
            </w:r>
          </w:p>
        </w:tc>
      </w:tr>
      <w:tr w:rsidR="003A5DDC" w:rsidRPr="00A57903" w14:paraId="5DFF2365" w14:textId="77777777" w:rsidTr="00820F8B">
        <w:trPr>
          <w:trHeight w:val="627"/>
        </w:trPr>
        <w:tc>
          <w:tcPr>
            <w:tcW w:w="4531" w:type="dxa"/>
            <w:gridSpan w:val="2"/>
            <w:vAlign w:val="center"/>
          </w:tcPr>
          <w:p w14:paraId="309D4217" w14:textId="77777777" w:rsidR="003A5DDC" w:rsidRPr="00FC7A57" w:rsidRDefault="003A5DDC" w:rsidP="00820F8B">
            <w:pPr>
              <w:spacing w:line="276" w:lineRule="auto"/>
              <w:rPr>
                <w:rFonts w:eastAsiaTheme="minorEastAsia"/>
                <w:color w:val="000000"/>
                <w:sz w:val="24"/>
                <w:szCs w:val="24"/>
              </w:rPr>
            </w:pPr>
            <w:r w:rsidRPr="00FC7A57">
              <w:rPr>
                <w:rFonts w:eastAsiaTheme="minorEastAsia" w:hint="eastAsia"/>
                <w:color w:val="000000"/>
                <w:sz w:val="24"/>
                <w:szCs w:val="24"/>
              </w:rPr>
              <w:t>募集有效认购总户数（单位：</w:t>
            </w:r>
            <w:r w:rsidRPr="00FC7A57">
              <w:rPr>
                <w:rFonts w:eastAsiaTheme="minorEastAsia" w:hint="eastAsia"/>
                <w:color w:val="000000"/>
                <w:kern w:val="0"/>
                <w:sz w:val="24"/>
                <w:szCs w:val="24"/>
              </w:rPr>
              <w:t>户</w:t>
            </w:r>
            <w:r w:rsidRPr="00FC7A57">
              <w:rPr>
                <w:rFonts w:eastAsiaTheme="minorEastAsia" w:hint="eastAsia"/>
                <w:color w:val="000000"/>
                <w:sz w:val="24"/>
                <w:szCs w:val="24"/>
              </w:rPr>
              <w:t>）</w:t>
            </w:r>
          </w:p>
        </w:tc>
        <w:tc>
          <w:tcPr>
            <w:tcW w:w="5103" w:type="dxa"/>
            <w:shd w:val="clear" w:color="auto" w:fill="auto"/>
            <w:vAlign w:val="center"/>
          </w:tcPr>
          <w:p w14:paraId="1BFD42FA" w14:textId="666D8933" w:rsidR="003A5DDC" w:rsidRPr="00FC7A57" w:rsidRDefault="00772026" w:rsidP="00820F8B">
            <w:pPr>
              <w:spacing w:line="276" w:lineRule="auto"/>
              <w:jc w:val="right"/>
              <w:rPr>
                <w:rFonts w:eastAsiaTheme="minorEastAsia"/>
                <w:sz w:val="24"/>
                <w:szCs w:val="24"/>
              </w:rPr>
            </w:pPr>
            <w:r>
              <w:rPr>
                <w:rFonts w:eastAsiaTheme="minorEastAsia" w:hint="eastAsia"/>
                <w:sz w:val="24"/>
                <w:szCs w:val="24"/>
              </w:rPr>
              <w:t>8</w:t>
            </w:r>
            <w:r>
              <w:rPr>
                <w:rFonts w:eastAsiaTheme="minorEastAsia"/>
                <w:sz w:val="24"/>
                <w:szCs w:val="24"/>
              </w:rPr>
              <w:t>22</w:t>
            </w:r>
          </w:p>
        </w:tc>
      </w:tr>
      <w:tr w:rsidR="003A5DDC" w:rsidRPr="00A57903" w14:paraId="53948EA7" w14:textId="77777777" w:rsidTr="00820F8B">
        <w:trPr>
          <w:trHeight w:val="539"/>
        </w:trPr>
        <w:tc>
          <w:tcPr>
            <w:tcW w:w="4531" w:type="dxa"/>
            <w:gridSpan w:val="2"/>
            <w:vAlign w:val="center"/>
          </w:tcPr>
          <w:p w14:paraId="1FFDCAD6" w14:textId="77777777" w:rsidR="003A5DDC" w:rsidRPr="00FC7A57" w:rsidRDefault="003A5DDC" w:rsidP="00820F8B">
            <w:pPr>
              <w:spacing w:line="276" w:lineRule="auto"/>
              <w:rPr>
                <w:rFonts w:eastAsiaTheme="minorEastAsia"/>
                <w:color w:val="000000"/>
                <w:sz w:val="24"/>
                <w:szCs w:val="24"/>
              </w:rPr>
            </w:pPr>
            <w:r w:rsidRPr="00FC7A57">
              <w:rPr>
                <w:rFonts w:eastAsiaTheme="minorEastAsia" w:hint="eastAsia"/>
                <w:color w:val="000000"/>
                <w:sz w:val="24"/>
                <w:szCs w:val="24"/>
              </w:rPr>
              <w:t>募集期间净认购金额（单位：</w:t>
            </w:r>
            <w:r w:rsidRPr="00FC7A57">
              <w:rPr>
                <w:rFonts w:eastAsiaTheme="minorEastAsia" w:hint="eastAsia"/>
                <w:color w:val="000000"/>
                <w:kern w:val="0"/>
                <w:sz w:val="24"/>
                <w:szCs w:val="24"/>
              </w:rPr>
              <w:t>元</w:t>
            </w:r>
            <w:r w:rsidRPr="00FC7A57">
              <w:rPr>
                <w:rFonts w:eastAsiaTheme="minorEastAsia" w:hint="eastAsia"/>
                <w:color w:val="000000"/>
                <w:sz w:val="24"/>
                <w:szCs w:val="24"/>
              </w:rPr>
              <w:t>）</w:t>
            </w:r>
          </w:p>
        </w:tc>
        <w:tc>
          <w:tcPr>
            <w:tcW w:w="5103" w:type="dxa"/>
            <w:vAlign w:val="center"/>
          </w:tcPr>
          <w:p w14:paraId="665B31DB" w14:textId="5910CBEB" w:rsidR="003A5DDC" w:rsidRPr="00FC7A57" w:rsidRDefault="00772026" w:rsidP="00820F8B">
            <w:pPr>
              <w:spacing w:line="276" w:lineRule="auto"/>
              <w:jc w:val="right"/>
              <w:rPr>
                <w:rFonts w:eastAsiaTheme="minorEastAsia"/>
                <w:sz w:val="24"/>
                <w:szCs w:val="24"/>
              </w:rPr>
            </w:pPr>
            <w:r>
              <w:rPr>
                <w:rFonts w:eastAsiaTheme="minorEastAsia"/>
                <w:sz w:val="24"/>
                <w:szCs w:val="24"/>
              </w:rPr>
              <w:t>55,823,182.70</w:t>
            </w:r>
          </w:p>
        </w:tc>
      </w:tr>
      <w:tr w:rsidR="003A5DDC" w:rsidRPr="00A57903" w14:paraId="4DBE51D0" w14:textId="77777777" w:rsidTr="00820F8B">
        <w:trPr>
          <w:trHeight w:val="454"/>
        </w:trPr>
        <w:tc>
          <w:tcPr>
            <w:tcW w:w="4531" w:type="dxa"/>
            <w:gridSpan w:val="2"/>
            <w:vAlign w:val="center"/>
          </w:tcPr>
          <w:p w14:paraId="05316C52" w14:textId="77777777" w:rsidR="003A5DDC" w:rsidRPr="00FC7A57" w:rsidRDefault="003A5DDC" w:rsidP="00820F8B">
            <w:pPr>
              <w:spacing w:line="276" w:lineRule="auto"/>
              <w:rPr>
                <w:rFonts w:eastAsiaTheme="minorEastAsia"/>
                <w:color w:val="000000"/>
                <w:sz w:val="24"/>
                <w:szCs w:val="24"/>
              </w:rPr>
            </w:pPr>
            <w:r w:rsidRPr="00FC7A57">
              <w:rPr>
                <w:rFonts w:eastAsiaTheme="minorEastAsia" w:hint="eastAsia"/>
                <w:color w:val="000000"/>
                <w:sz w:val="24"/>
                <w:szCs w:val="24"/>
              </w:rPr>
              <w:lastRenderedPageBreak/>
              <w:t>认购资金在募集期间产生的利息（单位：</w:t>
            </w:r>
            <w:r w:rsidRPr="00FC7A57">
              <w:rPr>
                <w:rFonts w:eastAsiaTheme="minorEastAsia" w:hint="eastAsia"/>
                <w:color w:val="000000"/>
                <w:kern w:val="0"/>
                <w:sz w:val="24"/>
                <w:szCs w:val="24"/>
              </w:rPr>
              <w:t>元</w:t>
            </w:r>
            <w:r w:rsidRPr="00FC7A57">
              <w:rPr>
                <w:rFonts w:eastAsiaTheme="minorEastAsia" w:hint="eastAsia"/>
                <w:color w:val="000000"/>
                <w:sz w:val="24"/>
                <w:szCs w:val="24"/>
              </w:rPr>
              <w:t>）</w:t>
            </w:r>
          </w:p>
        </w:tc>
        <w:tc>
          <w:tcPr>
            <w:tcW w:w="5103" w:type="dxa"/>
            <w:vAlign w:val="center"/>
          </w:tcPr>
          <w:p w14:paraId="54153C7C" w14:textId="788F818A" w:rsidR="003A5DDC" w:rsidRPr="00FC7A57" w:rsidRDefault="00772026" w:rsidP="00820F8B">
            <w:pPr>
              <w:spacing w:line="276" w:lineRule="auto"/>
              <w:jc w:val="right"/>
              <w:rPr>
                <w:rFonts w:eastAsiaTheme="minorEastAsia"/>
                <w:sz w:val="24"/>
                <w:szCs w:val="24"/>
              </w:rPr>
            </w:pPr>
            <w:r>
              <w:rPr>
                <w:rFonts w:eastAsiaTheme="minorEastAsia" w:hint="eastAsia"/>
                <w:sz w:val="24"/>
                <w:szCs w:val="24"/>
              </w:rPr>
              <w:t>2</w:t>
            </w:r>
            <w:r>
              <w:rPr>
                <w:rFonts w:eastAsiaTheme="minorEastAsia"/>
                <w:sz w:val="24"/>
                <w:szCs w:val="24"/>
              </w:rPr>
              <w:t>4,730.51</w:t>
            </w:r>
          </w:p>
        </w:tc>
      </w:tr>
      <w:tr w:rsidR="003A5DDC" w:rsidRPr="00A57903" w14:paraId="247525F0" w14:textId="77777777" w:rsidTr="00820F8B">
        <w:trPr>
          <w:trHeight w:val="542"/>
        </w:trPr>
        <w:tc>
          <w:tcPr>
            <w:tcW w:w="1985" w:type="dxa"/>
            <w:vMerge w:val="restart"/>
            <w:vAlign w:val="center"/>
          </w:tcPr>
          <w:p w14:paraId="19558091" w14:textId="77777777" w:rsidR="003A5DDC" w:rsidRPr="00FC7A57" w:rsidRDefault="003A5DDC" w:rsidP="00820F8B">
            <w:pPr>
              <w:spacing w:line="276" w:lineRule="auto"/>
              <w:rPr>
                <w:rFonts w:eastAsiaTheme="minorEastAsia"/>
                <w:color w:val="000000"/>
                <w:sz w:val="24"/>
                <w:szCs w:val="24"/>
              </w:rPr>
            </w:pPr>
            <w:r w:rsidRPr="00FC7A57">
              <w:rPr>
                <w:rFonts w:eastAsiaTheme="minorEastAsia" w:hint="eastAsia"/>
                <w:color w:val="000000"/>
                <w:sz w:val="24"/>
                <w:szCs w:val="24"/>
              </w:rPr>
              <w:t>募集份额（单位：份）</w:t>
            </w:r>
          </w:p>
        </w:tc>
        <w:tc>
          <w:tcPr>
            <w:tcW w:w="2546" w:type="dxa"/>
            <w:vAlign w:val="center"/>
          </w:tcPr>
          <w:p w14:paraId="0031F2A7" w14:textId="77777777" w:rsidR="003A5DDC" w:rsidRPr="00FC7A57" w:rsidRDefault="003A5DDC" w:rsidP="00820F8B">
            <w:pPr>
              <w:spacing w:line="276" w:lineRule="auto"/>
              <w:rPr>
                <w:rFonts w:eastAsiaTheme="minorEastAsia"/>
                <w:color w:val="000000"/>
                <w:sz w:val="24"/>
                <w:szCs w:val="24"/>
              </w:rPr>
            </w:pPr>
            <w:r w:rsidRPr="00FC7A57">
              <w:rPr>
                <w:rFonts w:eastAsiaTheme="minorEastAsia" w:hint="eastAsia"/>
                <w:color w:val="000000"/>
                <w:sz w:val="24"/>
                <w:szCs w:val="24"/>
              </w:rPr>
              <w:t>有效认购份额</w:t>
            </w:r>
          </w:p>
        </w:tc>
        <w:tc>
          <w:tcPr>
            <w:tcW w:w="5103" w:type="dxa"/>
            <w:vAlign w:val="center"/>
          </w:tcPr>
          <w:p w14:paraId="17369815" w14:textId="559C728E" w:rsidR="003A5DDC" w:rsidRPr="00FC7A57" w:rsidRDefault="00772026" w:rsidP="00820F8B">
            <w:pPr>
              <w:spacing w:line="276" w:lineRule="auto"/>
              <w:jc w:val="right"/>
              <w:rPr>
                <w:rFonts w:eastAsiaTheme="minorEastAsia"/>
                <w:sz w:val="24"/>
                <w:szCs w:val="24"/>
              </w:rPr>
            </w:pPr>
            <w:r>
              <w:rPr>
                <w:rFonts w:eastAsiaTheme="minorEastAsia"/>
                <w:sz w:val="24"/>
                <w:szCs w:val="24"/>
              </w:rPr>
              <w:t>55,823,182.70</w:t>
            </w:r>
          </w:p>
        </w:tc>
      </w:tr>
      <w:tr w:rsidR="003A5DDC" w:rsidRPr="00A57903" w14:paraId="5D4DB0C0" w14:textId="77777777" w:rsidTr="00820F8B">
        <w:tc>
          <w:tcPr>
            <w:tcW w:w="1985" w:type="dxa"/>
            <w:vMerge/>
            <w:vAlign w:val="center"/>
          </w:tcPr>
          <w:p w14:paraId="3D3D34E5" w14:textId="77777777" w:rsidR="003A5DDC" w:rsidRPr="003D2582" w:rsidRDefault="003A5DDC" w:rsidP="00820F8B">
            <w:pPr>
              <w:spacing w:line="276" w:lineRule="auto"/>
              <w:rPr>
                <w:rFonts w:eastAsiaTheme="minorEastAsia"/>
                <w:color w:val="000000"/>
                <w:sz w:val="24"/>
                <w:szCs w:val="24"/>
                <w:highlight w:val="yellow"/>
              </w:rPr>
            </w:pPr>
          </w:p>
        </w:tc>
        <w:tc>
          <w:tcPr>
            <w:tcW w:w="2546" w:type="dxa"/>
            <w:vAlign w:val="center"/>
          </w:tcPr>
          <w:p w14:paraId="702316E5" w14:textId="77777777" w:rsidR="003A5DDC" w:rsidRPr="00FC7A57" w:rsidRDefault="003A5DDC" w:rsidP="00820F8B">
            <w:pPr>
              <w:spacing w:line="276" w:lineRule="auto"/>
              <w:rPr>
                <w:rFonts w:eastAsiaTheme="minorEastAsia"/>
                <w:color w:val="000000"/>
                <w:sz w:val="24"/>
                <w:szCs w:val="24"/>
              </w:rPr>
            </w:pPr>
            <w:r w:rsidRPr="00FC7A57">
              <w:rPr>
                <w:rFonts w:eastAsiaTheme="minorEastAsia" w:hint="eastAsia"/>
                <w:color w:val="000000"/>
                <w:sz w:val="24"/>
                <w:szCs w:val="24"/>
              </w:rPr>
              <w:t>利息结转的份额</w:t>
            </w:r>
          </w:p>
        </w:tc>
        <w:tc>
          <w:tcPr>
            <w:tcW w:w="5103" w:type="dxa"/>
            <w:vAlign w:val="center"/>
          </w:tcPr>
          <w:p w14:paraId="0D324A01" w14:textId="5EA9B080" w:rsidR="003A5DDC" w:rsidRPr="00FC7A57" w:rsidRDefault="00772026" w:rsidP="00820F8B">
            <w:pPr>
              <w:spacing w:line="276" w:lineRule="auto"/>
              <w:jc w:val="right"/>
              <w:rPr>
                <w:rFonts w:eastAsiaTheme="minorEastAsia"/>
                <w:sz w:val="24"/>
                <w:szCs w:val="24"/>
              </w:rPr>
            </w:pPr>
            <w:r>
              <w:rPr>
                <w:rFonts w:eastAsiaTheme="minorEastAsia" w:hint="eastAsia"/>
                <w:sz w:val="24"/>
                <w:szCs w:val="24"/>
              </w:rPr>
              <w:t>2</w:t>
            </w:r>
            <w:r>
              <w:rPr>
                <w:rFonts w:eastAsiaTheme="minorEastAsia"/>
                <w:sz w:val="24"/>
                <w:szCs w:val="24"/>
              </w:rPr>
              <w:t>4,730.51</w:t>
            </w:r>
          </w:p>
        </w:tc>
      </w:tr>
      <w:tr w:rsidR="003A5DDC" w:rsidRPr="00A57903" w14:paraId="4CC1A79D" w14:textId="77777777" w:rsidTr="00820F8B">
        <w:trPr>
          <w:trHeight w:val="533"/>
        </w:trPr>
        <w:tc>
          <w:tcPr>
            <w:tcW w:w="1985" w:type="dxa"/>
            <w:vMerge/>
            <w:vAlign w:val="center"/>
          </w:tcPr>
          <w:p w14:paraId="08828BEC" w14:textId="77777777" w:rsidR="003A5DDC" w:rsidRPr="003D2582" w:rsidRDefault="003A5DDC" w:rsidP="00820F8B">
            <w:pPr>
              <w:spacing w:line="276" w:lineRule="auto"/>
              <w:rPr>
                <w:rFonts w:eastAsiaTheme="minorEastAsia"/>
                <w:color w:val="000000"/>
                <w:sz w:val="24"/>
                <w:szCs w:val="24"/>
                <w:highlight w:val="yellow"/>
              </w:rPr>
            </w:pPr>
          </w:p>
        </w:tc>
        <w:tc>
          <w:tcPr>
            <w:tcW w:w="2546" w:type="dxa"/>
            <w:vAlign w:val="center"/>
          </w:tcPr>
          <w:p w14:paraId="133E8BDE" w14:textId="77777777" w:rsidR="003A5DDC" w:rsidRPr="00FC7A57" w:rsidRDefault="003A5DDC" w:rsidP="00820F8B">
            <w:pPr>
              <w:spacing w:line="276" w:lineRule="auto"/>
              <w:rPr>
                <w:rFonts w:eastAsiaTheme="minorEastAsia"/>
                <w:color w:val="000000"/>
                <w:sz w:val="24"/>
                <w:szCs w:val="24"/>
              </w:rPr>
            </w:pPr>
            <w:r w:rsidRPr="00FC7A57">
              <w:rPr>
                <w:rFonts w:eastAsiaTheme="minorEastAsia" w:hint="eastAsia"/>
                <w:color w:val="000000"/>
                <w:sz w:val="24"/>
                <w:szCs w:val="24"/>
              </w:rPr>
              <w:t>合计</w:t>
            </w:r>
          </w:p>
        </w:tc>
        <w:tc>
          <w:tcPr>
            <w:tcW w:w="5103" w:type="dxa"/>
            <w:vAlign w:val="center"/>
          </w:tcPr>
          <w:p w14:paraId="618880CA" w14:textId="0ABD4CF4" w:rsidR="003A5DDC" w:rsidRPr="00FC7A57" w:rsidRDefault="00772026" w:rsidP="00820F8B">
            <w:pPr>
              <w:spacing w:line="276" w:lineRule="auto"/>
              <w:jc w:val="right"/>
              <w:rPr>
                <w:rFonts w:eastAsiaTheme="minorEastAsia"/>
                <w:sz w:val="24"/>
                <w:szCs w:val="24"/>
              </w:rPr>
            </w:pPr>
            <w:r>
              <w:rPr>
                <w:rFonts w:eastAsiaTheme="minorEastAsia"/>
                <w:sz w:val="24"/>
                <w:szCs w:val="24"/>
              </w:rPr>
              <w:t>55,847,913.21</w:t>
            </w:r>
          </w:p>
        </w:tc>
      </w:tr>
      <w:tr w:rsidR="003A5DDC" w:rsidRPr="00A57903" w14:paraId="7375748F" w14:textId="77777777" w:rsidTr="00820F8B">
        <w:trPr>
          <w:trHeight w:val="642"/>
        </w:trPr>
        <w:tc>
          <w:tcPr>
            <w:tcW w:w="1985" w:type="dxa"/>
            <w:vMerge w:val="restart"/>
            <w:vAlign w:val="center"/>
          </w:tcPr>
          <w:p w14:paraId="3C4810E5" w14:textId="77777777" w:rsidR="003A5DDC" w:rsidRPr="008E0CC1" w:rsidRDefault="003A5DDC" w:rsidP="00820F8B">
            <w:pPr>
              <w:spacing w:line="276" w:lineRule="auto"/>
              <w:rPr>
                <w:rFonts w:eastAsiaTheme="minorEastAsia"/>
                <w:color w:val="000000"/>
                <w:sz w:val="24"/>
                <w:szCs w:val="24"/>
              </w:rPr>
            </w:pPr>
            <w:r w:rsidRPr="008E0CC1">
              <w:rPr>
                <w:rFonts w:eastAsiaTheme="minorEastAsia"/>
                <w:color w:val="000000"/>
                <w:sz w:val="24"/>
                <w:szCs w:val="24"/>
              </w:rPr>
              <w:t>其中：募集期间基金管理人运用固有资金认购本基金情况</w:t>
            </w:r>
          </w:p>
        </w:tc>
        <w:tc>
          <w:tcPr>
            <w:tcW w:w="2546" w:type="dxa"/>
            <w:vAlign w:val="center"/>
          </w:tcPr>
          <w:p w14:paraId="33BCF962" w14:textId="77777777" w:rsidR="003A5DDC" w:rsidRPr="008E0CC1" w:rsidRDefault="003A5DDC" w:rsidP="00820F8B">
            <w:pPr>
              <w:spacing w:line="276" w:lineRule="auto"/>
              <w:rPr>
                <w:rFonts w:eastAsiaTheme="minorEastAsia"/>
                <w:color w:val="000000"/>
                <w:sz w:val="24"/>
                <w:szCs w:val="24"/>
              </w:rPr>
            </w:pPr>
            <w:r w:rsidRPr="008E0CC1">
              <w:rPr>
                <w:rFonts w:eastAsiaTheme="minorEastAsia"/>
                <w:color w:val="000000"/>
                <w:sz w:val="24"/>
                <w:szCs w:val="24"/>
              </w:rPr>
              <w:t>认购的基金份额（单位：</w:t>
            </w:r>
            <w:r w:rsidRPr="008E0CC1">
              <w:rPr>
                <w:rFonts w:eastAsiaTheme="minorEastAsia" w:hint="eastAsia"/>
                <w:color w:val="000000"/>
                <w:kern w:val="0"/>
                <w:sz w:val="24"/>
                <w:szCs w:val="24"/>
              </w:rPr>
              <w:t>份</w:t>
            </w:r>
            <w:r w:rsidRPr="008E0CC1">
              <w:rPr>
                <w:rFonts w:eastAsiaTheme="minorEastAsia"/>
                <w:color w:val="000000"/>
                <w:sz w:val="24"/>
                <w:szCs w:val="24"/>
              </w:rPr>
              <w:t>）</w:t>
            </w:r>
          </w:p>
        </w:tc>
        <w:tc>
          <w:tcPr>
            <w:tcW w:w="5103" w:type="dxa"/>
            <w:vAlign w:val="center"/>
          </w:tcPr>
          <w:p w14:paraId="73B7F66C" w14:textId="4820320F" w:rsidR="003A5DDC" w:rsidRPr="008E0CC1" w:rsidRDefault="00C565E8" w:rsidP="00820F8B">
            <w:pPr>
              <w:spacing w:line="276" w:lineRule="auto"/>
              <w:jc w:val="right"/>
              <w:rPr>
                <w:rFonts w:eastAsiaTheme="minorEastAsia"/>
                <w:sz w:val="24"/>
                <w:szCs w:val="24"/>
              </w:rPr>
            </w:pPr>
            <w:r w:rsidRPr="00C565E8">
              <w:rPr>
                <w:rFonts w:eastAsiaTheme="minorEastAsia"/>
                <w:sz w:val="24"/>
                <w:szCs w:val="24"/>
              </w:rPr>
              <w:t>10,001,800.18</w:t>
            </w:r>
          </w:p>
        </w:tc>
      </w:tr>
      <w:tr w:rsidR="003A5DDC" w:rsidRPr="00A57903" w14:paraId="6E3322AA" w14:textId="77777777" w:rsidTr="00CB7F61">
        <w:trPr>
          <w:trHeight w:val="471"/>
        </w:trPr>
        <w:tc>
          <w:tcPr>
            <w:tcW w:w="1985" w:type="dxa"/>
            <w:vMerge/>
            <w:vAlign w:val="center"/>
          </w:tcPr>
          <w:p w14:paraId="7C057E5E" w14:textId="77777777" w:rsidR="003A5DDC" w:rsidRPr="008E0CC1" w:rsidRDefault="003A5DDC" w:rsidP="00820F8B">
            <w:pPr>
              <w:spacing w:line="276" w:lineRule="auto"/>
              <w:rPr>
                <w:rFonts w:eastAsiaTheme="minorEastAsia"/>
                <w:color w:val="000000"/>
                <w:sz w:val="24"/>
                <w:szCs w:val="24"/>
              </w:rPr>
            </w:pPr>
          </w:p>
        </w:tc>
        <w:tc>
          <w:tcPr>
            <w:tcW w:w="2546" w:type="dxa"/>
            <w:vAlign w:val="center"/>
          </w:tcPr>
          <w:p w14:paraId="79CDD60E" w14:textId="77777777" w:rsidR="003A5DDC" w:rsidRPr="008E0CC1" w:rsidRDefault="003A5DDC" w:rsidP="00820F8B">
            <w:pPr>
              <w:spacing w:line="276" w:lineRule="auto"/>
              <w:rPr>
                <w:rFonts w:eastAsiaTheme="minorEastAsia"/>
                <w:color w:val="000000"/>
                <w:sz w:val="24"/>
                <w:szCs w:val="24"/>
              </w:rPr>
            </w:pPr>
            <w:r w:rsidRPr="008E0CC1">
              <w:rPr>
                <w:rFonts w:eastAsiaTheme="minorEastAsia"/>
                <w:color w:val="000000"/>
                <w:sz w:val="24"/>
                <w:szCs w:val="24"/>
              </w:rPr>
              <w:t>占基金总份额比例</w:t>
            </w:r>
          </w:p>
        </w:tc>
        <w:tc>
          <w:tcPr>
            <w:tcW w:w="5103" w:type="dxa"/>
            <w:vAlign w:val="center"/>
          </w:tcPr>
          <w:p w14:paraId="6899C54E" w14:textId="1E5E09A0" w:rsidR="003A5DDC" w:rsidRPr="008E0CC1" w:rsidRDefault="00C565E8" w:rsidP="00820F8B">
            <w:pPr>
              <w:spacing w:line="276" w:lineRule="auto"/>
              <w:jc w:val="right"/>
              <w:rPr>
                <w:rFonts w:eastAsiaTheme="minorEastAsia"/>
                <w:sz w:val="24"/>
                <w:szCs w:val="24"/>
              </w:rPr>
            </w:pPr>
            <w:r w:rsidRPr="00C565E8">
              <w:rPr>
                <w:rFonts w:eastAsiaTheme="minorEastAsia"/>
                <w:sz w:val="24"/>
                <w:szCs w:val="24"/>
              </w:rPr>
              <w:t>17.9090%</w:t>
            </w:r>
          </w:p>
        </w:tc>
      </w:tr>
      <w:tr w:rsidR="003A5DDC" w:rsidRPr="00A57903" w14:paraId="4F7D8E1E" w14:textId="77777777" w:rsidTr="00CB7F61">
        <w:trPr>
          <w:trHeight w:val="549"/>
        </w:trPr>
        <w:tc>
          <w:tcPr>
            <w:tcW w:w="1985" w:type="dxa"/>
            <w:vMerge/>
            <w:vAlign w:val="center"/>
          </w:tcPr>
          <w:p w14:paraId="3AC5D216" w14:textId="77777777" w:rsidR="003A5DDC" w:rsidRPr="008E0CC1" w:rsidRDefault="003A5DDC" w:rsidP="00820F8B">
            <w:pPr>
              <w:spacing w:line="276" w:lineRule="auto"/>
              <w:rPr>
                <w:rFonts w:eastAsiaTheme="minorEastAsia"/>
                <w:color w:val="000000"/>
                <w:sz w:val="24"/>
                <w:szCs w:val="24"/>
              </w:rPr>
            </w:pPr>
          </w:p>
        </w:tc>
        <w:tc>
          <w:tcPr>
            <w:tcW w:w="2546" w:type="dxa"/>
            <w:vAlign w:val="center"/>
          </w:tcPr>
          <w:p w14:paraId="5219796C" w14:textId="77777777" w:rsidR="003A5DDC" w:rsidRPr="008E0CC1" w:rsidRDefault="003A5DDC" w:rsidP="00820F8B">
            <w:pPr>
              <w:spacing w:line="276" w:lineRule="auto"/>
              <w:rPr>
                <w:rFonts w:eastAsiaTheme="minorEastAsia"/>
                <w:color w:val="000000"/>
                <w:sz w:val="24"/>
                <w:szCs w:val="24"/>
              </w:rPr>
            </w:pPr>
            <w:r w:rsidRPr="008E0CC1">
              <w:rPr>
                <w:rFonts w:eastAsiaTheme="minorEastAsia"/>
                <w:color w:val="000000"/>
                <w:sz w:val="24"/>
                <w:szCs w:val="24"/>
              </w:rPr>
              <w:t>其他需要说明的事项</w:t>
            </w:r>
          </w:p>
        </w:tc>
        <w:tc>
          <w:tcPr>
            <w:tcW w:w="5103" w:type="dxa"/>
            <w:vAlign w:val="center"/>
          </w:tcPr>
          <w:p w14:paraId="3653FF7F" w14:textId="77777777" w:rsidR="003A5DDC" w:rsidRPr="008E0CC1" w:rsidRDefault="003A5DDC" w:rsidP="00820F8B">
            <w:pPr>
              <w:spacing w:line="276" w:lineRule="auto"/>
              <w:jc w:val="right"/>
              <w:rPr>
                <w:rFonts w:eastAsiaTheme="minorEastAsia"/>
                <w:sz w:val="24"/>
                <w:szCs w:val="24"/>
              </w:rPr>
            </w:pPr>
            <w:r w:rsidRPr="00C25827">
              <w:rPr>
                <w:rFonts w:eastAsiaTheme="minorEastAsia" w:hint="eastAsia"/>
                <w:sz w:val="24"/>
                <w:szCs w:val="24"/>
              </w:rPr>
              <w:t>认购费用为</w:t>
            </w:r>
            <w:r w:rsidRPr="00C25827">
              <w:rPr>
                <w:rFonts w:eastAsiaTheme="minorEastAsia" w:hint="eastAsia"/>
                <w:sz w:val="24"/>
                <w:szCs w:val="24"/>
              </w:rPr>
              <w:t>1,000</w:t>
            </w:r>
            <w:r w:rsidRPr="00C25827">
              <w:rPr>
                <w:rFonts w:eastAsiaTheme="minorEastAsia" w:hint="eastAsia"/>
                <w:sz w:val="24"/>
                <w:szCs w:val="24"/>
              </w:rPr>
              <w:t>元。</w:t>
            </w:r>
          </w:p>
        </w:tc>
      </w:tr>
      <w:tr w:rsidR="003A5DDC" w:rsidRPr="00A57903" w14:paraId="3B3517D1" w14:textId="77777777" w:rsidTr="00820F8B">
        <w:trPr>
          <w:trHeight w:val="476"/>
        </w:trPr>
        <w:tc>
          <w:tcPr>
            <w:tcW w:w="1985" w:type="dxa"/>
            <w:vMerge w:val="restart"/>
            <w:vAlign w:val="center"/>
          </w:tcPr>
          <w:p w14:paraId="1EC1ECB7" w14:textId="77777777" w:rsidR="003A5DDC" w:rsidRPr="004C2AE9" w:rsidRDefault="003A5DDC" w:rsidP="00820F8B">
            <w:pPr>
              <w:spacing w:line="276" w:lineRule="auto"/>
              <w:rPr>
                <w:rFonts w:eastAsiaTheme="minorEastAsia"/>
                <w:color w:val="000000"/>
                <w:sz w:val="24"/>
                <w:szCs w:val="24"/>
              </w:rPr>
            </w:pPr>
            <w:r w:rsidRPr="004C2AE9">
              <w:rPr>
                <w:rFonts w:eastAsiaTheme="minorEastAsia" w:hint="eastAsia"/>
                <w:color w:val="000000"/>
                <w:sz w:val="24"/>
                <w:szCs w:val="24"/>
              </w:rPr>
              <w:t>其中：募集期间基金管理人的从业人员认购本基金情况</w:t>
            </w:r>
          </w:p>
        </w:tc>
        <w:tc>
          <w:tcPr>
            <w:tcW w:w="2546" w:type="dxa"/>
            <w:vAlign w:val="center"/>
          </w:tcPr>
          <w:p w14:paraId="10A2FDD4" w14:textId="77777777" w:rsidR="003A5DDC" w:rsidRPr="004C2AE9" w:rsidRDefault="003A5DDC" w:rsidP="00820F8B">
            <w:pPr>
              <w:spacing w:line="276" w:lineRule="auto"/>
              <w:rPr>
                <w:rFonts w:eastAsiaTheme="minorEastAsia"/>
                <w:color w:val="000000"/>
                <w:sz w:val="24"/>
                <w:szCs w:val="24"/>
              </w:rPr>
            </w:pPr>
            <w:r w:rsidRPr="004C2AE9">
              <w:rPr>
                <w:rFonts w:eastAsiaTheme="minorEastAsia" w:hint="eastAsia"/>
                <w:color w:val="000000"/>
                <w:sz w:val="24"/>
                <w:szCs w:val="24"/>
              </w:rPr>
              <w:t>认购的基金份额（单位：</w:t>
            </w:r>
            <w:r w:rsidRPr="004C2AE9">
              <w:rPr>
                <w:rFonts w:eastAsiaTheme="minorEastAsia" w:hint="eastAsia"/>
                <w:color w:val="000000"/>
                <w:kern w:val="0"/>
                <w:sz w:val="24"/>
                <w:szCs w:val="24"/>
              </w:rPr>
              <w:t>份</w:t>
            </w:r>
            <w:r w:rsidRPr="004C2AE9">
              <w:rPr>
                <w:rFonts w:eastAsiaTheme="minorEastAsia" w:hint="eastAsia"/>
                <w:color w:val="000000"/>
                <w:sz w:val="24"/>
                <w:szCs w:val="24"/>
              </w:rPr>
              <w:t>）</w:t>
            </w:r>
          </w:p>
        </w:tc>
        <w:tc>
          <w:tcPr>
            <w:tcW w:w="5103" w:type="dxa"/>
            <w:vAlign w:val="center"/>
          </w:tcPr>
          <w:p w14:paraId="57F05D38" w14:textId="048A0789" w:rsidR="003A5DDC" w:rsidRPr="004C2AE9" w:rsidRDefault="00F64AA7" w:rsidP="00820F8B">
            <w:pPr>
              <w:spacing w:line="276" w:lineRule="auto"/>
              <w:jc w:val="right"/>
              <w:rPr>
                <w:rFonts w:eastAsiaTheme="minorEastAsia"/>
                <w:sz w:val="24"/>
                <w:szCs w:val="24"/>
              </w:rPr>
            </w:pPr>
            <w:r w:rsidRPr="00F64AA7">
              <w:rPr>
                <w:rFonts w:eastAsiaTheme="minorEastAsia"/>
                <w:sz w:val="24"/>
                <w:szCs w:val="24"/>
              </w:rPr>
              <w:t>10</w:t>
            </w:r>
            <w:r>
              <w:rPr>
                <w:rFonts w:eastAsiaTheme="minorEastAsia"/>
                <w:sz w:val="24"/>
                <w:szCs w:val="24"/>
              </w:rPr>
              <w:t>,</w:t>
            </w:r>
            <w:r w:rsidRPr="00F64AA7">
              <w:rPr>
                <w:rFonts w:eastAsiaTheme="minorEastAsia"/>
                <w:sz w:val="24"/>
                <w:szCs w:val="24"/>
              </w:rPr>
              <w:t>018.02</w:t>
            </w:r>
          </w:p>
        </w:tc>
      </w:tr>
      <w:tr w:rsidR="003A5DDC" w:rsidRPr="00A57903" w14:paraId="7160B8DB" w14:textId="77777777" w:rsidTr="00820F8B">
        <w:trPr>
          <w:trHeight w:val="950"/>
        </w:trPr>
        <w:tc>
          <w:tcPr>
            <w:tcW w:w="1985" w:type="dxa"/>
            <w:vMerge/>
            <w:vAlign w:val="center"/>
          </w:tcPr>
          <w:p w14:paraId="7EDF8B08" w14:textId="77777777" w:rsidR="003A5DDC" w:rsidRPr="004C2AE9" w:rsidRDefault="003A5DDC" w:rsidP="00820F8B">
            <w:pPr>
              <w:spacing w:line="276" w:lineRule="auto"/>
              <w:rPr>
                <w:rFonts w:eastAsiaTheme="minorEastAsia"/>
                <w:color w:val="000000"/>
                <w:sz w:val="24"/>
                <w:szCs w:val="24"/>
              </w:rPr>
            </w:pPr>
          </w:p>
        </w:tc>
        <w:tc>
          <w:tcPr>
            <w:tcW w:w="2546" w:type="dxa"/>
            <w:vAlign w:val="center"/>
          </w:tcPr>
          <w:p w14:paraId="60E5B780" w14:textId="77777777" w:rsidR="003A5DDC" w:rsidRPr="004C2AE9" w:rsidRDefault="003A5DDC" w:rsidP="00820F8B">
            <w:pPr>
              <w:spacing w:line="276" w:lineRule="auto"/>
              <w:rPr>
                <w:rFonts w:eastAsiaTheme="minorEastAsia"/>
                <w:color w:val="000000"/>
                <w:sz w:val="24"/>
                <w:szCs w:val="24"/>
              </w:rPr>
            </w:pPr>
            <w:r w:rsidRPr="004C2AE9">
              <w:rPr>
                <w:rFonts w:eastAsiaTheme="minorEastAsia" w:hint="eastAsia"/>
                <w:color w:val="000000"/>
                <w:sz w:val="24"/>
                <w:szCs w:val="24"/>
              </w:rPr>
              <w:t>占基金总份额比例</w:t>
            </w:r>
          </w:p>
        </w:tc>
        <w:tc>
          <w:tcPr>
            <w:tcW w:w="5103" w:type="dxa"/>
            <w:vAlign w:val="center"/>
          </w:tcPr>
          <w:p w14:paraId="67BDA49B" w14:textId="4C6DF940" w:rsidR="003A5DDC" w:rsidRPr="004C2AE9" w:rsidRDefault="00F64AA7" w:rsidP="00F64AA7">
            <w:pPr>
              <w:spacing w:line="276" w:lineRule="auto"/>
              <w:jc w:val="right"/>
              <w:rPr>
                <w:rFonts w:eastAsiaTheme="minorEastAsia"/>
                <w:sz w:val="24"/>
                <w:szCs w:val="24"/>
              </w:rPr>
            </w:pPr>
            <w:r w:rsidRPr="00F64AA7">
              <w:rPr>
                <w:rFonts w:eastAsiaTheme="minorEastAsia"/>
                <w:sz w:val="24"/>
                <w:szCs w:val="24"/>
              </w:rPr>
              <w:t>0.0179%</w:t>
            </w:r>
          </w:p>
        </w:tc>
      </w:tr>
      <w:tr w:rsidR="003A5DDC" w:rsidRPr="00A57903" w14:paraId="4F3CF16E" w14:textId="77777777" w:rsidTr="00820F8B">
        <w:tc>
          <w:tcPr>
            <w:tcW w:w="4531" w:type="dxa"/>
            <w:gridSpan w:val="2"/>
            <w:vAlign w:val="center"/>
          </w:tcPr>
          <w:p w14:paraId="26A08EA4" w14:textId="77777777" w:rsidR="003A5DDC" w:rsidRPr="008E0CC1" w:rsidRDefault="003A5DDC" w:rsidP="00820F8B">
            <w:pPr>
              <w:spacing w:line="560" w:lineRule="exact"/>
              <w:rPr>
                <w:rFonts w:eastAsiaTheme="minorEastAsia"/>
                <w:color w:val="000000"/>
                <w:sz w:val="24"/>
                <w:szCs w:val="24"/>
              </w:rPr>
            </w:pPr>
            <w:r w:rsidRPr="008E0CC1">
              <w:rPr>
                <w:rFonts w:eastAsiaTheme="minorEastAsia"/>
                <w:color w:val="000000"/>
                <w:sz w:val="24"/>
                <w:szCs w:val="24"/>
              </w:rPr>
              <w:t>募集期限届满基金是否符合法律法规规定的办理基金备案手续的条件</w:t>
            </w:r>
          </w:p>
        </w:tc>
        <w:tc>
          <w:tcPr>
            <w:tcW w:w="5103" w:type="dxa"/>
            <w:vAlign w:val="center"/>
          </w:tcPr>
          <w:p w14:paraId="788CDE66" w14:textId="77777777" w:rsidR="003A5DDC" w:rsidRPr="008E0CC1" w:rsidRDefault="003A5DDC" w:rsidP="00820F8B">
            <w:pPr>
              <w:spacing w:line="560" w:lineRule="exact"/>
              <w:jc w:val="right"/>
              <w:rPr>
                <w:rFonts w:eastAsiaTheme="minorEastAsia" w:cs="宋体"/>
                <w:sz w:val="24"/>
                <w:szCs w:val="24"/>
              </w:rPr>
            </w:pPr>
            <w:r w:rsidRPr="008E0CC1">
              <w:rPr>
                <w:rFonts w:eastAsiaTheme="minorEastAsia" w:hint="eastAsia"/>
                <w:sz w:val="24"/>
                <w:szCs w:val="24"/>
              </w:rPr>
              <w:t>是</w:t>
            </w:r>
          </w:p>
        </w:tc>
      </w:tr>
      <w:tr w:rsidR="003A5DDC" w:rsidRPr="00A57903" w14:paraId="28548DEC" w14:textId="77777777" w:rsidTr="00820F8B">
        <w:tc>
          <w:tcPr>
            <w:tcW w:w="4531" w:type="dxa"/>
            <w:gridSpan w:val="2"/>
            <w:vAlign w:val="center"/>
          </w:tcPr>
          <w:p w14:paraId="7006E4E5" w14:textId="77777777" w:rsidR="003A5DDC" w:rsidRPr="008E0CC1" w:rsidRDefault="003A5DDC" w:rsidP="00820F8B">
            <w:pPr>
              <w:spacing w:line="560" w:lineRule="exact"/>
              <w:rPr>
                <w:rFonts w:eastAsiaTheme="minorEastAsia"/>
                <w:color w:val="000000"/>
                <w:sz w:val="24"/>
                <w:szCs w:val="24"/>
              </w:rPr>
            </w:pPr>
            <w:r w:rsidRPr="008E0CC1">
              <w:rPr>
                <w:rFonts w:eastAsiaTheme="minorEastAsia"/>
                <w:color w:val="000000"/>
                <w:sz w:val="24"/>
                <w:szCs w:val="24"/>
              </w:rPr>
              <w:t>向中国证监会办理基金备案手续获得书面确认的日期</w:t>
            </w:r>
          </w:p>
        </w:tc>
        <w:tc>
          <w:tcPr>
            <w:tcW w:w="5103" w:type="dxa"/>
            <w:vAlign w:val="center"/>
          </w:tcPr>
          <w:p w14:paraId="53882086" w14:textId="77777777" w:rsidR="003A5DDC" w:rsidRPr="008E0CC1" w:rsidRDefault="003A5DDC" w:rsidP="00843BC6">
            <w:pPr>
              <w:jc w:val="right"/>
              <w:rPr>
                <w:rFonts w:eastAsiaTheme="minorEastAsia" w:cs="宋体"/>
                <w:sz w:val="24"/>
                <w:szCs w:val="24"/>
              </w:rPr>
            </w:pPr>
            <w:r w:rsidRPr="008E0CC1">
              <w:rPr>
                <w:rFonts w:eastAsiaTheme="minorEastAsia"/>
                <w:sz w:val="24"/>
                <w:szCs w:val="24"/>
              </w:rPr>
              <w:t>20</w:t>
            </w:r>
            <w:r>
              <w:rPr>
                <w:rFonts w:eastAsiaTheme="minorEastAsia"/>
                <w:sz w:val="24"/>
                <w:szCs w:val="24"/>
              </w:rPr>
              <w:t>2</w:t>
            </w:r>
            <w:r w:rsidR="00843BC6">
              <w:rPr>
                <w:rFonts w:eastAsiaTheme="minorEastAsia"/>
                <w:sz w:val="24"/>
                <w:szCs w:val="24"/>
              </w:rPr>
              <w:t>4</w:t>
            </w:r>
            <w:r w:rsidRPr="008E0CC1">
              <w:rPr>
                <w:rFonts w:eastAsiaTheme="minorEastAsia" w:hint="eastAsia"/>
                <w:sz w:val="24"/>
                <w:szCs w:val="24"/>
              </w:rPr>
              <w:t>年</w:t>
            </w:r>
            <w:r w:rsidR="00843BC6">
              <w:rPr>
                <w:rFonts w:eastAsiaTheme="minorEastAsia"/>
                <w:sz w:val="24"/>
                <w:szCs w:val="24"/>
              </w:rPr>
              <w:t>2</w:t>
            </w:r>
            <w:r w:rsidRPr="008E0CC1">
              <w:rPr>
                <w:rFonts w:eastAsiaTheme="minorEastAsia" w:hint="eastAsia"/>
                <w:sz w:val="24"/>
                <w:szCs w:val="24"/>
              </w:rPr>
              <w:t>月</w:t>
            </w:r>
            <w:r w:rsidR="00843BC6">
              <w:rPr>
                <w:rFonts w:eastAsiaTheme="minorEastAsia"/>
                <w:sz w:val="24"/>
                <w:szCs w:val="24"/>
              </w:rPr>
              <w:t>5</w:t>
            </w:r>
            <w:r w:rsidRPr="008E0CC1">
              <w:rPr>
                <w:rFonts w:eastAsiaTheme="minorEastAsia" w:hint="eastAsia"/>
                <w:sz w:val="24"/>
                <w:szCs w:val="24"/>
              </w:rPr>
              <w:t>日</w:t>
            </w:r>
          </w:p>
        </w:tc>
      </w:tr>
    </w:tbl>
    <w:p w14:paraId="4ED55706" w14:textId="77777777" w:rsidR="00EB0A38" w:rsidRDefault="00AE6879" w:rsidP="00352AAE">
      <w:pPr>
        <w:spacing w:line="360" w:lineRule="auto"/>
        <w:rPr>
          <w:rFonts w:eastAsiaTheme="minorEastAsia"/>
          <w:kern w:val="0"/>
          <w:sz w:val="24"/>
          <w:szCs w:val="24"/>
        </w:rPr>
      </w:pPr>
      <w:r>
        <w:rPr>
          <w:rFonts w:eastAsiaTheme="minorEastAsia"/>
          <w:kern w:val="0"/>
          <w:sz w:val="24"/>
          <w:szCs w:val="24"/>
        </w:rPr>
        <w:t>注：</w:t>
      </w:r>
      <w:r>
        <w:rPr>
          <w:rFonts w:eastAsiaTheme="minorEastAsia"/>
          <w:kern w:val="0"/>
          <w:sz w:val="24"/>
          <w:szCs w:val="24"/>
        </w:rPr>
        <w:t>1</w:t>
      </w:r>
      <w:r>
        <w:rPr>
          <w:rFonts w:eastAsiaTheme="minorEastAsia"/>
          <w:kern w:val="0"/>
          <w:sz w:val="24"/>
          <w:szCs w:val="24"/>
        </w:rPr>
        <w:t>、本基金合同生效前发生的与基金募集活动有关的费用，包括会计师费、律师费、信息披露费以及其他费用，不得从基金财产中列支。</w:t>
      </w:r>
    </w:p>
    <w:p w14:paraId="6978552C" w14:textId="3281ADD1" w:rsidR="00EB0A38" w:rsidRDefault="00AE6879">
      <w:pPr>
        <w:spacing w:line="360" w:lineRule="auto"/>
        <w:ind w:firstLineChars="200" w:firstLine="480"/>
        <w:rPr>
          <w:rFonts w:eastAsiaTheme="minorEastAsia"/>
          <w:kern w:val="0"/>
          <w:sz w:val="24"/>
          <w:szCs w:val="24"/>
          <w:highlight w:val="yellow"/>
        </w:rPr>
      </w:pPr>
      <w:r>
        <w:rPr>
          <w:rFonts w:eastAsiaTheme="minorEastAsia"/>
          <w:kern w:val="0"/>
          <w:sz w:val="24"/>
          <w:szCs w:val="24"/>
        </w:rPr>
        <w:t>2</w:t>
      </w:r>
      <w:r>
        <w:rPr>
          <w:rFonts w:eastAsiaTheme="minorEastAsia"/>
          <w:kern w:val="0"/>
          <w:sz w:val="24"/>
          <w:szCs w:val="24"/>
        </w:rPr>
        <w:t>、</w:t>
      </w:r>
      <w:r w:rsidR="00284E61">
        <w:rPr>
          <w:rFonts w:eastAsiaTheme="minorEastAsia" w:hint="eastAsia"/>
          <w:kern w:val="0"/>
          <w:sz w:val="24"/>
          <w:szCs w:val="24"/>
        </w:rPr>
        <w:t>本基金管理人的高级管理人员、基金投资和研究部门负责人</w:t>
      </w:r>
      <w:r w:rsidR="00B102D4">
        <w:rPr>
          <w:rFonts w:eastAsiaTheme="minorEastAsia" w:hint="eastAsia"/>
          <w:kern w:val="0"/>
          <w:sz w:val="24"/>
          <w:szCs w:val="24"/>
        </w:rPr>
        <w:t>、本基金基金经理</w:t>
      </w:r>
      <w:r w:rsidR="00284E61">
        <w:rPr>
          <w:rFonts w:eastAsiaTheme="minorEastAsia" w:hint="eastAsia"/>
          <w:kern w:val="0"/>
          <w:sz w:val="24"/>
          <w:szCs w:val="24"/>
        </w:rPr>
        <w:t>未认购本基金。</w:t>
      </w:r>
    </w:p>
    <w:p w14:paraId="68CD7153" w14:textId="77777777" w:rsidR="00EB0A38" w:rsidRDefault="00AE6879">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t>3</w:t>
      </w:r>
      <w:r>
        <w:rPr>
          <w:rFonts w:ascii="Times New Roman" w:eastAsiaTheme="minorEastAsia" w:hAnsi="Times New Roman" w:hint="eastAsia"/>
          <w:bCs w:val="0"/>
          <w:color w:val="000000"/>
          <w:sz w:val="24"/>
          <w:szCs w:val="24"/>
        </w:rPr>
        <w:t>、发起式基金发起资金持有份额情况</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80"/>
        <w:gridCol w:w="2433"/>
        <w:gridCol w:w="1400"/>
        <w:gridCol w:w="1623"/>
        <w:gridCol w:w="1366"/>
        <w:gridCol w:w="1559"/>
      </w:tblGrid>
      <w:tr w:rsidR="00EB0A38" w14:paraId="6F32DAEC" w14:textId="77777777" w:rsidTr="00910F96">
        <w:trPr>
          <w:jc w:val="center"/>
        </w:trPr>
        <w:tc>
          <w:tcPr>
            <w:tcW w:w="1980" w:type="dxa"/>
            <w:shd w:val="clear" w:color="auto" w:fill="auto"/>
            <w:tcMar>
              <w:top w:w="0" w:type="dxa"/>
              <w:left w:w="30" w:type="dxa"/>
              <w:bottom w:w="0" w:type="dxa"/>
              <w:right w:w="30" w:type="dxa"/>
            </w:tcMar>
            <w:vAlign w:val="center"/>
          </w:tcPr>
          <w:p w14:paraId="2C817AE2" w14:textId="77777777" w:rsidR="00EB0A38" w:rsidRDefault="00AE6879" w:rsidP="00910F96">
            <w:pPr>
              <w:spacing w:line="360" w:lineRule="auto"/>
              <w:ind w:firstLineChars="200" w:firstLine="480"/>
              <w:jc w:val="center"/>
              <w:rPr>
                <w:rFonts w:eastAsiaTheme="minorEastAsia"/>
                <w:kern w:val="0"/>
                <w:sz w:val="24"/>
                <w:szCs w:val="24"/>
              </w:rPr>
            </w:pPr>
            <w:r>
              <w:rPr>
                <w:rFonts w:eastAsiaTheme="minorEastAsia" w:hint="eastAsia"/>
                <w:kern w:val="0"/>
                <w:sz w:val="24"/>
                <w:szCs w:val="24"/>
              </w:rPr>
              <w:t>项目</w:t>
            </w:r>
          </w:p>
        </w:tc>
        <w:tc>
          <w:tcPr>
            <w:tcW w:w="2433" w:type="dxa"/>
            <w:shd w:val="clear" w:color="auto" w:fill="auto"/>
            <w:tcMar>
              <w:top w:w="0" w:type="dxa"/>
              <w:left w:w="30" w:type="dxa"/>
              <w:bottom w:w="0" w:type="dxa"/>
              <w:right w:w="30" w:type="dxa"/>
            </w:tcMar>
            <w:vAlign w:val="center"/>
          </w:tcPr>
          <w:p w14:paraId="7E5401FF" w14:textId="77777777" w:rsidR="00EB0A38" w:rsidRDefault="00AE6879" w:rsidP="00910F96">
            <w:pPr>
              <w:spacing w:line="360" w:lineRule="auto"/>
              <w:jc w:val="center"/>
              <w:rPr>
                <w:rFonts w:eastAsiaTheme="minorEastAsia"/>
                <w:kern w:val="0"/>
                <w:sz w:val="24"/>
                <w:szCs w:val="24"/>
              </w:rPr>
            </w:pPr>
            <w:r>
              <w:rPr>
                <w:rFonts w:eastAsiaTheme="minorEastAsia" w:hint="eastAsia"/>
                <w:kern w:val="0"/>
                <w:sz w:val="24"/>
                <w:szCs w:val="24"/>
              </w:rPr>
              <w:t>持有份额总数</w:t>
            </w:r>
          </w:p>
        </w:tc>
        <w:tc>
          <w:tcPr>
            <w:tcW w:w="1400" w:type="dxa"/>
            <w:shd w:val="clear" w:color="auto" w:fill="auto"/>
            <w:tcMar>
              <w:top w:w="0" w:type="dxa"/>
              <w:left w:w="30" w:type="dxa"/>
              <w:bottom w:w="0" w:type="dxa"/>
              <w:right w:w="30" w:type="dxa"/>
            </w:tcMar>
            <w:vAlign w:val="center"/>
          </w:tcPr>
          <w:p w14:paraId="77DD81EE" w14:textId="77777777" w:rsidR="00EB0A38" w:rsidRDefault="00AE6879" w:rsidP="00910F96">
            <w:pPr>
              <w:spacing w:line="360" w:lineRule="auto"/>
              <w:jc w:val="center"/>
              <w:rPr>
                <w:rFonts w:eastAsiaTheme="minorEastAsia"/>
                <w:kern w:val="0"/>
                <w:sz w:val="24"/>
                <w:szCs w:val="24"/>
              </w:rPr>
            </w:pPr>
            <w:r>
              <w:rPr>
                <w:rFonts w:eastAsiaTheme="minorEastAsia" w:hint="eastAsia"/>
                <w:kern w:val="0"/>
                <w:sz w:val="24"/>
                <w:szCs w:val="24"/>
              </w:rPr>
              <w:t>持有份额占基金总份额比例</w:t>
            </w:r>
          </w:p>
        </w:tc>
        <w:tc>
          <w:tcPr>
            <w:tcW w:w="1623" w:type="dxa"/>
            <w:shd w:val="clear" w:color="auto" w:fill="auto"/>
            <w:tcMar>
              <w:top w:w="0" w:type="dxa"/>
              <w:left w:w="30" w:type="dxa"/>
              <w:bottom w:w="0" w:type="dxa"/>
              <w:right w:w="30" w:type="dxa"/>
            </w:tcMar>
            <w:vAlign w:val="center"/>
          </w:tcPr>
          <w:p w14:paraId="07CE6FB1" w14:textId="77777777" w:rsidR="00EB0A38" w:rsidRDefault="00AE6879" w:rsidP="00910F96">
            <w:pPr>
              <w:spacing w:line="360" w:lineRule="auto"/>
              <w:jc w:val="center"/>
              <w:rPr>
                <w:rFonts w:eastAsiaTheme="minorEastAsia"/>
                <w:kern w:val="0"/>
                <w:sz w:val="24"/>
                <w:szCs w:val="24"/>
              </w:rPr>
            </w:pPr>
            <w:r>
              <w:rPr>
                <w:rFonts w:eastAsiaTheme="minorEastAsia" w:hint="eastAsia"/>
                <w:kern w:val="0"/>
                <w:sz w:val="24"/>
                <w:szCs w:val="24"/>
              </w:rPr>
              <w:t>发起份额总数</w:t>
            </w:r>
          </w:p>
        </w:tc>
        <w:tc>
          <w:tcPr>
            <w:tcW w:w="1366" w:type="dxa"/>
            <w:shd w:val="clear" w:color="auto" w:fill="auto"/>
            <w:tcMar>
              <w:top w:w="0" w:type="dxa"/>
              <w:left w:w="30" w:type="dxa"/>
              <w:bottom w:w="0" w:type="dxa"/>
              <w:right w:w="30" w:type="dxa"/>
            </w:tcMar>
            <w:vAlign w:val="center"/>
          </w:tcPr>
          <w:p w14:paraId="159F7FE4" w14:textId="77777777" w:rsidR="00EB0A38" w:rsidRDefault="00AE6879" w:rsidP="00910F96">
            <w:pPr>
              <w:spacing w:line="360" w:lineRule="auto"/>
              <w:jc w:val="center"/>
              <w:rPr>
                <w:rFonts w:eastAsiaTheme="minorEastAsia"/>
                <w:kern w:val="0"/>
                <w:sz w:val="24"/>
                <w:szCs w:val="24"/>
              </w:rPr>
            </w:pPr>
            <w:r>
              <w:rPr>
                <w:rFonts w:eastAsiaTheme="minorEastAsia" w:hint="eastAsia"/>
                <w:kern w:val="0"/>
                <w:sz w:val="24"/>
                <w:szCs w:val="24"/>
              </w:rPr>
              <w:t>发起份额占基金总份额比例</w:t>
            </w:r>
          </w:p>
        </w:tc>
        <w:tc>
          <w:tcPr>
            <w:tcW w:w="1559" w:type="dxa"/>
            <w:shd w:val="clear" w:color="auto" w:fill="auto"/>
            <w:tcMar>
              <w:top w:w="0" w:type="dxa"/>
              <w:left w:w="30" w:type="dxa"/>
              <w:bottom w:w="0" w:type="dxa"/>
              <w:right w:w="30" w:type="dxa"/>
            </w:tcMar>
            <w:vAlign w:val="center"/>
          </w:tcPr>
          <w:p w14:paraId="22FA1636" w14:textId="77777777" w:rsidR="00EB0A38" w:rsidRDefault="00AE6879" w:rsidP="00910F96">
            <w:pPr>
              <w:spacing w:line="360" w:lineRule="auto"/>
              <w:jc w:val="center"/>
              <w:rPr>
                <w:rFonts w:eastAsiaTheme="minorEastAsia"/>
                <w:kern w:val="0"/>
                <w:sz w:val="24"/>
                <w:szCs w:val="24"/>
              </w:rPr>
            </w:pPr>
            <w:r>
              <w:rPr>
                <w:rFonts w:eastAsiaTheme="minorEastAsia" w:hint="eastAsia"/>
                <w:kern w:val="0"/>
                <w:sz w:val="24"/>
                <w:szCs w:val="24"/>
              </w:rPr>
              <w:t>发起份额承诺持有期限</w:t>
            </w:r>
          </w:p>
        </w:tc>
      </w:tr>
      <w:tr w:rsidR="00EB0A38" w14:paraId="51BBD813" w14:textId="77777777" w:rsidTr="00910F96">
        <w:trPr>
          <w:jc w:val="center"/>
        </w:trPr>
        <w:tc>
          <w:tcPr>
            <w:tcW w:w="1980" w:type="dxa"/>
            <w:shd w:val="clear" w:color="auto" w:fill="auto"/>
            <w:tcMar>
              <w:top w:w="0" w:type="dxa"/>
              <w:left w:w="30" w:type="dxa"/>
              <w:bottom w:w="0" w:type="dxa"/>
              <w:right w:w="30" w:type="dxa"/>
            </w:tcMar>
            <w:vAlign w:val="center"/>
          </w:tcPr>
          <w:p w14:paraId="0D05909D" w14:textId="77777777" w:rsidR="00EB0A38" w:rsidRDefault="00AE6879">
            <w:pPr>
              <w:spacing w:line="360" w:lineRule="auto"/>
              <w:rPr>
                <w:rFonts w:eastAsiaTheme="minorEastAsia"/>
                <w:kern w:val="0"/>
                <w:sz w:val="24"/>
                <w:szCs w:val="24"/>
              </w:rPr>
            </w:pPr>
            <w:r>
              <w:rPr>
                <w:rFonts w:eastAsiaTheme="minorEastAsia" w:hint="eastAsia"/>
                <w:kern w:val="0"/>
                <w:sz w:val="24"/>
                <w:szCs w:val="24"/>
              </w:rPr>
              <w:t>基金管理公司固有资金</w:t>
            </w:r>
          </w:p>
        </w:tc>
        <w:tc>
          <w:tcPr>
            <w:tcW w:w="2433" w:type="dxa"/>
            <w:shd w:val="clear" w:color="auto" w:fill="auto"/>
            <w:tcMar>
              <w:top w:w="0" w:type="dxa"/>
              <w:left w:w="30" w:type="dxa"/>
              <w:bottom w:w="0" w:type="dxa"/>
              <w:right w:w="30" w:type="dxa"/>
            </w:tcMar>
            <w:vAlign w:val="center"/>
          </w:tcPr>
          <w:p w14:paraId="29899AB2" w14:textId="1D2758EA" w:rsidR="00EB0A38" w:rsidRDefault="00DE6F02">
            <w:pPr>
              <w:spacing w:line="360" w:lineRule="auto"/>
              <w:jc w:val="center"/>
              <w:rPr>
                <w:rFonts w:eastAsiaTheme="minorEastAsia"/>
                <w:kern w:val="0"/>
                <w:sz w:val="24"/>
                <w:szCs w:val="24"/>
              </w:rPr>
            </w:pPr>
            <w:r w:rsidRPr="00C565E8">
              <w:rPr>
                <w:rFonts w:eastAsiaTheme="minorEastAsia"/>
                <w:sz w:val="24"/>
                <w:szCs w:val="24"/>
              </w:rPr>
              <w:t>10,001,800.18</w:t>
            </w:r>
          </w:p>
        </w:tc>
        <w:tc>
          <w:tcPr>
            <w:tcW w:w="1400" w:type="dxa"/>
            <w:shd w:val="clear" w:color="auto" w:fill="auto"/>
            <w:tcMar>
              <w:top w:w="0" w:type="dxa"/>
              <w:left w:w="30" w:type="dxa"/>
              <w:bottom w:w="0" w:type="dxa"/>
              <w:right w:w="30" w:type="dxa"/>
            </w:tcMar>
            <w:vAlign w:val="center"/>
          </w:tcPr>
          <w:p w14:paraId="1F007954" w14:textId="098AC614" w:rsidR="00EB0A38" w:rsidRDefault="00DE6F02">
            <w:pPr>
              <w:spacing w:line="360" w:lineRule="auto"/>
              <w:jc w:val="center"/>
              <w:rPr>
                <w:rFonts w:eastAsiaTheme="minorEastAsia"/>
                <w:kern w:val="0"/>
                <w:sz w:val="24"/>
                <w:szCs w:val="24"/>
              </w:rPr>
            </w:pPr>
            <w:r w:rsidRPr="00C565E8">
              <w:rPr>
                <w:rFonts w:eastAsiaTheme="minorEastAsia"/>
                <w:sz w:val="24"/>
                <w:szCs w:val="24"/>
              </w:rPr>
              <w:t>17.9</w:t>
            </w:r>
            <w:r>
              <w:rPr>
                <w:rFonts w:eastAsiaTheme="minorEastAsia"/>
                <w:sz w:val="24"/>
                <w:szCs w:val="24"/>
              </w:rPr>
              <w:t>1</w:t>
            </w:r>
            <w:r w:rsidRPr="00C565E8">
              <w:rPr>
                <w:rFonts w:eastAsiaTheme="minorEastAsia"/>
                <w:sz w:val="24"/>
                <w:szCs w:val="24"/>
              </w:rPr>
              <w:t>%</w:t>
            </w:r>
          </w:p>
        </w:tc>
        <w:tc>
          <w:tcPr>
            <w:tcW w:w="1623" w:type="dxa"/>
            <w:shd w:val="clear" w:color="auto" w:fill="auto"/>
            <w:tcMar>
              <w:top w:w="0" w:type="dxa"/>
              <w:left w:w="30" w:type="dxa"/>
              <w:bottom w:w="0" w:type="dxa"/>
              <w:right w:w="30" w:type="dxa"/>
            </w:tcMar>
            <w:vAlign w:val="center"/>
          </w:tcPr>
          <w:p w14:paraId="703B5D1C" w14:textId="60A0F7D3" w:rsidR="00EB0A38" w:rsidRDefault="00DE6F02" w:rsidP="00A5781B">
            <w:pPr>
              <w:spacing w:line="360" w:lineRule="auto"/>
              <w:jc w:val="center"/>
              <w:rPr>
                <w:rFonts w:eastAsiaTheme="minorEastAsia"/>
                <w:kern w:val="0"/>
                <w:sz w:val="24"/>
                <w:szCs w:val="24"/>
              </w:rPr>
            </w:pPr>
            <w:r w:rsidRPr="00C565E8">
              <w:rPr>
                <w:rFonts w:eastAsiaTheme="minorEastAsia"/>
                <w:sz w:val="24"/>
                <w:szCs w:val="24"/>
              </w:rPr>
              <w:t>10,001,800.18</w:t>
            </w:r>
          </w:p>
        </w:tc>
        <w:tc>
          <w:tcPr>
            <w:tcW w:w="1366" w:type="dxa"/>
            <w:shd w:val="clear" w:color="auto" w:fill="auto"/>
            <w:tcMar>
              <w:top w:w="0" w:type="dxa"/>
              <w:left w:w="30" w:type="dxa"/>
              <w:bottom w:w="0" w:type="dxa"/>
              <w:right w:w="30" w:type="dxa"/>
            </w:tcMar>
            <w:vAlign w:val="center"/>
          </w:tcPr>
          <w:p w14:paraId="306FF3F5" w14:textId="1A504447" w:rsidR="00EB0A38" w:rsidRDefault="00DE6F02" w:rsidP="00A5781B">
            <w:pPr>
              <w:spacing w:line="360" w:lineRule="auto"/>
              <w:jc w:val="center"/>
              <w:rPr>
                <w:rFonts w:eastAsiaTheme="minorEastAsia"/>
                <w:kern w:val="0"/>
                <w:sz w:val="24"/>
                <w:szCs w:val="24"/>
              </w:rPr>
            </w:pPr>
            <w:r w:rsidRPr="00C565E8">
              <w:rPr>
                <w:rFonts w:eastAsiaTheme="minorEastAsia"/>
                <w:sz w:val="24"/>
                <w:szCs w:val="24"/>
              </w:rPr>
              <w:t>17.9</w:t>
            </w:r>
            <w:r>
              <w:rPr>
                <w:rFonts w:eastAsiaTheme="minorEastAsia"/>
                <w:sz w:val="24"/>
                <w:szCs w:val="24"/>
              </w:rPr>
              <w:t>1</w:t>
            </w:r>
            <w:r w:rsidRPr="00C565E8">
              <w:rPr>
                <w:rFonts w:eastAsiaTheme="minorEastAsia"/>
                <w:sz w:val="24"/>
                <w:szCs w:val="24"/>
              </w:rPr>
              <w:t>%</w:t>
            </w:r>
          </w:p>
        </w:tc>
        <w:tc>
          <w:tcPr>
            <w:tcW w:w="1559" w:type="dxa"/>
            <w:shd w:val="clear" w:color="auto" w:fill="auto"/>
            <w:tcMar>
              <w:top w:w="0" w:type="dxa"/>
              <w:left w:w="30" w:type="dxa"/>
              <w:bottom w:w="0" w:type="dxa"/>
              <w:right w:w="30" w:type="dxa"/>
            </w:tcMar>
            <w:vAlign w:val="center"/>
          </w:tcPr>
          <w:p w14:paraId="51EED059" w14:textId="77777777" w:rsidR="00EB0A38" w:rsidRDefault="00AE6879">
            <w:pPr>
              <w:spacing w:line="360" w:lineRule="auto"/>
              <w:rPr>
                <w:rFonts w:eastAsiaTheme="minorEastAsia"/>
                <w:kern w:val="0"/>
                <w:sz w:val="24"/>
                <w:szCs w:val="24"/>
              </w:rPr>
            </w:pPr>
            <w:r>
              <w:rPr>
                <w:rFonts w:eastAsiaTheme="minorEastAsia" w:hint="eastAsia"/>
                <w:kern w:val="0"/>
                <w:sz w:val="24"/>
                <w:szCs w:val="24"/>
              </w:rPr>
              <w:t>自基金合同生效之日起不少于</w:t>
            </w:r>
            <w:r>
              <w:rPr>
                <w:rFonts w:eastAsiaTheme="minorEastAsia"/>
                <w:kern w:val="0"/>
                <w:sz w:val="24"/>
                <w:szCs w:val="24"/>
              </w:rPr>
              <w:t>3</w:t>
            </w:r>
            <w:r>
              <w:rPr>
                <w:rFonts w:eastAsiaTheme="minorEastAsia" w:hint="eastAsia"/>
                <w:kern w:val="0"/>
                <w:sz w:val="24"/>
                <w:szCs w:val="24"/>
              </w:rPr>
              <w:t>年</w:t>
            </w:r>
          </w:p>
        </w:tc>
      </w:tr>
      <w:tr w:rsidR="00EB0A38" w14:paraId="292CFF7D" w14:textId="77777777" w:rsidTr="00910F96">
        <w:trPr>
          <w:jc w:val="center"/>
        </w:trPr>
        <w:tc>
          <w:tcPr>
            <w:tcW w:w="1980" w:type="dxa"/>
            <w:shd w:val="clear" w:color="auto" w:fill="auto"/>
            <w:tcMar>
              <w:top w:w="0" w:type="dxa"/>
              <w:left w:w="30" w:type="dxa"/>
              <w:bottom w:w="0" w:type="dxa"/>
              <w:right w:w="30" w:type="dxa"/>
            </w:tcMar>
            <w:vAlign w:val="center"/>
          </w:tcPr>
          <w:p w14:paraId="2E5D2067" w14:textId="77777777" w:rsidR="00EB0A38" w:rsidRDefault="00AE6879">
            <w:pPr>
              <w:spacing w:line="360" w:lineRule="auto"/>
              <w:rPr>
                <w:rFonts w:eastAsiaTheme="minorEastAsia"/>
                <w:kern w:val="0"/>
                <w:sz w:val="24"/>
                <w:szCs w:val="24"/>
              </w:rPr>
            </w:pPr>
            <w:r>
              <w:rPr>
                <w:rFonts w:eastAsiaTheme="minorEastAsia" w:hint="eastAsia"/>
                <w:kern w:val="0"/>
                <w:sz w:val="24"/>
                <w:szCs w:val="24"/>
              </w:rPr>
              <w:lastRenderedPageBreak/>
              <w:t>基金管理公司高级管理人员</w:t>
            </w:r>
          </w:p>
        </w:tc>
        <w:tc>
          <w:tcPr>
            <w:tcW w:w="2433" w:type="dxa"/>
            <w:shd w:val="clear" w:color="auto" w:fill="auto"/>
            <w:tcMar>
              <w:top w:w="0" w:type="dxa"/>
              <w:left w:w="30" w:type="dxa"/>
              <w:bottom w:w="0" w:type="dxa"/>
              <w:right w:w="30" w:type="dxa"/>
            </w:tcMar>
            <w:vAlign w:val="center"/>
          </w:tcPr>
          <w:p w14:paraId="45B0DE8B"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400" w:type="dxa"/>
            <w:shd w:val="clear" w:color="auto" w:fill="auto"/>
            <w:tcMar>
              <w:top w:w="0" w:type="dxa"/>
              <w:left w:w="30" w:type="dxa"/>
              <w:bottom w:w="0" w:type="dxa"/>
              <w:right w:w="30" w:type="dxa"/>
            </w:tcMar>
            <w:vAlign w:val="center"/>
          </w:tcPr>
          <w:p w14:paraId="2D564D25"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23" w:type="dxa"/>
            <w:shd w:val="clear" w:color="auto" w:fill="auto"/>
            <w:tcMar>
              <w:top w:w="0" w:type="dxa"/>
              <w:left w:w="30" w:type="dxa"/>
              <w:bottom w:w="0" w:type="dxa"/>
              <w:right w:w="30" w:type="dxa"/>
            </w:tcMar>
            <w:vAlign w:val="center"/>
          </w:tcPr>
          <w:p w14:paraId="62DA4554"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366" w:type="dxa"/>
            <w:shd w:val="clear" w:color="auto" w:fill="auto"/>
            <w:tcMar>
              <w:top w:w="0" w:type="dxa"/>
              <w:left w:w="30" w:type="dxa"/>
              <w:bottom w:w="0" w:type="dxa"/>
              <w:right w:w="30" w:type="dxa"/>
            </w:tcMar>
            <w:vAlign w:val="center"/>
          </w:tcPr>
          <w:p w14:paraId="6AA28CE4"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559" w:type="dxa"/>
            <w:shd w:val="clear" w:color="auto" w:fill="auto"/>
            <w:tcMar>
              <w:top w:w="0" w:type="dxa"/>
              <w:left w:w="30" w:type="dxa"/>
              <w:bottom w:w="0" w:type="dxa"/>
              <w:right w:w="30" w:type="dxa"/>
            </w:tcMar>
            <w:vAlign w:val="center"/>
          </w:tcPr>
          <w:p w14:paraId="7903FDD0"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r>
      <w:tr w:rsidR="00EB0A38" w14:paraId="114F0193" w14:textId="77777777" w:rsidTr="00910F96">
        <w:trPr>
          <w:jc w:val="center"/>
        </w:trPr>
        <w:tc>
          <w:tcPr>
            <w:tcW w:w="1980" w:type="dxa"/>
            <w:shd w:val="clear" w:color="auto" w:fill="auto"/>
            <w:tcMar>
              <w:top w:w="0" w:type="dxa"/>
              <w:left w:w="30" w:type="dxa"/>
              <w:bottom w:w="0" w:type="dxa"/>
              <w:right w:w="30" w:type="dxa"/>
            </w:tcMar>
            <w:vAlign w:val="center"/>
          </w:tcPr>
          <w:p w14:paraId="3E5219AE" w14:textId="77777777" w:rsidR="00EB0A38" w:rsidRDefault="00AE6879">
            <w:pPr>
              <w:spacing w:line="360" w:lineRule="auto"/>
              <w:rPr>
                <w:rFonts w:eastAsiaTheme="minorEastAsia"/>
                <w:kern w:val="0"/>
                <w:sz w:val="24"/>
                <w:szCs w:val="24"/>
              </w:rPr>
            </w:pPr>
            <w:r>
              <w:rPr>
                <w:rFonts w:eastAsiaTheme="minorEastAsia" w:hint="eastAsia"/>
                <w:kern w:val="0"/>
                <w:sz w:val="24"/>
                <w:szCs w:val="24"/>
              </w:rPr>
              <w:t>基金经理等人员</w:t>
            </w:r>
          </w:p>
        </w:tc>
        <w:tc>
          <w:tcPr>
            <w:tcW w:w="2433" w:type="dxa"/>
            <w:shd w:val="clear" w:color="auto" w:fill="auto"/>
            <w:tcMar>
              <w:top w:w="0" w:type="dxa"/>
              <w:left w:w="30" w:type="dxa"/>
              <w:bottom w:w="0" w:type="dxa"/>
              <w:right w:w="30" w:type="dxa"/>
            </w:tcMar>
            <w:vAlign w:val="center"/>
          </w:tcPr>
          <w:p w14:paraId="6EAFF5AF"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400" w:type="dxa"/>
            <w:shd w:val="clear" w:color="auto" w:fill="auto"/>
            <w:tcMar>
              <w:top w:w="0" w:type="dxa"/>
              <w:left w:w="30" w:type="dxa"/>
              <w:bottom w:w="0" w:type="dxa"/>
              <w:right w:w="30" w:type="dxa"/>
            </w:tcMar>
            <w:vAlign w:val="center"/>
          </w:tcPr>
          <w:p w14:paraId="6F7133BB"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23" w:type="dxa"/>
            <w:shd w:val="clear" w:color="auto" w:fill="auto"/>
            <w:tcMar>
              <w:top w:w="0" w:type="dxa"/>
              <w:left w:w="30" w:type="dxa"/>
              <w:bottom w:w="0" w:type="dxa"/>
              <w:right w:w="30" w:type="dxa"/>
            </w:tcMar>
            <w:vAlign w:val="center"/>
          </w:tcPr>
          <w:p w14:paraId="64DA8232"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366" w:type="dxa"/>
            <w:shd w:val="clear" w:color="auto" w:fill="auto"/>
            <w:tcMar>
              <w:top w:w="0" w:type="dxa"/>
              <w:left w:w="30" w:type="dxa"/>
              <w:bottom w:w="0" w:type="dxa"/>
              <w:right w:w="30" w:type="dxa"/>
            </w:tcMar>
            <w:vAlign w:val="center"/>
          </w:tcPr>
          <w:p w14:paraId="2DC19C58"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559" w:type="dxa"/>
            <w:shd w:val="clear" w:color="auto" w:fill="auto"/>
            <w:tcMar>
              <w:top w:w="0" w:type="dxa"/>
              <w:left w:w="30" w:type="dxa"/>
              <w:bottom w:w="0" w:type="dxa"/>
              <w:right w:w="30" w:type="dxa"/>
            </w:tcMar>
            <w:vAlign w:val="center"/>
          </w:tcPr>
          <w:p w14:paraId="7797B02F"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r>
      <w:tr w:rsidR="00EB0A38" w14:paraId="43B210DF" w14:textId="77777777" w:rsidTr="00910F96">
        <w:trPr>
          <w:jc w:val="center"/>
        </w:trPr>
        <w:tc>
          <w:tcPr>
            <w:tcW w:w="1980" w:type="dxa"/>
            <w:shd w:val="clear" w:color="auto" w:fill="auto"/>
            <w:tcMar>
              <w:top w:w="0" w:type="dxa"/>
              <w:left w:w="30" w:type="dxa"/>
              <w:bottom w:w="0" w:type="dxa"/>
              <w:right w:w="30" w:type="dxa"/>
            </w:tcMar>
            <w:vAlign w:val="center"/>
          </w:tcPr>
          <w:p w14:paraId="1EFC19AE" w14:textId="77777777" w:rsidR="00EB0A38" w:rsidRDefault="00AE6879">
            <w:pPr>
              <w:spacing w:line="360" w:lineRule="auto"/>
              <w:rPr>
                <w:rFonts w:eastAsiaTheme="minorEastAsia"/>
                <w:kern w:val="0"/>
                <w:sz w:val="24"/>
                <w:szCs w:val="24"/>
              </w:rPr>
            </w:pPr>
            <w:r>
              <w:rPr>
                <w:rFonts w:eastAsiaTheme="minorEastAsia" w:hint="eastAsia"/>
                <w:kern w:val="0"/>
                <w:sz w:val="24"/>
                <w:szCs w:val="24"/>
              </w:rPr>
              <w:t>基金管理人股东</w:t>
            </w:r>
          </w:p>
        </w:tc>
        <w:tc>
          <w:tcPr>
            <w:tcW w:w="2433" w:type="dxa"/>
            <w:shd w:val="clear" w:color="auto" w:fill="auto"/>
            <w:tcMar>
              <w:top w:w="0" w:type="dxa"/>
              <w:left w:w="30" w:type="dxa"/>
              <w:bottom w:w="0" w:type="dxa"/>
              <w:right w:w="30" w:type="dxa"/>
            </w:tcMar>
            <w:vAlign w:val="center"/>
          </w:tcPr>
          <w:p w14:paraId="4871E14E"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400" w:type="dxa"/>
            <w:shd w:val="clear" w:color="auto" w:fill="auto"/>
            <w:tcMar>
              <w:top w:w="0" w:type="dxa"/>
              <w:left w:w="30" w:type="dxa"/>
              <w:bottom w:w="0" w:type="dxa"/>
              <w:right w:w="30" w:type="dxa"/>
            </w:tcMar>
            <w:vAlign w:val="center"/>
          </w:tcPr>
          <w:p w14:paraId="53DD56E9"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23" w:type="dxa"/>
            <w:shd w:val="clear" w:color="auto" w:fill="auto"/>
            <w:tcMar>
              <w:top w:w="0" w:type="dxa"/>
              <w:left w:w="30" w:type="dxa"/>
              <w:bottom w:w="0" w:type="dxa"/>
              <w:right w:w="30" w:type="dxa"/>
            </w:tcMar>
            <w:vAlign w:val="center"/>
          </w:tcPr>
          <w:p w14:paraId="6D5BFFDC"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366" w:type="dxa"/>
            <w:shd w:val="clear" w:color="auto" w:fill="auto"/>
            <w:tcMar>
              <w:top w:w="0" w:type="dxa"/>
              <w:left w:w="30" w:type="dxa"/>
              <w:bottom w:w="0" w:type="dxa"/>
              <w:right w:w="30" w:type="dxa"/>
            </w:tcMar>
            <w:vAlign w:val="center"/>
          </w:tcPr>
          <w:p w14:paraId="7D73853E"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559" w:type="dxa"/>
            <w:shd w:val="clear" w:color="auto" w:fill="auto"/>
            <w:tcMar>
              <w:top w:w="0" w:type="dxa"/>
              <w:left w:w="30" w:type="dxa"/>
              <w:bottom w:w="0" w:type="dxa"/>
              <w:right w:w="30" w:type="dxa"/>
            </w:tcMar>
            <w:vAlign w:val="center"/>
          </w:tcPr>
          <w:p w14:paraId="53CB9222"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r>
      <w:tr w:rsidR="00EB0A38" w14:paraId="2109D518" w14:textId="77777777" w:rsidTr="00910F96">
        <w:trPr>
          <w:jc w:val="center"/>
        </w:trPr>
        <w:tc>
          <w:tcPr>
            <w:tcW w:w="1980" w:type="dxa"/>
            <w:shd w:val="clear" w:color="auto" w:fill="auto"/>
            <w:tcMar>
              <w:top w:w="0" w:type="dxa"/>
              <w:left w:w="30" w:type="dxa"/>
              <w:bottom w:w="0" w:type="dxa"/>
              <w:right w:w="30" w:type="dxa"/>
            </w:tcMar>
            <w:vAlign w:val="center"/>
          </w:tcPr>
          <w:p w14:paraId="213E11C8" w14:textId="77777777" w:rsidR="00EB0A38" w:rsidRDefault="00AE6879">
            <w:pPr>
              <w:spacing w:line="360" w:lineRule="auto"/>
              <w:ind w:firstLineChars="200" w:firstLine="480"/>
              <w:rPr>
                <w:rFonts w:eastAsiaTheme="minorEastAsia"/>
                <w:kern w:val="0"/>
                <w:sz w:val="24"/>
                <w:szCs w:val="24"/>
              </w:rPr>
            </w:pPr>
            <w:r>
              <w:rPr>
                <w:rFonts w:eastAsiaTheme="minorEastAsia" w:hint="eastAsia"/>
                <w:kern w:val="0"/>
                <w:sz w:val="24"/>
                <w:szCs w:val="24"/>
              </w:rPr>
              <w:t>其他</w:t>
            </w:r>
          </w:p>
        </w:tc>
        <w:tc>
          <w:tcPr>
            <w:tcW w:w="2433" w:type="dxa"/>
            <w:shd w:val="clear" w:color="auto" w:fill="auto"/>
            <w:tcMar>
              <w:top w:w="0" w:type="dxa"/>
              <w:left w:w="30" w:type="dxa"/>
              <w:bottom w:w="0" w:type="dxa"/>
              <w:right w:w="30" w:type="dxa"/>
            </w:tcMar>
            <w:vAlign w:val="center"/>
          </w:tcPr>
          <w:p w14:paraId="653CE62B"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400" w:type="dxa"/>
            <w:shd w:val="clear" w:color="auto" w:fill="auto"/>
            <w:tcMar>
              <w:top w:w="0" w:type="dxa"/>
              <w:left w:w="30" w:type="dxa"/>
              <w:bottom w:w="0" w:type="dxa"/>
              <w:right w:w="30" w:type="dxa"/>
            </w:tcMar>
            <w:vAlign w:val="center"/>
          </w:tcPr>
          <w:p w14:paraId="6C56E885"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23" w:type="dxa"/>
            <w:shd w:val="clear" w:color="auto" w:fill="auto"/>
            <w:tcMar>
              <w:top w:w="0" w:type="dxa"/>
              <w:left w:w="30" w:type="dxa"/>
              <w:bottom w:w="0" w:type="dxa"/>
              <w:right w:w="30" w:type="dxa"/>
            </w:tcMar>
            <w:vAlign w:val="center"/>
          </w:tcPr>
          <w:p w14:paraId="5D231B8B"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366" w:type="dxa"/>
            <w:shd w:val="clear" w:color="auto" w:fill="auto"/>
            <w:tcMar>
              <w:top w:w="0" w:type="dxa"/>
              <w:left w:w="30" w:type="dxa"/>
              <w:bottom w:w="0" w:type="dxa"/>
              <w:right w:w="30" w:type="dxa"/>
            </w:tcMar>
            <w:vAlign w:val="center"/>
          </w:tcPr>
          <w:p w14:paraId="26E48C9F"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559" w:type="dxa"/>
            <w:shd w:val="clear" w:color="auto" w:fill="auto"/>
            <w:tcMar>
              <w:top w:w="0" w:type="dxa"/>
              <w:left w:w="30" w:type="dxa"/>
              <w:bottom w:w="0" w:type="dxa"/>
              <w:right w:w="30" w:type="dxa"/>
            </w:tcMar>
            <w:vAlign w:val="center"/>
          </w:tcPr>
          <w:p w14:paraId="28F38389" w14:textId="77777777"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r>
      <w:tr w:rsidR="00EB0A38" w14:paraId="790C290E" w14:textId="77777777" w:rsidTr="00910F96">
        <w:trPr>
          <w:trHeight w:val="449"/>
          <w:jc w:val="center"/>
        </w:trPr>
        <w:tc>
          <w:tcPr>
            <w:tcW w:w="1980" w:type="dxa"/>
            <w:shd w:val="clear" w:color="auto" w:fill="auto"/>
            <w:tcMar>
              <w:top w:w="0" w:type="dxa"/>
              <w:left w:w="30" w:type="dxa"/>
              <w:bottom w:w="0" w:type="dxa"/>
              <w:right w:w="30" w:type="dxa"/>
            </w:tcMar>
            <w:vAlign w:val="center"/>
          </w:tcPr>
          <w:p w14:paraId="1140C7A6" w14:textId="77777777" w:rsidR="00EB0A38" w:rsidRDefault="00AE6879">
            <w:pPr>
              <w:spacing w:line="360" w:lineRule="auto"/>
              <w:ind w:firstLineChars="200" w:firstLine="480"/>
              <w:rPr>
                <w:rFonts w:eastAsiaTheme="minorEastAsia"/>
                <w:kern w:val="0"/>
                <w:sz w:val="24"/>
                <w:szCs w:val="24"/>
              </w:rPr>
            </w:pPr>
            <w:r>
              <w:rPr>
                <w:rFonts w:eastAsiaTheme="minorEastAsia" w:hint="eastAsia"/>
                <w:kern w:val="0"/>
                <w:sz w:val="24"/>
                <w:szCs w:val="24"/>
              </w:rPr>
              <w:t>合计</w:t>
            </w:r>
          </w:p>
        </w:tc>
        <w:tc>
          <w:tcPr>
            <w:tcW w:w="2433" w:type="dxa"/>
            <w:shd w:val="clear" w:color="auto" w:fill="auto"/>
            <w:tcMar>
              <w:top w:w="0" w:type="dxa"/>
              <w:left w:w="30" w:type="dxa"/>
              <w:bottom w:w="0" w:type="dxa"/>
              <w:right w:w="30" w:type="dxa"/>
            </w:tcMar>
            <w:vAlign w:val="center"/>
          </w:tcPr>
          <w:p w14:paraId="7D37DB2E" w14:textId="768AB3B1" w:rsidR="00EB0A38" w:rsidRDefault="00DE6F02">
            <w:pPr>
              <w:spacing w:line="360" w:lineRule="auto"/>
              <w:jc w:val="center"/>
              <w:rPr>
                <w:rFonts w:eastAsiaTheme="minorEastAsia"/>
                <w:kern w:val="0"/>
                <w:sz w:val="24"/>
                <w:szCs w:val="24"/>
              </w:rPr>
            </w:pPr>
            <w:r w:rsidRPr="00C565E8">
              <w:rPr>
                <w:rFonts w:eastAsiaTheme="minorEastAsia"/>
                <w:sz w:val="24"/>
                <w:szCs w:val="24"/>
              </w:rPr>
              <w:t>10,001,800.18</w:t>
            </w:r>
          </w:p>
        </w:tc>
        <w:tc>
          <w:tcPr>
            <w:tcW w:w="1400" w:type="dxa"/>
            <w:shd w:val="clear" w:color="auto" w:fill="auto"/>
            <w:tcMar>
              <w:top w:w="0" w:type="dxa"/>
              <w:left w:w="30" w:type="dxa"/>
              <w:bottom w:w="0" w:type="dxa"/>
              <w:right w:w="30" w:type="dxa"/>
            </w:tcMar>
            <w:vAlign w:val="center"/>
          </w:tcPr>
          <w:p w14:paraId="62E07689" w14:textId="421C9226" w:rsidR="00EB0A38" w:rsidRDefault="00DE6F02" w:rsidP="00DE6F02">
            <w:pPr>
              <w:spacing w:line="360" w:lineRule="auto"/>
              <w:jc w:val="center"/>
              <w:rPr>
                <w:rFonts w:eastAsiaTheme="minorEastAsia"/>
                <w:kern w:val="0"/>
                <w:sz w:val="24"/>
                <w:szCs w:val="24"/>
              </w:rPr>
            </w:pPr>
            <w:r w:rsidRPr="00C565E8">
              <w:rPr>
                <w:rFonts w:eastAsiaTheme="minorEastAsia"/>
                <w:sz w:val="24"/>
                <w:szCs w:val="24"/>
              </w:rPr>
              <w:t>17.9</w:t>
            </w:r>
            <w:r>
              <w:rPr>
                <w:rFonts w:eastAsiaTheme="minorEastAsia"/>
                <w:sz w:val="24"/>
                <w:szCs w:val="24"/>
              </w:rPr>
              <w:t>1</w:t>
            </w:r>
            <w:r w:rsidRPr="00C565E8">
              <w:rPr>
                <w:rFonts w:eastAsiaTheme="minorEastAsia"/>
                <w:sz w:val="24"/>
                <w:szCs w:val="24"/>
              </w:rPr>
              <w:t>%</w:t>
            </w:r>
          </w:p>
        </w:tc>
        <w:tc>
          <w:tcPr>
            <w:tcW w:w="1623" w:type="dxa"/>
            <w:shd w:val="clear" w:color="auto" w:fill="auto"/>
            <w:tcMar>
              <w:top w:w="0" w:type="dxa"/>
              <w:left w:w="30" w:type="dxa"/>
              <w:bottom w:w="0" w:type="dxa"/>
              <w:right w:w="30" w:type="dxa"/>
            </w:tcMar>
            <w:vAlign w:val="center"/>
          </w:tcPr>
          <w:p w14:paraId="5830454D" w14:textId="07C8BD01" w:rsidR="00EB0A38" w:rsidRDefault="00DE6F02">
            <w:pPr>
              <w:spacing w:line="360" w:lineRule="auto"/>
              <w:jc w:val="center"/>
              <w:rPr>
                <w:rFonts w:eastAsiaTheme="minorEastAsia"/>
                <w:kern w:val="0"/>
                <w:sz w:val="24"/>
                <w:szCs w:val="24"/>
              </w:rPr>
            </w:pPr>
            <w:r w:rsidRPr="00C565E8">
              <w:rPr>
                <w:rFonts w:eastAsiaTheme="minorEastAsia"/>
                <w:sz w:val="24"/>
                <w:szCs w:val="24"/>
              </w:rPr>
              <w:t>10,001,800.18</w:t>
            </w:r>
          </w:p>
        </w:tc>
        <w:tc>
          <w:tcPr>
            <w:tcW w:w="1366" w:type="dxa"/>
            <w:shd w:val="clear" w:color="auto" w:fill="auto"/>
            <w:tcMar>
              <w:top w:w="0" w:type="dxa"/>
              <w:left w:w="30" w:type="dxa"/>
              <w:bottom w:w="0" w:type="dxa"/>
              <w:right w:w="30" w:type="dxa"/>
            </w:tcMar>
            <w:vAlign w:val="center"/>
          </w:tcPr>
          <w:p w14:paraId="4EDF8B84" w14:textId="3B077654" w:rsidR="00EB0A38" w:rsidRDefault="00DE6F02" w:rsidP="00A5781B">
            <w:pPr>
              <w:spacing w:line="360" w:lineRule="auto"/>
              <w:jc w:val="center"/>
              <w:rPr>
                <w:rFonts w:eastAsiaTheme="minorEastAsia"/>
                <w:kern w:val="0"/>
                <w:sz w:val="24"/>
                <w:szCs w:val="24"/>
              </w:rPr>
            </w:pPr>
            <w:r w:rsidRPr="00C565E8">
              <w:rPr>
                <w:rFonts w:eastAsiaTheme="minorEastAsia"/>
                <w:sz w:val="24"/>
                <w:szCs w:val="24"/>
              </w:rPr>
              <w:t>17.9</w:t>
            </w:r>
            <w:r>
              <w:rPr>
                <w:rFonts w:eastAsiaTheme="minorEastAsia"/>
                <w:sz w:val="24"/>
                <w:szCs w:val="24"/>
              </w:rPr>
              <w:t>1</w:t>
            </w:r>
            <w:r w:rsidRPr="00C565E8">
              <w:rPr>
                <w:rFonts w:eastAsiaTheme="minorEastAsia"/>
                <w:sz w:val="24"/>
                <w:szCs w:val="24"/>
              </w:rPr>
              <w:t>%</w:t>
            </w:r>
          </w:p>
        </w:tc>
        <w:tc>
          <w:tcPr>
            <w:tcW w:w="1559" w:type="dxa"/>
            <w:shd w:val="clear" w:color="auto" w:fill="auto"/>
            <w:tcMar>
              <w:top w:w="0" w:type="dxa"/>
              <w:left w:w="30" w:type="dxa"/>
              <w:bottom w:w="0" w:type="dxa"/>
              <w:right w:w="30" w:type="dxa"/>
            </w:tcMar>
            <w:vAlign w:val="center"/>
          </w:tcPr>
          <w:p w14:paraId="70F81A0C" w14:textId="77777777" w:rsidR="00EB0A38" w:rsidRDefault="00AE6879">
            <w:pPr>
              <w:spacing w:line="360" w:lineRule="auto"/>
              <w:rPr>
                <w:rFonts w:eastAsiaTheme="minorEastAsia"/>
                <w:kern w:val="0"/>
                <w:sz w:val="24"/>
                <w:szCs w:val="24"/>
              </w:rPr>
            </w:pPr>
            <w:r>
              <w:rPr>
                <w:rFonts w:eastAsiaTheme="minorEastAsia" w:hint="eastAsia"/>
                <w:kern w:val="0"/>
                <w:sz w:val="24"/>
                <w:szCs w:val="24"/>
              </w:rPr>
              <w:t>自基金合同生效之日起不少于</w:t>
            </w:r>
            <w:r>
              <w:rPr>
                <w:rFonts w:eastAsiaTheme="minorEastAsia"/>
                <w:kern w:val="0"/>
                <w:sz w:val="24"/>
                <w:szCs w:val="24"/>
              </w:rPr>
              <w:t>3</w:t>
            </w:r>
            <w:r>
              <w:rPr>
                <w:rFonts w:eastAsiaTheme="minorEastAsia" w:hint="eastAsia"/>
                <w:kern w:val="0"/>
                <w:sz w:val="24"/>
                <w:szCs w:val="24"/>
              </w:rPr>
              <w:t>年</w:t>
            </w:r>
          </w:p>
        </w:tc>
      </w:tr>
    </w:tbl>
    <w:p w14:paraId="628FF119" w14:textId="77777777" w:rsidR="00EB0A38" w:rsidRDefault="00AE6879">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t xml:space="preserve">4 </w:t>
      </w:r>
      <w:r>
        <w:rPr>
          <w:rFonts w:ascii="Times New Roman" w:eastAsiaTheme="minorEastAsia" w:hAnsi="Times New Roman"/>
          <w:bCs w:val="0"/>
          <w:color w:val="000000"/>
          <w:sz w:val="24"/>
          <w:szCs w:val="24"/>
        </w:rPr>
        <w:t>其他需要提示的事项</w:t>
      </w:r>
    </w:p>
    <w:p w14:paraId="47214564" w14:textId="77777777" w:rsidR="00EB0A38" w:rsidRDefault="00AE6879">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1</w:t>
      </w:r>
      <w:r>
        <w:rPr>
          <w:rFonts w:eastAsiaTheme="minorEastAsia"/>
          <w:kern w:val="0"/>
          <w:sz w:val="24"/>
          <w:szCs w:val="24"/>
        </w:rPr>
        <w:t>）基金份额持有人可以在基金合同生效之日起</w:t>
      </w:r>
      <w:r>
        <w:rPr>
          <w:rFonts w:eastAsiaTheme="minorEastAsia"/>
          <w:kern w:val="0"/>
          <w:sz w:val="24"/>
          <w:szCs w:val="24"/>
        </w:rPr>
        <w:t>2</w:t>
      </w:r>
      <w:r>
        <w:rPr>
          <w:rFonts w:eastAsiaTheme="minorEastAsia"/>
          <w:kern w:val="0"/>
          <w:sz w:val="24"/>
          <w:szCs w:val="24"/>
        </w:rPr>
        <w:t>个工作日后到销售机构的网点进行交易确认单的查询和打印，也可以通过本基金管理人的网站（</w:t>
      </w:r>
      <w:r>
        <w:rPr>
          <w:rFonts w:eastAsiaTheme="minorEastAsia"/>
          <w:kern w:val="0"/>
          <w:sz w:val="24"/>
          <w:szCs w:val="24"/>
        </w:rPr>
        <w:t>www.fund001.com</w:t>
      </w:r>
      <w:r>
        <w:rPr>
          <w:rFonts w:eastAsiaTheme="minorEastAsia"/>
          <w:kern w:val="0"/>
          <w:sz w:val="24"/>
          <w:szCs w:val="24"/>
        </w:rPr>
        <w:t>）查询交易确认情况。</w:t>
      </w:r>
    </w:p>
    <w:p w14:paraId="626FEA16" w14:textId="28533960" w:rsidR="00EB0A38" w:rsidRDefault="00AE6879" w:rsidP="00C136BF">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基金管理人可根据实际情况依法决定本基金开始办理申购的具体日期，具体业务办理时间在申购开始公告中规定。</w:t>
      </w:r>
      <w:r w:rsidR="004A74C3" w:rsidRPr="004A74C3">
        <w:rPr>
          <w:rFonts w:eastAsiaTheme="minorEastAsia" w:hint="eastAsia"/>
          <w:kern w:val="0"/>
          <w:sz w:val="24"/>
          <w:szCs w:val="24"/>
        </w:rPr>
        <w:t>基金管理人自基金合同生效之日起</w:t>
      </w:r>
      <w:r w:rsidR="00843BC6">
        <w:rPr>
          <w:rFonts w:hint="eastAsia"/>
          <w:sz w:val="24"/>
          <w:szCs w:val="24"/>
        </w:rPr>
        <w:t>三年后年度对日</w:t>
      </w:r>
      <w:r w:rsidR="004A74C3" w:rsidRPr="004A74C3">
        <w:rPr>
          <w:rFonts w:eastAsiaTheme="minorEastAsia" w:hint="eastAsia"/>
          <w:kern w:val="0"/>
          <w:sz w:val="24"/>
          <w:szCs w:val="24"/>
        </w:rPr>
        <w:t>（含该日）开始办理赎回，具体业务办理时间在赎回开始公告中规定。</w:t>
      </w:r>
      <w:r>
        <w:rPr>
          <w:rFonts w:eastAsiaTheme="minorEastAsia"/>
          <w:kern w:val="0"/>
          <w:sz w:val="24"/>
          <w:szCs w:val="24"/>
        </w:rPr>
        <w:t>办理申购、赎回业务的具体时间由本基金管理人于申购、赎回开放日前依照《</w:t>
      </w:r>
      <w:r>
        <w:rPr>
          <w:rFonts w:eastAsiaTheme="minorEastAsia" w:hint="eastAsia"/>
          <w:kern w:val="0"/>
          <w:sz w:val="24"/>
          <w:szCs w:val="24"/>
        </w:rPr>
        <w:t>公开募集</w:t>
      </w:r>
      <w:r>
        <w:rPr>
          <w:rFonts w:eastAsiaTheme="minorEastAsia"/>
          <w:kern w:val="0"/>
          <w:sz w:val="24"/>
          <w:szCs w:val="24"/>
        </w:rPr>
        <w:t>证券投资基金信息披露管理办法》的有关规定在</w:t>
      </w:r>
      <w:r>
        <w:rPr>
          <w:rFonts w:eastAsiaTheme="minorEastAsia" w:hint="eastAsia"/>
          <w:kern w:val="0"/>
          <w:sz w:val="24"/>
          <w:szCs w:val="24"/>
        </w:rPr>
        <w:t>规定</w:t>
      </w:r>
      <w:r>
        <w:rPr>
          <w:rFonts w:eastAsiaTheme="minorEastAsia"/>
          <w:kern w:val="0"/>
          <w:sz w:val="24"/>
          <w:szCs w:val="24"/>
        </w:rPr>
        <w:t>媒体上公告。</w:t>
      </w:r>
    </w:p>
    <w:p w14:paraId="7A74493F" w14:textId="77777777" w:rsidR="00EB0A38" w:rsidRDefault="00EB0A38">
      <w:pPr>
        <w:widowControl/>
        <w:spacing w:line="360" w:lineRule="auto"/>
        <w:ind w:firstLineChars="200" w:firstLine="480"/>
        <w:rPr>
          <w:rFonts w:eastAsiaTheme="minorEastAsia"/>
          <w:kern w:val="0"/>
          <w:sz w:val="24"/>
          <w:szCs w:val="24"/>
        </w:rPr>
      </w:pPr>
    </w:p>
    <w:p w14:paraId="5A2AEE5F" w14:textId="77777777" w:rsidR="00EB0A38" w:rsidRDefault="00AE6879">
      <w:pPr>
        <w:spacing w:line="360" w:lineRule="auto"/>
        <w:ind w:firstLineChars="200" w:firstLine="480"/>
        <w:rPr>
          <w:rFonts w:eastAsiaTheme="minorEastAsia"/>
          <w:kern w:val="0"/>
          <w:sz w:val="24"/>
          <w:szCs w:val="24"/>
        </w:rPr>
      </w:pPr>
      <w:r>
        <w:rPr>
          <w:rFonts w:eastAsiaTheme="minorEastAsia" w:hint="eastAsia"/>
          <w:kern w:val="0"/>
          <w:sz w:val="24"/>
          <w:szCs w:val="24"/>
        </w:rPr>
        <w:t>风险提示：</w:t>
      </w:r>
    </w:p>
    <w:p w14:paraId="6F9D6130" w14:textId="2A7B4CF5" w:rsidR="00C136BF" w:rsidRDefault="00D0403E">
      <w:pPr>
        <w:widowControl/>
        <w:spacing w:line="360" w:lineRule="auto"/>
        <w:ind w:firstLineChars="200" w:firstLine="480"/>
        <w:rPr>
          <w:sz w:val="24"/>
        </w:rPr>
      </w:pPr>
      <w:r w:rsidRPr="00974302">
        <w:rPr>
          <w:rFonts w:hint="eastAsia"/>
          <w:sz w:val="24"/>
        </w:rPr>
        <w:t>本基金每份基金份额</w:t>
      </w:r>
      <w:r>
        <w:rPr>
          <w:rFonts w:hAnsi="宋体" w:hint="eastAsia"/>
          <w:sz w:val="24"/>
        </w:rPr>
        <w:t>的</w:t>
      </w:r>
      <w:r w:rsidRPr="00974302">
        <w:rPr>
          <w:rFonts w:hint="eastAsia"/>
          <w:sz w:val="24"/>
        </w:rPr>
        <w:t>最短持有期限为</w:t>
      </w:r>
      <w:r w:rsidRPr="009F7FBC">
        <w:rPr>
          <w:rFonts w:hint="eastAsia"/>
          <w:sz w:val="24"/>
        </w:rPr>
        <w:t>三年</w:t>
      </w:r>
      <w:r w:rsidRPr="00974302">
        <w:rPr>
          <w:rFonts w:hint="eastAsia"/>
          <w:sz w:val="24"/>
        </w:rPr>
        <w:t>，</w:t>
      </w:r>
      <w:r w:rsidRPr="009F7FBC">
        <w:rPr>
          <w:rFonts w:hint="eastAsia"/>
          <w:sz w:val="24"/>
        </w:rPr>
        <w:t>在最短持有期限内该份基金份额不可赎回，自最短持有期限届满的下一工作日起（含该日）可赎回。对于每笔认购的基金份额而言，最短持有期限自基金合同生效之日起（含该日）至三年后年度对日的前一日；对于每笔申购的基金份额而言，最短持有期限自该笔申购份额确认日（含该日）至三年后年度对日的前一日</w:t>
      </w:r>
      <w:r w:rsidRPr="00974302">
        <w:rPr>
          <w:rFonts w:hint="eastAsia"/>
          <w:sz w:val="24"/>
        </w:rPr>
        <w:t>。因此，对于基金份额持有人而言，存在投资本基金</w:t>
      </w:r>
      <w:r w:rsidRPr="009F7FBC">
        <w:rPr>
          <w:rFonts w:hint="eastAsia"/>
          <w:sz w:val="24"/>
        </w:rPr>
        <w:t>后三年内</w:t>
      </w:r>
      <w:r w:rsidRPr="00974302">
        <w:rPr>
          <w:rFonts w:hint="eastAsia"/>
          <w:sz w:val="24"/>
        </w:rPr>
        <w:t>无法赎回的风险。</w:t>
      </w:r>
    </w:p>
    <w:p w14:paraId="3C078F59" w14:textId="26002BCF" w:rsidR="00EB0A38" w:rsidRDefault="00AE6879">
      <w:pPr>
        <w:widowControl/>
        <w:spacing w:line="360" w:lineRule="auto"/>
        <w:ind w:firstLineChars="200" w:firstLine="480"/>
        <w:rPr>
          <w:rFonts w:eastAsiaTheme="minorEastAsia"/>
          <w:kern w:val="0"/>
          <w:sz w:val="24"/>
          <w:szCs w:val="24"/>
        </w:rPr>
      </w:pPr>
      <w:r>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w:t>
      </w:r>
      <w:r w:rsidR="00ED143A" w:rsidRPr="00ED143A">
        <w:rPr>
          <w:rFonts w:eastAsiaTheme="minorEastAsia" w:hint="eastAsia"/>
          <w:kern w:val="0"/>
          <w:sz w:val="24"/>
          <w:szCs w:val="24"/>
        </w:rPr>
        <w:t>本基金为养老目标基金，致力于满足投资者的养老资金理财需求，但养老目标基</w:t>
      </w:r>
      <w:r w:rsidR="00ED143A" w:rsidRPr="00ED143A">
        <w:rPr>
          <w:rFonts w:eastAsiaTheme="minorEastAsia" w:hint="eastAsia"/>
          <w:kern w:val="0"/>
          <w:sz w:val="24"/>
          <w:szCs w:val="24"/>
        </w:rPr>
        <w:lastRenderedPageBreak/>
        <w:t>金并不代表收益保障或其他任何形式的收益承诺。本基金非保本产品，存在投资者承担亏损的可能性。</w:t>
      </w:r>
      <w:r>
        <w:rPr>
          <w:rFonts w:eastAsiaTheme="minorEastAsia" w:hint="eastAsia"/>
          <w:kern w:val="0"/>
          <w:sz w:val="24"/>
          <w:szCs w:val="24"/>
        </w:rPr>
        <w:t>投资有风险，敬请投资者认真阅读基金的相关法律文件以及关注本基金的特有风险，并选择适合自身风险承受能力的投资品种进行投资。</w:t>
      </w:r>
    </w:p>
    <w:p w14:paraId="58008002" w14:textId="114DECF0" w:rsidR="00ED143A" w:rsidRDefault="00AE6879" w:rsidP="00ED143A">
      <w:pPr>
        <w:widowControl/>
        <w:spacing w:line="360" w:lineRule="auto"/>
        <w:ind w:firstLineChars="200" w:firstLine="480"/>
        <w:rPr>
          <w:rFonts w:eastAsiaTheme="minorEastAsia"/>
          <w:kern w:val="0"/>
          <w:sz w:val="24"/>
          <w:szCs w:val="24"/>
        </w:rPr>
      </w:pPr>
      <w:r>
        <w:rPr>
          <w:rFonts w:eastAsiaTheme="minorEastAsia" w:hint="eastAsia"/>
          <w:kern w:val="0"/>
          <w:sz w:val="24"/>
          <w:szCs w:val="24"/>
        </w:rPr>
        <w:t>特此公告。</w:t>
      </w:r>
    </w:p>
    <w:sectPr w:rsidR="00ED14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4F231" w14:textId="77777777" w:rsidR="00D45E34" w:rsidRDefault="00D45E34" w:rsidP="00E811AC">
      <w:r>
        <w:separator/>
      </w:r>
    </w:p>
  </w:endnote>
  <w:endnote w:type="continuationSeparator" w:id="0">
    <w:p w14:paraId="1AEF9198" w14:textId="77777777" w:rsidR="00D45E34" w:rsidRDefault="00D45E34" w:rsidP="00E8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60AFE" w14:textId="77777777" w:rsidR="00D45E34" w:rsidRDefault="00D45E34" w:rsidP="00E811AC">
      <w:r>
        <w:separator/>
      </w:r>
    </w:p>
  </w:footnote>
  <w:footnote w:type="continuationSeparator" w:id="0">
    <w:p w14:paraId="689F4DA6" w14:textId="77777777" w:rsidR="00D45E34" w:rsidRDefault="00D45E34" w:rsidP="00E81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2F95"/>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63472"/>
    <w:rsid w:val="00064A42"/>
    <w:rsid w:val="000667FA"/>
    <w:rsid w:val="000710DE"/>
    <w:rsid w:val="00074E44"/>
    <w:rsid w:val="000762D8"/>
    <w:rsid w:val="00077D6C"/>
    <w:rsid w:val="00077F66"/>
    <w:rsid w:val="00081B0B"/>
    <w:rsid w:val="00083E36"/>
    <w:rsid w:val="00090A74"/>
    <w:rsid w:val="000919E4"/>
    <w:rsid w:val="000A221B"/>
    <w:rsid w:val="000B5039"/>
    <w:rsid w:val="000C3C56"/>
    <w:rsid w:val="000C78D8"/>
    <w:rsid w:val="000D209F"/>
    <w:rsid w:val="000D5F83"/>
    <w:rsid w:val="000E1829"/>
    <w:rsid w:val="000E2FF3"/>
    <w:rsid w:val="000F1D61"/>
    <w:rsid w:val="000F69F6"/>
    <w:rsid w:val="00102950"/>
    <w:rsid w:val="00107ABA"/>
    <w:rsid w:val="001144E5"/>
    <w:rsid w:val="00115202"/>
    <w:rsid w:val="00115B3C"/>
    <w:rsid w:val="001204F3"/>
    <w:rsid w:val="00120672"/>
    <w:rsid w:val="00131030"/>
    <w:rsid w:val="00131CAD"/>
    <w:rsid w:val="00142050"/>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226C"/>
    <w:rsid w:val="001B676D"/>
    <w:rsid w:val="001C5EB7"/>
    <w:rsid w:val="001D1106"/>
    <w:rsid w:val="001D3511"/>
    <w:rsid w:val="001D39D6"/>
    <w:rsid w:val="001D40B9"/>
    <w:rsid w:val="001D4E91"/>
    <w:rsid w:val="001D6621"/>
    <w:rsid w:val="001E1459"/>
    <w:rsid w:val="001E44EF"/>
    <w:rsid w:val="001E4736"/>
    <w:rsid w:val="001E56A6"/>
    <w:rsid w:val="001E5E0F"/>
    <w:rsid w:val="001F09F4"/>
    <w:rsid w:val="00201E38"/>
    <w:rsid w:val="00221F2C"/>
    <w:rsid w:val="00224161"/>
    <w:rsid w:val="00227191"/>
    <w:rsid w:val="00235DA6"/>
    <w:rsid w:val="00237088"/>
    <w:rsid w:val="00240036"/>
    <w:rsid w:val="00246F51"/>
    <w:rsid w:val="00251199"/>
    <w:rsid w:val="002514F3"/>
    <w:rsid w:val="0025568C"/>
    <w:rsid w:val="00255786"/>
    <w:rsid w:val="00261007"/>
    <w:rsid w:val="0026382B"/>
    <w:rsid w:val="002708B9"/>
    <w:rsid w:val="00273B37"/>
    <w:rsid w:val="00275D2A"/>
    <w:rsid w:val="00276785"/>
    <w:rsid w:val="002811C2"/>
    <w:rsid w:val="00281608"/>
    <w:rsid w:val="00284E61"/>
    <w:rsid w:val="00292AC7"/>
    <w:rsid w:val="0029332C"/>
    <w:rsid w:val="0029360C"/>
    <w:rsid w:val="002A2812"/>
    <w:rsid w:val="002A57CA"/>
    <w:rsid w:val="002B287A"/>
    <w:rsid w:val="002B4F0F"/>
    <w:rsid w:val="002B551A"/>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2AAE"/>
    <w:rsid w:val="00353F65"/>
    <w:rsid w:val="003545E4"/>
    <w:rsid w:val="00355193"/>
    <w:rsid w:val="00355555"/>
    <w:rsid w:val="00357AC9"/>
    <w:rsid w:val="00361B89"/>
    <w:rsid w:val="00366377"/>
    <w:rsid w:val="003675D8"/>
    <w:rsid w:val="003735A2"/>
    <w:rsid w:val="003770DB"/>
    <w:rsid w:val="00390E48"/>
    <w:rsid w:val="00391516"/>
    <w:rsid w:val="003946C0"/>
    <w:rsid w:val="00395A7F"/>
    <w:rsid w:val="00397854"/>
    <w:rsid w:val="003A0766"/>
    <w:rsid w:val="003A0EF8"/>
    <w:rsid w:val="003A5DDC"/>
    <w:rsid w:val="003A66ED"/>
    <w:rsid w:val="003A7935"/>
    <w:rsid w:val="003B52DD"/>
    <w:rsid w:val="003C0D0A"/>
    <w:rsid w:val="003C4D25"/>
    <w:rsid w:val="003C5F43"/>
    <w:rsid w:val="003D01EE"/>
    <w:rsid w:val="003D0993"/>
    <w:rsid w:val="003D6F46"/>
    <w:rsid w:val="003D79E3"/>
    <w:rsid w:val="003E0119"/>
    <w:rsid w:val="003E204C"/>
    <w:rsid w:val="003E43D4"/>
    <w:rsid w:val="003F5161"/>
    <w:rsid w:val="003F62E0"/>
    <w:rsid w:val="003F78B4"/>
    <w:rsid w:val="004013B2"/>
    <w:rsid w:val="00404261"/>
    <w:rsid w:val="0042294D"/>
    <w:rsid w:val="00432AA7"/>
    <w:rsid w:val="00433603"/>
    <w:rsid w:val="0043612F"/>
    <w:rsid w:val="0044222E"/>
    <w:rsid w:val="00443ACF"/>
    <w:rsid w:val="00443C52"/>
    <w:rsid w:val="00444509"/>
    <w:rsid w:val="004449D1"/>
    <w:rsid w:val="0044698A"/>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A74C3"/>
    <w:rsid w:val="004B6B00"/>
    <w:rsid w:val="004C055C"/>
    <w:rsid w:val="004C5152"/>
    <w:rsid w:val="004D2CFF"/>
    <w:rsid w:val="004D40F4"/>
    <w:rsid w:val="004D6CE8"/>
    <w:rsid w:val="004D7EA3"/>
    <w:rsid w:val="004E5AA0"/>
    <w:rsid w:val="004E5BA6"/>
    <w:rsid w:val="004F692B"/>
    <w:rsid w:val="005012DD"/>
    <w:rsid w:val="005025FA"/>
    <w:rsid w:val="005061F8"/>
    <w:rsid w:val="00522FF9"/>
    <w:rsid w:val="00525C51"/>
    <w:rsid w:val="0052630B"/>
    <w:rsid w:val="00532682"/>
    <w:rsid w:val="00536A41"/>
    <w:rsid w:val="0054292E"/>
    <w:rsid w:val="005434E3"/>
    <w:rsid w:val="00543DE4"/>
    <w:rsid w:val="005445C1"/>
    <w:rsid w:val="00551804"/>
    <w:rsid w:val="00553FA4"/>
    <w:rsid w:val="00561DFB"/>
    <w:rsid w:val="00565CBB"/>
    <w:rsid w:val="00575394"/>
    <w:rsid w:val="0058008C"/>
    <w:rsid w:val="00582351"/>
    <w:rsid w:val="00585268"/>
    <w:rsid w:val="00585A2E"/>
    <w:rsid w:val="00590E65"/>
    <w:rsid w:val="00591F82"/>
    <w:rsid w:val="0059261A"/>
    <w:rsid w:val="005A05D5"/>
    <w:rsid w:val="005A137B"/>
    <w:rsid w:val="005A2ADD"/>
    <w:rsid w:val="005A2F1F"/>
    <w:rsid w:val="005A3291"/>
    <w:rsid w:val="005A4BD5"/>
    <w:rsid w:val="005A6A45"/>
    <w:rsid w:val="005B0474"/>
    <w:rsid w:val="005B66AC"/>
    <w:rsid w:val="005B685A"/>
    <w:rsid w:val="005B6B4E"/>
    <w:rsid w:val="005C0B8D"/>
    <w:rsid w:val="005C1B44"/>
    <w:rsid w:val="005C4680"/>
    <w:rsid w:val="005C53D5"/>
    <w:rsid w:val="005D5CAA"/>
    <w:rsid w:val="005D6260"/>
    <w:rsid w:val="005D78BE"/>
    <w:rsid w:val="005E0049"/>
    <w:rsid w:val="005F0D33"/>
    <w:rsid w:val="005F0EB8"/>
    <w:rsid w:val="005F796C"/>
    <w:rsid w:val="00601BF3"/>
    <w:rsid w:val="00603670"/>
    <w:rsid w:val="00613952"/>
    <w:rsid w:val="00614146"/>
    <w:rsid w:val="00615513"/>
    <w:rsid w:val="0061553F"/>
    <w:rsid w:val="0061685F"/>
    <w:rsid w:val="006205E6"/>
    <w:rsid w:val="00623C2A"/>
    <w:rsid w:val="00623D12"/>
    <w:rsid w:val="00634C46"/>
    <w:rsid w:val="00634D25"/>
    <w:rsid w:val="00635330"/>
    <w:rsid w:val="00636D84"/>
    <w:rsid w:val="00641C81"/>
    <w:rsid w:val="00654B4F"/>
    <w:rsid w:val="006632DE"/>
    <w:rsid w:val="006706C5"/>
    <w:rsid w:val="00677A73"/>
    <w:rsid w:val="006860C1"/>
    <w:rsid w:val="006900FF"/>
    <w:rsid w:val="006A4579"/>
    <w:rsid w:val="006B34F0"/>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1018"/>
    <w:rsid w:val="00722C27"/>
    <w:rsid w:val="0073131B"/>
    <w:rsid w:val="00732355"/>
    <w:rsid w:val="00736B3B"/>
    <w:rsid w:val="00740F43"/>
    <w:rsid w:val="007670F3"/>
    <w:rsid w:val="0076782E"/>
    <w:rsid w:val="00771F3C"/>
    <w:rsid w:val="00772026"/>
    <w:rsid w:val="007843FE"/>
    <w:rsid w:val="007874DA"/>
    <w:rsid w:val="00790BC2"/>
    <w:rsid w:val="00794E6A"/>
    <w:rsid w:val="00796A19"/>
    <w:rsid w:val="007A1FBA"/>
    <w:rsid w:val="007A52FA"/>
    <w:rsid w:val="007A6461"/>
    <w:rsid w:val="007B081B"/>
    <w:rsid w:val="007B1304"/>
    <w:rsid w:val="007B2794"/>
    <w:rsid w:val="007C24C0"/>
    <w:rsid w:val="007C3667"/>
    <w:rsid w:val="007D3B86"/>
    <w:rsid w:val="007D3D90"/>
    <w:rsid w:val="007D4091"/>
    <w:rsid w:val="007E1C15"/>
    <w:rsid w:val="007E5D05"/>
    <w:rsid w:val="007F4376"/>
    <w:rsid w:val="00802100"/>
    <w:rsid w:val="008066EF"/>
    <w:rsid w:val="0080709E"/>
    <w:rsid w:val="00813207"/>
    <w:rsid w:val="008150A5"/>
    <w:rsid w:val="0082274D"/>
    <w:rsid w:val="00822C24"/>
    <w:rsid w:val="008251F6"/>
    <w:rsid w:val="00825D74"/>
    <w:rsid w:val="00832507"/>
    <w:rsid w:val="00843BC6"/>
    <w:rsid w:val="0084455A"/>
    <w:rsid w:val="00854EA1"/>
    <w:rsid w:val="008551C9"/>
    <w:rsid w:val="00865588"/>
    <w:rsid w:val="008660BD"/>
    <w:rsid w:val="00871BA0"/>
    <w:rsid w:val="00873914"/>
    <w:rsid w:val="008754FF"/>
    <w:rsid w:val="00877B57"/>
    <w:rsid w:val="00884CC9"/>
    <w:rsid w:val="00894643"/>
    <w:rsid w:val="008956FE"/>
    <w:rsid w:val="008A2893"/>
    <w:rsid w:val="008B7070"/>
    <w:rsid w:val="008C3CED"/>
    <w:rsid w:val="008C6FD7"/>
    <w:rsid w:val="008D1678"/>
    <w:rsid w:val="008E08B3"/>
    <w:rsid w:val="008E0998"/>
    <w:rsid w:val="008E0CC1"/>
    <w:rsid w:val="008E15D6"/>
    <w:rsid w:val="008E4322"/>
    <w:rsid w:val="008E52F3"/>
    <w:rsid w:val="008F28E5"/>
    <w:rsid w:val="008F2920"/>
    <w:rsid w:val="00904108"/>
    <w:rsid w:val="00910F96"/>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5159"/>
    <w:rsid w:val="0095670E"/>
    <w:rsid w:val="009569CE"/>
    <w:rsid w:val="00962E68"/>
    <w:rsid w:val="00965098"/>
    <w:rsid w:val="009666C0"/>
    <w:rsid w:val="00971704"/>
    <w:rsid w:val="00971C44"/>
    <w:rsid w:val="00974701"/>
    <w:rsid w:val="00990CDE"/>
    <w:rsid w:val="00991070"/>
    <w:rsid w:val="009965C2"/>
    <w:rsid w:val="00997551"/>
    <w:rsid w:val="009A1CE7"/>
    <w:rsid w:val="009A5815"/>
    <w:rsid w:val="009A5A15"/>
    <w:rsid w:val="009B217E"/>
    <w:rsid w:val="009B78B6"/>
    <w:rsid w:val="009B7BB3"/>
    <w:rsid w:val="009C32F4"/>
    <w:rsid w:val="009C4419"/>
    <w:rsid w:val="009C5969"/>
    <w:rsid w:val="009C5EBC"/>
    <w:rsid w:val="009D3F58"/>
    <w:rsid w:val="009D61CC"/>
    <w:rsid w:val="009E1BD9"/>
    <w:rsid w:val="009E2EAE"/>
    <w:rsid w:val="009E69BD"/>
    <w:rsid w:val="009F0A11"/>
    <w:rsid w:val="009F4198"/>
    <w:rsid w:val="009F6591"/>
    <w:rsid w:val="009F6A2B"/>
    <w:rsid w:val="009F72C0"/>
    <w:rsid w:val="009F7478"/>
    <w:rsid w:val="00A032FA"/>
    <w:rsid w:val="00A10082"/>
    <w:rsid w:val="00A11CBA"/>
    <w:rsid w:val="00A14E53"/>
    <w:rsid w:val="00A213DC"/>
    <w:rsid w:val="00A231CF"/>
    <w:rsid w:val="00A27B23"/>
    <w:rsid w:val="00A307CC"/>
    <w:rsid w:val="00A35BE9"/>
    <w:rsid w:val="00A35CE3"/>
    <w:rsid w:val="00A40E8E"/>
    <w:rsid w:val="00A44BD2"/>
    <w:rsid w:val="00A47E8D"/>
    <w:rsid w:val="00A51EA8"/>
    <w:rsid w:val="00A52802"/>
    <w:rsid w:val="00A53800"/>
    <w:rsid w:val="00A5781B"/>
    <w:rsid w:val="00A57903"/>
    <w:rsid w:val="00A60BD3"/>
    <w:rsid w:val="00A61671"/>
    <w:rsid w:val="00A61873"/>
    <w:rsid w:val="00A6604D"/>
    <w:rsid w:val="00A66B74"/>
    <w:rsid w:val="00A74AFB"/>
    <w:rsid w:val="00A804FB"/>
    <w:rsid w:val="00A92B73"/>
    <w:rsid w:val="00A9656B"/>
    <w:rsid w:val="00A97A11"/>
    <w:rsid w:val="00AA1205"/>
    <w:rsid w:val="00AA5728"/>
    <w:rsid w:val="00AA7946"/>
    <w:rsid w:val="00AB011F"/>
    <w:rsid w:val="00AB494D"/>
    <w:rsid w:val="00AB5C5F"/>
    <w:rsid w:val="00AC3E86"/>
    <w:rsid w:val="00AC4FE6"/>
    <w:rsid w:val="00AD1BFF"/>
    <w:rsid w:val="00AD5E3C"/>
    <w:rsid w:val="00AD6302"/>
    <w:rsid w:val="00AD7759"/>
    <w:rsid w:val="00AE54B5"/>
    <w:rsid w:val="00AE6118"/>
    <w:rsid w:val="00AE6879"/>
    <w:rsid w:val="00AF083A"/>
    <w:rsid w:val="00AF0B13"/>
    <w:rsid w:val="00AF11D0"/>
    <w:rsid w:val="00AF5A33"/>
    <w:rsid w:val="00B002E7"/>
    <w:rsid w:val="00B068C7"/>
    <w:rsid w:val="00B102D4"/>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90602"/>
    <w:rsid w:val="00B90F91"/>
    <w:rsid w:val="00B916FE"/>
    <w:rsid w:val="00B91711"/>
    <w:rsid w:val="00B955D9"/>
    <w:rsid w:val="00BA79D5"/>
    <w:rsid w:val="00BB2BAF"/>
    <w:rsid w:val="00BB7E8A"/>
    <w:rsid w:val="00BC1583"/>
    <w:rsid w:val="00BD2A37"/>
    <w:rsid w:val="00BD4D21"/>
    <w:rsid w:val="00BD7EFA"/>
    <w:rsid w:val="00BE2AE5"/>
    <w:rsid w:val="00BE542E"/>
    <w:rsid w:val="00BE6F95"/>
    <w:rsid w:val="00C00536"/>
    <w:rsid w:val="00C072D6"/>
    <w:rsid w:val="00C1325E"/>
    <w:rsid w:val="00C136BF"/>
    <w:rsid w:val="00C1591D"/>
    <w:rsid w:val="00C30E6A"/>
    <w:rsid w:val="00C35D35"/>
    <w:rsid w:val="00C40FE0"/>
    <w:rsid w:val="00C45C86"/>
    <w:rsid w:val="00C52275"/>
    <w:rsid w:val="00C5233D"/>
    <w:rsid w:val="00C565E8"/>
    <w:rsid w:val="00C626A5"/>
    <w:rsid w:val="00C63E6D"/>
    <w:rsid w:val="00C65D47"/>
    <w:rsid w:val="00C70BBC"/>
    <w:rsid w:val="00C83661"/>
    <w:rsid w:val="00C85D18"/>
    <w:rsid w:val="00C935DF"/>
    <w:rsid w:val="00C93784"/>
    <w:rsid w:val="00C9468C"/>
    <w:rsid w:val="00CA2A14"/>
    <w:rsid w:val="00CA4D70"/>
    <w:rsid w:val="00CA5FC5"/>
    <w:rsid w:val="00CA7356"/>
    <w:rsid w:val="00CB0006"/>
    <w:rsid w:val="00CB03BE"/>
    <w:rsid w:val="00CB0572"/>
    <w:rsid w:val="00CB3E1F"/>
    <w:rsid w:val="00CB583A"/>
    <w:rsid w:val="00CB6592"/>
    <w:rsid w:val="00CB6848"/>
    <w:rsid w:val="00CB6E9B"/>
    <w:rsid w:val="00CB7355"/>
    <w:rsid w:val="00CB7F61"/>
    <w:rsid w:val="00CC551F"/>
    <w:rsid w:val="00CD5199"/>
    <w:rsid w:val="00CD6CA8"/>
    <w:rsid w:val="00CD7FC3"/>
    <w:rsid w:val="00CE3C01"/>
    <w:rsid w:val="00CE701E"/>
    <w:rsid w:val="00CF3173"/>
    <w:rsid w:val="00D0162E"/>
    <w:rsid w:val="00D0403E"/>
    <w:rsid w:val="00D063DE"/>
    <w:rsid w:val="00D15C76"/>
    <w:rsid w:val="00D327FB"/>
    <w:rsid w:val="00D339BD"/>
    <w:rsid w:val="00D35283"/>
    <w:rsid w:val="00D361E1"/>
    <w:rsid w:val="00D45E34"/>
    <w:rsid w:val="00D517E1"/>
    <w:rsid w:val="00D521ED"/>
    <w:rsid w:val="00D5237D"/>
    <w:rsid w:val="00D57F49"/>
    <w:rsid w:val="00D60295"/>
    <w:rsid w:val="00D618CA"/>
    <w:rsid w:val="00D64B99"/>
    <w:rsid w:val="00D710AA"/>
    <w:rsid w:val="00D753E9"/>
    <w:rsid w:val="00D8024F"/>
    <w:rsid w:val="00D826EE"/>
    <w:rsid w:val="00D87CD4"/>
    <w:rsid w:val="00D921BA"/>
    <w:rsid w:val="00DA4848"/>
    <w:rsid w:val="00DA4A51"/>
    <w:rsid w:val="00DA4CD7"/>
    <w:rsid w:val="00DA77B6"/>
    <w:rsid w:val="00DA7F43"/>
    <w:rsid w:val="00DB1342"/>
    <w:rsid w:val="00DB2A12"/>
    <w:rsid w:val="00DC081C"/>
    <w:rsid w:val="00DC4FF4"/>
    <w:rsid w:val="00DD2EBE"/>
    <w:rsid w:val="00DD46CD"/>
    <w:rsid w:val="00DE05CB"/>
    <w:rsid w:val="00DE090E"/>
    <w:rsid w:val="00DE3711"/>
    <w:rsid w:val="00DE6281"/>
    <w:rsid w:val="00DE6F02"/>
    <w:rsid w:val="00DE7BC9"/>
    <w:rsid w:val="00DE7E98"/>
    <w:rsid w:val="00DF7E9F"/>
    <w:rsid w:val="00E03903"/>
    <w:rsid w:val="00E1438A"/>
    <w:rsid w:val="00E15A54"/>
    <w:rsid w:val="00E17D5D"/>
    <w:rsid w:val="00E2069A"/>
    <w:rsid w:val="00E2122C"/>
    <w:rsid w:val="00E25248"/>
    <w:rsid w:val="00E41D0F"/>
    <w:rsid w:val="00E41E68"/>
    <w:rsid w:val="00E45320"/>
    <w:rsid w:val="00E4717D"/>
    <w:rsid w:val="00E5324F"/>
    <w:rsid w:val="00E533EE"/>
    <w:rsid w:val="00E56399"/>
    <w:rsid w:val="00E57275"/>
    <w:rsid w:val="00E613D7"/>
    <w:rsid w:val="00E621E2"/>
    <w:rsid w:val="00E66738"/>
    <w:rsid w:val="00E761DE"/>
    <w:rsid w:val="00E76CE0"/>
    <w:rsid w:val="00E77B33"/>
    <w:rsid w:val="00E811AC"/>
    <w:rsid w:val="00E8215C"/>
    <w:rsid w:val="00E8348B"/>
    <w:rsid w:val="00E94F65"/>
    <w:rsid w:val="00E954A2"/>
    <w:rsid w:val="00EA0545"/>
    <w:rsid w:val="00EB06D4"/>
    <w:rsid w:val="00EB0A38"/>
    <w:rsid w:val="00EB22F0"/>
    <w:rsid w:val="00EB4F68"/>
    <w:rsid w:val="00EC181E"/>
    <w:rsid w:val="00ED13F9"/>
    <w:rsid w:val="00ED143A"/>
    <w:rsid w:val="00ED1B61"/>
    <w:rsid w:val="00ED65D5"/>
    <w:rsid w:val="00EE18FB"/>
    <w:rsid w:val="00EE338E"/>
    <w:rsid w:val="00EE5E42"/>
    <w:rsid w:val="00EE75F0"/>
    <w:rsid w:val="00EF1CBB"/>
    <w:rsid w:val="00EF40F5"/>
    <w:rsid w:val="00F0485C"/>
    <w:rsid w:val="00F102A0"/>
    <w:rsid w:val="00F13A87"/>
    <w:rsid w:val="00F13DDD"/>
    <w:rsid w:val="00F1658B"/>
    <w:rsid w:val="00F26989"/>
    <w:rsid w:val="00F338FE"/>
    <w:rsid w:val="00F40A9D"/>
    <w:rsid w:val="00F4292E"/>
    <w:rsid w:val="00F47730"/>
    <w:rsid w:val="00F53425"/>
    <w:rsid w:val="00F566ED"/>
    <w:rsid w:val="00F6092A"/>
    <w:rsid w:val="00F62236"/>
    <w:rsid w:val="00F6422F"/>
    <w:rsid w:val="00F64AA7"/>
    <w:rsid w:val="00F64C16"/>
    <w:rsid w:val="00F67D13"/>
    <w:rsid w:val="00F67E2A"/>
    <w:rsid w:val="00F7145D"/>
    <w:rsid w:val="00F75020"/>
    <w:rsid w:val="00F75C1C"/>
    <w:rsid w:val="00F76A56"/>
    <w:rsid w:val="00F76B10"/>
    <w:rsid w:val="00F76C44"/>
    <w:rsid w:val="00F82497"/>
    <w:rsid w:val="00F8684F"/>
    <w:rsid w:val="00F92D5C"/>
    <w:rsid w:val="00F93ED1"/>
    <w:rsid w:val="00F940B6"/>
    <w:rsid w:val="00FA2042"/>
    <w:rsid w:val="00FA3E5F"/>
    <w:rsid w:val="00FC5BDE"/>
    <w:rsid w:val="00FC6601"/>
    <w:rsid w:val="00FC6A28"/>
    <w:rsid w:val="00FD070C"/>
    <w:rsid w:val="00FD5DCA"/>
    <w:rsid w:val="00FE174F"/>
    <w:rsid w:val="00FE1833"/>
    <w:rsid w:val="00FE1F9A"/>
    <w:rsid w:val="00FE4D0A"/>
    <w:rsid w:val="00FE52BA"/>
    <w:rsid w:val="00FF2E75"/>
    <w:rsid w:val="00FF37C0"/>
    <w:rsid w:val="00FF3E55"/>
    <w:rsid w:val="00FF5DD0"/>
    <w:rsid w:val="00FF68C6"/>
    <w:rsid w:val="1BA747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60C0D"/>
  <w15:docId w15:val="{C28B9B2E-D3C5-44DA-933B-B041A578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kern w:val="2"/>
      <w:sz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pPr>
      <w:snapToGrid w:val="0"/>
      <w:jc w:val="left"/>
    </w:pPr>
    <w:rPr>
      <w:rFonts w:eastAsia="宋体"/>
      <w:sz w:val="18"/>
    </w:rPr>
  </w:style>
  <w:style w:type="paragraph" w:styleId="af">
    <w:name w:val="annotation subject"/>
    <w:basedOn w:val="a5"/>
    <w:next w:val="a5"/>
    <w:link w:val="af0"/>
    <w:uiPriority w:val="99"/>
    <w:semiHidden/>
    <w:unhideWhenUsed/>
    <w:rPr>
      <w:b/>
      <w:bCs/>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styleId="af3">
    <w:name w:val="footnote reference"/>
    <w:basedOn w:val="a0"/>
    <w:qFormat/>
    <w:rPr>
      <w:vertAlign w:val="superscript"/>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e">
    <w:name w:val="脚注文本 字符"/>
    <w:basedOn w:val="a0"/>
    <w:link w:val="ad"/>
    <w:rPr>
      <w:rFonts w:ascii="Times New Roman" w:eastAsia="宋体" w:hAnsi="Times New Roman" w:cs="Times New Roman"/>
      <w:sz w:val="18"/>
      <w:szCs w:val="20"/>
    </w:rPr>
  </w:style>
  <w:style w:type="character" w:customStyle="1" w:styleId="ac">
    <w:name w:val="页眉 字符"/>
    <w:basedOn w:val="a0"/>
    <w:link w:val="ab"/>
    <w:uiPriority w:val="99"/>
    <w:rPr>
      <w:rFonts w:ascii="Times New Roman" w:eastAsia="方正仿宋简体" w:hAnsi="Times New Roman" w:cs="Times New Roman"/>
      <w:sz w:val="18"/>
      <w:szCs w:val="18"/>
    </w:rPr>
  </w:style>
  <w:style w:type="character" w:customStyle="1" w:styleId="aa">
    <w:name w:val="页脚 字符"/>
    <w:basedOn w:val="a0"/>
    <w:link w:val="a9"/>
    <w:uiPriority w:val="99"/>
    <w:rPr>
      <w:rFonts w:ascii="Times New Roman" w:eastAsia="方正仿宋简体" w:hAnsi="Times New Roman" w:cs="Times New Roman"/>
      <w:sz w:val="18"/>
      <w:szCs w:val="18"/>
    </w:rPr>
  </w:style>
  <w:style w:type="character" w:customStyle="1" w:styleId="a4">
    <w:name w:val="文档结构图 字符"/>
    <w:basedOn w:val="a0"/>
    <w:link w:val="a3"/>
    <w:uiPriority w:val="99"/>
    <w:semiHidden/>
    <w:rPr>
      <w:rFonts w:ascii="宋体" w:eastAsia="宋体" w:hAnsi="Times New Roman" w:cs="Times New Roman"/>
      <w:sz w:val="18"/>
      <w:szCs w:val="18"/>
    </w:rPr>
  </w:style>
  <w:style w:type="character" w:customStyle="1" w:styleId="a8">
    <w:name w:val="批注框文本 字符"/>
    <w:basedOn w:val="a0"/>
    <w:link w:val="a7"/>
    <w:uiPriority w:val="99"/>
    <w:semiHidden/>
    <w:rPr>
      <w:rFonts w:ascii="Times New Roman" w:eastAsia="方正仿宋简体" w:hAnsi="Times New Roman" w:cs="Times New Roman"/>
      <w:sz w:val="18"/>
      <w:szCs w:val="18"/>
    </w:rPr>
  </w:style>
  <w:style w:type="character" w:customStyle="1" w:styleId="a6">
    <w:name w:val="批注文字 字符"/>
    <w:basedOn w:val="a0"/>
    <w:link w:val="a5"/>
    <w:uiPriority w:val="99"/>
    <w:semiHidden/>
    <w:rPr>
      <w:rFonts w:ascii="Times New Roman" w:eastAsia="方正仿宋简体" w:hAnsi="Times New Roman" w:cs="Times New Roman"/>
      <w:sz w:val="32"/>
      <w:szCs w:val="20"/>
    </w:rPr>
  </w:style>
  <w:style w:type="character" w:customStyle="1" w:styleId="af0">
    <w:name w:val="批注主题 字符"/>
    <w:basedOn w:val="a6"/>
    <w:link w:val="af"/>
    <w:uiPriority w:val="99"/>
    <w:semiHidden/>
    <w:rPr>
      <w:rFonts w:ascii="Times New Roman" w:eastAsia="方正仿宋简体" w:hAnsi="Times New Roman" w:cs="Times New Roman"/>
      <w:b/>
      <w:bCs/>
      <w:sz w:val="32"/>
      <w:szCs w:val="20"/>
    </w:rPr>
  </w:style>
  <w:style w:type="paragraph" w:customStyle="1" w:styleId="1">
    <w:name w:val="修订1"/>
    <w:hidden/>
    <w:uiPriority w:val="99"/>
    <w:semiHidden/>
    <w:rPr>
      <w:rFonts w:eastAsia="方正仿宋简体"/>
      <w:kern w:val="2"/>
      <w:sz w:val="32"/>
    </w:rPr>
  </w:style>
  <w:style w:type="paragraph" w:styleId="af4">
    <w:name w:val="Revision"/>
    <w:hidden/>
    <w:uiPriority w:val="99"/>
    <w:semiHidden/>
    <w:rsid w:val="003A5DDC"/>
    <w:rPr>
      <w:rFonts w:eastAsia="方正仿宋简体"/>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952239">
      <w:bodyDiv w:val="1"/>
      <w:marLeft w:val="0"/>
      <w:marRight w:val="0"/>
      <w:marTop w:val="0"/>
      <w:marBottom w:val="0"/>
      <w:divBdr>
        <w:top w:val="none" w:sz="0" w:space="0" w:color="auto"/>
        <w:left w:val="none" w:sz="0" w:space="0" w:color="auto"/>
        <w:bottom w:val="none" w:sz="0" w:space="0" w:color="auto"/>
        <w:right w:val="none" w:sz="0" w:space="0" w:color="auto"/>
      </w:divBdr>
    </w:div>
    <w:div w:id="963080323">
      <w:bodyDiv w:val="1"/>
      <w:marLeft w:val="0"/>
      <w:marRight w:val="0"/>
      <w:marTop w:val="0"/>
      <w:marBottom w:val="0"/>
      <w:divBdr>
        <w:top w:val="none" w:sz="0" w:space="0" w:color="auto"/>
        <w:left w:val="none" w:sz="0" w:space="0" w:color="auto"/>
        <w:bottom w:val="none" w:sz="0" w:space="0" w:color="auto"/>
        <w:right w:val="none" w:sz="0" w:space="0" w:color="auto"/>
      </w:divBdr>
    </w:div>
    <w:div w:id="1006401927">
      <w:bodyDiv w:val="1"/>
      <w:marLeft w:val="0"/>
      <w:marRight w:val="0"/>
      <w:marTop w:val="0"/>
      <w:marBottom w:val="0"/>
      <w:divBdr>
        <w:top w:val="none" w:sz="0" w:space="0" w:color="auto"/>
        <w:left w:val="none" w:sz="0" w:space="0" w:color="auto"/>
        <w:bottom w:val="none" w:sz="0" w:space="0" w:color="auto"/>
        <w:right w:val="none" w:sz="0" w:space="0" w:color="auto"/>
      </w:divBdr>
    </w:div>
    <w:div w:id="1192382747">
      <w:bodyDiv w:val="1"/>
      <w:marLeft w:val="0"/>
      <w:marRight w:val="0"/>
      <w:marTop w:val="0"/>
      <w:marBottom w:val="0"/>
      <w:divBdr>
        <w:top w:val="none" w:sz="0" w:space="0" w:color="auto"/>
        <w:left w:val="none" w:sz="0" w:space="0" w:color="auto"/>
        <w:bottom w:val="none" w:sz="0" w:space="0" w:color="auto"/>
        <w:right w:val="none" w:sz="0" w:space="0" w:color="auto"/>
      </w:divBdr>
    </w:div>
    <w:div w:id="1227912929">
      <w:bodyDiv w:val="1"/>
      <w:marLeft w:val="0"/>
      <w:marRight w:val="0"/>
      <w:marTop w:val="0"/>
      <w:marBottom w:val="0"/>
      <w:divBdr>
        <w:top w:val="none" w:sz="0" w:space="0" w:color="auto"/>
        <w:left w:val="none" w:sz="0" w:space="0" w:color="auto"/>
        <w:bottom w:val="none" w:sz="0" w:space="0" w:color="auto"/>
        <w:right w:val="none" w:sz="0" w:space="0" w:color="auto"/>
      </w:divBdr>
    </w:div>
    <w:div w:id="1254432798">
      <w:bodyDiv w:val="1"/>
      <w:marLeft w:val="0"/>
      <w:marRight w:val="0"/>
      <w:marTop w:val="0"/>
      <w:marBottom w:val="0"/>
      <w:divBdr>
        <w:top w:val="none" w:sz="0" w:space="0" w:color="auto"/>
        <w:left w:val="none" w:sz="0" w:space="0" w:color="auto"/>
        <w:bottom w:val="none" w:sz="0" w:space="0" w:color="auto"/>
        <w:right w:val="none" w:sz="0" w:space="0" w:color="auto"/>
      </w:divBdr>
    </w:div>
    <w:div w:id="1953903357">
      <w:bodyDiv w:val="1"/>
      <w:marLeft w:val="0"/>
      <w:marRight w:val="0"/>
      <w:marTop w:val="0"/>
      <w:marBottom w:val="0"/>
      <w:divBdr>
        <w:top w:val="none" w:sz="0" w:space="0" w:color="auto"/>
        <w:left w:val="none" w:sz="0" w:space="0" w:color="auto"/>
        <w:bottom w:val="none" w:sz="0" w:space="0" w:color="auto"/>
        <w:right w:val="none" w:sz="0" w:space="0" w:color="auto"/>
      </w:divBdr>
    </w:div>
    <w:div w:id="2038503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TotalTime>
  <Pages>4</Pages>
  <Words>290</Words>
  <Characters>1655</Characters>
  <Application>Microsoft Office Word</Application>
  <DocSecurity>0</DocSecurity>
  <Lines>13</Lines>
  <Paragraphs>3</Paragraphs>
  <ScaleCrop>false</ScaleCrop>
  <Company>微软中国</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86</cp:revision>
  <cp:lastPrinted>2023-12-26T08:29:00Z</cp:lastPrinted>
  <dcterms:created xsi:type="dcterms:W3CDTF">2022-09-21T02:47:00Z</dcterms:created>
  <dcterms:modified xsi:type="dcterms:W3CDTF">2024-02-05T06:37:00Z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136B01D5E3D24A58990FA8832627B635</vt:lpwstr>
  </property>
</Properties>
</file>