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财通证券股份有限公司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财通证券股份有限公司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财通证券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2024年01月02日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财通证券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财通证券股份有限公司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95336,40086-96336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www.ctsec.com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2024年01月02日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