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38" w:rsidRDefault="00AE6879">
      <w:pPr>
        <w:widowControl/>
        <w:jc w:val="center"/>
        <w:rPr>
          <w:rFonts w:eastAsiaTheme="minorEastAsia" w:cs="宋体"/>
          <w:b/>
          <w:kern w:val="0"/>
          <w:sz w:val="30"/>
          <w:szCs w:val="30"/>
        </w:rPr>
      </w:pPr>
      <w:bookmarkStart w:id="0" w:name="_GoBack"/>
      <w:bookmarkEnd w:id="0"/>
      <w:r>
        <w:rPr>
          <w:rFonts w:eastAsiaTheme="minorEastAsia" w:cs="宋体" w:hint="eastAsia"/>
          <w:b/>
          <w:kern w:val="0"/>
          <w:sz w:val="30"/>
          <w:szCs w:val="30"/>
        </w:rPr>
        <w:t>交银施罗德基金管理有限公司关于</w:t>
      </w:r>
      <w:r w:rsidR="00081B0B">
        <w:rPr>
          <w:rFonts w:eastAsiaTheme="minorEastAsia" w:cs="宋体" w:hint="eastAsia"/>
          <w:b/>
          <w:kern w:val="0"/>
          <w:sz w:val="30"/>
          <w:szCs w:val="30"/>
        </w:rPr>
        <w:t>交银施罗德智选进取三个月持有期混合型发起式基金中基金（</w:t>
      </w:r>
      <w:r w:rsidR="00081B0B">
        <w:rPr>
          <w:rFonts w:eastAsiaTheme="minorEastAsia" w:cs="宋体" w:hint="eastAsia"/>
          <w:b/>
          <w:kern w:val="0"/>
          <w:sz w:val="30"/>
          <w:szCs w:val="30"/>
        </w:rPr>
        <w:t>FOF</w:t>
      </w:r>
      <w:r w:rsidR="00081B0B">
        <w:rPr>
          <w:rFonts w:eastAsiaTheme="minorEastAsia" w:cs="宋体" w:hint="eastAsia"/>
          <w:b/>
          <w:kern w:val="0"/>
          <w:sz w:val="30"/>
          <w:szCs w:val="30"/>
        </w:rPr>
        <w:t>）</w:t>
      </w:r>
      <w:r>
        <w:rPr>
          <w:rFonts w:eastAsiaTheme="minorEastAsia" w:cs="宋体" w:hint="eastAsia"/>
          <w:b/>
          <w:kern w:val="0"/>
          <w:sz w:val="30"/>
          <w:szCs w:val="30"/>
        </w:rPr>
        <w:t>基金合同生效公告</w:t>
      </w:r>
    </w:p>
    <w:p w:rsidR="00EB0A38" w:rsidRDefault="00AE6879">
      <w:pPr>
        <w:jc w:val="center"/>
        <w:rPr>
          <w:rFonts w:eastAsiaTheme="minorEastAsia" w:cs="宋体"/>
          <w:kern w:val="0"/>
          <w:sz w:val="24"/>
          <w:szCs w:val="24"/>
        </w:rPr>
      </w:pPr>
      <w:r>
        <w:rPr>
          <w:rFonts w:eastAsiaTheme="minorEastAsia" w:hint="eastAsia"/>
          <w:color w:val="000000"/>
          <w:sz w:val="24"/>
          <w:szCs w:val="24"/>
        </w:rPr>
        <w:t>公告送出日期：</w:t>
      </w:r>
      <w:r>
        <w:rPr>
          <w:rFonts w:eastAsiaTheme="minorEastAsia"/>
          <w:bCs/>
          <w:sz w:val="24"/>
          <w:szCs w:val="24"/>
        </w:rPr>
        <w:t>2023</w:t>
      </w:r>
      <w:r>
        <w:rPr>
          <w:rFonts w:eastAsiaTheme="minorEastAsia" w:hint="eastAsia"/>
          <w:bCs/>
          <w:sz w:val="24"/>
          <w:szCs w:val="24"/>
        </w:rPr>
        <w:t>年</w:t>
      </w:r>
      <w:r w:rsidR="004A74C3">
        <w:rPr>
          <w:rFonts w:eastAsiaTheme="minorEastAsia" w:hint="eastAsia"/>
          <w:bCs/>
          <w:sz w:val="24"/>
          <w:szCs w:val="24"/>
        </w:rPr>
        <w:t>1</w:t>
      </w:r>
      <w:r w:rsidR="004A74C3">
        <w:rPr>
          <w:rFonts w:eastAsiaTheme="minorEastAsia"/>
          <w:bCs/>
          <w:sz w:val="24"/>
          <w:szCs w:val="24"/>
        </w:rPr>
        <w:t>2</w:t>
      </w:r>
      <w:r w:rsidR="004A74C3">
        <w:rPr>
          <w:rFonts w:eastAsiaTheme="minorEastAsia" w:hint="eastAsia"/>
          <w:bCs/>
          <w:sz w:val="24"/>
          <w:szCs w:val="24"/>
        </w:rPr>
        <w:t>月</w:t>
      </w:r>
      <w:r w:rsidR="004A74C3">
        <w:rPr>
          <w:rFonts w:eastAsiaTheme="minorEastAsia" w:hint="eastAsia"/>
          <w:bCs/>
          <w:sz w:val="24"/>
          <w:szCs w:val="24"/>
        </w:rPr>
        <w:t>2</w:t>
      </w:r>
      <w:r w:rsidR="004A74C3">
        <w:rPr>
          <w:rFonts w:eastAsiaTheme="minorEastAsia"/>
          <w:bCs/>
          <w:sz w:val="24"/>
          <w:szCs w:val="24"/>
        </w:rPr>
        <w:t>8</w:t>
      </w:r>
      <w:r w:rsidR="004A74C3">
        <w:rPr>
          <w:rFonts w:eastAsiaTheme="minorEastAsia" w:hint="eastAsia"/>
          <w:bCs/>
          <w:sz w:val="24"/>
          <w:szCs w:val="24"/>
        </w:rPr>
        <w:t>日</w:t>
      </w:r>
    </w:p>
    <w:p w:rsidR="00EB0A38" w:rsidRDefault="00EB0A38">
      <w:pPr>
        <w:spacing w:line="560" w:lineRule="exact"/>
        <w:rPr>
          <w:rFonts w:eastAsiaTheme="minorEastAsia"/>
          <w:color w:val="000000"/>
          <w:sz w:val="24"/>
          <w:szCs w:val="24"/>
        </w:rPr>
      </w:pPr>
    </w:p>
    <w:p w:rsidR="00EB0A38" w:rsidRDefault="00AE6879">
      <w:pPr>
        <w:pStyle w:val="2"/>
        <w:spacing w:line="560" w:lineRule="exact"/>
        <w:rPr>
          <w:rFonts w:ascii="Times New Roman" w:eastAsiaTheme="minorEastAsia" w:hAnsi="Times New Roman"/>
          <w:bCs w:val="0"/>
          <w:color w:val="000000"/>
          <w:sz w:val="24"/>
          <w:szCs w:val="24"/>
        </w:rPr>
      </w:pPr>
      <w:bookmarkStart w:id="1"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1"/>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79"/>
        <w:gridCol w:w="2976"/>
      </w:tblGrid>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基金名称</w:t>
            </w:r>
          </w:p>
        </w:tc>
        <w:tc>
          <w:tcPr>
            <w:tcW w:w="3336" w:type="pct"/>
            <w:gridSpan w:val="2"/>
            <w:vAlign w:val="center"/>
          </w:tcPr>
          <w:p w:rsidR="00EB0A38" w:rsidRDefault="00081B0B">
            <w:pPr>
              <w:rPr>
                <w:rFonts w:eastAsiaTheme="minorEastAsia"/>
                <w:sz w:val="24"/>
                <w:szCs w:val="24"/>
              </w:rPr>
            </w:pPr>
            <w:r>
              <w:rPr>
                <w:rFonts w:eastAsiaTheme="minorEastAsia" w:hint="eastAsia"/>
                <w:sz w:val="24"/>
                <w:szCs w:val="24"/>
              </w:rPr>
              <w:t>交银施罗德智选进取三个月持有期混合型发起式基金中基金（</w:t>
            </w:r>
            <w:r>
              <w:rPr>
                <w:rFonts w:eastAsiaTheme="minorEastAsia" w:hint="eastAsia"/>
                <w:sz w:val="24"/>
                <w:szCs w:val="24"/>
              </w:rPr>
              <w:t>FOF</w:t>
            </w:r>
            <w:r>
              <w:rPr>
                <w:rFonts w:eastAsiaTheme="minorEastAsia" w:hint="eastAsia"/>
                <w:sz w:val="24"/>
                <w:szCs w:val="24"/>
              </w:rPr>
              <w:t>）</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基金简称</w:t>
            </w:r>
          </w:p>
        </w:tc>
        <w:tc>
          <w:tcPr>
            <w:tcW w:w="3336" w:type="pct"/>
            <w:gridSpan w:val="2"/>
            <w:vAlign w:val="center"/>
          </w:tcPr>
          <w:p w:rsidR="00EB0A38" w:rsidRDefault="00081B0B">
            <w:pPr>
              <w:rPr>
                <w:rFonts w:eastAsiaTheme="minorEastAsia"/>
                <w:sz w:val="24"/>
                <w:szCs w:val="24"/>
              </w:rPr>
            </w:pPr>
            <w:r w:rsidRPr="00081B0B">
              <w:rPr>
                <w:rFonts w:eastAsiaTheme="minorEastAsia" w:hint="eastAsia"/>
                <w:sz w:val="24"/>
                <w:szCs w:val="24"/>
              </w:rPr>
              <w:t>交银智选进取三个月持有期混合发起（</w:t>
            </w:r>
            <w:r w:rsidRPr="00081B0B">
              <w:rPr>
                <w:rFonts w:eastAsiaTheme="minorEastAsia" w:hint="eastAsia"/>
                <w:sz w:val="24"/>
                <w:szCs w:val="24"/>
              </w:rPr>
              <w:t>FOF</w:t>
            </w:r>
            <w:r w:rsidRPr="00081B0B">
              <w:rPr>
                <w:rFonts w:eastAsiaTheme="minorEastAsia" w:hint="eastAsia"/>
                <w:sz w:val="24"/>
                <w:szCs w:val="24"/>
              </w:rPr>
              <w:t>）</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基金主代码</w:t>
            </w:r>
          </w:p>
        </w:tc>
        <w:tc>
          <w:tcPr>
            <w:tcW w:w="3336" w:type="pct"/>
            <w:gridSpan w:val="2"/>
            <w:vAlign w:val="center"/>
          </w:tcPr>
          <w:p w:rsidR="00EB0A38" w:rsidRDefault="00081B0B">
            <w:pPr>
              <w:rPr>
                <w:rFonts w:eastAsiaTheme="minorEastAsia"/>
                <w:sz w:val="24"/>
                <w:szCs w:val="24"/>
              </w:rPr>
            </w:pPr>
            <w:r w:rsidRPr="00081B0B">
              <w:rPr>
                <w:rFonts w:eastAsiaTheme="minorEastAsia"/>
                <w:sz w:val="24"/>
                <w:szCs w:val="24"/>
              </w:rPr>
              <w:t>019211</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基金运作方式</w:t>
            </w:r>
          </w:p>
        </w:tc>
        <w:tc>
          <w:tcPr>
            <w:tcW w:w="3336" w:type="pct"/>
            <w:gridSpan w:val="2"/>
            <w:vAlign w:val="center"/>
          </w:tcPr>
          <w:p w:rsidR="00EB0A38" w:rsidRDefault="00AE6879">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基金合同生效日</w:t>
            </w:r>
          </w:p>
        </w:tc>
        <w:tc>
          <w:tcPr>
            <w:tcW w:w="3336" w:type="pct"/>
            <w:gridSpan w:val="2"/>
            <w:vAlign w:val="center"/>
          </w:tcPr>
          <w:p w:rsidR="00EB0A38" w:rsidRDefault="00AE6879" w:rsidP="00081B0B">
            <w:pPr>
              <w:rPr>
                <w:rFonts w:eastAsiaTheme="minorEastAsia"/>
                <w:sz w:val="24"/>
                <w:szCs w:val="24"/>
              </w:rPr>
            </w:pPr>
            <w:r>
              <w:rPr>
                <w:rFonts w:eastAsiaTheme="minorEastAsia"/>
                <w:sz w:val="24"/>
                <w:szCs w:val="24"/>
              </w:rPr>
              <w:t>2023</w:t>
            </w:r>
            <w:r>
              <w:rPr>
                <w:rFonts w:eastAsiaTheme="minorEastAsia" w:hint="eastAsia"/>
                <w:sz w:val="24"/>
                <w:szCs w:val="24"/>
              </w:rPr>
              <w:t>年</w:t>
            </w:r>
            <w:r w:rsidR="00081B0B">
              <w:rPr>
                <w:rFonts w:eastAsiaTheme="minorEastAsia" w:hint="eastAsia"/>
                <w:sz w:val="24"/>
                <w:szCs w:val="24"/>
              </w:rPr>
              <w:t>1</w:t>
            </w:r>
            <w:r w:rsidR="00081B0B">
              <w:rPr>
                <w:rFonts w:eastAsiaTheme="minorEastAsia"/>
                <w:sz w:val="24"/>
                <w:szCs w:val="24"/>
              </w:rPr>
              <w:t>2</w:t>
            </w:r>
            <w:r w:rsidR="00081B0B">
              <w:rPr>
                <w:rFonts w:eastAsiaTheme="minorEastAsia" w:hint="eastAsia"/>
                <w:sz w:val="24"/>
                <w:szCs w:val="24"/>
              </w:rPr>
              <w:t>月</w:t>
            </w:r>
            <w:r w:rsidR="00081B0B">
              <w:rPr>
                <w:rFonts w:eastAsiaTheme="minorEastAsia" w:hint="eastAsia"/>
                <w:sz w:val="24"/>
                <w:szCs w:val="24"/>
              </w:rPr>
              <w:t>2</w:t>
            </w:r>
            <w:r w:rsidR="00081B0B">
              <w:rPr>
                <w:rFonts w:eastAsiaTheme="minorEastAsia"/>
                <w:sz w:val="24"/>
                <w:szCs w:val="24"/>
              </w:rPr>
              <w:t>7</w:t>
            </w:r>
            <w:r w:rsidR="00081B0B">
              <w:rPr>
                <w:rFonts w:eastAsiaTheme="minorEastAsia" w:hint="eastAsia"/>
                <w:sz w:val="24"/>
                <w:szCs w:val="24"/>
              </w:rPr>
              <w:t>日</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基金管理人名称</w:t>
            </w:r>
          </w:p>
        </w:tc>
        <w:tc>
          <w:tcPr>
            <w:tcW w:w="3336" w:type="pct"/>
            <w:gridSpan w:val="2"/>
            <w:vAlign w:val="center"/>
          </w:tcPr>
          <w:p w:rsidR="00EB0A38" w:rsidRDefault="00AE6879">
            <w:pPr>
              <w:rPr>
                <w:rFonts w:eastAsiaTheme="minorEastAsia"/>
                <w:sz w:val="24"/>
                <w:szCs w:val="24"/>
              </w:rPr>
            </w:pPr>
            <w:r>
              <w:rPr>
                <w:rFonts w:eastAsiaTheme="minorEastAsia"/>
                <w:sz w:val="24"/>
                <w:szCs w:val="24"/>
              </w:rPr>
              <w:t>交银施罗德基金管理有限公司</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基金托管人名称</w:t>
            </w:r>
          </w:p>
        </w:tc>
        <w:tc>
          <w:tcPr>
            <w:tcW w:w="3336" w:type="pct"/>
            <w:gridSpan w:val="2"/>
            <w:vAlign w:val="center"/>
          </w:tcPr>
          <w:p w:rsidR="00EB0A38" w:rsidRDefault="00081B0B">
            <w:pPr>
              <w:rPr>
                <w:rFonts w:eastAsiaTheme="minorEastAsia"/>
                <w:sz w:val="24"/>
                <w:szCs w:val="24"/>
              </w:rPr>
            </w:pPr>
            <w:r w:rsidRPr="00081B0B">
              <w:rPr>
                <w:rFonts w:eastAsiaTheme="minorEastAsia" w:hint="eastAsia"/>
                <w:sz w:val="24"/>
                <w:szCs w:val="24"/>
              </w:rPr>
              <w:t>上海浦东发展银行股份有限公司</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公告依据</w:t>
            </w:r>
          </w:p>
        </w:tc>
        <w:tc>
          <w:tcPr>
            <w:tcW w:w="3336" w:type="pct"/>
            <w:gridSpan w:val="2"/>
            <w:vAlign w:val="center"/>
          </w:tcPr>
          <w:p w:rsidR="00EB0A38" w:rsidRDefault="00AE6879">
            <w:pPr>
              <w:rPr>
                <w:rFonts w:eastAsiaTheme="minorEastAsia"/>
                <w:sz w:val="24"/>
                <w:szCs w:val="24"/>
              </w:rPr>
            </w:pPr>
            <w:r>
              <w:rPr>
                <w:rFonts w:eastAsiaTheme="minorEastAsia"/>
                <w:sz w:val="24"/>
                <w:szCs w:val="24"/>
              </w:rPr>
              <w:t>《</w:t>
            </w:r>
            <w:r w:rsidR="00081B0B">
              <w:rPr>
                <w:rFonts w:eastAsiaTheme="minorEastAsia" w:hint="eastAsia"/>
                <w:sz w:val="24"/>
                <w:szCs w:val="24"/>
              </w:rPr>
              <w:t>交银施罗德智选进取三个月持有期混合型发起式基金中基金（</w:t>
            </w:r>
            <w:r w:rsidR="00081B0B">
              <w:rPr>
                <w:rFonts w:eastAsiaTheme="minorEastAsia" w:hint="eastAsia"/>
                <w:sz w:val="24"/>
                <w:szCs w:val="24"/>
              </w:rPr>
              <w:t>FOF</w:t>
            </w:r>
            <w:r w:rsidR="00081B0B">
              <w:rPr>
                <w:rFonts w:eastAsiaTheme="minorEastAsia" w:hint="eastAsia"/>
                <w:sz w:val="24"/>
                <w:szCs w:val="24"/>
              </w:rPr>
              <w:t>）</w:t>
            </w:r>
            <w:r>
              <w:rPr>
                <w:rFonts w:eastAsiaTheme="minorEastAsia"/>
                <w:sz w:val="24"/>
                <w:szCs w:val="24"/>
              </w:rPr>
              <w:t>基金合同》、《</w:t>
            </w:r>
            <w:r w:rsidR="00081B0B">
              <w:rPr>
                <w:rFonts w:eastAsiaTheme="minorEastAsia" w:hint="eastAsia"/>
                <w:sz w:val="24"/>
                <w:szCs w:val="24"/>
              </w:rPr>
              <w:t>交银施罗德智选进取三个月持有期混合型发起式基金中基金（</w:t>
            </w:r>
            <w:r w:rsidR="00081B0B">
              <w:rPr>
                <w:rFonts w:eastAsiaTheme="minorEastAsia" w:hint="eastAsia"/>
                <w:sz w:val="24"/>
                <w:szCs w:val="24"/>
              </w:rPr>
              <w:t>FOF</w:t>
            </w:r>
            <w:r w:rsidR="00081B0B">
              <w:rPr>
                <w:rFonts w:eastAsiaTheme="minorEastAsia" w:hint="eastAsia"/>
                <w:sz w:val="24"/>
                <w:szCs w:val="24"/>
              </w:rPr>
              <w:t>）</w:t>
            </w:r>
            <w:r>
              <w:rPr>
                <w:rFonts w:eastAsiaTheme="minorEastAsia"/>
                <w:sz w:val="24"/>
                <w:szCs w:val="24"/>
              </w:rPr>
              <w:t>招募说明书》等</w:t>
            </w:r>
          </w:p>
        </w:tc>
      </w:tr>
      <w:tr w:rsidR="00EB0A38">
        <w:trPr>
          <w:trHeight w:val="386"/>
          <w:jc w:val="center"/>
        </w:trPr>
        <w:tc>
          <w:tcPr>
            <w:tcW w:w="1664" w:type="pct"/>
          </w:tcPr>
          <w:p w:rsidR="00EB0A38" w:rsidRDefault="00AE6879">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669" w:type="pct"/>
            <w:vAlign w:val="center"/>
          </w:tcPr>
          <w:p w:rsidR="00EB0A38" w:rsidRDefault="00081B0B">
            <w:pPr>
              <w:rPr>
                <w:rFonts w:eastAsiaTheme="minorEastAsia"/>
                <w:sz w:val="24"/>
                <w:szCs w:val="24"/>
              </w:rPr>
            </w:pPr>
            <w:r w:rsidRPr="00081B0B">
              <w:rPr>
                <w:rFonts w:eastAsiaTheme="minorEastAsia" w:hint="eastAsia"/>
                <w:sz w:val="24"/>
                <w:szCs w:val="24"/>
              </w:rPr>
              <w:t>交银智选进取三个月持有期混合发起（</w:t>
            </w:r>
            <w:r w:rsidRPr="00081B0B">
              <w:rPr>
                <w:rFonts w:eastAsiaTheme="minorEastAsia" w:hint="eastAsia"/>
                <w:sz w:val="24"/>
                <w:szCs w:val="24"/>
              </w:rPr>
              <w:t>FOF</w:t>
            </w:r>
            <w:r w:rsidRPr="00081B0B">
              <w:rPr>
                <w:rFonts w:eastAsiaTheme="minorEastAsia" w:hint="eastAsia"/>
                <w:sz w:val="24"/>
                <w:szCs w:val="24"/>
              </w:rPr>
              <w:t>）</w:t>
            </w:r>
            <w:r w:rsidR="00AE6879">
              <w:rPr>
                <w:rFonts w:eastAsiaTheme="minorEastAsia"/>
                <w:sz w:val="24"/>
                <w:szCs w:val="24"/>
              </w:rPr>
              <w:t>A</w:t>
            </w:r>
          </w:p>
        </w:tc>
        <w:tc>
          <w:tcPr>
            <w:tcW w:w="1667" w:type="pct"/>
            <w:vAlign w:val="center"/>
          </w:tcPr>
          <w:p w:rsidR="00EB0A38" w:rsidRDefault="00081B0B">
            <w:pPr>
              <w:rPr>
                <w:rFonts w:eastAsiaTheme="minorEastAsia"/>
                <w:sz w:val="24"/>
                <w:szCs w:val="24"/>
              </w:rPr>
            </w:pPr>
            <w:r w:rsidRPr="00081B0B">
              <w:rPr>
                <w:rFonts w:eastAsiaTheme="minorEastAsia" w:hint="eastAsia"/>
                <w:sz w:val="24"/>
                <w:szCs w:val="24"/>
              </w:rPr>
              <w:t>交银智选进取三个月持有期混合发起（</w:t>
            </w:r>
            <w:r w:rsidRPr="00081B0B">
              <w:rPr>
                <w:rFonts w:eastAsiaTheme="minorEastAsia" w:hint="eastAsia"/>
                <w:sz w:val="24"/>
                <w:szCs w:val="24"/>
              </w:rPr>
              <w:t>FOF</w:t>
            </w:r>
            <w:r w:rsidRPr="00081B0B">
              <w:rPr>
                <w:rFonts w:eastAsiaTheme="minorEastAsia" w:hint="eastAsia"/>
                <w:sz w:val="24"/>
                <w:szCs w:val="24"/>
              </w:rPr>
              <w:t>）</w:t>
            </w:r>
            <w:r w:rsidR="00AE6879">
              <w:rPr>
                <w:rFonts w:eastAsiaTheme="minorEastAsia"/>
                <w:sz w:val="24"/>
                <w:szCs w:val="24"/>
              </w:rPr>
              <w:t>C</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669" w:type="pct"/>
            <w:vAlign w:val="center"/>
          </w:tcPr>
          <w:p w:rsidR="00EB0A38" w:rsidRDefault="00081B0B">
            <w:pPr>
              <w:rPr>
                <w:rFonts w:eastAsiaTheme="minorEastAsia"/>
                <w:sz w:val="24"/>
                <w:szCs w:val="24"/>
              </w:rPr>
            </w:pPr>
            <w:r w:rsidRPr="00081B0B">
              <w:rPr>
                <w:rFonts w:eastAsiaTheme="minorEastAsia"/>
                <w:sz w:val="24"/>
                <w:szCs w:val="24"/>
              </w:rPr>
              <w:t>019211</w:t>
            </w:r>
          </w:p>
        </w:tc>
        <w:tc>
          <w:tcPr>
            <w:tcW w:w="1667" w:type="pct"/>
            <w:vAlign w:val="center"/>
          </w:tcPr>
          <w:p w:rsidR="00EB0A38" w:rsidRDefault="000762D8" w:rsidP="000762D8">
            <w:pPr>
              <w:rPr>
                <w:rFonts w:eastAsiaTheme="minorEastAsia"/>
                <w:sz w:val="24"/>
                <w:szCs w:val="24"/>
              </w:rPr>
            </w:pPr>
            <w:r w:rsidRPr="00081B0B">
              <w:rPr>
                <w:rFonts w:eastAsiaTheme="minorEastAsia"/>
                <w:sz w:val="24"/>
                <w:szCs w:val="24"/>
              </w:rPr>
              <w:t>01921</w:t>
            </w:r>
            <w:r>
              <w:rPr>
                <w:rFonts w:eastAsiaTheme="minorEastAsia"/>
                <w:sz w:val="24"/>
                <w:szCs w:val="24"/>
              </w:rPr>
              <w:t>2</w:t>
            </w:r>
          </w:p>
        </w:tc>
      </w:tr>
    </w:tbl>
    <w:p w:rsidR="00EB0A38" w:rsidRDefault="00AE6879">
      <w:pPr>
        <w:pStyle w:val="2"/>
        <w:spacing w:line="530" w:lineRule="exact"/>
        <w:rPr>
          <w:rFonts w:ascii="Times New Roman" w:eastAsiaTheme="minorEastAsia" w:hAnsi="Times New Roman"/>
          <w:bCs w:val="0"/>
          <w:color w:val="000000"/>
          <w:sz w:val="24"/>
          <w:szCs w:val="24"/>
        </w:rPr>
      </w:pPr>
      <w:bookmarkStart w:id="2"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843"/>
        <w:gridCol w:w="1843"/>
        <w:gridCol w:w="1843"/>
      </w:tblGrid>
      <w:tr w:rsidR="00EB0A38">
        <w:trPr>
          <w:trHeight w:hRule="exact" w:val="680"/>
        </w:trPr>
        <w:tc>
          <w:tcPr>
            <w:tcW w:w="3397" w:type="dxa"/>
            <w:gridSpan w:val="2"/>
          </w:tcPr>
          <w:p w:rsidR="00EB0A38" w:rsidRDefault="00AE6879">
            <w:pPr>
              <w:spacing w:line="530" w:lineRule="exac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529" w:type="dxa"/>
            <w:gridSpan w:val="3"/>
            <w:vAlign w:val="center"/>
          </w:tcPr>
          <w:p w:rsidR="00EB0A38" w:rsidRDefault="00AE6879" w:rsidP="00081B0B">
            <w:pPr>
              <w:rPr>
                <w:rFonts w:eastAsiaTheme="minorEastAsia"/>
                <w:sz w:val="24"/>
                <w:szCs w:val="24"/>
              </w:rPr>
            </w:pPr>
            <w:r>
              <w:rPr>
                <w:rFonts w:eastAsiaTheme="minorEastAsia" w:hint="eastAsia"/>
                <w:sz w:val="24"/>
                <w:szCs w:val="24"/>
              </w:rPr>
              <w:t>证监许可</w:t>
            </w:r>
            <w:r>
              <w:rPr>
                <w:rFonts w:eastAsiaTheme="minorEastAsia"/>
                <w:sz w:val="24"/>
                <w:szCs w:val="24"/>
              </w:rPr>
              <w:t>【</w:t>
            </w:r>
            <w:r>
              <w:rPr>
                <w:rFonts w:eastAsiaTheme="minorEastAsia"/>
                <w:sz w:val="24"/>
                <w:szCs w:val="24"/>
              </w:rPr>
              <w:t>2023</w:t>
            </w:r>
            <w:r>
              <w:rPr>
                <w:rFonts w:eastAsiaTheme="minorEastAsia"/>
                <w:sz w:val="24"/>
                <w:szCs w:val="24"/>
              </w:rPr>
              <w:t>】</w:t>
            </w:r>
            <w:r w:rsidR="00081B0B">
              <w:rPr>
                <w:rFonts w:eastAsiaTheme="minorEastAsia" w:hint="eastAsia"/>
                <w:sz w:val="24"/>
                <w:szCs w:val="24"/>
              </w:rPr>
              <w:t>1</w:t>
            </w:r>
            <w:r w:rsidR="00081B0B">
              <w:rPr>
                <w:rFonts w:eastAsiaTheme="minorEastAsia"/>
                <w:sz w:val="24"/>
                <w:szCs w:val="24"/>
              </w:rPr>
              <w:t>741</w:t>
            </w:r>
            <w:r>
              <w:rPr>
                <w:rFonts w:eastAsiaTheme="minorEastAsia"/>
                <w:sz w:val="24"/>
                <w:szCs w:val="24"/>
              </w:rPr>
              <w:t>号</w:t>
            </w:r>
          </w:p>
        </w:tc>
      </w:tr>
      <w:tr w:rsidR="00EB0A38">
        <w:trPr>
          <w:trHeight w:hRule="exact" w:val="680"/>
        </w:trPr>
        <w:tc>
          <w:tcPr>
            <w:tcW w:w="3397" w:type="dxa"/>
            <w:gridSpan w:val="2"/>
            <w:vAlign w:val="center"/>
          </w:tcPr>
          <w:p w:rsidR="00EB0A38" w:rsidRDefault="00AE6879">
            <w:pPr>
              <w:spacing w:line="530" w:lineRule="exact"/>
              <w:rPr>
                <w:rFonts w:eastAsiaTheme="minorEastAsia"/>
                <w:color w:val="000000"/>
                <w:sz w:val="24"/>
                <w:szCs w:val="24"/>
              </w:rPr>
            </w:pPr>
            <w:r>
              <w:rPr>
                <w:rFonts w:eastAsiaTheme="minorEastAsia"/>
                <w:color w:val="000000"/>
                <w:sz w:val="24"/>
                <w:szCs w:val="24"/>
              </w:rPr>
              <w:t>基金募集期间</w:t>
            </w:r>
          </w:p>
        </w:tc>
        <w:tc>
          <w:tcPr>
            <w:tcW w:w="5529" w:type="dxa"/>
            <w:gridSpan w:val="3"/>
            <w:vAlign w:val="center"/>
          </w:tcPr>
          <w:p w:rsidR="00EB0A38" w:rsidRDefault="00AE6879">
            <w:pPr>
              <w:rPr>
                <w:rFonts w:eastAsiaTheme="minorEastAsia"/>
                <w:sz w:val="24"/>
                <w:szCs w:val="24"/>
              </w:rPr>
            </w:pPr>
            <w:r>
              <w:rPr>
                <w:rFonts w:eastAsiaTheme="minorEastAsia"/>
                <w:sz w:val="24"/>
                <w:szCs w:val="24"/>
              </w:rPr>
              <w:t>自</w:t>
            </w:r>
            <w:r>
              <w:rPr>
                <w:rFonts w:eastAsiaTheme="minorEastAsia"/>
                <w:sz w:val="24"/>
                <w:szCs w:val="24"/>
              </w:rPr>
              <w:t>2023</w:t>
            </w:r>
            <w:r>
              <w:rPr>
                <w:rFonts w:eastAsiaTheme="minorEastAsia"/>
                <w:sz w:val="24"/>
                <w:szCs w:val="24"/>
              </w:rPr>
              <w:t>年</w:t>
            </w:r>
            <w:r w:rsidR="00081B0B">
              <w:rPr>
                <w:rFonts w:eastAsiaTheme="minorEastAsia" w:hint="eastAsia"/>
                <w:sz w:val="24"/>
                <w:szCs w:val="24"/>
              </w:rPr>
              <w:t>1</w:t>
            </w:r>
            <w:r w:rsidR="00081B0B">
              <w:rPr>
                <w:rFonts w:eastAsiaTheme="minorEastAsia"/>
                <w:sz w:val="24"/>
                <w:szCs w:val="24"/>
              </w:rPr>
              <w:t>2</w:t>
            </w:r>
            <w:r w:rsidR="00081B0B">
              <w:rPr>
                <w:rFonts w:eastAsiaTheme="minorEastAsia"/>
                <w:sz w:val="24"/>
                <w:szCs w:val="24"/>
              </w:rPr>
              <w:t>月</w:t>
            </w:r>
            <w:r w:rsidR="00081B0B">
              <w:rPr>
                <w:rFonts w:eastAsiaTheme="minorEastAsia" w:hint="eastAsia"/>
                <w:sz w:val="24"/>
                <w:szCs w:val="24"/>
              </w:rPr>
              <w:t>4</w:t>
            </w:r>
            <w:r w:rsidR="00081B0B">
              <w:rPr>
                <w:rFonts w:eastAsiaTheme="minorEastAsia"/>
                <w:sz w:val="24"/>
                <w:szCs w:val="24"/>
              </w:rPr>
              <w:t>日</w:t>
            </w:r>
          </w:p>
          <w:p w:rsidR="00EB0A38" w:rsidRDefault="00AE6879" w:rsidP="00081B0B">
            <w:pPr>
              <w:rPr>
                <w:rFonts w:eastAsiaTheme="minorEastAsia"/>
                <w:sz w:val="24"/>
                <w:szCs w:val="24"/>
              </w:rPr>
            </w:pPr>
            <w:r>
              <w:rPr>
                <w:rFonts w:eastAsiaTheme="minorEastAsia"/>
                <w:sz w:val="24"/>
                <w:szCs w:val="24"/>
              </w:rPr>
              <w:t>至</w:t>
            </w:r>
            <w:r>
              <w:rPr>
                <w:rFonts w:eastAsiaTheme="minorEastAsia"/>
                <w:sz w:val="24"/>
                <w:szCs w:val="24"/>
              </w:rPr>
              <w:t>2023</w:t>
            </w:r>
            <w:r>
              <w:rPr>
                <w:rFonts w:eastAsiaTheme="minorEastAsia"/>
                <w:sz w:val="24"/>
                <w:szCs w:val="24"/>
              </w:rPr>
              <w:t>年</w:t>
            </w:r>
            <w:r w:rsidR="00081B0B">
              <w:rPr>
                <w:rFonts w:eastAsiaTheme="minorEastAsia" w:hint="eastAsia"/>
                <w:sz w:val="24"/>
                <w:szCs w:val="24"/>
              </w:rPr>
              <w:t>1</w:t>
            </w:r>
            <w:r w:rsidR="00081B0B">
              <w:rPr>
                <w:rFonts w:eastAsiaTheme="minorEastAsia"/>
                <w:sz w:val="24"/>
                <w:szCs w:val="24"/>
              </w:rPr>
              <w:t>2</w:t>
            </w:r>
            <w:r w:rsidR="00081B0B">
              <w:rPr>
                <w:rFonts w:eastAsiaTheme="minorEastAsia"/>
                <w:sz w:val="24"/>
                <w:szCs w:val="24"/>
              </w:rPr>
              <w:t>月</w:t>
            </w:r>
            <w:r w:rsidR="00081B0B">
              <w:rPr>
                <w:rFonts w:eastAsiaTheme="minorEastAsia" w:hint="eastAsia"/>
                <w:sz w:val="24"/>
                <w:szCs w:val="24"/>
              </w:rPr>
              <w:t>2</w:t>
            </w:r>
            <w:r w:rsidR="00081B0B">
              <w:rPr>
                <w:rFonts w:eastAsiaTheme="minorEastAsia"/>
                <w:sz w:val="24"/>
                <w:szCs w:val="24"/>
              </w:rPr>
              <w:t>2</w:t>
            </w:r>
            <w:r w:rsidR="00081B0B">
              <w:rPr>
                <w:rFonts w:eastAsiaTheme="minorEastAsia"/>
                <w:sz w:val="24"/>
                <w:szCs w:val="24"/>
              </w:rPr>
              <w:t>日</w:t>
            </w:r>
            <w:r>
              <w:rPr>
                <w:rFonts w:eastAsiaTheme="minorEastAsia"/>
                <w:sz w:val="24"/>
                <w:szCs w:val="24"/>
              </w:rPr>
              <w:t>止</w:t>
            </w:r>
          </w:p>
        </w:tc>
      </w:tr>
      <w:tr w:rsidR="00EB0A38">
        <w:trPr>
          <w:trHeight w:hRule="exact" w:val="680"/>
        </w:trPr>
        <w:tc>
          <w:tcPr>
            <w:tcW w:w="3397" w:type="dxa"/>
            <w:gridSpan w:val="2"/>
            <w:vAlign w:val="center"/>
          </w:tcPr>
          <w:p w:rsidR="00EB0A38" w:rsidRDefault="00AE6879">
            <w:pPr>
              <w:spacing w:line="530" w:lineRule="exact"/>
              <w:rPr>
                <w:rFonts w:eastAsiaTheme="minorEastAsia"/>
                <w:color w:val="000000"/>
                <w:sz w:val="24"/>
                <w:szCs w:val="24"/>
              </w:rPr>
            </w:pPr>
            <w:r>
              <w:rPr>
                <w:rFonts w:eastAsiaTheme="minorEastAsia"/>
                <w:color w:val="000000"/>
                <w:sz w:val="24"/>
                <w:szCs w:val="24"/>
              </w:rPr>
              <w:t>验资机构名称</w:t>
            </w:r>
          </w:p>
        </w:tc>
        <w:tc>
          <w:tcPr>
            <w:tcW w:w="5529" w:type="dxa"/>
            <w:gridSpan w:val="3"/>
            <w:vAlign w:val="center"/>
          </w:tcPr>
          <w:p w:rsidR="00EB0A38" w:rsidRDefault="00AE6879">
            <w:pPr>
              <w:rPr>
                <w:rFonts w:eastAsiaTheme="minorEastAsia"/>
                <w:sz w:val="24"/>
                <w:szCs w:val="24"/>
              </w:rPr>
            </w:pPr>
            <w:r>
              <w:rPr>
                <w:rFonts w:eastAsiaTheme="minorEastAsia" w:hint="eastAsia"/>
                <w:sz w:val="24"/>
                <w:szCs w:val="24"/>
              </w:rPr>
              <w:t>普华永道中天会计师事务所（特殊普通合伙）</w:t>
            </w:r>
          </w:p>
        </w:tc>
      </w:tr>
      <w:tr w:rsidR="00EB0A38">
        <w:trPr>
          <w:trHeight w:hRule="exact" w:val="680"/>
        </w:trPr>
        <w:tc>
          <w:tcPr>
            <w:tcW w:w="3397" w:type="dxa"/>
            <w:gridSpan w:val="2"/>
            <w:vAlign w:val="center"/>
          </w:tcPr>
          <w:p w:rsidR="00EB0A38" w:rsidRDefault="00AE6879">
            <w:pPr>
              <w:spacing w:line="530" w:lineRule="exact"/>
              <w:rPr>
                <w:rFonts w:eastAsiaTheme="minorEastAsia"/>
                <w:color w:val="000000"/>
                <w:sz w:val="24"/>
                <w:szCs w:val="24"/>
              </w:rPr>
            </w:pPr>
            <w:r>
              <w:rPr>
                <w:rFonts w:eastAsiaTheme="minorEastAsia"/>
                <w:color w:val="000000"/>
                <w:sz w:val="24"/>
                <w:szCs w:val="24"/>
              </w:rPr>
              <w:t>募集资金划入基金托管专户的日期</w:t>
            </w:r>
          </w:p>
        </w:tc>
        <w:tc>
          <w:tcPr>
            <w:tcW w:w="5529" w:type="dxa"/>
            <w:gridSpan w:val="3"/>
            <w:vAlign w:val="center"/>
          </w:tcPr>
          <w:p w:rsidR="00EB0A38" w:rsidRDefault="00794E6A" w:rsidP="00794E6A">
            <w:pPr>
              <w:jc w:val="right"/>
              <w:rPr>
                <w:rFonts w:eastAsiaTheme="minorEastAsia"/>
                <w:sz w:val="24"/>
                <w:szCs w:val="24"/>
              </w:rPr>
            </w:pPr>
            <w:r>
              <w:rPr>
                <w:rFonts w:eastAsiaTheme="minorEastAsia"/>
                <w:sz w:val="24"/>
                <w:szCs w:val="24"/>
              </w:rPr>
              <w:t>2023</w:t>
            </w:r>
            <w:r>
              <w:rPr>
                <w:rFonts w:eastAsiaTheme="minorEastAsia" w:hint="eastAsia"/>
                <w:sz w:val="24"/>
                <w:szCs w:val="24"/>
              </w:rPr>
              <w:t>年</w:t>
            </w:r>
            <w:r w:rsidR="00081B0B">
              <w:rPr>
                <w:rFonts w:eastAsiaTheme="minorEastAsia" w:hint="eastAsia"/>
                <w:sz w:val="24"/>
                <w:szCs w:val="24"/>
              </w:rPr>
              <w:t>1</w:t>
            </w:r>
            <w:r w:rsidR="00081B0B">
              <w:rPr>
                <w:rFonts w:eastAsiaTheme="minorEastAsia"/>
                <w:sz w:val="24"/>
                <w:szCs w:val="24"/>
              </w:rPr>
              <w:t>2</w:t>
            </w:r>
            <w:r w:rsidR="00081B0B">
              <w:rPr>
                <w:rFonts w:eastAsiaTheme="minorEastAsia" w:hint="eastAsia"/>
                <w:sz w:val="24"/>
                <w:szCs w:val="24"/>
              </w:rPr>
              <w:t>月</w:t>
            </w:r>
            <w:r w:rsidR="00F75C1C">
              <w:rPr>
                <w:rFonts w:eastAsiaTheme="minorEastAsia"/>
                <w:sz w:val="24"/>
                <w:szCs w:val="24"/>
              </w:rPr>
              <w:t>27</w:t>
            </w:r>
            <w:r w:rsidR="00081B0B">
              <w:rPr>
                <w:rFonts w:eastAsiaTheme="minorEastAsia" w:hint="eastAsia"/>
                <w:sz w:val="24"/>
                <w:szCs w:val="24"/>
              </w:rPr>
              <w:t>日</w:t>
            </w:r>
          </w:p>
        </w:tc>
      </w:tr>
      <w:tr w:rsidR="00EB0A38">
        <w:trPr>
          <w:trHeight w:hRule="exact" w:val="680"/>
        </w:trPr>
        <w:tc>
          <w:tcPr>
            <w:tcW w:w="3397" w:type="dxa"/>
            <w:gridSpan w:val="2"/>
            <w:vAlign w:val="center"/>
          </w:tcPr>
          <w:p w:rsidR="00EB0A38" w:rsidRDefault="00AE6879">
            <w:pPr>
              <w:spacing w:line="530" w:lineRule="exact"/>
              <w:rPr>
                <w:rFonts w:eastAsiaTheme="minorEastAsia"/>
                <w:color w:val="000000"/>
                <w:sz w:val="24"/>
                <w:szCs w:val="24"/>
              </w:rPr>
            </w:pPr>
            <w:r>
              <w:rPr>
                <w:rFonts w:eastAsiaTheme="minorEastAsia"/>
                <w:color w:val="000000"/>
                <w:sz w:val="24"/>
                <w:szCs w:val="24"/>
              </w:rPr>
              <w:lastRenderedPageBreak/>
              <w:t>募集有效认购总户数（单位：</w:t>
            </w:r>
            <w:r>
              <w:rPr>
                <w:rFonts w:eastAsiaTheme="minorEastAsia" w:hint="eastAsia"/>
                <w:color w:val="000000"/>
                <w:kern w:val="0"/>
                <w:sz w:val="24"/>
                <w:szCs w:val="24"/>
              </w:rPr>
              <w:t>户</w:t>
            </w:r>
            <w:r>
              <w:rPr>
                <w:rFonts w:eastAsiaTheme="minorEastAsia"/>
                <w:color w:val="000000"/>
                <w:sz w:val="24"/>
                <w:szCs w:val="24"/>
              </w:rPr>
              <w:t>）</w:t>
            </w:r>
          </w:p>
        </w:tc>
        <w:tc>
          <w:tcPr>
            <w:tcW w:w="5529" w:type="dxa"/>
            <w:gridSpan w:val="3"/>
            <w:shd w:val="clear" w:color="auto" w:fill="auto"/>
            <w:vAlign w:val="center"/>
          </w:tcPr>
          <w:p w:rsidR="00EB0A38" w:rsidRDefault="00F75C1C">
            <w:pPr>
              <w:jc w:val="right"/>
              <w:rPr>
                <w:rFonts w:eastAsiaTheme="minorEastAsia"/>
                <w:sz w:val="24"/>
                <w:szCs w:val="24"/>
              </w:rPr>
            </w:pPr>
            <w:r w:rsidRPr="00F75C1C">
              <w:rPr>
                <w:rFonts w:eastAsiaTheme="minorEastAsia"/>
                <w:sz w:val="24"/>
                <w:szCs w:val="24"/>
              </w:rPr>
              <w:t>2</w:t>
            </w:r>
            <w:r w:rsidR="00A51EA8">
              <w:rPr>
                <w:rFonts w:eastAsiaTheme="minorEastAsia"/>
                <w:sz w:val="24"/>
                <w:szCs w:val="24"/>
              </w:rPr>
              <w:t>,</w:t>
            </w:r>
            <w:r w:rsidRPr="00F75C1C">
              <w:rPr>
                <w:rFonts w:eastAsiaTheme="minorEastAsia"/>
                <w:sz w:val="24"/>
                <w:szCs w:val="24"/>
              </w:rPr>
              <w:t>895</w:t>
            </w:r>
          </w:p>
        </w:tc>
      </w:tr>
      <w:tr w:rsidR="00EB0A38" w:rsidTr="00094937">
        <w:trPr>
          <w:trHeight w:hRule="exact" w:val="1466"/>
        </w:trPr>
        <w:tc>
          <w:tcPr>
            <w:tcW w:w="3397" w:type="dxa"/>
            <w:gridSpan w:val="2"/>
            <w:vAlign w:val="center"/>
          </w:tcPr>
          <w:p w:rsidR="00EB0A38" w:rsidRDefault="00AE6879">
            <w:pPr>
              <w:spacing w:line="530" w:lineRule="exact"/>
              <w:rPr>
                <w:rFonts w:eastAsiaTheme="minorEastAsia"/>
                <w:color w:val="000000"/>
                <w:sz w:val="24"/>
                <w:szCs w:val="24"/>
              </w:rPr>
            </w:pPr>
            <w:r>
              <w:rPr>
                <w:rFonts w:eastAsiaTheme="minorEastAsia"/>
                <w:color w:val="000000"/>
                <w:sz w:val="24"/>
                <w:szCs w:val="24"/>
              </w:rPr>
              <w:t>份额级别</w:t>
            </w:r>
          </w:p>
        </w:tc>
        <w:tc>
          <w:tcPr>
            <w:tcW w:w="1843" w:type="dxa"/>
            <w:vAlign w:val="center"/>
          </w:tcPr>
          <w:p w:rsidR="00EB0A38" w:rsidRDefault="00081B0B">
            <w:pPr>
              <w:rPr>
                <w:rFonts w:eastAsiaTheme="minorEastAsia"/>
                <w:sz w:val="24"/>
                <w:szCs w:val="24"/>
              </w:rPr>
            </w:pPr>
            <w:r w:rsidRPr="00081B0B">
              <w:rPr>
                <w:rFonts w:eastAsiaTheme="minorEastAsia" w:hint="eastAsia"/>
                <w:sz w:val="24"/>
                <w:szCs w:val="24"/>
              </w:rPr>
              <w:t>交银智选进取三个月持有期混合发起（</w:t>
            </w:r>
            <w:r w:rsidRPr="00081B0B">
              <w:rPr>
                <w:rFonts w:eastAsiaTheme="minorEastAsia" w:hint="eastAsia"/>
                <w:sz w:val="24"/>
                <w:szCs w:val="24"/>
              </w:rPr>
              <w:t>FOF</w:t>
            </w:r>
            <w:r w:rsidRPr="00081B0B">
              <w:rPr>
                <w:rFonts w:eastAsiaTheme="minorEastAsia" w:hint="eastAsia"/>
                <w:sz w:val="24"/>
                <w:szCs w:val="24"/>
              </w:rPr>
              <w:t>）</w:t>
            </w:r>
            <w:r w:rsidR="00AE6879">
              <w:rPr>
                <w:rFonts w:eastAsiaTheme="minorEastAsia" w:hint="eastAsia"/>
                <w:sz w:val="24"/>
                <w:szCs w:val="24"/>
              </w:rPr>
              <w:t>A</w:t>
            </w:r>
          </w:p>
        </w:tc>
        <w:tc>
          <w:tcPr>
            <w:tcW w:w="1843" w:type="dxa"/>
            <w:vAlign w:val="center"/>
          </w:tcPr>
          <w:p w:rsidR="00EB0A38" w:rsidRDefault="00081B0B">
            <w:pPr>
              <w:rPr>
                <w:rFonts w:eastAsiaTheme="minorEastAsia"/>
                <w:sz w:val="24"/>
                <w:szCs w:val="24"/>
              </w:rPr>
            </w:pPr>
            <w:r w:rsidRPr="00081B0B">
              <w:rPr>
                <w:rFonts w:eastAsiaTheme="minorEastAsia" w:hint="eastAsia"/>
                <w:sz w:val="24"/>
                <w:szCs w:val="24"/>
              </w:rPr>
              <w:t>交银智选进取三个月持有期混合发起（</w:t>
            </w:r>
            <w:r w:rsidRPr="00081B0B">
              <w:rPr>
                <w:rFonts w:eastAsiaTheme="minorEastAsia" w:hint="eastAsia"/>
                <w:sz w:val="24"/>
                <w:szCs w:val="24"/>
              </w:rPr>
              <w:t>FOF</w:t>
            </w:r>
            <w:r w:rsidRPr="00081B0B">
              <w:rPr>
                <w:rFonts w:eastAsiaTheme="minorEastAsia" w:hint="eastAsia"/>
                <w:sz w:val="24"/>
                <w:szCs w:val="24"/>
              </w:rPr>
              <w:t>）</w:t>
            </w:r>
            <w:r w:rsidR="00AE6879">
              <w:rPr>
                <w:rFonts w:eastAsiaTheme="minorEastAsia"/>
                <w:sz w:val="24"/>
                <w:szCs w:val="24"/>
              </w:rPr>
              <w:t>C</w:t>
            </w:r>
          </w:p>
        </w:tc>
        <w:tc>
          <w:tcPr>
            <w:tcW w:w="1843" w:type="dxa"/>
            <w:vAlign w:val="center"/>
          </w:tcPr>
          <w:p w:rsidR="00EB0A38" w:rsidRDefault="00081B0B">
            <w:pPr>
              <w:rPr>
                <w:rFonts w:eastAsiaTheme="minorEastAsia"/>
                <w:sz w:val="24"/>
                <w:szCs w:val="24"/>
              </w:rPr>
            </w:pPr>
            <w:r w:rsidRPr="00081B0B">
              <w:rPr>
                <w:rFonts w:eastAsiaTheme="minorEastAsia" w:hint="eastAsia"/>
                <w:sz w:val="24"/>
                <w:szCs w:val="24"/>
              </w:rPr>
              <w:t>交银智选进取三个月持有期混合发起（</w:t>
            </w:r>
            <w:r w:rsidRPr="00081B0B">
              <w:rPr>
                <w:rFonts w:eastAsiaTheme="minorEastAsia" w:hint="eastAsia"/>
                <w:sz w:val="24"/>
                <w:szCs w:val="24"/>
              </w:rPr>
              <w:t>FOF</w:t>
            </w:r>
            <w:r w:rsidRPr="00081B0B">
              <w:rPr>
                <w:rFonts w:eastAsiaTheme="minorEastAsia" w:hint="eastAsia"/>
                <w:sz w:val="24"/>
                <w:szCs w:val="24"/>
              </w:rPr>
              <w:t>）</w:t>
            </w:r>
            <w:r w:rsidR="00AE6879">
              <w:rPr>
                <w:rFonts w:eastAsiaTheme="minorEastAsia"/>
                <w:sz w:val="24"/>
                <w:szCs w:val="24"/>
              </w:rPr>
              <w:t>合计</w:t>
            </w:r>
          </w:p>
        </w:tc>
      </w:tr>
      <w:tr w:rsidR="00EB0A38">
        <w:trPr>
          <w:trHeight w:hRule="exact" w:val="680"/>
        </w:trPr>
        <w:tc>
          <w:tcPr>
            <w:tcW w:w="3397" w:type="dxa"/>
            <w:gridSpan w:val="2"/>
            <w:vAlign w:val="center"/>
          </w:tcPr>
          <w:p w:rsidR="00EB0A38" w:rsidRDefault="00AE6879">
            <w:pPr>
              <w:rPr>
                <w:rFonts w:eastAsiaTheme="minorEastAsia"/>
                <w:sz w:val="24"/>
                <w:szCs w:val="24"/>
              </w:rPr>
            </w:pPr>
            <w:r>
              <w:rPr>
                <w:rFonts w:eastAsiaTheme="minorEastAsia" w:hint="eastAsia"/>
                <w:sz w:val="24"/>
                <w:szCs w:val="24"/>
              </w:rPr>
              <w:t>募集期间净认购金额（单位：元）</w:t>
            </w:r>
          </w:p>
        </w:tc>
        <w:tc>
          <w:tcPr>
            <w:tcW w:w="1843" w:type="dxa"/>
            <w:vAlign w:val="center"/>
          </w:tcPr>
          <w:p w:rsidR="00EB0A38" w:rsidRPr="00794E6A" w:rsidRDefault="00F75C1C" w:rsidP="00002F95">
            <w:pPr>
              <w:jc w:val="right"/>
              <w:rPr>
                <w:rFonts w:eastAsiaTheme="minorEastAsia"/>
                <w:sz w:val="24"/>
                <w:szCs w:val="24"/>
              </w:rPr>
            </w:pPr>
            <w:r w:rsidRPr="00F75C1C">
              <w:rPr>
                <w:rFonts w:eastAsiaTheme="minorEastAsia"/>
                <w:sz w:val="24"/>
                <w:szCs w:val="24"/>
              </w:rPr>
              <w:t xml:space="preserve">11,174,588.97 </w:t>
            </w:r>
          </w:p>
        </w:tc>
        <w:tc>
          <w:tcPr>
            <w:tcW w:w="1843" w:type="dxa"/>
            <w:vAlign w:val="center"/>
          </w:tcPr>
          <w:p w:rsidR="00EB0A38" w:rsidRPr="00794E6A" w:rsidRDefault="00F75C1C" w:rsidP="00002F95">
            <w:pPr>
              <w:jc w:val="right"/>
              <w:rPr>
                <w:rFonts w:eastAsiaTheme="minorEastAsia"/>
                <w:sz w:val="24"/>
                <w:szCs w:val="24"/>
              </w:rPr>
            </w:pPr>
            <w:r w:rsidRPr="00F75C1C">
              <w:rPr>
                <w:rFonts w:eastAsiaTheme="minorEastAsia"/>
                <w:sz w:val="24"/>
                <w:szCs w:val="24"/>
              </w:rPr>
              <w:t xml:space="preserve">7,412,976.30 </w:t>
            </w:r>
          </w:p>
        </w:tc>
        <w:tc>
          <w:tcPr>
            <w:tcW w:w="1843" w:type="dxa"/>
            <w:vAlign w:val="center"/>
          </w:tcPr>
          <w:p w:rsidR="00EB0A38" w:rsidRPr="00794E6A" w:rsidRDefault="00F75C1C" w:rsidP="00002F95">
            <w:pPr>
              <w:jc w:val="right"/>
              <w:rPr>
                <w:rFonts w:eastAsiaTheme="minorEastAsia"/>
                <w:sz w:val="24"/>
                <w:szCs w:val="24"/>
              </w:rPr>
            </w:pPr>
            <w:r w:rsidRPr="00F75C1C">
              <w:rPr>
                <w:rFonts w:eastAsiaTheme="minorEastAsia"/>
                <w:sz w:val="24"/>
                <w:szCs w:val="24"/>
              </w:rPr>
              <w:t xml:space="preserve">18,587,565.27 </w:t>
            </w:r>
          </w:p>
        </w:tc>
      </w:tr>
      <w:tr w:rsidR="00EB0A38">
        <w:trPr>
          <w:trHeight w:hRule="exact" w:val="742"/>
        </w:trPr>
        <w:tc>
          <w:tcPr>
            <w:tcW w:w="3397" w:type="dxa"/>
            <w:gridSpan w:val="2"/>
            <w:vAlign w:val="center"/>
          </w:tcPr>
          <w:p w:rsidR="00EB0A38" w:rsidRDefault="00AE6879">
            <w:pPr>
              <w:rPr>
                <w:rFonts w:eastAsiaTheme="minorEastAsia"/>
                <w:sz w:val="24"/>
                <w:szCs w:val="24"/>
              </w:rPr>
            </w:pPr>
            <w:r>
              <w:rPr>
                <w:rFonts w:eastAsiaTheme="minorEastAsia" w:hint="eastAsia"/>
                <w:sz w:val="24"/>
                <w:szCs w:val="24"/>
              </w:rPr>
              <w:t>认购资金在募集期间产生的利息（单位：元）</w:t>
            </w:r>
          </w:p>
        </w:tc>
        <w:tc>
          <w:tcPr>
            <w:tcW w:w="1843" w:type="dxa"/>
            <w:vAlign w:val="center"/>
          </w:tcPr>
          <w:p w:rsidR="00EB0A38" w:rsidRPr="00794E6A" w:rsidRDefault="00F75C1C" w:rsidP="00002F95">
            <w:pPr>
              <w:jc w:val="right"/>
              <w:rPr>
                <w:rFonts w:eastAsiaTheme="minorEastAsia"/>
                <w:sz w:val="24"/>
                <w:szCs w:val="24"/>
              </w:rPr>
            </w:pPr>
            <w:r w:rsidRPr="00F75C1C">
              <w:rPr>
                <w:rFonts w:eastAsiaTheme="minorEastAsia"/>
                <w:sz w:val="24"/>
                <w:szCs w:val="24"/>
              </w:rPr>
              <w:t xml:space="preserve">7,021.07 </w:t>
            </w:r>
          </w:p>
        </w:tc>
        <w:tc>
          <w:tcPr>
            <w:tcW w:w="1843" w:type="dxa"/>
            <w:vAlign w:val="center"/>
          </w:tcPr>
          <w:p w:rsidR="00EB0A38" w:rsidRPr="00794E6A" w:rsidRDefault="00F75C1C" w:rsidP="00002F95">
            <w:pPr>
              <w:jc w:val="right"/>
              <w:rPr>
                <w:rFonts w:eastAsiaTheme="minorEastAsia"/>
                <w:sz w:val="24"/>
                <w:szCs w:val="24"/>
              </w:rPr>
            </w:pPr>
            <w:r w:rsidRPr="00F75C1C">
              <w:rPr>
                <w:rFonts w:eastAsiaTheme="minorEastAsia"/>
                <w:sz w:val="24"/>
                <w:szCs w:val="24"/>
              </w:rPr>
              <w:t xml:space="preserve">3,490.29 </w:t>
            </w:r>
          </w:p>
        </w:tc>
        <w:tc>
          <w:tcPr>
            <w:tcW w:w="1843" w:type="dxa"/>
            <w:vAlign w:val="center"/>
          </w:tcPr>
          <w:p w:rsidR="00EB0A38" w:rsidRPr="00794E6A" w:rsidRDefault="00F75C1C" w:rsidP="00002F95">
            <w:pPr>
              <w:jc w:val="right"/>
              <w:rPr>
                <w:rFonts w:eastAsiaTheme="minorEastAsia"/>
                <w:sz w:val="24"/>
                <w:szCs w:val="24"/>
              </w:rPr>
            </w:pPr>
            <w:r w:rsidRPr="00F75C1C">
              <w:rPr>
                <w:rFonts w:eastAsiaTheme="minorEastAsia"/>
                <w:sz w:val="24"/>
                <w:szCs w:val="24"/>
              </w:rPr>
              <w:t xml:space="preserve">10,511.36 </w:t>
            </w:r>
          </w:p>
        </w:tc>
      </w:tr>
      <w:tr w:rsidR="00F75C1C">
        <w:trPr>
          <w:trHeight w:hRule="exact" w:val="680"/>
        </w:trPr>
        <w:tc>
          <w:tcPr>
            <w:tcW w:w="1413" w:type="dxa"/>
            <w:vMerge w:val="restart"/>
            <w:vAlign w:val="center"/>
          </w:tcPr>
          <w:p w:rsidR="00F75C1C" w:rsidRDefault="00F75C1C" w:rsidP="00F75C1C">
            <w:pPr>
              <w:spacing w:line="530" w:lineRule="exact"/>
              <w:rPr>
                <w:rFonts w:eastAsiaTheme="minorEastAsia"/>
                <w:color w:val="000000"/>
                <w:sz w:val="24"/>
                <w:szCs w:val="24"/>
              </w:rPr>
            </w:pPr>
            <w:r>
              <w:rPr>
                <w:rFonts w:eastAsiaTheme="minorEastAsia" w:hint="eastAsia"/>
                <w:color w:val="000000"/>
                <w:sz w:val="24"/>
                <w:szCs w:val="24"/>
              </w:rPr>
              <w:t>募集份额（单位：份）</w:t>
            </w:r>
          </w:p>
        </w:tc>
        <w:tc>
          <w:tcPr>
            <w:tcW w:w="1984" w:type="dxa"/>
            <w:vAlign w:val="center"/>
          </w:tcPr>
          <w:p w:rsidR="00F75C1C" w:rsidRDefault="00F75C1C" w:rsidP="00F75C1C">
            <w:pPr>
              <w:rPr>
                <w:rFonts w:eastAsiaTheme="minorEastAsia"/>
                <w:sz w:val="24"/>
                <w:szCs w:val="24"/>
              </w:rPr>
            </w:pPr>
            <w:r>
              <w:rPr>
                <w:rFonts w:eastAsiaTheme="minorEastAsia" w:hint="eastAsia"/>
                <w:sz w:val="24"/>
                <w:szCs w:val="24"/>
              </w:rPr>
              <w:t>有效认购份额</w:t>
            </w:r>
          </w:p>
        </w:tc>
        <w:tc>
          <w:tcPr>
            <w:tcW w:w="1843" w:type="dxa"/>
            <w:vAlign w:val="center"/>
          </w:tcPr>
          <w:p w:rsidR="00F75C1C" w:rsidRPr="00794E6A" w:rsidRDefault="00F75C1C" w:rsidP="00F75C1C">
            <w:pPr>
              <w:jc w:val="right"/>
              <w:rPr>
                <w:rFonts w:eastAsiaTheme="minorEastAsia"/>
                <w:sz w:val="24"/>
                <w:szCs w:val="24"/>
              </w:rPr>
            </w:pPr>
            <w:r w:rsidRPr="00F75C1C">
              <w:rPr>
                <w:rFonts w:eastAsiaTheme="minorEastAsia"/>
                <w:sz w:val="24"/>
                <w:szCs w:val="24"/>
              </w:rPr>
              <w:t xml:space="preserve">11,174,588.97 </w:t>
            </w:r>
          </w:p>
        </w:tc>
        <w:tc>
          <w:tcPr>
            <w:tcW w:w="1843" w:type="dxa"/>
            <w:vAlign w:val="center"/>
          </w:tcPr>
          <w:p w:rsidR="00F75C1C" w:rsidRPr="00794E6A" w:rsidRDefault="00F75C1C" w:rsidP="00F75C1C">
            <w:pPr>
              <w:jc w:val="right"/>
              <w:rPr>
                <w:rFonts w:eastAsiaTheme="minorEastAsia"/>
                <w:sz w:val="24"/>
                <w:szCs w:val="24"/>
              </w:rPr>
            </w:pPr>
            <w:r w:rsidRPr="00F75C1C">
              <w:rPr>
                <w:rFonts w:eastAsiaTheme="minorEastAsia"/>
                <w:sz w:val="24"/>
                <w:szCs w:val="24"/>
              </w:rPr>
              <w:t xml:space="preserve">7,412,976.30 </w:t>
            </w:r>
          </w:p>
        </w:tc>
        <w:tc>
          <w:tcPr>
            <w:tcW w:w="1843" w:type="dxa"/>
            <w:vAlign w:val="center"/>
          </w:tcPr>
          <w:p w:rsidR="00F75C1C" w:rsidRPr="00794E6A" w:rsidRDefault="00F75C1C" w:rsidP="00F75C1C">
            <w:pPr>
              <w:jc w:val="right"/>
              <w:rPr>
                <w:rFonts w:eastAsiaTheme="minorEastAsia"/>
                <w:sz w:val="24"/>
                <w:szCs w:val="24"/>
              </w:rPr>
            </w:pPr>
            <w:r w:rsidRPr="00F75C1C">
              <w:rPr>
                <w:rFonts w:eastAsiaTheme="minorEastAsia"/>
                <w:sz w:val="24"/>
                <w:szCs w:val="24"/>
              </w:rPr>
              <w:t xml:space="preserve">18,587,565.27 </w:t>
            </w:r>
          </w:p>
        </w:tc>
      </w:tr>
      <w:tr w:rsidR="00F75C1C">
        <w:trPr>
          <w:trHeight w:hRule="exact" w:val="450"/>
        </w:trPr>
        <w:tc>
          <w:tcPr>
            <w:tcW w:w="1413" w:type="dxa"/>
            <w:vMerge/>
            <w:vAlign w:val="center"/>
          </w:tcPr>
          <w:p w:rsidR="00F75C1C" w:rsidRDefault="00F75C1C" w:rsidP="00F75C1C">
            <w:pPr>
              <w:spacing w:line="530" w:lineRule="exact"/>
              <w:rPr>
                <w:rFonts w:eastAsiaTheme="minorEastAsia"/>
                <w:color w:val="000000"/>
                <w:sz w:val="24"/>
                <w:szCs w:val="24"/>
              </w:rPr>
            </w:pPr>
          </w:p>
        </w:tc>
        <w:tc>
          <w:tcPr>
            <w:tcW w:w="1984" w:type="dxa"/>
            <w:vAlign w:val="center"/>
          </w:tcPr>
          <w:p w:rsidR="00F75C1C" w:rsidRDefault="00F75C1C" w:rsidP="00F75C1C">
            <w:pPr>
              <w:rPr>
                <w:rFonts w:eastAsiaTheme="minorEastAsia"/>
                <w:sz w:val="24"/>
                <w:szCs w:val="24"/>
              </w:rPr>
            </w:pPr>
            <w:r>
              <w:rPr>
                <w:rFonts w:eastAsiaTheme="minorEastAsia" w:hint="eastAsia"/>
                <w:sz w:val="24"/>
                <w:szCs w:val="24"/>
              </w:rPr>
              <w:t>利息结转的份额</w:t>
            </w:r>
          </w:p>
        </w:tc>
        <w:tc>
          <w:tcPr>
            <w:tcW w:w="1843" w:type="dxa"/>
            <w:vAlign w:val="center"/>
          </w:tcPr>
          <w:p w:rsidR="00F75C1C" w:rsidRPr="00794E6A" w:rsidRDefault="00F75C1C" w:rsidP="00F75C1C">
            <w:pPr>
              <w:jc w:val="right"/>
              <w:rPr>
                <w:rFonts w:eastAsiaTheme="minorEastAsia"/>
                <w:sz w:val="24"/>
                <w:szCs w:val="24"/>
              </w:rPr>
            </w:pPr>
            <w:r w:rsidRPr="00F75C1C">
              <w:rPr>
                <w:rFonts w:eastAsiaTheme="minorEastAsia"/>
                <w:sz w:val="24"/>
                <w:szCs w:val="24"/>
              </w:rPr>
              <w:t xml:space="preserve">7,021.07 </w:t>
            </w:r>
          </w:p>
        </w:tc>
        <w:tc>
          <w:tcPr>
            <w:tcW w:w="1843" w:type="dxa"/>
            <w:vAlign w:val="center"/>
          </w:tcPr>
          <w:p w:rsidR="00F75C1C" w:rsidRPr="00794E6A" w:rsidRDefault="00F75C1C" w:rsidP="00F75C1C">
            <w:pPr>
              <w:jc w:val="right"/>
              <w:rPr>
                <w:rFonts w:eastAsiaTheme="minorEastAsia"/>
                <w:sz w:val="24"/>
                <w:szCs w:val="24"/>
              </w:rPr>
            </w:pPr>
            <w:r w:rsidRPr="00F75C1C">
              <w:rPr>
                <w:rFonts w:eastAsiaTheme="minorEastAsia"/>
                <w:sz w:val="24"/>
                <w:szCs w:val="24"/>
              </w:rPr>
              <w:t xml:space="preserve">3,490.29 </w:t>
            </w:r>
          </w:p>
        </w:tc>
        <w:tc>
          <w:tcPr>
            <w:tcW w:w="1843" w:type="dxa"/>
            <w:vAlign w:val="center"/>
          </w:tcPr>
          <w:p w:rsidR="00F75C1C" w:rsidRPr="00794E6A" w:rsidRDefault="00F75C1C" w:rsidP="00F75C1C">
            <w:pPr>
              <w:jc w:val="right"/>
              <w:rPr>
                <w:rFonts w:eastAsiaTheme="minorEastAsia"/>
                <w:sz w:val="24"/>
                <w:szCs w:val="24"/>
              </w:rPr>
            </w:pPr>
            <w:r w:rsidRPr="00F75C1C">
              <w:rPr>
                <w:rFonts w:eastAsiaTheme="minorEastAsia"/>
                <w:sz w:val="24"/>
                <w:szCs w:val="24"/>
              </w:rPr>
              <w:t xml:space="preserve">10,511.36 </w:t>
            </w:r>
          </w:p>
        </w:tc>
      </w:tr>
      <w:tr w:rsidR="00F75C1C">
        <w:trPr>
          <w:trHeight w:hRule="exact" w:val="489"/>
        </w:trPr>
        <w:tc>
          <w:tcPr>
            <w:tcW w:w="1413" w:type="dxa"/>
            <w:vMerge/>
            <w:vAlign w:val="center"/>
          </w:tcPr>
          <w:p w:rsidR="00F75C1C" w:rsidRDefault="00F75C1C" w:rsidP="00F75C1C">
            <w:pPr>
              <w:spacing w:line="530" w:lineRule="exact"/>
              <w:rPr>
                <w:rFonts w:eastAsiaTheme="minorEastAsia"/>
                <w:color w:val="000000"/>
                <w:sz w:val="24"/>
                <w:szCs w:val="24"/>
              </w:rPr>
            </w:pPr>
          </w:p>
        </w:tc>
        <w:tc>
          <w:tcPr>
            <w:tcW w:w="1984" w:type="dxa"/>
            <w:vAlign w:val="center"/>
          </w:tcPr>
          <w:p w:rsidR="00F75C1C" w:rsidRDefault="00F75C1C" w:rsidP="00F75C1C">
            <w:pPr>
              <w:rPr>
                <w:rFonts w:eastAsiaTheme="minorEastAsia"/>
                <w:sz w:val="24"/>
                <w:szCs w:val="24"/>
              </w:rPr>
            </w:pPr>
            <w:r>
              <w:rPr>
                <w:rFonts w:eastAsiaTheme="minorEastAsia" w:hint="eastAsia"/>
                <w:sz w:val="24"/>
                <w:szCs w:val="24"/>
              </w:rPr>
              <w:t>合计</w:t>
            </w:r>
          </w:p>
        </w:tc>
        <w:tc>
          <w:tcPr>
            <w:tcW w:w="1843" w:type="dxa"/>
            <w:vAlign w:val="center"/>
          </w:tcPr>
          <w:p w:rsidR="00F75C1C" w:rsidRPr="00794E6A" w:rsidRDefault="00F75C1C" w:rsidP="00F75C1C">
            <w:pPr>
              <w:jc w:val="right"/>
              <w:rPr>
                <w:rFonts w:eastAsiaTheme="minorEastAsia"/>
                <w:sz w:val="24"/>
                <w:szCs w:val="24"/>
              </w:rPr>
            </w:pPr>
            <w:r w:rsidRPr="00F75C1C">
              <w:rPr>
                <w:rFonts w:eastAsiaTheme="minorEastAsia"/>
                <w:sz w:val="24"/>
                <w:szCs w:val="24"/>
              </w:rPr>
              <w:t xml:space="preserve">11,181,610.04 </w:t>
            </w:r>
          </w:p>
        </w:tc>
        <w:tc>
          <w:tcPr>
            <w:tcW w:w="1843" w:type="dxa"/>
            <w:vAlign w:val="center"/>
          </w:tcPr>
          <w:p w:rsidR="00F75C1C" w:rsidRPr="00794E6A" w:rsidRDefault="00F75C1C" w:rsidP="00F75C1C">
            <w:pPr>
              <w:jc w:val="right"/>
              <w:rPr>
                <w:rFonts w:eastAsiaTheme="minorEastAsia"/>
                <w:sz w:val="24"/>
                <w:szCs w:val="24"/>
              </w:rPr>
            </w:pPr>
            <w:r w:rsidRPr="00F75C1C">
              <w:rPr>
                <w:rFonts w:eastAsiaTheme="minorEastAsia"/>
                <w:sz w:val="24"/>
                <w:szCs w:val="24"/>
              </w:rPr>
              <w:t xml:space="preserve">7,416,466.59 </w:t>
            </w:r>
          </w:p>
        </w:tc>
        <w:tc>
          <w:tcPr>
            <w:tcW w:w="1843" w:type="dxa"/>
            <w:vAlign w:val="center"/>
          </w:tcPr>
          <w:p w:rsidR="00F75C1C" w:rsidRPr="00794E6A" w:rsidRDefault="00F75C1C" w:rsidP="00F75C1C">
            <w:pPr>
              <w:jc w:val="right"/>
              <w:rPr>
                <w:rFonts w:eastAsiaTheme="minorEastAsia"/>
                <w:sz w:val="24"/>
                <w:szCs w:val="24"/>
              </w:rPr>
            </w:pPr>
            <w:r w:rsidRPr="00F75C1C">
              <w:rPr>
                <w:rFonts w:eastAsiaTheme="minorEastAsia"/>
                <w:sz w:val="24"/>
                <w:szCs w:val="24"/>
              </w:rPr>
              <w:t xml:space="preserve">18,598,076.63 </w:t>
            </w:r>
          </w:p>
        </w:tc>
      </w:tr>
      <w:tr w:rsidR="00F75C1C">
        <w:trPr>
          <w:trHeight w:hRule="exact" w:val="680"/>
        </w:trPr>
        <w:tc>
          <w:tcPr>
            <w:tcW w:w="1413" w:type="dxa"/>
            <w:vMerge w:val="restart"/>
            <w:vAlign w:val="center"/>
          </w:tcPr>
          <w:p w:rsidR="00F75C1C" w:rsidRDefault="00F75C1C" w:rsidP="00F75C1C">
            <w:pPr>
              <w:rPr>
                <w:rFonts w:eastAsiaTheme="minorEastAsia"/>
                <w:sz w:val="24"/>
                <w:szCs w:val="24"/>
              </w:rPr>
            </w:pPr>
            <w:r>
              <w:rPr>
                <w:rFonts w:eastAsiaTheme="minorEastAsia" w:hint="eastAsia"/>
                <w:sz w:val="24"/>
                <w:szCs w:val="24"/>
              </w:rPr>
              <w:t>其中：募集期间基金管理人运用固有资金认购本基金情况</w:t>
            </w:r>
          </w:p>
        </w:tc>
        <w:tc>
          <w:tcPr>
            <w:tcW w:w="1984" w:type="dxa"/>
            <w:vAlign w:val="center"/>
          </w:tcPr>
          <w:p w:rsidR="00F75C1C" w:rsidRDefault="00F75C1C" w:rsidP="00F75C1C">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F75C1C" w:rsidRDefault="00E94F65" w:rsidP="00F75C1C">
            <w:pPr>
              <w:jc w:val="right"/>
              <w:rPr>
                <w:rFonts w:eastAsiaTheme="minorEastAsia"/>
                <w:sz w:val="24"/>
                <w:szCs w:val="24"/>
              </w:rPr>
            </w:pPr>
            <w:r w:rsidRPr="00E94F65">
              <w:rPr>
                <w:rFonts w:eastAsiaTheme="minorEastAsia"/>
                <w:sz w:val="24"/>
                <w:szCs w:val="24"/>
              </w:rPr>
              <w:t>10</w:t>
            </w:r>
            <w:r>
              <w:rPr>
                <w:rFonts w:eastAsiaTheme="minorEastAsia"/>
                <w:sz w:val="24"/>
                <w:szCs w:val="24"/>
              </w:rPr>
              <w:t>,</w:t>
            </w:r>
            <w:r w:rsidRPr="00E94F65">
              <w:rPr>
                <w:rFonts w:eastAsiaTheme="minorEastAsia"/>
                <w:sz w:val="24"/>
                <w:szCs w:val="24"/>
              </w:rPr>
              <w:t>006</w:t>
            </w:r>
            <w:r>
              <w:rPr>
                <w:rFonts w:eastAsiaTheme="minorEastAsia"/>
                <w:sz w:val="24"/>
                <w:szCs w:val="24"/>
              </w:rPr>
              <w:t>,</w:t>
            </w:r>
            <w:r w:rsidRPr="00E94F65">
              <w:rPr>
                <w:rFonts w:eastAsiaTheme="minorEastAsia"/>
                <w:sz w:val="24"/>
                <w:szCs w:val="24"/>
              </w:rPr>
              <w:t>300.63</w:t>
            </w:r>
          </w:p>
        </w:tc>
        <w:tc>
          <w:tcPr>
            <w:tcW w:w="1843" w:type="dxa"/>
            <w:vAlign w:val="center"/>
          </w:tcPr>
          <w:p w:rsidR="00F75C1C" w:rsidRDefault="00F75C1C" w:rsidP="00F75C1C">
            <w:pPr>
              <w:jc w:val="right"/>
              <w:rPr>
                <w:rFonts w:eastAsiaTheme="minorEastAsia"/>
                <w:sz w:val="24"/>
                <w:szCs w:val="24"/>
              </w:rPr>
            </w:pPr>
            <w:r>
              <w:rPr>
                <w:rFonts w:eastAsiaTheme="minorEastAsia" w:hint="eastAsia"/>
                <w:sz w:val="24"/>
                <w:szCs w:val="24"/>
              </w:rPr>
              <w:t>-</w:t>
            </w:r>
          </w:p>
        </w:tc>
        <w:tc>
          <w:tcPr>
            <w:tcW w:w="1843" w:type="dxa"/>
            <w:vAlign w:val="center"/>
          </w:tcPr>
          <w:p w:rsidR="00F75C1C" w:rsidRDefault="00E94F65" w:rsidP="00F75C1C">
            <w:pPr>
              <w:jc w:val="right"/>
              <w:rPr>
                <w:rFonts w:eastAsiaTheme="minorEastAsia"/>
                <w:sz w:val="24"/>
                <w:szCs w:val="24"/>
              </w:rPr>
            </w:pPr>
            <w:r w:rsidRPr="00E94F65">
              <w:rPr>
                <w:rFonts w:eastAsiaTheme="minorEastAsia"/>
                <w:sz w:val="24"/>
                <w:szCs w:val="24"/>
              </w:rPr>
              <w:t>10</w:t>
            </w:r>
            <w:r>
              <w:rPr>
                <w:rFonts w:eastAsiaTheme="minorEastAsia"/>
                <w:sz w:val="24"/>
                <w:szCs w:val="24"/>
              </w:rPr>
              <w:t>,</w:t>
            </w:r>
            <w:r w:rsidRPr="00E94F65">
              <w:rPr>
                <w:rFonts w:eastAsiaTheme="minorEastAsia"/>
                <w:sz w:val="24"/>
                <w:szCs w:val="24"/>
              </w:rPr>
              <w:t>006</w:t>
            </w:r>
            <w:r>
              <w:rPr>
                <w:rFonts w:eastAsiaTheme="minorEastAsia"/>
                <w:sz w:val="24"/>
                <w:szCs w:val="24"/>
              </w:rPr>
              <w:t>,</w:t>
            </w:r>
            <w:r w:rsidRPr="00E94F65">
              <w:rPr>
                <w:rFonts w:eastAsiaTheme="minorEastAsia"/>
                <w:sz w:val="24"/>
                <w:szCs w:val="24"/>
              </w:rPr>
              <w:t>300.63</w:t>
            </w:r>
          </w:p>
        </w:tc>
      </w:tr>
      <w:tr w:rsidR="00F75C1C">
        <w:trPr>
          <w:trHeight w:hRule="exact" w:val="680"/>
        </w:trPr>
        <w:tc>
          <w:tcPr>
            <w:tcW w:w="1413" w:type="dxa"/>
            <w:vMerge/>
            <w:vAlign w:val="center"/>
          </w:tcPr>
          <w:p w:rsidR="00F75C1C" w:rsidRDefault="00F75C1C" w:rsidP="00F75C1C">
            <w:pPr>
              <w:rPr>
                <w:rFonts w:eastAsiaTheme="minorEastAsia"/>
                <w:sz w:val="24"/>
                <w:szCs w:val="24"/>
              </w:rPr>
            </w:pPr>
          </w:p>
        </w:tc>
        <w:tc>
          <w:tcPr>
            <w:tcW w:w="1984" w:type="dxa"/>
            <w:vAlign w:val="center"/>
          </w:tcPr>
          <w:p w:rsidR="00F75C1C" w:rsidRDefault="00F75C1C" w:rsidP="00F75C1C">
            <w:pPr>
              <w:rPr>
                <w:rFonts w:eastAsiaTheme="minorEastAsia"/>
                <w:sz w:val="24"/>
                <w:szCs w:val="24"/>
              </w:rPr>
            </w:pPr>
            <w:r>
              <w:rPr>
                <w:rFonts w:eastAsiaTheme="minorEastAsia" w:hint="eastAsia"/>
                <w:sz w:val="24"/>
                <w:szCs w:val="24"/>
              </w:rPr>
              <w:t>占基金总份额比例</w:t>
            </w:r>
          </w:p>
        </w:tc>
        <w:tc>
          <w:tcPr>
            <w:tcW w:w="1843" w:type="dxa"/>
            <w:vAlign w:val="center"/>
          </w:tcPr>
          <w:p w:rsidR="00F75C1C" w:rsidRDefault="00E41E68" w:rsidP="00E41E68">
            <w:pPr>
              <w:jc w:val="right"/>
              <w:rPr>
                <w:rFonts w:eastAsiaTheme="minorEastAsia"/>
                <w:sz w:val="24"/>
                <w:szCs w:val="24"/>
              </w:rPr>
            </w:pPr>
            <w:r w:rsidRPr="00E41E68">
              <w:rPr>
                <w:rFonts w:eastAsiaTheme="minorEastAsia" w:hint="eastAsia"/>
                <w:sz w:val="24"/>
                <w:szCs w:val="24"/>
              </w:rPr>
              <w:t>89.49%</w:t>
            </w:r>
          </w:p>
        </w:tc>
        <w:tc>
          <w:tcPr>
            <w:tcW w:w="1843" w:type="dxa"/>
            <w:vAlign w:val="center"/>
          </w:tcPr>
          <w:p w:rsidR="00F75C1C" w:rsidRDefault="00F75C1C" w:rsidP="00F75C1C">
            <w:pPr>
              <w:jc w:val="right"/>
              <w:rPr>
                <w:rFonts w:eastAsiaTheme="minorEastAsia"/>
                <w:sz w:val="24"/>
                <w:szCs w:val="24"/>
              </w:rPr>
            </w:pPr>
            <w:r>
              <w:rPr>
                <w:rFonts w:eastAsiaTheme="minorEastAsia" w:hint="eastAsia"/>
                <w:sz w:val="24"/>
                <w:szCs w:val="24"/>
              </w:rPr>
              <w:t>-</w:t>
            </w:r>
          </w:p>
        </w:tc>
        <w:tc>
          <w:tcPr>
            <w:tcW w:w="1843" w:type="dxa"/>
            <w:vAlign w:val="center"/>
          </w:tcPr>
          <w:p w:rsidR="00F75C1C" w:rsidRDefault="0042294D" w:rsidP="00F75C1C">
            <w:pPr>
              <w:jc w:val="right"/>
              <w:rPr>
                <w:rFonts w:eastAsiaTheme="minorEastAsia"/>
                <w:sz w:val="24"/>
                <w:szCs w:val="24"/>
              </w:rPr>
            </w:pPr>
            <w:r>
              <w:rPr>
                <w:rFonts w:eastAsiaTheme="minorEastAsia"/>
                <w:sz w:val="24"/>
                <w:szCs w:val="24"/>
              </w:rPr>
              <w:t>53.80%</w:t>
            </w:r>
          </w:p>
        </w:tc>
      </w:tr>
      <w:tr w:rsidR="00F75C1C">
        <w:trPr>
          <w:trHeight w:hRule="exact" w:val="1689"/>
        </w:trPr>
        <w:tc>
          <w:tcPr>
            <w:tcW w:w="1413" w:type="dxa"/>
            <w:vMerge/>
            <w:vAlign w:val="center"/>
          </w:tcPr>
          <w:p w:rsidR="00F75C1C" w:rsidRDefault="00F75C1C" w:rsidP="00F75C1C">
            <w:pPr>
              <w:rPr>
                <w:rFonts w:eastAsiaTheme="minorEastAsia"/>
                <w:sz w:val="24"/>
                <w:szCs w:val="24"/>
              </w:rPr>
            </w:pPr>
          </w:p>
        </w:tc>
        <w:tc>
          <w:tcPr>
            <w:tcW w:w="1984" w:type="dxa"/>
            <w:vAlign w:val="center"/>
          </w:tcPr>
          <w:p w:rsidR="00F75C1C" w:rsidRDefault="00F75C1C" w:rsidP="00F75C1C">
            <w:pPr>
              <w:rPr>
                <w:rFonts w:eastAsiaTheme="minorEastAsia"/>
                <w:sz w:val="24"/>
                <w:szCs w:val="24"/>
              </w:rPr>
            </w:pPr>
            <w:r>
              <w:rPr>
                <w:rFonts w:eastAsiaTheme="minorEastAsia" w:hint="eastAsia"/>
                <w:sz w:val="24"/>
                <w:szCs w:val="24"/>
              </w:rPr>
              <w:t>其他需要说明的事项</w:t>
            </w:r>
          </w:p>
        </w:tc>
        <w:tc>
          <w:tcPr>
            <w:tcW w:w="1843" w:type="dxa"/>
            <w:vAlign w:val="center"/>
          </w:tcPr>
          <w:p w:rsidR="00F75C1C" w:rsidRDefault="00F75C1C" w:rsidP="00F75C1C">
            <w:pPr>
              <w:jc w:val="right"/>
              <w:rPr>
                <w:rFonts w:eastAsiaTheme="minorEastAsia"/>
                <w:sz w:val="24"/>
                <w:szCs w:val="24"/>
              </w:rPr>
            </w:pPr>
            <w:r>
              <w:rPr>
                <w:rFonts w:eastAsiaTheme="minorEastAsia" w:hint="eastAsia"/>
                <w:sz w:val="24"/>
                <w:szCs w:val="24"/>
              </w:rPr>
              <w:t>认购费用为</w:t>
            </w:r>
            <w:r>
              <w:rPr>
                <w:rFonts w:eastAsiaTheme="minorEastAsia" w:hint="eastAsia"/>
                <w:sz w:val="24"/>
                <w:szCs w:val="24"/>
              </w:rPr>
              <w:t>1,000</w:t>
            </w:r>
            <w:r>
              <w:rPr>
                <w:rFonts w:eastAsiaTheme="minorEastAsia" w:hint="eastAsia"/>
                <w:sz w:val="24"/>
                <w:szCs w:val="24"/>
              </w:rPr>
              <w:t>元。</w:t>
            </w:r>
          </w:p>
        </w:tc>
        <w:tc>
          <w:tcPr>
            <w:tcW w:w="1843" w:type="dxa"/>
            <w:vAlign w:val="center"/>
          </w:tcPr>
          <w:p w:rsidR="00F75C1C" w:rsidRDefault="00F75C1C" w:rsidP="00F75C1C">
            <w:pPr>
              <w:jc w:val="right"/>
              <w:rPr>
                <w:rFonts w:eastAsiaTheme="minorEastAsia"/>
                <w:sz w:val="24"/>
                <w:szCs w:val="24"/>
              </w:rPr>
            </w:pPr>
            <w:r>
              <w:rPr>
                <w:rFonts w:eastAsiaTheme="minorEastAsia" w:hint="eastAsia"/>
                <w:sz w:val="24"/>
                <w:szCs w:val="24"/>
              </w:rPr>
              <w:t>-</w:t>
            </w:r>
          </w:p>
        </w:tc>
        <w:tc>
          <w:tcPr>
            <w:tcW w:w="1843" w:type="dxa"/>
            <w:vAlign w:val="center"/>
          </w:tcPr>
          <w:p w:rsidR="00F75C1C" w:rsidRDefault="00F75C1C" w:rsidP="00F75C1C">
            <w:pPr>
              <w:jc w:val="right"/>
              <w:rPr>
                <w:rFonts w:eastAsiaTheme="minorEastAsia"/>
                <w:sz w:val="24"/>
                <w:szCs w:val="24"/>
              </w:rPr>
            </w:pPr>
            <w:r>
              <w:rPr>
                <w:rFonts w:eastAsiaTheme="minorEastAsia" w:hint="eastAsia"/>
                <w:sz w:val="24"/>
                <w:szCs w:val="24"/>
              </w:rPr>
              <w:t>-</w:t>
            </w:r>
          </w:p>
        </w:tc>
      </w:tr>
      <w:tr w:rsidR="00F75C1C">
        <w:trPr>
          <w:trHeight w:hRule="exact" w:val="1015"/>
        </w:trPr>
        <w:tc>
          <w:tcPr>
            <w:tcW w:w="1413" w:type="dxa"/>
            <w:vMerge w:val="restart"/>
            <w:vAlign w:val="center"/>
          </w:tcPr>
          <w:p w:rsidR="00F75C1C" w:rsidRDefault="00F75C1C" w:rsidP="00F75C1C">
            <w:pPr>
              <w:rPr>
                <w:rFonts w:eastAsiaTheme="minorEastAsia"/>
                <w:sz w:val="24"/>
                <w:szCs w:val="24"/>
              </w:rPr>
            </w:pPr>
            <w:r>
              <w:rPr>
                <w:rFonts w:eastAsiaTheme="minorEastAsia" w:hint="eastAsia"/>
                <w:sz w:val="24"/>
                <w:szCs w:val="24"/>
              </w:rPr>
              <w:t>其中：募集期间基金管理人的从业人员认购本基金情况</w:t>
            </w:r>
          </w:p>
        </w:tc>
        <w:tc>
          <w:tcPr>
            <w:tcW w:w="1984" w:type="dxa"/>
            <w:vAlign w:val="center"/>
          </w:tcPr>
          <w:p w:rsidR="00F75C1C" w:rsidRDefault="00F75C1C" w:rsidP="00F75C1C">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F75C1C" w:rsidRPr="00794E6A" w:rsidRDefault="00AC4FE6" w:rsidP="00AC4FE6">
            <w:pPr>
              <w:jc w:val="right"/>
              <w:rPr>
                <w:rFonts w:eastAsiaTheme="minorEastAsia"/>
                <w:sz w:val="24"/>
                <w:szCs w:val="24"/>
              </w:rPr>
            </w:pPr>
            <w:r w:rsidRPr="00AC4FE6">
              <w:rPr>
                <w:rFonts w:eastAsiaTheme="minorEastAsia"/>
                <w:sz w:val="24"/>
                <w:szCs w:val="24"/>
              </w:rPr>
              <w:t>50</w:t>
            </w:r>
            <w:r w:rsidR="00614146">
              <w:rPr>
                <w:rFonts w:eastAsiaTheme="minorEastAsia"/>
                <w:sz w:val="24"/>
                <w:szCs w:val="24"/>
              </w:rPr>
              <w:t>,</w:t>
            </w:r>
            <w:r w:rsidRPr="00AC4FE6">
              <w:rPr>
                <w:rFonts w:eastAsiaTheme="minorEastAsia"/>
                <w:sz w:val="24"/>
                <w:szCs w:val="24"/>
              </w:rPr>
              <w:t>014.50</w:t>
            </w:r>
          </w:p>
        </w:tc>
        <w:tc>
          <w:tcPr>
            <w:tcW w:w="1843" w:type="dxa"/>
            <w:vAlign w:val="center"/>
          </w:tcPr>
          <w:p w:rsidR="00F75C1C" w:rsidRPr="00794E6A" w:rsidRDefault="00AC4FE6" w:rsidP="00AC4FE6">
            <w:pPr>
              <w:jc w:val="right"/>
              <w:rPr>
                <w:rFonts w:eastAsiaTheme="minorEastAsia"/>
                <w:sz w:val="24"/>
                <w:szCs w:val="24"/>
              </w:rPr>
            </w:pPr>
            <w:r w:rsidRPr="00AC4FE6">
              <w:rPr>
                <w:rFonts w:eastAsiaTheme="minorEastAsia"/>
                <w:sz w:val="24"/>
                <w:szCs w:val="24"/>
              </w:rPr>
              <w:t>1</w:t>
            </w:r>
            <w:r w:rsidR="00614146">
              <w:rPr>
                <w:rFonts w:eastAsiaTheme="minorEastAsia"/>
                <w:sz w:val="24"/>
                <w:szCs w:val="24"/>
              </w:rPr>
              <w:t>,</w:t>
            </w:r>
            <w:r w:rsidRPr="00AC4FE6">
              <w:rPr>
                <w:rFonts w:eastAsiaTheme="minorEastAsia"/>
                <w:sz w:val="24"/>
                <w:szCs w:val="24"/>
              </w:rPr>
              <w:t>021.94</w:t>
            </w:r>
          </w:p>
        </w:tc>
        <w:tc>
          <w:tcPr>
            <w:tcW w:w="1843" w:type="dxa"/>
            <w:vAlign w:val="center"/>
          </w:tcPr>
          <w:p w:rsidR="00F75C1C" w:rsidRPr="00794E6A" w:rsidRDefault="00AC4FE6" w:rsidP="00AC4FE6">
            <w:pPr>
              <w:jc w:val="right"/>
              <w:rPr>
                <w:rFonts w:eastAsiaTheme="minorEastAsia"/>
                <w:sz w:val="24"/>
                <w:szCs w:val="24"/>
              </w:rPr>
            </w:pPr>
            <w:r w:rsidRPr="00AC4FE6">
              <w:rPr>
                <w:rFonts w:eastAsiaTheme="minorEastAsia"/>
                <w:sz w:val="24"/>
                <w:szCs w:val="24"/>
              </w:rPr>
              <w:t>51</w:t>
            </w:r>
            <w:r w:rsidR="00614146">
              <w:rPr>
                <w:rFonts w:eastAsiaTheme="minorEastAsia"/>
                <w:sz w:val="24"/>
                <w:szCs w:val="24"/>
              </w:rPr>
              <w:t>,</w:t>
            </w:r>
            <w:r w:rsidRPr="00AC4FE6">
              <w:rPr>
                <w:rFonts w:eastAsiaTheme="minorEastAsia"/>
                <w:sz w:val="24"/>
                <w:szCs w:val="24"/>
              </w:rPr>
              <w:t>036.44</w:t>
            </w:r>
          </w:p>
        </w:tc>
      </w:tr>
      <w:tr w:rsidR="00F75C1C">
        <w:trPr>
          <w:trHeight w:hRule="exact" w:val="1143"/>
        </w:trPr>
        <w:tc>
          <w:tcPr>
            <w:tcW w:w="1413" w:type="dxa"/>
            <w:vMerge/>
            <w:vAlign w:val="center"/>
          </w:tcPr>
          <w:p w:rsidR="00F75C1C" w:rsidRDefault="00F75C1C" w:rsidP="00F75C1C">
            <w:pPr>
              <w:spacing w:line="560" w:lineRule="exact"/>
              <w:rPr>
                <w:rFonts w:eastAsiaTheme="minorEastAsia"/>
                <w:color w:val="000000"/>
                <w:sz w:val="24"/>
                <w:szCs w:val="24"/>
              </w:rPr>
            </w:pPr>
          </w:p>
        </w:tc>
        <w:tc>
          <w:tcPr>
            <w:tcW w:w="1984" w:type="dxa"/>
            <w:vAlign w:val="center"/>
          </w:tcPr>
          <w:p w:rsidR="00F75C1C" w:rsidRDefault="00F75C1C" w:rsidP="00F75C1C">
            <w:pPr>
              <w:rPr>
                <w:rFonts w:eastAsiaTheme="minorEastAsia"/>
                <w:sz w:val="24"/>
                <w:szCs w:val="24"/>
              </w:rPr>
            </w:pPr>
            <w:r>
              <w:rPr>
                <w:rFonts w:eastAsiaTheme="minorEastAsia" w:hint="eastAsia"/>
                <w:sz w:val="24"/>
                <w:szCs w:val="24"/>
              </w:rPr>
              <w:t>占基金总份额比例</w:t>
            </w:r>
          </w:p>
        </w:tc>
        <w:tc>
          <w:tcPr>
            <w:tcW w:w="1843" w:type="dxa"/>
            <w:vAlign w:val="center"/>
          </w:tcPr>
          <w:p w:rsidR="00F75C1C" w:rsidRPr="00794E6A" w:rsidRDefault="00AC4FE6" w:rsidP="009D61CC">
            <w:pPr>
              <w:jc w:val="right"/>
              <w:rPr>
                <w:rFonts w:eastAsiaTheme="minorEastAsia"/>
                <w:sz w:val="24"/>
                <w:szCs w:val="24"/>
              </w:rPr>
            </w:pPr>
            <w:r w:rsidRPr="00AC4FE6">
              <w:rPr>
                <w:rFonts w:eastAsiaTheme="minorEastAsia"/>
                <w:sz w:val="24"/>
                <w:szCs w:val="24"/>
              </w:rPr>
              <w:t>0.4</w:t>
            </w:r>
            <w:r w:rsidR="009D61CC">
              <w:rPr>
                <w:rFonts w:eastAsiaTheme="minorEastAsia"/>
                <w:sz w:val="24"/>
                <w:szCs w:val="24"/>
              </w:rPr>
              <w:t>5</w:t>
            </w:r>
            <w:r w:rsidRPr="00AC4FE6">
              <w:rPr>
                <w:rFonts w:eastAsiaTheme="minorEastAsia"/>
                <w:sz w:val="24"/>
                <w:szCs w:val="24"/>
              </w:rPr>
              <w:t>%</w:t>
            </w:r>
          </w:p>
        </w:tc>
        <w:tc>
          <w:tcPr>
            <w:tcW w:w="1843" w:type="dxa"/>
            <w:vAlign w:val="center"/>
          </w:tcPr>
          <w:p w:rsidR="00F75C1C" w:rsidRPr="00794E6A" w:rsidRDefault="00AC4FE6" w:rsidP="009D61CC">
            <w:pPr>
              <w:jc w:val="right"/>
              <w:rPr>
                <w:rFonts w:eastAsiaTheme="minorEastAsia"/>
                <w:sz w:val="24"/>
                <w:szCs w:val="24"/>
              </w:rPr>
            </w:pPr>
            <w:r w:rsidRPr="00AC4FE6">
              <w:rPr>
                <w:rFonts w:eastAsiaTheme="minorEastAsia"/>
                <w:sz w:val="24"/>
                <w:szCs w:val="24"/>
              </w:rPr>
              <w:t>0.01%</w:t>
            </w:r>
          </w:p>
        </w:tc>
        <w:tc>
          <w:tcPr>
            <w:tcW w:w="1843" w:type="dxa"/>
            <w:vAlign w:val="center"/>
          </w:tcPr>
          <w:p w:rsidR="00F75C1C" w:rsidRPr="00794E6A" w:rsidRDefault="00AC4FE6" w:rsidP="009D61CC">
            <w:pPr>
              <w:jc w:val="right"/>
              <w:rPr>
                <w:rFonts w:eastAsiaTheme="minorEastAsia"/>
                <w:sz w:val="24"/>
                <w:szCs w:val="24"/>
              </w:rPr>
            </w:pPr>
            <w:r w:rsidRPr="00AC4FE6">
              <w:rPr>
                <w:rFonts w:eastAsiaTheme="minorEastAsia"/>
                <w:sz w:val="24"/>
                <w:szCs w:val="24"/>
              </w:rPr>
              <w:t>0.27%</w:t>
            </w:r>
          </w:p>
        </w:tc>
      </w:tr>
      <w:tr w:rsidR="00F75C1C">
        <w:trPr>
          <w:trHeight w:hRule="exact" w:val="680"/>
        </w:trPr>
        <w:tc>
          <w:tcPr>
            <w:tcW w:w="7083" w:type="dxa"/>
            <w:gridSpan w:val="4"/>
            <w:vAlign w:val="center"/>
          </w:tcPr>
          <w:p w:rsidR="00F75C1C" w:rsidRDefault="00F75C1C" w:rsidP="00F75C1C">
            <w:pPr>
              <w:spacing w:line="560" w:lineRule="exact"/>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1843" w:type="dxa"/>
            <w:vAlign w:val="center"/>
          </w:tcPr>
          <w:p w:rsidR="00F75C1C" w:rsidRDefault="00F75C1C" w:rsidP="00F75C1C">
            <w:pPr>
              <w:spacing w:line="560" w:lineRule="exact"/>
              <w:jc w:val="right"/>
              <w:rPr>
                <w:rFonts w:eastAsiaTheme="minorEastAsia" w:cs="宋体"/>
                <w:sz w:val="24"/>
                <w:szCs w:val="24"/>
              </w:rPr>
            </w:pPr>
            <w:r>
              <w:rPr>
                <w:rFonts w:eastAsiaTheme="minorEastAsia" w:hint="eastAsia"/>
                <w:sz w:val="24"/>
                <w:szCs w:val="24"/>
              </w:rPr>
              <w:t>是</w:t>
            </w:r>
          </w:p>
        </w:tc>
      </w:tr>
      <w:tr w:rsidR="00F75C1C">
        <w:trPr>
          <w:trHeight w:hRule="exact" w:val="680"/>
        </w:trPr>
        <w:tc>
          <w:tcPr>
            <w:tcW w:w="7083" w:type="dxa"/>
            <w:gridSpan w:val="4"/>
            <w:vAlign w:val="center"/>
          </w:tcPr>
          <w:p w:rsidR="00F75C1C" w:rsidRDefault="00F75C1C" w:rsidP="00F75C1C">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843" w:type="dxa"/>
            <w:vAlign w:val="center"/>
          </w:tcPr>
          <w:p w:rsidR="00F75C1C" w:rsidRDefault="00F75C1C" w:rsidP="00F75C1C">
            <w:pPr>
              <w:rPr>
                <w:rFonts w:eastAsiaTheme="minorEastAsia" w:cs="宋体"/>
                <w:sz w:val="24"/>
                <w:szCs w:val="24"/>
              </w:rPr>
            </w:pPr>
            <w:r>
              <w:rPr>
                <w:rFonts w:eastAsiaTheme="minorEastAsia"/>
                <w:sz w:val="24"/>
                <w:szCs w:val="24"/>
              </w:rPr>
              <w:t>2023</w:t>
            </w:r>
            <w:r>
              <w:rPr>
                <w:rFonts w:eastAsiaTheme="minorEastAsia" w:hint="eastAsia"/>
                <w:sz w:val="24"/>
                <w:szCs w:val="24"/>
              </w:rPr>
              <w:t>年</w:t>
            </w:r>
            <w:r>
              <w:rPr>
                <w:rFonts w:eastAsiaTheme="minorEastAsia" w:hint="eastAsia"/>
                <w:sz w:val="24"/>
                <w:szCs w:val="24"/>
              </w:rPr>
              <w:t>1</w:t>
            </w:r>
            <w:r>
              <w:rPr>
                <w:rFonts w:eastAsiaTheme="minorEastAsia"/>
                <w:sz w:val="24"/>
                <w:szCs w:val="24"/>
              </w:rPr>
              <w:t>2</w:t>
            </w:r>
            <w:r>
              <w:rPr>
                <w:rFonts w:eastAsiaTheme="minorEastAsia" w:hint="eastAsia"/>
                <w:sz w:val="24"/>
                <w:szCs w:val="24"/>
              </w:rPr>
              <w:t>月</w:t>
            </w:r>
            <w:r>
              <w:rPr>
                <w:rFonts w:eastAsiaTheme="minorEastAsia"/>
                <w:sz w:val="24"/>
                <w:szCs w:val="24"/>
              </w:rPr>
              <w:t>27</w:t>
            </w:r>
            <w:r>
              <w:rPr>
                <w:rFonts w:eastAsiaTheme="minorEastAsia" w:hint="eastAsia"/>
                <w:sz w:val="24"/>
                <w:szCs w:val="24"/>
              </w:rPr>
              <w:t>日</w:t>
            </w:r>
          </w:p>
        </w:tc>
      </w:tr>
    </w:tbl>
    <w:p w:rsidR="00EB0A38" w:rsidRDefault="00AE6879">
      <w:pPr>
        <w:spacing w:line="360" w:lineRule="auto"/>
        <w:rPr>
          <w:rFonts w:eastAsiaTheme="minorEastAsia"/>
          <w:kern w:val="0"/>
          <w:sz w:val="24"/>
          <w:szCs w:val="24"/>
        </w:rPr>
      </w:pPr>
      <w:r>
        <w:rPr>
          <w:rFonts w:eastAsiaTheme="minorEastAsia"/>
          <w:kern w:val="0"/>
          <w:sz w:val="24"/>
          <w:szCs w:val="24"/>
        </w:rPr>
        <w:t>注：</w:t>
      </w:r>
      <w:r>
        <w:rPr>
          <w:rFonts w:eastAsiaTheme="minorEastAsia"/>
          <w:kern w:val="0"/>
          <w:sz w:val="24"/>
          <w:szCs w:val="24"/>
        </w:rPr>
        <w:t>1</w:t>
      </w:r>
      <w:r>
        <w:rPr>
          <w:rFonts w:eastAsiaTheme="minorEastAsia"/>
          <w:kern w:val="0"/>
          <w:sz w:val="24"/>
          <w:szCs w:val="24"/>
        </w:rPr>
        <w:t>、本基金合同生效前发生的与基金募集活动有关的费用，包括会计师费、律师费、信息披露费以及其他费用，不得从基金财产中列支。</w:t>
      </w:r>
    </w:p>
    <w:p w:rsidR="00EB0A38" w:rsidRDefault="00AE6879">
      <w:pPr>
        <w:spacing w:line="360" w:lineRule="auto"/>
        <w:ind w:firstLineChars="200" w:firstLine="480"/>
        <w:rPr>
          <w:rFonts w:eastAsiaTheme="minorEastAsia"/>
          <w:kern w:val="0"/>
          <w:sz w:val="24"/>
          <w:szCs w:val="24"/>
          <w:highlight w:val="yellow"/>
        </w:rPr>
      </w:pPr>
      <w:r>
        <w:rPr>
          <w:rFonts w:eastAsiaTheme="minorEastAsia"/>
          <w:kern w:val="0"/>
          <w:sz w:val="24"/>
          <w:szCs w:val="24"/>
        </w:rPr>
        <w:t>2</w:t>
      </w:r>
      <w:r>
        <w:rPr>
          <w:rFonts w:eastAsiaTheme="minorEastAsia"/>
          <w:kern w:val="0"/>
          <w:sz w:val="24"/>
          <w:szCs w:val="24"/>
        </w:rPr>
        <w:t>、</w:t>
      </w:r>
      <w:r w:rsidR="00284E61">
        <w:rPr>
          <w:rFonts w:eastAsiaTheme="minorEastAsia" w:hint="eastAsia"/>
          <w:kern w:val="0"/>
          <w:sz w:val="24"/>
          <w:szCs w:val="24"/>
        </w:rPr>
        <w:t>本基金基金经理持有本基金份额的数量区间为</w:t>
      </w:r>
      <w:r w:rsidR="00D0162E">
        <w:rPr>
          <w:rFonts w:eastAsiaTheme="minorEastAsia" w:hint="eastAsia"/>
          <w:kern w:val="0"/>
          <w:sz w:val="24"/>
          <w:szCs w:val="24"/>
        </w:rPr>
        <w:t>0-</w:t>
      </w:r>
      <w:r w:rsidR="007B081B">
        <w:rPr>
          <w:rFonts w:eastAsiaTheme="minorEastAsia"/>
          <w:kern w:val="0"/>
          <w:sz w:val="24"/>
          <w:szCs w:val="24"/>
        </w:rPr>
        <w:t>1</w:t>
      </w:r>
      <w:r w:rsidR="00D0162E">
        <w:rPr>
          <w:rFonts w:eastAsiaTheme="minorEastAsia"/>
          <w:kern w:val="0"/>
          <w:sz w:val="24"/>
          <w:szCs w:val="24"/>
        </w:rPr>
        <w:t>0</w:t>
      </w:r>
      <w:r w:rsidR="00284E61">
        <w:rPr>
          <w:rFonts w:eastAsiaTheme="minorEastAsia" w:hint="eastAsia"/>
          <w:kern w:val="0"/>
          <w:sz w:val="24"/>
          <w:szCs w:val="24"/>
        </w:rPr>
        <w:t>万份；本基金管理人的高级管理人员、基金投资和研究部门负责人未认购本基金。</w:t>
      </w:r>
    </w:p>
    <w:p w:rsidR="00EB0A38" w:rsidRDefault="00AE6879">
      <w:pPr>
        <w:spacing w:line="360" w:lineRule="auto"/>
        <w:ind w:firstLineChars="200" w:firstLine="480"/>
        <w:rPr>
          <w:rFonts w:eastAsiaTheme="minorEastAsia"/>
          <w:kern w:val="0"/>
          <w:sz w:val="24"/>
          <w:szCs w:val="24"/>
        </w:rPr>
      </w:pPr>
      <w:r>
        <w:rPr>
          <w:rFonts w:eastAsiaTheme="minorEastAsia"/>
          <w:kern w:val="0"/>
          <w:sz w:val="24"/>
          <w:szCs w:val="24"/>
        </w:rPr>
        <w:lastRenderedPageBreak/>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EB0A38" w:rsidRDefault="00AE6879">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3</w:t>
      </w:r>
      <w:r>
        <w:rPr>
          <w:rFonts w:ascii="Times New Roman" w:eastAsiaTheme="minorEastAsia" w:hAnsi="Times New Roman" w:hint="eastAsia"/>
          <w:bCs w:val="0"/>
          <w:color w:val="000000"/>
          <w:sz w:val="24"/>
          <w:szCs w:val="24"/>
        </w:rPr>
        <w:t>、发起式基金发起资金持有份额情况</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80"/>
        <w:gridCol w:w="2433"/>
        <w:gridCol w:w="1400"/>
        <w:gridCol w:w="1623"/>
        <w:gridCol w:w="1366"/>
        <w:gridCol w:w="1559"/>
      </w:tblGrid>
      <w:tr w:rsidR="00EB0A38" w:rsidTr="00910F96">
        <w:trPr>
          <w:jc w:val="center"/>
        </w:trPr>
        <w:tc>
          <w:tcPr>
            <w:tcW w:w="1980" w:type="dxa"/>
            <w:shd w:val="clear" w:color="auto" w:fill="auto"/>
            <w:tcMar>
              <w:top w:w="0" w:type="dxa"/>
              <w:left w:w="30" w:type="dxa"/>
              <w:bottom w:w="0" w:type="dxa"/>
              <w:right w:w="30" w:type="dxa"/>
            </w:tcMar>
            <w:vAlign w:val="center"/>
          </w:tcPr>
          <w:p w:rsidR="00EB0A38" w:rsidRDefault="00AE6879" w:rsidP="00910F96">
            <w:pPr>
              <w:spacing w:line="360" w:lineRule="auto"/>
              <w:ind w:firstLineChars="200" w:firstLine="480"/>
              <w:jc w:val="center"/>
              <w:rPr>
                <w:rFonts w:eastAsiaTheme="minorEastAsia"/>
                <w:kern w:val="0"/>
                <w:sz w:val="24"/>
                <w:szCs w:val="24"/>
              </w:rPr>
            </w:pPr>
            <w:r>
              <w:rPr>
                <w:rFonts w:eastAsiaTheme="minorEastAsia" w:hint="eastAsia"/>
                <w:kern w:val="0"/>
                <w:sz w:val="24"/>
                <w:szCs w:val="24"/>
              </w:rPr>
              <w:t>项目</w:t>
            </w:r>
          </w:p>
        </w:tc>
        <w:tc>
          <w:tcPr>
            <w:tcW w:w="2433" w:type="dxa"/>
            <w:shd w:val="clear" w:color="auto" w:fill="auto"/>
            <w:tcMar>
              <w:top w:w="0" w:type="dxa"/>
              <w:left w:w="30" w:type="dxa"/>
              <w:bottom w:w="0" w:type="dxa"/>
              <w:right w:w="30" w:type="dxa"/>
            </w:tcMar>
            <w:vAlign w:val="center"/>
          </w:tcPr>
          <w:p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持有份额总数</w:t>
            </w:r>
          </w:p>
        </w:tc>
        <w:tc>
          <w:tcPr>
            <w:tcW w:w="1400" w:type="dxa"/>
            <w:shd w:val="clear" w:color="auto" w:fill="auto"/>
            <w:tcMar>
              <w:top w:w="0" w:type="dxa"/>
              <w:left w:w="30" w:type="dxa"/>
              <w:bottom w:w="0" w:type="dxa"/>
              <w:right w:w="30" w:type="dxa"/>
            </w:tcMar>
            <w:vAlign w:val="center"/>
          </w:tcPr>
          <w:p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持有份额占基金总份额比例</w:t>
            </w:r>
          </w:p>
        </w:tc>
        <w:tc>
          <w:tcPr>
            <w:tcW w:w="1623" w:type="dxa"/>
            <w:shd w:val="clear" w:color="auto" w:fill="auto"/>
            <w:tcMar>
              <w:top w:w="0" w:type="dxa"/>
              <w:left w:w="30" w:type="dxa"/>
              <w:bottom w:w="0" w:type="dxa"/>
              <w:right w:w="30" w:type="dxa"/>
            </w:tcMar>
            <w:vAlign w:val="center"/>
          </w:tcPr>
          <w:p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发起份额总数</w:t>
            </w:r>
          </w:p>
        </w:tc>
        <w:tc>
          <w:tcPr>
            <w:tcW w:w="1366" w:type="dxa"/>
            <w:shd w:val="clear" w:color="auto" w:fill="auto"/>
            <w:tcMar>
              <w:top w:w="0" w:type="dxa"/>
              <w:left w:w="30" w:type="dxa"/>
              <w:bottom w:w="0" w:type="dxa"/>
              <w:right w:w="30" w:type="dxa"/>
            </w:tcMar>
            <w:vAlign w:val="center"/>
          </w:tcPr>
          <w:p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发起份额占基金总份额比例</w:t>
            </w:r>
          </w:p>
        </w:tc>
        <w:tc>
          <w:tcPr>
            <w:tcW w:w="1559" w:type="dxa"/>
            <w:shd w:val="clear" w:color="auto" w:fill="auto"/>
            <w:tcMar>
              <w:top w:w="0" w:type="dxa"/>
              <w:left w:w="30" w:type="dxa"/>
              <w:bottom w:w="0" w:type="dxa"/>
              <w:right w:w="30" w:type="dxa"/>
            </w:tcMar>
            <w:vAlign w:val="center"/>
          </w:tcPr>
          <w:p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发起份额承诺持有期限</w:t>
            </w:r>
          </w:p>
        </w:tc>
      </w:tr>
      <w:tr w:rsidR="00EB0A38" w:rsidTr="00910F96">
        <w:trPr>
          <w:jc w:val="center"/>
        </w:trPr>
        <w:tc>
          <w:tcPr>
            <w:tcW w:w="1980" w:type="dxa"/>
            <w:shd w:val="clear" w:color="auto" w:fill="auto"/>
            <w:tcMar>
              <w:top w:w="0" w:type="dxa"/>
              <w:left w:w="30" w:type="dxa"/>
              <w:bottom w:w="0" w:type="dxa"/>
              <w:right w:w="30" w:type="dxa"/>
            </w:tcMar>
            <w:vAlign w:val="center"/>
          </w:tcPr>
          <w:p w:rsidR="00EB0A38" w:rsidRDefault="00AE6879">
            <w:pPr>
              <w:spacing w:line="360" w:lineRule="auto"/>
              <w:rPr>
                <w:rFonts w:eastAsiaTheme="minorEastAsia"/>
                <w:kern w:val="0"/>
                <w:sz w:val="24"/>
                <w:szCs w:val="24"/>
              </w:rPr>
            </w:pPr>
            <w:r>
              <w:rPr>
                <w:rFonts w:eastAsiaTheme="minorEastAsia" w:hint="eastAsia"/>
                <w:kern w:val="0"/>
                <w:sz w:val="24"/>
                <w:szCs w:val="24"/>
              </w:rPr>
              <w:t>基金管理公司固有资金</w:t>
            </w:r>
          </w:p>
        </w:tc>
        <w:tc>
          <w:tcPr>
            <w:tcW w:w="2433" w:type="dxa"/>
            <w:shd w:val="clear" w:color="auto" w:fill="auto"/>
            <w:tcMar>
              <w:top w:w="0" w:type="dxa"/>
              <w:left w:w="30" w:type="dxa"/>
              <w:bottom w:w="0" w:type="dxa"/>
              <w:right w:w="30" w:type="dxa"/>
            </w:tcMar>
            <w:vAlign w:val="center"/>
          </w:tcPr>
          <w:p w:rsidR="00EB0A38" w:rsidRDefault="00E94F65">
            <w:pPr>
              <w:spacing w:line="360" w:lineRule="auto"/>
              <w:jc w:val="center"/>
              <w:rPr>
                <w:rFonts w:eastAsiaTheme="minorEastAsia"/>
                <w:kern w:val="0"/>
                <w:sz w:val="24"/>
                <w:szCs w:val="24"/>
              </w:rPr>
            </w:pPr>
            <w:r w:rsidRPr="00E94F65">
              <w:rPr>
                <w:rFonts w:eastAsiaTheme="minorEastAsia"/>
                <w:sz w:val="24"/>
                <w:szCs w:val="24"/>
              </w:rPr>
              <w:t>10</w:t>
            </w:r>
            <w:r>
              <w:rPr>
                <w:rFonts w:eastAsiaTheme="minorEastAsia"/>
                <w:sz w:val="24"/>
                <w:szCs w:val="24"/>
              </w:rPr>
              <w:t>,</w:t>
            </w:r>
            <w:r w:rsidRPr="00E94F65">
              <w:rPr>
                <w:rFonts w:eastAsiaTheme="minorEastAsia"/>
                <w:sz w:val="24"/>
                <w:szCs w:val="24"/>
              </w:rPr>
              <w:t>006</w:t>
            </w:r>
            <w:r>
              <w:rPr>
                <w:rFonts w:eastAsiaTheme="minorEastAsia"/>
                <w:sz w:val="24"/>
                <w:szCs w:val="24"/>
              </w:rPr>
              <w:t>,</w:t>
            </w:r>
            <w:r w:rsidRPr="00E94F65">
              <w:rPr>
                <w:rFonts w:eastAsiaTheme="minorEastAsia"/>
                <w:sz w:val="24"/>
                <w:szCs w:val="24"/>
              </w:rPr>
              <w:t>300.63</w:t>
            </w:r>
          </w:p>
        </w:tc>
        <w:tc>
          <w:tcPr>
            <w:tcW w:w="1400" w:type="dxa"/>
            <w:shd w:val="clear" w:color="auto" w:fill="auto"/>
            <w:tcMar>
              <w:top w:w="0" w:type="dxa"/>
              <w:left w:w="30" w:type="dxa"/>
              <w:bottom w:w="0" w:type="dxa"/>
              <w:right w:w="30" w:type="dxa"/>
            </w:tcMar>
            <w:vAlign w:val="center"/>
          </w:tcPr>
          <w:p w:rsidR="00EB0A38" w:rsidRDefault="0042294D">
            <w:pPr>
              <w:spacing w:line="360" w:lineRule="auto"/>
              <w:jc w:val="center"/>
              <w:rPr>
                <w:rFonts w:eastAsiaTheme="minorEastAsia"/>
                <w:kern w:val="0"/>
                <w:sz w:val="24"/>
                <w:szCs w:val="24"/>
              </w:rPr>
            </w:pPr>
            <w:r>
              <w:rPr>
                <w:rFonts w:eastAsiaTheme="minorEastAsia"/>
                <w:sz w:val="24"/>
                <w:szCs w:val="24"/>
              </w:rPr>
              <w:t>53.80%</w:t>
            </w:r>
          </w:p>
        </w:tc>
        <w:tc>
          <w:tcPr>
            <w:tcW w:w="1623" w:type="dxa"/>
            <w:shd w:val="clear" w:color="auto" w:fill="auto"/>
            <w:tcMar>
              <w:top w:w="0" w:type="dxa"/>
              <w:left w:w="30" w:type="dxa"/>
              <w:bottom w:w="0" w:type="dxa"/>
              <w:right w:w="30" w:type="dxa"/>
            </w:tcMar>
            <w:vAlign w:val="center"/>
          </w:tcPr>
          <w:p w:rsidR="00EB0A38" w:rsidRDefault="00E94F65" w:rsidP="00A5781B">
            <w:pPr>
              <w:spacing w:line="360" w:lineRule="auto"/>
              <w:jc w:val="center"/>
              <w:rPr>
                <w:rFonts w:eastAsiaTheme="minorEastAsia"/>
                <w:kern w:val="0"/>
                <w:sz w:val="24"/>
                <w:szCs w:val="24"/>
              </w:rPr>
            </w:pPr>
            <w:r w:rsidRPr="00E94F65">
              <w:rPr>
                <w:rFonts w:eastAsiaTheme="minorEastAsia"/>
                <w:sz w:val="24"/>
                <w:szCs w:val="24"/>
              </w:rPr>
              <w:t>10</w:t>
            </w:r>
            <w:r>
              <w:rPr>
                <w:rFonts w:eastAsiaTheme="minorEastAsia"/>
                <w:sz w:val="24"/>
                <w:szCs w:val="24"/>
              </w:rPr>
              <w:t>,</w:t>
            </w:r>
            <w:r w:rsidRPr="00E94F65">
              <w:rPr>
                <w:rFonts w:eastAsiaTheme="minorEastAsia"/>
                <w:sz w:val="24"/>
                <w:szCs w:val="24"/>
              </w:rPr>
              <w:t>006</w:t>
            </w:r>
            <w:r>
              <w:rPr>
                <w:rFonts w:eastAsiaTheme="minorEastAsia"/>
                <w:sz w:val="24"/>
                <w:szCs w:val="24"/>
              </w:rPr>
              <w:t>,</w:t>
            </w:r>
            <w:r w:rsidRPr="00E94F65">
              <w:rPr>
                <w:rFonts w:eastAsiaTheme="minorEastAsia"/>
                <w:sz w:val="24"/>
                <w:szCs w:val="24"/>
              </w:rPr>
              <w:t>300.63</w:t>
            </w:r>
          </w:p>
        </w:tc>
        <w:tc>
          <w:tcPr>
            <w:tcW w:w="1366" w:type="dxa"/>
            <w:shd w:val="clear" w:color="auto" w:fill="auto"/>
            <w:tcMar>
              <w:top w:w="0" w:type="dxa"/>
              <w:left w:w="30" w:type="dxa"/>
              <w:bottom w:w="0" w:type="dxa"/>
              <w:right w:w="30" w:type="dxa"/>
            </w:tcMar>
            <w:vAlign w:val="center"/>
          </w:tcPr>
          <w:p w:rsidR="00EB0A38" w:rsidRDefault="0042294D" w:rsidP="00A5781B">
            <w:pPr>
              <w:spacing w:line="360" w:lineRule="auto"/>
              <w:jc w:val="center"/>
              <w:rPr>
                <w:rFonts w:eastAsiaTheme="minorEastAsia"/>
                <w:kern w:val="0"/>
                <w:sz w:val="24"/>
                <w:szCs w:val="24"/>
              </w:rPr>
            </w:pPr>
            <w:r>
              <w:rPr>
                <w:rFonts w:eastAsiaTheme="minorEastAsia"/>
                <w:sz w:val="24"/>
                <w:szCs w:val="24"/>
              </w:rPr>
              <w:t>53.80%</w:t>
            </w:r>
          </w:p>
        </w:tc>
        <w:tc>
          <w:tcPr>
            <w:tcW w:w="1559" w:type="dxa"/>
            <w:shd w:val="clear" w:color="auto" w:fill="auto"/>
            <w:tcMar>
              <w:top w:w="0" w:type="dxa"/>
              <w:left w:w="30" w:type="dxa"/>
              <w:bottom w:w="0" w:type="dxa"/>
              <w:right w:w="30" w:type="dxa"/>
            </w:tcMar>
            <w:vAlign w:val="center"/>
          </w:tcPr>
          <w:p w:rsidR="00EB0A38" w:rsidRDefault="00AE6879">
            <w:pPr>
              <w:spacing w:line="360" w:lineRule="auto"/>
              <w:rPr>
                <w:rFonts w:eastAsiaTheme="minorEastAsia"/>
                <w:kern w:val="0"/>
                <w:sz w:val="24"/>
                <w:szCs w:val="24"/>
              </w:rPr>
            </w:pPr>
            <w:r>
              <w:rPr>
                <w:rFonts w:eastAsiaTheme="minorEastAsia" w:hint="eastAsia"/>
                <w:kern w:val="0"/>
                <w:sz w:val="24"/>
                <w:szCs w:val="24"/>
              </w:rPr>
              <w:t>自基金合同生效之日起不少于</w:t>
            </w:r>
            <w:r>
              <w:rPr>
                <w:rFonts w:eastAsiaTheme="minorEastAsia"/>
                <w:kern w:val="0"/>
                <w:sz w:val="24"/>
                <w:szCs w:val="24"/>
              </w:rPr>
              <w:t>3</w:t>
            </w:r>
            <w:r>
              <w:rPr>
                <w:rFonts w:eastAsiaTheme="minorEastAsia" w:hint="eastAsia"/>
                <w:kern w:val="0"/>
                <w:sz w:val="24"/>
                <w:szCs w:val="24"/>
              </w:rPr>
              <w:t>年</w:t>
            </w:r>
          </w:p>
        </w:tc>
      </w:tr>
      <w:tr w:rsidR="00EB0A38" w:rsidTr="00910F96">
        <w:trPr>
          <w:jc w:val="center"/>
        </w:trPr>
        <w:tc>
          <w:tcPr>
            <w:tcW w:w="1980" w:type="dxa"/>
            <w:shd w:val="clear" w:color="auto" w:fill="auto"/>
            <w:tcMar>
              <w:top w:w="0" w:type="dxa"/>
              <w:left w:w="30" w:type="dxa"/>
              <w:bottom w:w="0" w:type="dxa"/>
              <w:right w:w="30" w:type="dxa"/>
            </w:tcMar>
            <w:vAlign w:val="center"/>
          </w:tcPr>
          <w:p w:rsidR="00EB0A38" w:rsidRDefault="00AE6879">
            <w:pPr>
              <w:spacing w:line="360" w:lineRule="auto"/>
              <w:rPr>
                <w:rFonts w:eastAsiaTheme="minorEastAsia"/>
                <w:kern w:val="0"/>
                <w:sz w:val="24"/>
                <w:szCs w:val="24"/>
              </w:rPr>
            </w:pPr>
            <w:r>
              <w:rPr>
                <w:rFonts w:eastAsiaTheme="minorEastAsia" w:hint="eastAsia"/>
                <w:kern w:val="0"/>
                <w:sz w:val="24"/>
                <w:szCs w:val="24"/>
              </w:rPr>
              <w:t>基金管理公司高级管理人员</w:t>
            </w:r>
          </w:p>
        </w:tc>
        <w:tc>
          <w:tcPr>
            <w:tcW w:w="243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400"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366"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59"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EB0A38" w:rsidTr="00910F96">
        <w:trPr>
          <w:jc w:val="center"/>
        </w:trPr>
        <w:tc>
          <w:tcPr>
            <w:tcW w:w="1980" w:type="dxa"/>
            <w:shd w:val="clear" w:color="auto" w:fill="auto"/>
            <w:tcMar>
              <w:top w:w="0" w:type="dxa"/>
              <w:left w:w="30" w:type="dxa"/>
              <w:bottom w:w="0" w:type="dxa"/>
              <w:right w:w="30" w:type="dxa"/>
            </w:tcMar>
            <w:vAlign w:val="center"/>
          </w:tcPr>
          <w:p w:rsidR="00EB0A38" w:rsidRDefault="00AE6879">
            <w:pPr>
              <w:spacing w:line="360" w:lineRule="auto"/>
              <w:rPr>
                <w:rFonts w:eastAsiaTheme="minorEastAsia"/>
                <w:kern w:val="0"/>
                <w:sz w:val="24"/>
                <w:szCs w:val="24"/>
              </w:rPr>
            </w:pPr>
            <w:r>
              <w:rPr>
                <w:rFonts w:eastAsiaTheme="minorEastAsia" w:hint="eastAsia"/>
                <w:kern w:val="0"/>
                <w:sz w:val="24"/>
                <w:szCs w:val="24"/>
              </w:rPr>
              <w:t>基金经理等人员</w:t>
            </w:r>
          </w:p>
        </w:tc>
        <w:tc>
          <w:tcPr>
            <w:tcW w:w="243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400"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366"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59"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EB0A38" w:rsidTr="00910F96">
        <w:trPr>
          <w:jc w:val="center"/>
        </w:trPr>
        <w:tc>
          <w:tcPr>
            <w:tcW w:w="1980" w:type="dxa"/>
            <w:shd w:val="clear" w:color="auto" w:fill="auto"/>
            <w:tcMar>
              <w:top w:w="0" w:type="dxa"/>
              <w:left w:w="30" w:type="dxa"/>
              <w:bottom w:w="0" w:type="dxa"/>
              <w:right w:w="30" w:type="dxa"/>
            </w:tcMar>
            <w:vAlign w:val="center"/>
          </w:tcPr>
          <w:p w:rsidR="00EB0A38" w:rsidRDefault="00AE6879">
            <w:pPr>
              <w:spacing w:line="360" w:lineRule="auto"/>
              <w:rPr>
                <w:rFonts w:eastAsiaTheme="minorEastAsia"/>
                <w:kern w:val="0"/>
                <w:sz w:val="24"/>
                <w:szCs w:val="24"/>
              </w:rPr>
            </w:pPr>
            <w:r>
              <w:rPr>
                <w:rFonts w:eastAsiaTheme="minorEastAsia" w:hint="eastAsia"/>
                <w:kern w:val="0"/>
                <w:sz w:val="24"/>
                <w:szCs w:val="24"/>
              </w:rPr>
              <w:t>基金管理人股东</w:t>
            </w:r>
          </w:p>
        </w:tc>
        <w:tc>
          <w:tcPr>
            <w:tcW w:w="243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400"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366"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59"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EB0A38" w:rsidTr="00910F96">
        <w:trPr>
          <w:jc w:val="center"/>
        </w:trPr>
        <w:tc>
          <w:tcPr>
            <w:tcW w:w="1980"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rPr>
                <w:rFonts w:eastAsiaTheme="minorEastAsia"/>
                <w:kern w:val="0"/>
                <w:sz w:val="24"/>
                <w:szCs w:val="24"/>
              </w:rPr>
            </w:pPr>
            <w:r>
              <w:rPr>
                <w:rFonts w:eastAsiaTheme="minorEastAsia" w:hint="eastAsia"/>
                <w:kern w:val="0"/>
                <w:sz w:val="24"/>
                <w:szCs w:val="24"/>
              </w:rPr>
              <w:t>其他</w:t>
            </w:r>
          </w:p>
        </w:tc>
        <w:tc>
          <w:tcPr>
            <w:tcW w:w="243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400"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366"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59"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EB0A38" w:rsidTr="00910F96">
        <w:trPr>
          <w:trHeight w:val="449"/>
          <w:jc w:val="center"/>
        </w:trPr>
        <w:tc>
          <w:tcPr>
            <w:tcW w:w="1980"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rPr>
                <w:rFonts w:eastAsiaTheme="minorEastAsia"/>
                <w:kern w:val="0"/>
                <w:sz w:val="24"/>
                <w:szCs w:val="24"/>
              </w:rPr>
            </w:pPr>
            <w:r>
              <w:rPr>
                <w:rFonts w:eastAsiaTheme="minorEastAsia" w:hint="eastAsia"/>
                <w:kern w:val="0"/>
                <w:sz w:val="24"/>
                <w:szCs w:val="24"/>
              </w:rPr>
              <w:t>合计</w:t>
            </w:r>
          </w:p>
        </w:tc>
        <w:tc>
          <w:tcPr>
            <w:tcW w:w="2433" w:type="dxa"/>
            <w:shd w:val="clear" w:color="auto" w:fill="auto"/>
            <w:tcMar>
              <w:top w:w="0" w:type="dxa"/>
              <w:left w:w="30" w:type="dxa"/>
              <w:bottom w:w="0" w:type="dxa"/>
              <w:right w:w="30" w:type="dxa"/>
            </w:tcMar>
            <w:vAlign w:val="center"/>
          </w:tcPr>
          <w:p w:rsidR="00EB0A38" w:rsidRDefault="00E94F65">
            <w:pPr>
              <w:spacing w:line="360" w:lineRule="auto"/>
              <w:jc w:val="center"/>
              <w:rPr>
                <w:rFonts w:eastAsiaTheme="minorEastAsia"/>
                <w:kern w:val="0"/>
                <w:sz w:val="24"/>
                <w:szCs w:val="24"/>
              </w:rPr>
            </w:pPr>
            <w:r w:rsidRPr="00E94F65">
              <w:rPr>
                <w:rFonts w:eastAsiaTheme="minorEastAsia"/>
                <w:sz w:val="24"/>
                <w:szCs w:val="24"/>
              </w:rPr>
              <w:t>10</w:t>
            </w:r>
            <w:r>
              <w:rPr>
                <w:rFonts w:eastAsiaTheme="minorEastAsia"/>
                <w:sz w:val="24"/>
                <w:szCs w:val="24"/>
              </w:rPr>
              <w:t>,</w:t>
            </w:r>
            <w:r w:rsidRPr="00E94F65">
              <w:rPr>
                <w:rFonts w:eastAsiaTheme="minorEastAsia"/>
                <w:sz w:val="24"/>
                <w:szCs w:val="24"/>
              </w:rPr>
              <w:t>006</w:t>
            </w:r>
            <w:r>
              <w:rPr>
                <w:rFonts w:eastAsiaTheme="minorEastAsia"/>
                <w:sz w:val="24"/>
                <w:szCs w:val="24"/>
              </w:rPr>
              <w:t>,</w:t>
            </w:r>
            <w:r w:rsidRPr="00E94F65">
              <w:rPr>
                <w:rFonts w:eastAsiaTheme="minorEastAsia"/>
                <w:sz w:val="24"/>
                <w:szCs w:val="24"/>
              </w:rPr>
              <w:t>300.63</w:t>
            </w:r>
          </w:p>
        </w:tc>
        <w:tc>
          <w:tcPr>
            <w:tcW w:w="1400" w:type="dxa"/>
            <w:shd w:val="clear" w:color="auto" w:fill="auto"/>
            <w:tcMar>
              <w:top w:w="0" w:type="dxa"/>
              <w:left w:w="30" w:type="dxa"/>
              <w:bottom w:w="0" w:type="dxa"/>
              <w:right w:w="30" w:type="dxa"/>
            </w:tcMar>
            <w:vAlign w:val="center"/>
          </w:tcPr>
          <w:p w:rsidR="00EB0A38" w:rsidRDefault="0042294D">
            <w:pPr>
              <w:spacing w:line="360" w:lineRule="auto"/>
              <w:jc w:val="center"/>
              <w:rPr>
                <w:rFonts w:eastAsiaTheme="minorEastAsia"/>
                <w:kern w:val="0"/>
                <w:sz w:val="24"/>
                <w:szCs w:val="24"/>
              </w:rPr>
            </w:pPr>
            <w:r>
              <w:rPr>
                <w:rFonts w:eastAsiaTheme="minorEastAsia"/>
                <w:sz w:val="24"/>
                <w:szCs w:val="24"/>
              </w:rPr>
              <w:t>53.80%</w:t>
            </w:r>
          </w:p>
        </w:tc>
        <w:tc>
          <w:tcPr>
            <w:tcW w:w="1623" w:type="dxa"/>
            <w:shd w:val="clear" w:color="auto" w:fill="auto"/>
            <w:tcMar>
              <w:top w:w="0" w:type="dxa"/>
              <w:left w:w="30" w:type="dxa"/>
              <w:bottom w:w="0" w:type="dxa"/>
              <w:right w:w="30" w:type="dxa"/>
            </w:tcMar>
            <w:vAlign w:val="center"/>
          </w:tcPr>
          <w:p w:rsidR="00EB0A38" w:rsidRDefault="00E94F65">
            <w:pPr>
              <w:spacing w:line="360" w:lineRule="auto"/>
              <w:jc w:val="center"/>
              <w:rPr>
                <w:rFonts w:eastAsiaTheme="minorEastAsia"/>
                <w:kern w:val="0"/>
                <w:sz w:val="24"/>
                <w:szCs w:val="24"/>
              </w:rPr>
            </w:pPr>
            <w:r w:rsidRPr="00E94F65">
              <w:rPr>
                <w:rFonts w:eastAsiaTheme="minorEastAsia"/>
                <w:sz w:val="24"/>
                <w:szCs w:val="24"/>
              </w:rPr>
              <w:t>10</w:t>
            </w:r>
            <w:r>
              <w:rPr>
                <w:rFonts w:eastAsiaTheme="minorEastAsia"/>
                <w:sz w:val="24"/>
                <w:szCs w:val="24"/>
              </w:rPr>
              <w:t>,</w:t>
            </w:r>
            <w:r w:rsidRPr="00E94F65">
              <w:rPr>
                <w:rFonts w:eastAsiaTheme="minorEastAsia"/>
                <w:sz w:val="24"/>
                <w:szCs w:val="24"/>
              </w:rPr>
              <w:t>006</w:t>
            </w:r>
            <w:r>
              <w:rPr>
                <w:rFonts w:eastAsiaTheme="minorEastAsia"/>
                <w:sz w:val="24"/>
                <w:szCs w:val="24"/>
              </w:rPr>
              <w:t>,</w:t>
            </w:r>
            <w:r w:rsidRPr="00E94F65">
              <w:rPr>
                <w:rFonts w:eastAsiaTheme="minorEastAsia"/>
                <w:sz w:val="24"/>
                <w:szCs w:val="24"/>
              </w:rPr>
              <w:t>300.63</w:t>
            </w:r>
          </w:p>
        </w:tc>
        <w:tc>
          <w:tcPr>
            <w:tcW w:w="1366" w:type="dxa"/>
            <w:shd w:val="clear" w:color="auto" w:fill="auto"/>
            <w:tcMar>
              <w:top w:w="0" w:type="dxa"/>
              <w:left w:w="30" w:type="dxa"/>
              <w:bottom w:w="0" w:type="dxa"/>
              <w:right w:w="30" w:type="dxa"/>
            </w:tcMar>
            <w:vAlign w:val="center"/>
          </w:tcPr>
          <w:p w:rsidR="00EB0A38" w:rsidRDefault="0042294D" w:rsidP="00A5781B">
            <w:pPr>
              <w:spacing w:line="360" w:lineRule="auto"/>
              <w:jc w:val="center"/>
              <w:rPr>
                <w:rFonts w:eastAsiaTheme="minorEastAsia"/>
                <w:kern w:val="0"/>
                <w:sz w:val="24"/>
                <w:szCs w:val="24"/>
              </w:rPr>
            </w:pPr>
            <w:r>
              <w:rPr>
                <w:rFonts w:eastAsiaTheme="minorEastAsia"/>
                <w:sz w:val="24"/>
                <w:szCs w:val="24"/>
              </w:rPr>
              <w:t>53.80%</w:t>
            </w:r>
          </w:p>
        </w:tc>
        <w:tc>
          <w:tcPr>
            <w:tcW w:w="1559" w:type="dxa"/>
            <w:shd w:val="clear" w:color="auto" w:fill="auto"/>
            <w:tcMar>
              <w:top w:w="0" w:type="dxa"/>
              <w:left w:w="30" w:type="dxa"/>
              <w:bottom w:w="0" w:type="dxa"/>
              <w:right w:w="30" w:type="dxa"/>
            </w:tcMar>
            <w:vAlign w:val="center"/>
          </w:tcPr>
          <w:p w:rsidR="00EB0A38" w:rsidRDefault="00AE6879">
            <w:pPr>
              <w:spacing w:line="360" w:lineRule="auto"/>
              <w:rPr>
                <w:rFonts w:eastAsiaTheme="minorEastAsia"/>
                <w:kern w:val="0"/>
                <w:sz w:val="24"/>
                <w:szCs w:val="24"/>
              </w:rPr>
            </w:pPr>
            <w:r>
              <w:rPr>
                <w:rFonts w:eastAsiaTheme="minorEastAsia" w:hint="eastAsia"/>
                <w:kern w:val="0"/>
                <w:sz w:val="24"/>
                <w:szCs w:val="24"/>
              </w:rPr>
              <w:t>自基金合同生效之日起不少于</w:t>
            </w:r>
            <w:r>
              <w:rPr>
                <w:rFonts w:eastAsiaTheme="minorEastAsia"/>
                <w:kern w:val="0"/>
                <w:sz w:val="24"/>
                <w:szCs w:val="24"/>
              </w:rPr>
              <w:t>3</w:t>
            </w:r>
            <w:r>
              <w:rPr>
                <w:rFonts w:eastAsiaTheme="minorEastAsia" w:hint="eastAsia"/>
                <w:kern w:val="0"/>
                <w:sz w:val="24"/>
                <w:szCs w:val="24"/>
              </w:rPr>
              <w:t>年</w:t>
            </w:r>
          </w:p>
        </w:tc>
      </w:tr>
    </w:tbl>
    <w:p w:rsidR="00EB0A38" w:rsidRDefault="00AE6879">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 xml:space="preserve">4 </w:t>
      </w:r>
      <w:r>
        <w:rPr>
          <w:rFonts w:ascii="Times New Roman" w:eastAsiaTheme="minorEastAsia" w:hAnsi="Times New Roman"/>
          <w:bCs w:val="0"/>
          <w:color w:val="000000"/>
          <w:sz w:val="24"/>
          <w:szCs w:val="24"/>
        </w:rPr>
        <w:t>其他需要提示的事项</w:t>
      </w:r>
    </w:p>
    <w:p w:rsidR="00EB0A38" w:rsidRDefault="00AE6879">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rsidR="00EB0A38" w:rsidRDefault="00AE6879">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w:t>
      </w:r>
      <w:r w:rsidR="004A74C3" w:rsidRPr="004A74C3">
        <w:rPr>
          <w:rFonts w:eastAsiaTheme="minorEastAsia" w:hint="eastAsia"/>
          <w:kern w:val="0"/>
          <w:sz w:val="24"/>
          <w:szCs w:val="24"/>
        </w:rPr>
        <w:t>基金管理人自基金合同生效之日起三个月后月度对日（含该日）开始办理赎回，具体业务办理时间在赎回开始公告中</w:t>
      </w:r>
      <w:r w:rsidR="004A74C3" w:rsidRPr="004A74C3">
        <w:rPr>
          <w:rFonts w:eastAsiaTheme="minorEastAsia" w:hint="eastAsia"/>
          <w:kern w:val="0"/>
          <w:sz w:val="24"/>
          <w:szCs w:val="24"/>
        </w:rPr>
        <w:lastRenderedPageBreak/>
        <w:t>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rsidR="00EB0A38" w:rsidRDefault="00EB0A38">
      <w:pPr>
        <w:widowControl/>
        <w:spacing w:line="360" w:lineRule="auto"/>
        <w:ind w:firstLineChars="200" w:firstLine="480"/>
        <w:rPr>
          <w:rFonts w:eastAsiaTheme="minorEastAsia"/>
          <w:kern w:val="0"/>
          <w:sz w:val="24"/>
          <w:szCs w:val="24"/>
        </w:rPr>
      </w:pPr>
    </w:p>
    <w:p w:rsidR="00EB0A38" w:rsidRDefault="00AE6879">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rsidR="00EB0A38" w:rsidRDefault="00AE6879">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EB0A38" w:rsidRDefault="00AE6879">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sectPr w:rsidR="00EB0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73E" w:rsidRDefault="000D673E" w:rsidP="00E811AC">
      <w:r>
        <w:separator/>
      </w:r>
    </w:p>
  </w:endnote>
  <w:endnote w:type="continuationSeparator" w:id="0">
    <w:p w:rsidR="000D673E" w:rsidRDefault="000D673E" w:rsidP="00E8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73E" w:rsidRDefault="000D673E" w:rsidP="00E811AC">
      <w:r>
        <w:separator/>
      </w:r>
    </w:p>
  </w:footnote>
  <w:footnote w:type="continuationSeparator" w:id="0">
    <w:p w:rsidR="000D673E" w:rsidRDefault="000D673E" w:rsidP="00E81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2F95"/>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62D8"/>
    <w:rsid w:val="00077D6C"/>
    <w:rsid w:val="00077F66"/>
    <w:rsid w:val="00081B0B"/>
    <w:rsid w:val="00083E36"/>
    <w:rsid w:val="00090A74"/>
    <w:rsid w:val="000919E4"/>
    <w:rsid w:val="00094937"/>
    <w:rsid w:val="000A221B"/>
    <w:rsid w:val="000B5039"/>
    <w:rsid w:val="000C3C56"/>
    <w:rsid w:val="000C78D8"/>
    <w:rsid w:val="000D209F"/>
    <w:rsid w:val="000D5F83"/>
    <w:rsid w:val="000D673E"/>
    <w:rsid w:val="000E1829"/>
    <w:rsid w:val="000E2FF3"/>
    <w:rsid w:val="000F1D61"/>
    <w:rsid w:val="000F69F6"/>
    <w:rsid w:val="00102950"/>
    <w:rsid w:val="00107ABA"/>
    <w:rsid w:val="001144E5"/>
    <w:rsid w:val="00115202"/>
    <w:rsid w:val="00115B3C"/>
    <w:rsid w:val="001204F3"/>
    <w:rsid w:val="00120672"/>
    <w:rsid w:val="00131030"/>
    <w:rsid w:val="00131CAD"/>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37088"/>
    <w:rsid w:val="00240036"/>
    <w:rsid w:val="00246F51"/>
    <w:rsid w:val="00251199"/>
    <w:rsid w:val="002514F3"/>
    <w:rsid w:val="0025568C"/>
    <w:rsid w:val="00255786"/>
    <w:rsid w:val="00261007"/>
    <w:rsid w:val="0026382B"/>
    <w:rsid w:val="002708B9"/>
    <w:rsid w:val="00273B37"/>
    <w:rsid w:val="00275D2A"/>
    <w:rsid w:val="00276785"/>
    <w:rsid w:val="002811C2"/>
    <w:rsid w:val="00281608"/>
    <w:rsid w:val="00284E61"/>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F65"/>
    <w:rsid w:val="003545E4"/>
    <w:rsid w:val="00355193"/>
    <w:rsid w:val="00355555"/>
    <w:rsid w:val="00357AC9"/>
    <w:rsid w:val="00361B89"/>
    <w:rsid w:val="00366377"/>
    <w:rsid w:val="003675D8"/>
    <w:rsid w:val="003735A2"/>
    <w:rsid w:val="003770DB"/>
    <w:rsid w:val="00390E48"/>
    <w:rsid w:val="00391516"/>
    <w:rsid w:val="003946C0"/>
    <w:rsid w:val="00395A7F"/>
    <w:rsid w:val="00397854"/>
    <w:rsid w:val="003A0766"/>
    <w:rsid w:val="003A0EF8"/>
    <w:rsid w:val="003A66ED"/>
    <w:rsid w:val="003A7935"/>
    <w:rsid w:val="003B52DD"/>
    <w:rsid w:val="003C0D0A"/>
    <w:rsid w:val="003C4D25"/>
    <w:rsid w:val="003C5F43"/>
    <w:rsid w:val="003D01EE"/>
    <w:rsid w:val="003D0993"/>
    <w:rsid w:val="003D6F46"/>
    <w:rsid w:val="003D79E3"/>
    <w:rsid w:val="003E0119"/>
    <w:rsid w:val="003E204C"/>
    <w:rsid w:val="003E43D4"/>
    <w:rsid w:val="003F5161"/>
    <w:rsid w:val="003F62E0"/>
    <w:rsid w:val="003F78B4"/>
    <w:rsid w:val="004013B2"/>
    <w:rsid w:val="00404261"/>
    <w:rsid w:val="0042294D"/>
    <w:rsid w:val="00432AA7"/>
    <w:rsid w:val="00433603"/>
    <w:rsid w:val="0043612F"/>
    <w:rsid w:val="0044222E"/>
    <w:rsid w:val="00443ACF"/>
    <w:rsid w:val="00443C52"/>
    <w:rsid w:val="00444509"/>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A74C3"/>
    <w:rsid w:val="004B6B00"/>
    <w:rsid w:val="004C055C"/>
    <w:rsid w:val="004C5152"/>
    <w:rsid w:val="004D2CFF"/>
    <w:rsid w:val="004D40F4"/>
    <w:rsid w:val="004D6CE8"/>
    <w:rsid w:val="004D7EA3"/>
    <w:rsid w:val="004E5AA0"/>
    <w:rsid w:val="004E5BA6"/>
    <w:rsid w:val="004F692B"/>
    <w:rsid w:val="005012DD"/>
    <w:rsid w:val="005025FA"/>
    <w:rsid w:val="005061F8"/>
    <w:rsid w:val="00522FF9"/>
    <w:rsid w:val="00525C51"/>
    <w:rsid w:val="0052630B"/>
    <w:rsid w:val="00532682"/>
    <w:rsid w:val="00536A41"/>
    <w:rsid w:val="0054292E"/>
    <w:rsid w:val="005434E3"/>
    <w:rsid w:val="00543DE4"/>
    <w:rsid w:val="005445C1"/>
    <w:rsid w:val="00551804"/>
    <w:rsid w:val="00553FA4"/>
    <w:rsid w:val="00561DFB"/>
    <w:rsid w:val="00565CBB"/>
    <w:rsid w:val="00575394"/>
    <w:rsid w:val="00582351"/>
    <w:rsid w:val="00585268"/>
    <w:rsid w:val="00585A2E"/>
    <w:rsid w:val="00591F82"/>
    <w:rsid w:val="0059261A"/>
    <w:rsid w:val="005A05D5"/>
    <w:rsid w:val="005A137B"/>
    <w:rsid w:val="005A2ADD"/>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78BE"/>
    <w:rsid w:val="005E0049"/>
    <w:rsid w:val="005F0D33"/>
    <w:rsid w:val="005F0EB8"/>
    <w:rsid w:val="005F796C"/>
    <w:rsid w:val="00601BF3"/>
    <w:rsid w:val="00603670"/>
    <w:rsid w:val="00613952"/>
    <w:rsid w:val="00614146"/>
    <w:rsid w:val="00615513"/>
    <w:rsid w:val="0061553F"/>
    <w:rsid w:val="0061685F"/>
    <w:rsid w:val="006205E6"/>
    <w:rsid w:val="00623C2A"/>
    <w:rsid w:val="00623D12"/>
    <w:rsid w:val="00634C46"/>
    <w:rsid w:val="00634D25"/>
    <w:rsid w:val="00635330"/>
    <w:rsid w:val="00636D84"/>
    <w:rsid w:val="00641C81"/>
    <w:rsid w:val="00654B4F"/>
    <w:rsid w:val="006632DE"/>
    <w:rsid w:val="006706C5"/>
    <w:rsid w:val="00677A73"/>
    <w:rsid w:val="006860C1"/>
    <w:rsid w:val="006900FF"/>
    <w:rsid w:val="006A4579"/>
    <w:rsid w:val="006B34F0"/>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22C27"/>
    <w:rsid w:val="0073131B"/>
    <w:rsid w:val="00732355"/>
    <w:rsid w:val="00736B3B"/>
    <w:rsid w:val="00740F43"/>
    <w:rsid w:val="007670F3"/>
    <w:rsid w:val="0076782E"/>
    <w:rsid w:val="00771F3C"/>
    <w:rsid w:val="007874DA"/>
    <w:rsid w:val="00790BC2"/>
    <w:rsid w:val="00794E6A"/>
    <w:rsid w:val="00796A19"/>
    <w:rsid w:val="007A1FBA"/>
    <w:rsid w:val="007A52FA"/>
    <w:rsid w:val="007A6461"/>
    <w:rsid w:val="007B081B"/>
    <w:rsid w:val="007B1304"/>
    <w:rsid w:val="007B2794"/>
    <w:rsid w:val="007C24C0"/>
    <w:rsid w:val="007C3667"/>
    <w:rsid w:val="007D3B86"/>
    <w:rsid w:val="007D3D90"/>
    <w:rsid w:val="007D4091"/>
    <w:rsid w:val="007E1C15"/>
    <w:rsid w:val="007E5D05"/>
    <w:rsid w:val="007F4376"/>
    <w:rsid w:val="00802100"/>
    <w:rsid w:val="008066EF"/>
    <w:rsid w:val="0080709E"/>
    <w:rsid w:val="00813207"/>
    <w:rsid w:val="008150A5"/>
    <w:rsid w:val="0082274D"/>
    <w:rsid w:val="00822C24"/>
    <w:rsid w:val="008251F6"/>
    <w:rsid w:val="00825D74"/>
    <w:rsid w:val="00832507"/>
    <w:rsid w:val="0084455A"/>
    <w:rsid w:val="00854EA1"/>
    <w:rsid w:val="008551C9"/>
    <w:rsid w:val="00865588"/>
    <w:rsid w:val="008660BD"/>
    <w:rsid w:val="00871BA0"/>
    <w:rsid w:val="00873914"/>
    <w:rsid w:val="008754FF"/>
    <w:rsid w:val="00877B57"/>
    <w:rsid w:val="00884CC9"/>
    <w:rsid w:val="00894643"/>
    <w:rsid w:val="008956FE"/>
    <w:rsid w:val="008A2893"/>
    <w:rsid w:val="008B7070"/>
    <w:rsid w:val="008C3CED"/>
    <w:rsid w:val="008C6FD7"/>
    <w:rsid w:val="008D1678"/>
    <w:rsid w:val="008E08B3"/>
    <w:rsid w:val="008E0998"/>
    <w:rsid w:val="008E0CC1"/>
    <w:rsid w:val="008E15D6"/>
    <w:rsid w:val="008E4322"/>
    <w:rsid w:val="008E52F3"/>
    <w:rsid w:val="008F28E5"/>
    <w:rsid w:val="008F2920"/>
    <w:rsid w:val="00904108"/>
    <w:rsid w:val="00910F96"/>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569CE"/>
    <w:rsid w:val="00962E68"/>
    <w:rsid w:val="00965098"/>
    <w:rsid w:val="009666C0"/>
    <w:rsid w:val="00971704"/>
    <w:rsid w:val="00971C44"/>
    <w:rsid w:val="00974701"/>
    <w:rsid w:val="00990CDE"/>
    <w:rsid w:val="00991070"/>
    <w:rsid w:val="009965C2"/>
    <w:rsid w:val="00997551"/>
    <w:rsid w:val="009A1CE7"/>
    <w:rsid w:val="009A5815"/>
    <w:rsid w:val="009A5A15"/>
    <w:rsid w:val="009B78B6"/>
    <w:rsid w:val="009B7BB3"/>
    <w:rsid w:val="009C32F4"/>
    <w:rsid w:val="009C4419"/>
    <w:rsid w:val="009C5969"/>
    <w:rsid w:val="009C5EBC"/>
    <w:rsid w:val="009D3F58"/>
    <w:rsid w:val="009D61CC"/>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7B23"/>
    <w:rsid w:val="00A307CC"/>
    <w:rsid w:val="00A35BE9"/>
    <w:rsid w:val="00A35CE3"/>
    <w:rsid w:val="00A44BD2"/>
    <w:rsid w:val="00A47E8D"/>
    <w:rsid w:val="00A51EA8"/>
    <w:rsid w:val="00A52802"/>
    <w:rsid w:val="00A53800"/>
    <w:rsid w:val="00A5781B"/>
    <w:rsid w:val="00A57903"/>
    <w:rsid w:val="00A60BD3"/>
    <w:rsid w:val="00A61671"/>
    <w:rsid w:val="00A61873"/>
    <w:rsid w:val="00A6604D"/>
    <w:rsid w:val="00A66B74"/>
    <w:rsid w:val="00A74AFB"/>
    <w:rsid w:val="00A804FB"/>
    <w:rsid w:val="00A92B73"/>
    <w:rsid w:val="00A97A11"/>
    <w:rsid w:val="00AA1205"/>
    <w:rsid w:val="00AA5728"/>
    <w:rsid w:val="00AA7946"/>
    <w:rsid w:val="00AB011F"/>
    <w:rsid w:val="00AB494D"/>
    <w:rsid w:val="00AB5C5F"/>
    <w:rsid w:val="00AC3E86"/>
    <w:rsid w:val="00AC4FE6"/>
    <w:rsid w:val="00AD1BFF"/>
    <w:rsid w:val="00AD5E3C"/>
    <w:rsid w:val="00AD6302"/>
    <w:rsid w:val="00AD7759"/>
    <w:rsid w:val="00AE54B5"/>
    <w:rsid w:val="00AE6118"/>
    <w:rsid w:val="00AE6879"/>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C1583"/>
    <w:rsid w:val="00BD2A37"/>
    <w:rsid w:val="00BD4D21"/>
    <w:rsid w:val="00BD7EFA"/>
    <w:rsid w:val="00BE2AE5"/>
    <w:rsid w:val="00BE542E"/>
    <w:rsid w:val="00BE6F95"/>
    <w:rsid w:val="00C00536"/>
    <w:rsid w:val="00C072D6"/>
    <w:rsid w:val="00C1325E"/>
    <w:rsid w:val="00C1591D"/>
    <w:rsid w:val="00C30E6A"/>
    <w:rsid w:val="00C35D35"/>
    <w:rsid w:val="00C40FE0"/>
    <w:rsid w:val="00C45C86"/>
    <w:rsid w:val="00C52275"/>
    <w:rsid w:val="00C5233D"/>
    <w:rsid w:val="00C626A5"/>
    <w:rsid w:val="00C63E6D"/>
    <w:rsid w:val="00C65D47"/>
    <w:rsid w:val="00C83661"/>
    <w:rsid w:val="00C85D18"/>
    <w:rsid w:val="00C935DF"/>
    <w:rsid w:val="00C9468C"/>
    <w:rsid w:val="00CA4D70"/>
    <w:rsid w:val="00CA5FC5"/>
    <w:rsid w:val="00CA7356"/>
    <w:rsid w:val="00CB0006"/>
    <w:rsid w:val="00CB03BE"/>
    <w:rsid w:val="00CB0572"/>
    <w:rsid w:val="00CB3E1F"/>
    <w:rsid w:val="00CB583A"/>
    <w:rsid w:val="00CB6592"/>
    <w:rsid w:val="00CB6848"/>
    <w:rsid w:val="00CB6E9B"/>
    <w:rsid w:val="00CB7355"/>
    <w:rsid w:val="00CC551F"/>
    <w:rsid w:val="00CD5199"/>
    <w:rsid w:val="00CD6CA8"/>
    <w:rsid w:val="00CD7FC3"/>
    <w:rsid w:val="00CE3C01"/>
    <w:rsid w:val="00CE701E"/>
    <w:rsid w:val="00CF3173"/>
    <w:rsid w:val="00D0162E"/>
    <w:rsid w:val="00D063DE"/>
    <w:rsid w:val="00D15C76"/>
    <w:rsid w:val="00D327FB"/>
    <w:rsid w:val="00D339BD"/>
    <w:rsid w:val="00D35283"/>
    <w:rsid w:val="00D361E1"/>
    <w:rsid w:val="00D517E1"/>
    <w:rsid w:val="00D521ED"/>
    <w:rsid w:val="00D5237D"/>
    <w:rsid w:val="00D57F49"/>
    <w:rsid w:val="00D60295"/>
    <w:rsid w:val="00D618CA"/>
    <w:rsid w:val="00D64B99"/>
    <w:rsid w:val="00D710AA"/>
    <w:rsid w:val="00D753E9"/>
    <w:rsid w:val="00D8024F"/>
    <w:rsid w:val="00D826EE"/>
    <w:rsid w:val="00D87CD4"/>
    <w:rsid w:val="00D921BA"/>
    <w:rsid w:val="00DA4A51"/>
    <w:rsid w:val="00DA77B6"/>
    <w:rsid w:val="00DA7F43"/>
    <w:rsid w:val="00DB1342"/>
    <w:rsid w:val="00DB2A12"/>
    <w:rsid w:val="00DC081C"/>
    <w:rsid w:val="00DC4FF4"/>
    <w:rsid w:val="00DD2EBE"/>
    <w:rsid w:val="00DD46CD"/>
    <w:rsid w:val="00DE05CB"/>
    <w:rsid w:val="00DE090E"/>
    <w:rsid w:val="00DE3711"/>
    <w:rsid w:val="00DE6281"/>
    <w:rsid w:val="00DE7BC9"/>
    <w:rsid w:val="00DE7E98"/>
    <w:rsid w:val="00E03903"/>
    <w:rsid w:val="00E1438A"/>
    <w:rsid w:val="00E15A54"/>
    <w:rsid w:val="00E17D5D"/>
    <w:rsid w:val="00E2069A"/>
    <w:rsid w:val="00E2122C"/>
    <w:rsid w:val="00E25248"/>
    <w:rsid w:val="00E41D0F"/>
    <w:rsid w:val="00E41E68"/>
    <w:rsid w:val="00E45320"/>
    <w:rsid w:val="00E4717D"/>
    <w:rsid w:val="00E5324F"/>
    <w:rsid w:val="00E533EE"/>
    <w:rsid w:val="00E56399"/>
    <w:rsid w:val="00E57275"/>
    <w:rsid w:val="00E613D7"/>
    <w:rsid w:val="00E621E2"/>
    <w:rsid w:val="00E66738"/>
    <w:rsid w:val="00E761DE"/>
    <w:rsid w:val="00E76CE0"/>
    <w:rsid w:val="00E77B33"/>
    <w:rsid w:val="00E811AC"/>
    <w:rsid w:val="00E8215C"/>
    <w:rsid w:val="00E8348B"/>
    <w:rsid w:val="00E94F65"/>
    <w:rsid w:val="00E954A2"/>
    <w:rsid w:val="00EA0545"/>
    <w:rsid w:val="00EB06D4"/>
    <w:rsid w:val="00EB0A38"/>
    <w:rsid w:val="00EB22F0"/>
    <w:rsid w:val="00EB4F68"/>
    <w:rsid w:val="00EC181E"/>
    <w:rsid w:val="00ED13F9"/>
    <w:rsid w:val="00ED1B61"/>
    <w:rsid w:val="00ED65D5"/>
    <w:rsid w:val="00EE18FB"/>
    <w:rsid w:val="00EE338E"/>
    <w:rsid w:val="00EE5E42"/>
    <w:rsid w:val="00EE75F0"/>
    <w:rsid w:val="00EF1CBB"/>
    <w:rsid w:val="00EF40F5"/>
    <w:rsid w:val="00F0485C"/>
    <w:rsid w:val="00F102A0"/>
    <w:rsid w:val="00F13A87"/>
    <w:rsid w:val="00F13DDD"/>
    <w:rsid w:val="00F1658B"/>
    <w:rsid w:val="00F26989"/>
    <w:rsid w:val="00F338FE"/>
    <w:rsid w:val="00F40A9D"/>
    <w:rsid w:val="00F4292E"/>
    <w:rsid w:val="00F47730"/>
    <w:rsid w:val="00F53425"/>
    <w:rsid w:val="00F566ED"/>
    <w:rsid w:val="00F6092A"/>
    <w:rsid w:val="00F62236"/>
    <w:rsid w:val="00F6422F"/>
    <w:rsid w:val="00F64C16"/>
    <w:rsid w:val="00F67D13"/>
    <w:rsid w:val="00F67E2A"/>
    <w:rsid w:val="00F7145D"/>
    <w:rsid w:val="00F75020"/>
    <w:rsid w:val="00F75C1C"/>
    <w:rsid w:val="00F76A56"/>
    <w:rsid w:val="00F76B10"/>
    <w:rsid w:val="00F76C44"/>
    <w:rsid w:val="00F82497"/>
    <w:rsid w:val="00F8684F"/>
    <w:rsid w:val="00F92D5C"/>
    <w:rsid w:val="00F93ED1"/>
    <w:rsid w:val="00F940B6"/>
    <w:rsid w:val="00FA2042"/>
    <w:rsid w:val="00FA3E5F"/>
    <w:rsid w:val="00FC5BDE"/>
    <w:rsid w:val="00FC6601"/>
    <w:rsid w:val="00FC6A28"/>
    <w:rsid w:val="00FD070C"/>
    <w:rsid w:val="00FD5DCA"/>
    <w:rsid w:val="00FE174F"/>
    <w:rsid w:val="00FE1833"/>
    <w:rsid w:val="00FE1F9A"/>
    <w:rsid w:val="00FE4D0A"/>
    <w:rsid w:val="00FE52BA"/>
    <w:rsid w:val="00FF2E75"/>
    <w:rsid w:val="00FF37C0"/>
    <w:rsid w:val="00FF3E55"/>
    <w:rsid w:val="00FF5DD0"/>
    <w:rsid w:val="00FF68C6"/>
    <w:rsid w:val="1BA747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8B9B2E-D3C5-44DA-933B-B041A578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pPr>
      <w:snapToGrid w:val="0"/>
      <w:jc w:val="left"/>
    </w:pPr>
    <w:rPr>
      <w:rFonts w:eastAsia="宋体"/>
      <w:sz w:val="18"/>
    </w:rPr>
  </w:style>
  <w:style w:type="paragraph" w:styleId="af">
    <w:name w:val="annotation subject"/>
    <w:basedOn w:val="a5"/>
    <w:next w:val="a5"/>
    <w:link w:val="af0"/>
    <w:uiPriority w:val="99"/>
    <w:semiHidden/>
    <w:unhideWhenUsed/>
    <w:rPr>
      <w:b/>
      <w:bCs/>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qFormat/>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rPr>
      <w:rFonts w:ascii="Times New Roman" w:eastAsia="宋体" w:hAnsi="Times New Roman" w:cs="Times New Roman"/>
      <w:sz w:val="18"/>
      <w:szCs w:val="20"/>
    </w:rPr>
  </w:style>
  <w:style w:type="character" w:customStyle="1" w:styleId="ac">
    <w:name w:val="页眉 字符"/>
    <w:basedOn w:val="a0"/>
    <w:link w:val="ab"/>
    <w:uiPriority w:val="99"/>
    <w:rPr>
      <w:rFonts w:ascii="Times New Roman" w:eastAsia="方正仿宋简体" w:hAnsi="Times New Roman" w:cs="Times New Roman"/>
      <w:sz w:val="18"/>
      <w:szCs w:val="18"/>
    </w:rPr>
  </w:style>
  <w:style w:type="character" w:customStyle="1" w:styleId="aa">
    <w:name w:val="页脚 字符"/>
    <w:basedOn w:val="a0"/>
    <w:link w:val="a9"/>
    <w:uiPriority w:val="99"/>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rPr>
      <w:rFonts w:ascii="宋体" w:eastAsia="宋体" w:hAnsi="Times New Roman" w:cs="Times New Roman"/>
      <w:sz w:val="18"/>
      <w:szCs w:val="18"/>
    </w:rPr>
  </w:style>
  <w:style w:type="character" w:customStyle="1" w:styleId="a8">
    <w:name w:val="批注框文本 字符"/>
    <w:basedOn w:val="a0"/>
    <w:link w:val="a7"/>
    <w:uiPriority w:val="99"/>
    <w:semiHidden/>
    <w:rPr>
      <w:rFonts w:ascii="Times New Roman" w:eastAsia="方正仿宋简体" w:hAnsi="Times New Roman" w:cs="Times New Roman"/>
      <w:sz w:val="18"/>
      <w:szCs w:val="18"/>
    </w:rPr>
  </w:style>
  <w:style w:type="character" w:customStyle="1" w:styleId="a6">
    <w:name w:val="批注文字 字符"/>
    <w:basedOn w:val="a0"/>
    <w:link w:val="a5"/>
    <w:uiPriority w:val="99"/>
    <w:semiHidden/>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rPr>
      <w:rFonts w:ascii="Times New Roman" w:eastAsia="方正仿宋简体" w:hAnsi="Times New Roman" w:cs="Times New Roman"/>
      <w:b/>
      <w:bCs/>
      <w:sz w:val="32"/>
      <w:szCs w:val="20"/>
    </w:rPr>
  </w:style>
  <w:style w:type="paragraph" w:customStyle="1" w:styleId="1">
    <w:name w:val="修订1"/>
    <w:hidden/>
    <w:uiPriority w:val="99"/>
    <w:semiHidden/>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52239">
      <w:bodyDiv w:val="1"/>
      <w:marLeft w:val="0"/>
      <w:marRight w:val="0"/>
      <w:marTop w:val="0"/>
      <w:marBottom w:val="0"/>
      <w:divBdr>
        <w:top w:val="none" w:sz="0" w:space="0" w:color="auto"/>
        <w:left w:val="none" w:sz="0" w:space="0" w:color="auto"/>
        <w:bottom w:val="none" w:sz="0" w:space="0" w:color="auto"/>
        <w:right w:val="none" w:sz="0" w:space="0" w:color="auto"/>
      </w:divBdr>
    </w:div>
    <w:div w:id="963080323">
      <w:bodyDiv w:val="1"/>
      <w:marLeft w:val="0"/>
      <w:marRight w:val="0"/>
      <w:marTop w:val="0"/>
      <w:marBottom w:val="0"/>
      <w:divBdr>
        <w:top w:val="none" w:sz="0" w:space="0" w:color="auto"/>
        <w:left w:val="none" w:sz="0" w:space="0" w:color="auto"/>
        <w:bottom w:val="none" w:sz="0" w:space="0" w:color="auto"/>
        <w:right w:val="none" w:sz="0" w:space="0" w:color="auto"/>
      </w:divBdr>
    </w:div>
    <w:div w:id="1006401927">
      <w:bodyDiv w:val="1"/>
      <w:marLeft w:val="0"/>
      <w:marRight w:val="0"/>
      <w:marTop w:val="0"/>
      <w:marBottom w:val="0"/>
      <w:divBdr>
        <w:top w:val="none" w:sz="0" w:space="0" w:color="auto"/>
        <w:left w:val="none" w:sz="0" w:space="0" w:color="auto"/>
        <w:bottom w:val="none" w:sz="0" w:space="0" w:color="auto"/>
        <w:right w:val="none" w:sz="0" w:space="0" w:color="auto"/>
      </w:divBdr>
    </w:div>
    <w:div w:id="1192382747">
      <w:bodyDiv w:val="1"/>
      <w:marLeft w:val="0"/>
      <w:marRight w:val="0"/>
      <w:marTop w:val="0"/>
      <w:marBottom w:val="0"/>
      <w:divBdr>
        <w:top w:val="none" w:sz="0" w:space="0" w:color="auto"/>
        <w:left w:val="none" w:sz="0" w:space="0" w:color="auto"/>
        <w:bottom w:val="none" w:sz="0" w:space="0" w:color="auto"/>
        <w:right w:val="none" w:sz="0" w:space="0" w:color="auto"/>
      </w:divBdr>
    </w:div>
    <w:div w:id="1227912929">
      <w:bodyDiv w:val="1"/>
      <w:marLeft w:val="0"/>
      <w:marRight w:val="0"/>
      <w:marTop w:val="0"/>
      <w:marBottom w:val="0"/>
      <w:divBdr>
        <w:top w:val="none" w:sz="0" w:space="0" w:color="auto"/>
        <w:left w:val="none" w:sz="0" w:space="0" w:color="auto"/>
        <w:bottom w:val="none" w:sz="0" w:space="0" w:color="auto"/>
        <w:right w:val="none" w:sz="0" w:space="0" w:color="auto"/>
      </w:divBdr>
    </w:div>
    <w:div w:id="1254432798">
      <w:bodyDiv w:val="1"/>
      <w:marLeft w:val="0"/>
      <w:marRight w:val="0"/>
      <w:marTop w:val="0"/>
      <w:marBottom w:val="0"/>
      <w:divBdr>
        <w:top w:val="none" w:sz="0" w:space="0" w:color="auto"/>
        <w:left w:val="none" w:sz="0" w:space="0" w:color="auto"/>
        <w:bottom w:val="none" w:sz="0" w:space="0" w:color="auto"/>
        <w:right w:val="none" w:sz="0" w:space="0" w:color="auto"/>
      </w:divBdr>
    </w:div>
    <w:div w:id="1953903357">
      <w:bodyDiv w:val="1"/>
      <w:marLeft w:val="0"/>
      <w:marRight w:val="0"/>
      <w:marTop w:val="0"/>
      <w:marBottom w:val="0"/>
      <w:divBdr>
        <w:top w:val="none" w:sz="0" w:space="0" w:color="auto"/>
        <w:left w:val="none" w:sz="0" w:space="0" w:color="auto"/>
        <w:bottom w:val="none" w:sz="0" w:space="0" w:color="auto"/>
        <w:right w:val="none" w:sz="0" w:space="0" w:color="auto"/>
      </w:divBdr>
    </w:div>
    <w:div w:id="2038503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322</Words>
  <Characters>1838</Characters>
  <Application>Microsoft Office Word</Application>
  <DocSecurity>0</DocSecurity>
  <Lines>15</Lines>
  <Paragraphs>4</Paragraphs>
  <ScaleCrop>false</ScaleCrop>
  <Company>微软中国</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67</cp:revision>
  <cp:lastPrinted>2023-10-11T06:07:00Z</cp:lastPrinted>
  <dcterms:created xsi:type="dcterms:W3CDTF">2022-09-21T02:47:00Z</dcterms:created>
  <dcterms:modified xsi:type="dcterms:W3CDTF">2023-12-27T08:33:00Z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136B01D5E3D24A58990FA8832627B635</vt:lpwstr>
  </property>
</Properties>
</file>