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37986F2A"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25B59">
        <w:rPr>
          <w:rFonts w:ascii="Times New Roman" w:eastAsia="宋体" w:hAnsi="Times New Roman" w:cs="Times New Roman" w:hint="eastAsia"/>
          <w:b/>
          <w:sz w:val="30"/>
          <w:szCs w:val="30"/>
        </w:rPr>
        <w:t>交银施罗德丰晟收益债券型证券投资基金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483D2BAF"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w:t>
      </w:r>
      <w:bookmarkStart w:id="0" w:name="_GoBack"/>
      <w:bookmarkEnd w:id="0"/>
      <w:r w:rsidR="002F09AC" w:rsidRPr="007F60C9">
        <w:rPr>
          <w:rFonts w:ascii="Times New Roman" w:eastAsia="宋体" w:hAnsi="Times New Roman" w:cs="Times New Roman" w:hint="eastAsia"/>
          <w:bCs/>
          <w:sz w:val="24"/>
          <w:szCs w:val="20"/>
        </w:rPr>
        <w:t>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525B59">
        <w:rPr>
          <w:rFonts w:ascii="Times New Roman" w:eastAsia="宋体" w:hAnsi="Times New Roman" w:cs="Times New Roman" w:hint="eastAsia"/>
          <w:bCs/>
          <w:sz w:val="24"/>
          <w:szCs w:val="20"/>
        </w:rPr>
        <w:t>交银施罗德丰晟收益债券型证券投资基金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25B59">
        <w:rPr>
          <w:rFonts w:ascii="Times New Roman" w:eastAsia="宋体" w:hAnsi="Times New Roman" w:cs="Times New Roman" w:hint="eastAsia"/>
          <w:bCs/>
          <w:sz w:val="24"/>
          <w:szCs w:val="20"/>
        </w:rPr>
        <w:t>招商银行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25B59">
        <w:rPr>
          <w:rFonts w:asciiTheme="minorEastAsia" w:hAnsiTheme="minorEastAsia" w:cs="Times New Roman" w:hint="eastAsia"/>
          <w:bCs/>
          <w:sz w:val="24"/>
          <w:szCs w:val="20"/>
        </w:rPr>
        <w:t>招商银行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A50BC" w:rsidRPr="00DF4A65">
        <w:rPr>
          <w:rFonts w:ascii="Times New Roman" w:eastAsia="宋体" w:hAnsi="Times New Roman" w:cs="Times New Roman" w:hint="eastAsia"/>
          <w:bCs/>
          <w:sz w:val="24"/>
          <w:szCs w:val="20"/>
        </w:rPr>
        <w:t>202</w:t>
      </w:r>
      <w:r w:rsidR="009151C0">
        <w:rPr>
          <w:rFonts w:ascii="Times New Roman" w:eastAsia="宋体" w:hAnsi="Times New Roman" w:cs="Times New Roman"/>
          <w:bCs/>
          <w:sz w:val="24"/>
          <w:szCs w:val="20"/>
        </w:rPr>
        <w:t>3</w:t>
      </w:r>
      <w:r w:rsidR="004A50BC" w:rsidRPr="00DF4A65">
        <w:rPr>
          <w:rFonts w:ascii="Times New Roman" w:eastAsia="宋体" w:hAnsi="Times New Roman" w:cs="Times New Roman" w:hint="eastAsia"/>
          <w:bCs/>
          <w:sz w:val="24"/>
          <w:szCs w:val="20"/>
        </w:rPr>
        <w:t>年</w:t>
      </w:r>
      <w:r w:rsidR="009151C0">
        <w:rPr>
          <w:rFonts w:ascii="Times New Roman" w:eastAsia="宋体" w:hAnsi="Times New Roman" w:cs="Times New Roman"/>
          <w:bCs/>
          <w:sz w:val="24"/>
          <w:szCs w:val="20"/>
        </w:rPr>
        <w:t>12</w:t>
      </w:r>
      <w:r w:rsidR="004A50BC" w:rsidRPr="00DF4A65">
        <w:rPr>
          <w:rFonts w:ascii="Times New Roman" w:eastAsia="宋体" w:hAnsi="Times New Roman" w:cs="Times New Roman" w:hint="eastAsia"/>
          <w:bCs/>
          <w:sz w:val="24"/>
          <w:szCs w:val="20"/>
        </w:rPr>
        <w:t>月</w:t>
      </w:r>
      <w:r w:rsidR="0018226C">
        <w:rPr>
          <w:rFonts w:ascii="Times New Roman" w:eastAsia="宋体" w:hAnsi="Times New Roman" w:cs="Times New Roman"/>
          <w:bCs/>
          <w:sz w:val="24"/>
          <w:szCs w:val="20"/>
        </w:rPr>
        <w:t>19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25B59">
        <w:rPr>
          <w:rFonts w:ascii="Times New Roman" w:eastAsia="宋体" w:hAnsi="Times New Roman" w:cs="Times New Roman" w:hint="eastAsia"/>
          <w:bCs/>
          <w:sz w:val="24"/>
          <w:szCs w:val="20"/>
        </w:rPr>
        <w:t>交银施罗德丰晟收益债券型证券投资基金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81798C">
        <w:rPr>
          <w:rFonts w:ascii="Times New Roman" w:eastAsia="宋体" w:hAnsi="Times New Roman" w:cs="Times New Roman" w:hint="eastAsia"/>
          <w:bCs/>
          <w:sz w:val="24"/>
          <w:szCs w:val="20"/>
        </w:rPr>
        <w:t>，调整基金份额</w:t>
      </w:r>
      <w:r w:rsidR="00C60F32">
        <w:rPr>
          <w:rFonts w:ascii="Times New Roman" w:eastAsia="宋体" w:hAnsi="Times New Roman" w:cs="Times New Roman" w:hint="eastAsia"/>
          <w:bCs/>
          <w:sz w:val="24"/>
          <w:szCs w:val="20"/>
        </w:rPr>
        <w:t>类别之间转换要求</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389918B1"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7106BA">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年</w:t>
      </w:r>
      <w:r w:rsidR="007106BA">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月</w:t>
      </w:r>
      <w:r w:rsidR="00504994">
        <w:rPr>
          <w:rFonts w:ascii="Times New Roman" w:eastAsia="宋体" w:hAnsi="Times New Roman" w:cs="Times New Roman"/>
          <w:bCs/>
          <w:sz w:val="24"/>
          <w:szCs w:val="20"/>
        </w:rPr>
        <w:t>1</w:t>
      </w:r>
      <w:r w:rsidR="00E52F4E">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6A63AA" w:rsidRPr="006A63AA">
        <w:rPr>
          <w:rFonts w:ascii="Times New Roman" w:eastAsia="宋体" w:hAnsi="Times New Roman" w:cs="Times New Roman"/>
          <w:bCs/>
          <w:sz w:val="24"/>
          <w:szCs w:val="20"/>
        </w:rPr>
        <w:t>020363</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7028B584"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E52F4E" w:rsidRPr="00E52F4E">
        <w:rPr>
          <w:rFonts w:ascii="Times New Roman" w:eastAsia="宋体" w:hAnsi="Times New Roman"/>
          <w:bCs/>
          <w:sz w:val="24"/>
          <w:szCs w:val="20"/>
        </w:rPr>
        <w:t>005577</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E52F4E">
        <w:rPr>
          <w:rFonts w:ascii="Times New Roman" w:eastAsia="宋体" w:hAnsi="Times New Roman"/>
          <w:bCs/>
          <w:sz w:val="24"/>
          <w:szCs w:val="20"/>
        </w:rPr>
        <w:t>005578</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3501F1">
        <w:rPr>
          <w:rFonts w:ascii="Times New Roman" w:eastAsia="宋体" w:hAnsi="Times New Roman" w:cs="Times New Roman"/>
          <w:bCs/>
          <w:sz w:val="24"/>
          <w:szCs w:val="20"/>
        </w:rPr>
        <w:t>D</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lastRenderedPageBreak/>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3C2EF4D1"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76350C" w:rsidRPr="008D3BA7" w14:paraId="784DE927" w14:textId="77777777" w:rsidTr="00B37E56">
        <w:trPr>
          <w:cantSplit/>
          <w:trHeight w:val="176"/>
        </w:trPr>
        <w:tc>
          <w:tcPr>
            <w:tcW w:w="2625" w:type="pct"/>
            <w:vAlign w:val="center"/>
          </w:tcPr>
          <w:p w14:paraId="5A05BFFE" w14:textId="1026F90C" w:rsidR="0076350C" w:rsidRDefault="00E47411" w:rsidP="0055520D">
            <w:pPr>
              <w:adjustRightInd w:val="0"/>
              <w:snapToGrid w:val="0"/>
              <w:jc w:val="center"/>
              <w:rPr>
                <w:rFonts w:ascii="Times New Roman" w:eastAsia="宋体" w:hAnsi="Times New Roman" w:cs="Times New Roman"/>
                <w:color w:val="000000"/>
                <w:sz w:val="24"/>
              </w:rPr>
            </w:pPr>
            <w:r w:rsidRPr="00E47411">
              <w:rPr>
                <w:rFonts w:ascii="Times New Roman" w:eastAsia="宋体" w:hAnsi="Times New Roman" w:cs="Times New Roman" w:hint="eastAsia"/>
                <w:color w:val="000000"/>
                <w:sz w:val="24"/>
              </w:rPr>
              <w:t>7</w:t>
            </w:r>
            <w:r w:rsidRPr="00E47411">
              <w:rPr>
                <w:rFonts w:ascii="Times New Roman" w:eastAsia="宋体" w:hAnsi="Times New Roman" w:cs="Times New Roman" w:hint="eastAsia"/>
                <w:color w:val="000000"/>
                <w:sz w:val="24"/>
              </w:rPr>
              <w:t>日（含）—</w:t>
            </w:r>
            <w:r w:rsidRPr="00E47411">
              <w:rPr>
                <w:rFonts w:ascii="Times New Roman" w:eastAsia="宋体" w:hAnsi="Times New Roman" w:cs="Times New Roman" w:hint="eastAsia"/>
                <w:color w:val="000000"/>
                <w:sz w:val="24"/>
              </w:rPr>
              <w:t>30</w:t>
            </w:r>
            <w:r w:rsidRPr="00E47411">
              <w:rPr>
                <w:rFonts w:ascii="Times New Roman" w:eastAsia="宋体" w:hAnsi="Times New Roman" w:cs="Times New Roman" w:hint="eastAsia"/>
                <w:color w:val="000000"/>
                <w:sz w:val="24"/>
              </w:rPr>
              <w:t>日</w:t>
            </w:r>
          </w:p>
        </w:tc>
        <w:tc>
          <w:tcPr>
            <w:tcW w:w="2375" w:type="pct"/>
            <w:vAlign w:val="center"/>
          </w:tcPr>
          <w:p w14:paraId="29A349AB" w14:textId="0BB134C5" w:rsidR="0076350C" w:rsidRPr="007F60C9" w:rsidRDefault="00A6767B">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0</w:t>
            </w:r>
            <w:r>
              <w:rPr>
                <w:rFonts w:ascii="Times New Roman" w:eastAsia="宋体" w:hAnsi="Times New Roman" w:cs="Times New Roman"/>
                <w:color w:val="000000"/>
                <w:sz w:val="24"/>
              </w:rPr>
              <w:t>.3%</w:t>
            </w:r>
          </w:p>
        </w:tc>
      </w:tr>
      <w:tr w:rsidR="0076350C" w:rsidRPr="008D3BA7" w14:paraId="4138D1A9" w14:textId="77777777" w:rsidTr="00B37E56">
        <w:trPr>
          <w:cantSplit/>
          <w:trHeight w:val="176"/>
        </w:trPr>
        <w:tc>
          <w:tcPr>
            <w:tcW w:w="2625" w:type="pct"/>
            <w:vAlign w:val="center"/>
          </w:tcPr>
          <w:p w14:paraId="42545612" w14:textId="7B3973B8" w:rsidR="0076350C" w:rsidRDefault="00E47411"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E47411">
              <w:rPr>
                <w:rFonts w:ascii="Times New Roman" w:eastAsia="宋体" w:hAnsi="Times New Roman" w:cs="Times New Roman" w:hint="eastAsia"/>
                <w:color w:val="000000"/>
                <w:sz w:val="24"/>
              </w:rPr>
              <w:t>日（含）—</w:t>
            </w:r>
            <w:r>
              <w:rPr>
                <w:rFonts w:ascii="Times New Roman" w:eastAsia="宋体" w:hAnsi="Times New Roman" w:cs="Times New Roman"/>
                <w:color w:val="000000"/>
                <w:sz w:val="24"/>
              </w:rPr>
              <w:t>9</w:t>
            </w:r>
            <w:r w:rsidRPr="00E47411">
              <w:rPr>
                <w:rFonts w:ascii="Times New Roman" w:eastAsia="宋体" w:hAnsi="Times New Roman" w:cs="Times New Roman" w:hint="eastAsia"/>
                <w:color w:val="000000"/>
                <w:sz w:val="24"/>
              </w:rPr>
              <w:t>0</w:t>
            </w:r>
            <w:r w:rsidRPr="00E47411">
              <w:rPr>
                <w:rFonts w:ascii="Times New Roman" w:eastAsia="宋体" w:hAnsi="Times New Roman" w:cs="Times New Roman" w:hint="eastAsia"/>
                <w:color w:val="000000"/>
                <w:sz w:val="24"/>
              </w:rPr>
              <w:t>日</w:t>
            </w:r>
          </w:p>
        </w:tc>
        <w:tc>
          <w:tcPr>
            <w:tcW w:w="2375" w:type="pct"/>
            <w:vAlign w:val="center"/>
          </w:tcPr>
          <w:p w14:paraId="3876D0E6" w14:textId="6E32F77C" w:rsidR="0076350C" w:rsidRPr="007F60C9" w:rsidRDefault="00A6767B">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hint="eastAsia"/>
                <w:color w:val="000000"/>
                <w:sz w:val="24"/>
              </w:rPr>
              <w:t>0</w:t>
            </w:r>
            <w:r>
              <w:rPr>
                <w:rFonts w:ascii="Times New Roman" w:eastAsia="宋体" w:hAnsi="Times New Roman" w:cs="Times New Roman"/>
                <w:color w:val="000000"/>
                <w:sz w:val="24"/>
              </w:rPr>
              <w:t>.1%</w:t>
            </w:r>
          </w:p>
        </w:tc>
      </w:tr>
      <w:tr w:rsidR="00DF4A65" w:rsidRPr="008D3BA7" w14:paraId="2C517307" w14:textId="77777777" w:rsidTr="00B37E56">
        <w:trPr>
          <w:cantSplit/>
          <w:trHeight w:val="176"/>
        </w:trPr>
        <w:tc>
          <w:tcPr>
            <w:tcW w:w="2625" w:type="pct"/>
            <w:vAlign w:val="center"/>
          </w:tcPr>
          <w:p w14:paraId="4755D24F" w14:textId="64C88C4D" w:rsidR="00DF4A65" w:rsidRPr="007F60C9" w:rsidRDefault="00E47411"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90</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CBB4FD8"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w:t>
      </w:r>
      <w:r w:rsidR="00851C47" w:rsidRPr="00851C47">
        <w:rPr>
          <w:rFonts w:ascii="Times New Roman" w:eastAsia="宋体" w:hAnsi="Times New Roman" w:cs="Times New Roman" w:hint="eastAsia"/>
          <w:color w:val="000000"/>
          <w:kern w:val="0"/>
          <w:sz w:val="24"/>
        </w:rPr>
        <w:t>对于持续持有期间少于</w:t>
      </w:r>
      <w:r w:rsidR="00851C47" w:rsidRPr="00851C47">
        <w:rPr>
          <w:rFonts w:ascii="Times New Roman" w:eastAsia="宋体" w:hAnsi="Times New Roman" w:cs="Times New Roman" w:hint="eastAsia"/>
          <w:color w:val="000000"/>
          <w:kern w:val="0"/>
          <w:sz w:val="24"/>
        </w:rPr>
        <w:t>7</w:t>
      </w:r>
      <w:r w:rsidR="00851C47" w:rsidRPr="00851C47">
        <w:rPr>
          <w:rFonts w:ascii="Times New Roman" w:eastAsia="宋体" w:hAnsi="Times New Roman" w:cs="Times New Roman" w:hint="eastAsia"/>
          <w:color w:val="000000"/>
          <w:kern w:val="0"/>
          <w:sz w:val="24"/>
        </w:rPr>
        <w:t>天的投资人收取的赎回费全额计入基金财产，对于持续持有期间大于等于</w:t>
      </w:r>
      <w:r w:rsidR="00851C47" w:rsidRPr="00851C47">
        <w:rPr>
          <w:rFonts w:ascii="Times New Roman" w:eastAsia="宋体" w:hAnsi="Times New Roman" w:cs="Times New Roman" w:hint="eastAsia"/>
          <w:color w:val="000000"/>
          <w:kern w:val="0"/>
          <w:sz w:val="24"/>
        </w:rPr>
        <w:t>7</w:t>
      </w:r>
      <w:r w:rsidR="00851C47" w:rsidRPr="00851C47">
        <w:rPr>
          <w:rFonts w:ascii="Times New Roman" w:eastAsia="宋体" w:hAnsi="Times New Roman" w:cs="Times New Roman" w:hint="eastAsia"/>
          <w:color w:val="000000"/>
          <w:kern w:val="0"/>
          <w:sz w:val="24"/>
        </w:rPr>
        <w:t>天的投资人收取的赎回费总额的</w:t>
      </w:r>
      <w:r w:rsidR="00851C47" w:rsidRPr="00851C47">
        <w:rPr>
          <w:rFonts w:ascii="Times New Roman" w:eastAsia="宋体" w:hAnsi="Times New Roman" w:cs="Times New Roman" w:hint="eastAsia"/>
          <w:color w:val="000000"/>
          <w:kern w:val="0"/>
          <w:sz w:val="24"/>
        </w:rPr>
        <w:t>25%</w:t>
      </w:r>
      <w:r w:rsidR="00851C47" w:rsidRPr="00851C47">
        <w:rPr>
          <w:rFonts w:ascii="Times New Roman" w:eastAsia="宋体" w:hAnsi="Times New Roman" w:cs="Times New Roman" w:hint="eastAsia"/>
          <w:color w:val="000000"/>
          <w:kern w:val="0"/>
          <w:sz w:val="24"/>
        </w:rPr>
        <w:t>应归基金财产，其余用于支付登记费和其他必要的手续费。</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683D5DDD" w14:textId="77777777" w:rsidR="001F3A1D" w:rsidRDefault="001F3A1D"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1F3A1D">
        <w:rPr>
          <w:rFonts w:ascii="Times New Roman" w:eastAsia="宋体" w:hAnsi="Times New Roman" w:hint="eastAsia"/>
          <w:sz w:val="24"/>
        </w:rPr>
        <w:t>直销机构首次申购的最低金额为单笔</w:t>
      </w:r>
      <w:r w:rsidRPr="001F3A1D">
        <w:rPr>
          <w:rFonts w:ascii="Times New Roman" w:eastAsia="宋体" w:hAnsi="Times New Roman" w:hint="eastAsia"/>
          <w:sz w:val="24"/>
        </w:rPr>
        <w:t>100</w:t>
      </w:r>
      <w:r w:rsidRPr="001F3A1D">
        <w:rPr>
          <w:rFonts w:ascii="Times New Roman" w:eastAsia="宋体" w:hAnsi="Times New Roman" w:hint="eastAsia"/>
          <w:sz w:val="24"/>
        </w:rPr>
        <w:t>万元，追加申购的最低金额为单笔</w:t>
      </w:r>
      <w:r w:rsidRPr="001F3A1D">
        <w:rPr>
          <w:rFonts w:ascii="Times New Roman" w:eastAsia="宋体" w:hAnsi="Times New Roman" w:hint="eastAsia"/>
          <w:sz w:val="24"/>
        </w:rPr>
        <w:t>10</w:t>
      </w:r>
      <w:r w:rsidRPr="001F3A1D">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元。本基金直销机构单笔申购最低金额可由基金管理人酌情调整。其他销售机构接受申购申请的最低金额为单笔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元，如果销售机构业务规则规定的最低单笔申购金额高于</w:t>
      </w:r>
      <w:r w:rsidRPr="001F3A1D">
        <w:rPr>
          <w:rFonts w:ascii="Times New Roman" w:eastAsia="宋体" w:hAnsi="Times New Roman" w:hint="eastAsia"/>
          <w:sz w:val="24"/>
        </w:rPr>
        <w:t>1</w:t>
      </w:r>
      <w:r w:rsidRPr="001F3A1D">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1C6816DC" w14:textId="77777777" w:rsidR="001B57C0" w:rsidRDefault="001B57C0" w:rsidP="001B57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A4DC1D7" w14:textId="4B80EC00" w:rsidR="001B57C0" w:rsidRPr="001B57C0" w:rsidRDefault="00E45762"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w:t>
      </w:r>
      <w:r w:rsidR="001B57C0" w:rsidRPr="001B57C0">
        <w:rPr>
          <w:rFonts w:ascii="Times New Roman" w:eastAsia="宋体" w:hAnsi="Times New Roman" w:hint="eastAsia"/>
          <w:sz w:val="24"/>
        </w:rPr>
        <w:t>最低保留余额的限制</w:t>
      </w:r>
    </w:p>
    <w:p w14:paraId="38228386" w14:textId="77777777" w:rsidR="001B57C0" w:rsidRDefault="001B57C0"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1B57C0">
        <w:rPr>
          <w:rFonts w:ascii="Times New Roman" w:eastAsia="宋体" w:hAnsi="Times New Roman" w:hint="eastAsia"/>
          <w:sz w:val="24"/>
        </w:rPr>
        <w:t>每个工作日投资人在单个交易账户保留的本基金份额余额少于</w:t>
      </w:r>
      <w:r w:rsidRPr="001B57C0">
        <w:rPr>
          <w:rFonts w:ascii="Times New Roman" w:eastAsia="宋体" w:hAnsi="Times New Roman" w:hint="eastAsia"/>
          <w:sz w:val="24"/>
        </w:rPr>
        <w:t>1</w:t>
      </w:r>
      <w:r w:rsidRPr="001B57C0">
        <w:rPr>
          <w:rFonts w:ascii="Times New Roman" w:eastAsia="宋体" w:hAnsi="Times New Roman" w:hint="eastAsia"/>
          <w:sz w:val="24"/>
        </w:rPr>
        <w:t>份时，若当日该账户同时有基金份额减少类业务（如赎回、转换出等）被确认，则基金管</w:t>
      </w:r>
      <w:r w:rsidRPr="001B57C0">
        <w:rPr>
          <w:rFonts w:ascii="Times New Roman" w:eastAsia="宋体" w:hAnsi="Times New Roman" w:hint="eastAsia"/>
          <w:sz w:val="24"/>
        </w:rPr>
        <w:lastRenderedPageBreak/>
        <w:t>理人有权将投资人在该账户保留的本基金份额一次性全部赎回。</w:t>
      </w:r>
    </w:p>
    <w:p w14:paraId="041CA251" w14:textId="77777777" w:rsidR="00992D82" w:rsidRDefault="00323DD1" w:rsidP="00A55B8F">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4</w:t>
      </w:r>
      <w:r w:rsidRPr="00323DD1">
        <w:rPr>
          <w:rFonts w:ascii="Times New Roman" w:eastAsia="宋体" w:hAnsi="Times New Roman" w:hint="eastAsia"/>
          <w:sz w:val="24"/>
        </w:rPr>
        <w:t>、</w:t>
      </w:r>
      <w:r w:rsidR="00992D82" w:rsidRPr="00992D8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100AB70C" w:rsidR="00823ED8" w:rsidRPr="0009559E" w:rsidRDefault="00E45762"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w:t>
      </w:r>
      <w:r w:rsidR="00992D82" w:rsidRPr="00992D82">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061D11A8"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、基金合同的修订内容</w:t>
      </w:r>
    </w:p>
    <w:p w14:paraId="4FE143B1" w14:textId="243AFE09" w:rsidR="00F73CEE" w:rsidRDefault="009B02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除此之外，</w:t>
      </w:r>
      <w:r w:rsidR="00F73CEE" w:rsidRPr="00F73CEE">
        <w:rPr>
          <w:rFonts w:ascii="Times New Roman" w:eastAsia="宋体" w:hAnsi="Times New Roman" w:cs="Times New Roman" w:hint="eastAsia"/>
          <w:color w:val="000000"/>
          <w:kern w:val="0"/>
          <w:sz w:val="24"/>
        </w:rPr>
        <w:t>在“基金的基本情况”章节，将“基金份额类别”中“本基金不同基金份额类别之间不得互相转换”的约定</w:t>
      </w:r>
      <w:r w:rsidR="00F73CEE">
        <w:rPr>
          <w:rFonts w:ascii="Times New Roman" w:eastAsia="宋体" w:hAnsi="Times New Roman" w:cs="Times New Roman" w:hint="eastAsia"/>
          <w:color w:val="000000"/>
          <w:kern w:val="0"/>
          <w:sz w:val="24"/>
        </w:rPr>
        <w:t>调整为“</w:t>
      </w:r>
      <w:r w:rsidR="00F73CEE" w:rsidRPr="00F73CEE">
        <w:rPr>
          <w:rFonts w:ascii="Times New Roman" w:eastAsia="宋体" w:hAnsi="Times New Roman" w:cs="Times New Roman" w:hint="eastAsia"/>
          <w:color w:val="000000"/>
          <w:kern w:val="0"/>
          <w:sz w:val="24"/>
        </w:rPr>
        <w:t>本基金不同基金份额类别之间的转换规定请见招募说明书或相关公告。</w:t>
      </w:r>
      <w:r w:rsidR="00F73CEE">
        <w:rPr>
          <w:rFonts w:ascii="Times New Roman" w:eastAsia="宋体" w:hAnsi="Times New Roman" w:cs="Times New Roman" w:hint="eastAsia"/>
          <w:color w:val="000000"/>
          <w:kern w:val="0"/>
          <w:sz w:val="24"/>
        </w:rPr>
        <w:t>”</w:t>
      </w:r>
    </w:p>
    <w:p w14:paraId="189809FF" w14:textId="7433F008"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25B59">
        <w:rPr>
          <w:rFonts w:ascii="Times New Roman" w:eastAsia="宋体" w:hAnsi="Times New Roman" w:cs="Times New Roman" w:hint="eastAsia"/>
          <w:bCs/>
          <w:sz w:val="24"/>
          <w:szCs w:val="20"/>
        </w:rPr>
        <w:t>招商银行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351E5BE" w14:textId="04F5C85B" w:rsidR="00AF346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6941FB50" w14:textId="1DD1518F" w:rsidR="00E77CB1" w:rsidRPr="00E77CB1" w:rsidRDefault="00FC7BCF" w:rsidP="000357B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AF346F">
        <w:rPr>
          <w:rFonts w:ascii="Times New Roman" w:hAnsi="Times New Roman" w:cs="Times New Roman" w:hint="eastAsia"/>
          <w:color w:val="000000"/>
        </w:rPr>
        <w:t>本基金已发布公告，</w:t>
      </w:r>
      <w:r w:rsidR="00AF346F" w:rsidRPr="00AF346F">
        <w:rPr>
          <w:rFonts w:ascii="Times New Roman" w:hAnsi="Times New Roman" w:cs="Times New Roman" w:hint="eastAsia"/>
          <w:color w:val="000000"/>
        </w:rPr>
        <w:t>自</w:t>
      </w:r>
      <w:r w:rsidR="00AF346F" w:rsidRPr="00AF346F">
        <w:rPr>
          <w:rFonts w:ascii="Times New Roman" w:hAnsi="Times New Roman" w:cs="Times New Roman" w:hint="eastAsia"/>
          <w:color w:val="000000"/>
        </w:rPr>
        <w:t>2023</w:t>
      </w:r>
      <w:r w:rsidR="00AF346F" w:rsidRPr="00AF346F">
        <w:rPr>
          <w:rFonts w:ascii="Times New Roman" w:hAnsi="Times New Roman" w:cs="Times New Roman" w:hint="eastAsia"/>
          <w:color w:val="000000"/>
        </w:rPr>
        <w:t>年</w:t>
      </w:r>
      <w:r w:rsidR="00AF346F" w:rsidRPr="00AF346F">
        <w:rPr>
          <w:rFonts w:ascii="Times New Roman" w:hAnsi="Times New Roman" w:cs="Times New Roman" w:hint="eastAsia"/>
          <w:color w:val="000000"/>
        </w:rPr>
        <w:t>12</w:t>
      </w:r>
      <w:r w:rsidR="00AF346F" w:rsidRPr="00AF346F">
        <w:rPr>
          <w:rFonts w:ascii="Times New Roman" w:hAnsi="Times New Roman" w:cs="Times New Roman" w:hint="eastAsia"/>
          <w:color w:val="000000"/>
        </w:rPr>
        <w:t>月</w:t>
      </w:r>
      <w:r w:rsidR="00AF346F" w:rsidRPr="00AF346F">
        <w:rPr>
          <w:rFonts w:ascii="Times New Roman" w:hAnsi="Times New Roman" w:cs="Times New Roman" w:hint="eastAsia"/>
          <w:color w:val="000000"/>
        </w:rPr>
        <w:t>19</w:t>
      </w:r>
      <w:r w:rsidR="00AF346F" w:rsidRPr="00AF346F">
        <w:rPr>
          <w:rFonts w:ascii="Times New Roman" w:hAnsi="Times New Roman" w:cs="Times New Roman" w:hint="eastAsia"/>
          <w:color w:val="000000"/>
        </w:rPr>
        <w:t>日起</w:t>
      </w:r>
      <w:r w:rsidR="00E77CB1" w:rsidRPr="00E77CB1">
        <w:rPr>
          <w:rFonts w:ascii="Times New Roman" w:hAnsi="Times New Roman" w:cs="Times New Roman" w:hint="eastAsia"/>
          <w:color w:val="000000"/>
        </w:rPr>
        <w:t>暂停</w:t>
      </w:r>
      <w:r w:rsidR="00E77CB1" w:rsidRPr="00E77CB1">
        <w:rPr>
          <w:rFonts w:ascii="Times New Roman" w:hAnsi="Times New Roman" w:cs="Times New Roman" w:hint="eastAsia"/>
          <w:color w:val="000000"/>
        </w:rPr>
        <w:t>1000</w:t>
      </w:r>
      <w:r w:rsidR="00E77CB1" w:rsidRPr="00E77CB1">
        <w:rPr>
          <w:rFonts w:ascii="Times New Roman" w:hAnsi="Times New Roman" w:cs="Times New Roman" w:hint="eastAsia"/>
          <w:color w:val="000000"/>
        </w:rPr>
        <w:t>万元以上大额申购（转换转入、定期定额投资）业务。故对于本基金</w:t>
      </w:r>
      <w:r w:rsidR="00E77CB1" w:rsidRPr="00E77CB1">
        <w:rPr>
          <w:rFonts w:ascii="Times New Roman" w:hAnsi="Times New Roman" w:cs="Times New Roman" w:hint="eastAsia"/>
          <w:color w:val="000000"/>
        </w:rPr>
        <w:t>D</w:t>
      </w:r>
      <w:r w:rsidR="00E77CB1" w:rsidRPr="00E77CB1">
        <w:rPr>
          <w:rFonts w:ascii="Times New Roman" w:hAnsi="Times New Roman" w:cs="Times New Roman" w:hint="eastAsia"/>
          <w:color w:val="000000"/>
        </w:rPr>
        <w:t>类基金份额，单</w:t>
      </w:r>
      <w:r w:rsidR="00AF346F" w:rsidRPr="00AF346F">
        <w:rPr>
          <w:rFonts w:ascii="Times New Roman" w:hAnsi="Times New Roman" w:cs="Times New Roman" w:hint="eastAsia"/>
          <w:color w:val="000000"/>
        </w:rPr>
        <w:t>日单个基金账户单笔或多笔累计申购、转换转入及定期定额投资的金额（本基金各类基金份额的申请金额予以合计）超过人民币</w:t>
      </w:r>
      <w:r w:rsidR="00AF346F" w:rsidRPr="00AF346F">
        <w:rPr>
          <w:rFonts w:ascii="Times New Roman" w:hAnsi="Times New Roman" w:cs="Times New Roman" w:hint="eastAsia"/>
          <w:color w:val="000000"/>
        </w:rPr>
        <w:t>100</w:t>
      </w:r>
      <w:r w:rsidR="00AF346F">
        <w:rPr>
          <w:rFonts w:ascii="Times New Roman" w:hAnsi="Times New Roman" w:cs="Times New Roman"/>
          <w:color w:val="000000"/>
        </w:rPr>
        <w:t>0</w:t>
      </w:r>
      <w:r w:rsidR="00AF346F" w:rsidRPr="00AF346F">
        <w:rPr>
          <w:rFonts w:ascii="Times New Roman" w:hAnsi="Times New Roman" w:cs="Times New Roman" w:hint="eastAsia"/>
          <w:color w:val="000000"/>
        </w:rPr>
        <w:t>万元（不含）的申请，本基金管理人有权拒绝。</w:t>
      </w:r>
      <w:r w:rsidR="00E77CB1" w:rsidRPr="00E77CB1">
        <w:rPr>
          <w:rFonts w:ascii="Times New Roman" w:hAnsi="Times New Roman" w:cs="Times New Roman" w:hint="eastAsia"/>
          <w:color w:val="000000"/>
        </w:rPr>
        <w:t>恢复办理本基金相关限额业务的日期本公司将另行公告。</w:t>
      </w:r>
    </w:p>
    <w:p w14:paraId="7D6783D7" w14:textId="23532AEB" w:rsidR="009E6919" w:rsidRPr="007F60C9" w:rsidRDefault="00E77CB1" w:rsidP="00E77CB1">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修改后的基金合同自</w:t>
      </w:r>
      <w:r w:rsidR="00652996" w:rsidRPr="007F60C9">
        <w:rPr>
          <w:rFonts w:ascii="Times New Roman" w:hAnsi="Times New Roman" w:cs="Times New Roman"/>
          <w:bCs/>
          <w:szCs w:val="20"/>
        </w:rPr>
        <w:t>202</w:t>
      </w:r>
      <w:r w:rsidR="00F83846">
        <w:rPr>
          <w:rFonts w:ascii="Times New Roman" w:hAnsi="Times New Roman" w:cs="Times New Roman"/>
          <w:bCs/>
          <w:szCs w:val="20"/>
        </w:rPr>
        <w:t>3</w:t>
      </w:r>
      <w:r w:rsidR="00F64B98" w:rsidRPr="007F60C9">
        <w:rPr>
          <w:rFonts w:ascii="Times New Roman" w:hAnsi="Times New Roman" w:cs="Times New Roman" w:hint="eastAsia"/>
          <w:bCs/>
          <w:szCs w:val="20"/>
        </w:rPr>
        <w:t>年</w:t>
      </w:r>
      <w:r w:rsidR="00F83846">
        <w:rPr>
          <w:rFonts w:ascii="Times New Roman" w:hAnsi="Times New Roman" w:cs="Times New Roman" w:hint="eastAsia"/>
          <w:bCs/>
          <w:szCs w:val="20"/>
        </w:rPr>
        <w:t>1</w:t>
      </w:r>
      <w:r w:rsidR="00F83846">
        <w:rPr>
          <w:rFonts w:ascii="Times New Roman" w:hAnsi="Times New Roman" w:cs="Times New Roman"/>
          <w:bCs/>
          <w:szCs w:val="20"/>
        </w:rPr>
        <w:t>2</w:t>
      </w:r>
      <w:r w:rsidR="00F64B98" w:rsidRPr="007F60C9">
        <w:rPr>
          <w:rFonts w:ascii="Times New Roman" w:hAnsi="Times New Roman" w:cs="Times New Roman" w:hint="eastAsia"/>
          <w:bCs/>
          <w:szCs w:val="20"/>
        </w:rPr>
        <w:t>月</w:t>
      </w:r>
      <w:r w:rsidR="00A6767B">
        <w:rPr>
          <w:rFonts w:ascii="Times New Roman" w:hAnsi="Times New Roman" w:cs="Times New Roman"/>
          <w:bCs/>
          <w:szCs w:val="20"/>
        </w:rPr>
        <w:t>19</w:t>
      </w:r>
      <w:r w:rsidR="00F64B98" w:rsidRPr="007F60C9">
        <w:rPr>
          <w:rFonts w:ascii="Times New Roman" w:hAnsi="Times New Roman" w:cs="Times New Roman" w:hint="eastAsia"/>
          <w:bCs/>
          <w:szCs w:val="20"/>
        </w:rPr>
        <w:t>日起生效，基金管理人已履行了规定程序，符合相关法律法规的规定及本基金基金合同的约定。修改后的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w:t>
      </w:r>
      <w:r w:rsidR="00F64B98" w:rsidRPr="007F60C9">
        <w:rPr>
          <w:rFonts w:ascii="Times New Roman" w:hAnsi="Times New Roman" w:cs="Times New Roman" w:hint="eastAsia"/>
          <w:bCs/>
          <w:szCs w:val="20"/>
        </w:rPr>
        <w:lastRenderedPageBreak/>
        <w:t>金合同全文将与本公告同日登载于基金管理人网站（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64140FFE" w:rsidR="009E6919" w:rsidRPr="007F60C9" w:rsidRDefault="00E77CB1"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E1D786A"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1C6F1D" w:rsidRPr="007F60C9">
        <w:rPr>
          <w:rFonts w:ascii="Times New Roman" w:hAnsi="Times New Roman" w:cs="Times New Roman" w:hint="eastAsia"/>
          <w:color w:val="000000"/>
        </w:rPr>
        <w:t>二〇二</w:t>
      </w:r>
      <w:r w:rsidR="001C6F1D">
        <w:rPr>
          <w:rFonts w:ascii="Times New Roman" w:hAnsi="Times New Roman" w:cs="Times New Roman" w:hint="eastAsia"/>
          <w:color w:val="000000"/>
        </w:rPr>
        <w:t>三</w:t>
      </w:r>
      <w:r w:rsidR="001C6F1D" w:rsidRPr="007F60C9">
        <w:rPr>
          <w:rFonts w:ascii="Times New Roman" w:hAnsi="Times New Roman" w:cs="Times New Roman" w:hint="eastAsia"/>
          <w:color w:val="000000"/>
        </w:rPr>
        <w:t>年</w:t>
      </w:r>
      <w:r w:rsidR="001C6F1D">
        <w:rPr>
          <w:rFonts w:ascii="Times New Roman" w:hAnsi="Times New Roman" w:cs="Times New Roman" w:hint="eastAsia"/>
          <w:color w:val="000000"/>
        </w:rPr>
        <w:t>十二</w:t>
      </w:r>
      <w:r w:rsidR="001C6F1D" w:rsidRPr="007F60C9">
        <w:rPr>
          <w:rFonts w:ascii="Times New Roman" w:hAnsi="Times New Roman" w:cs="Times New Roman" w:hint="eastAsia"/>
          <w:color w:val="000000"/>
        </w:rPr>
        <w:t>月</w:t>
      </w:r>
      <w:r w:rsidR="001C6F1D">
        <w:rPr>
          <w:rFonts w:ascii="Times New Roman" w:hAnsi="Times New Roman" w:cs="Times New Roman" w:hint="eastAsia"/>
          <w:color w:val="000000"/>
        </w:rPr>
        <w:t>十八</w:t>
      </w:r>
      <w:r w:rsidR="001C6F1D" w:rsidRPr="007F60C9">
        <w:rPr>
          <w:rFonts w:ascii="Times New Roman" w:hAnsi="Times New Roman" w:cs="Times New Roman" w:hint="eastAsia"/>
          <w:color w:val="000000"/>
        </w:rPr>
        <w:t>日</w:t>
      </w:r>
    </w:p>
    <w:p w14:paraId="22C7DCC9" w14:textId="70AFF34B"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525B59">
        <w:rPr>
          <w:rFonts w:ascii="宋体" w:eastAsia="宋体" w:hAnsi="宋体" w:hint="eastAsia"/>
          <w:b/>
        </w:rPr>
        <w:t>交银施罗德丰晟收益债券型证券投资基金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D61B9B" w14:paraId="611350E8" w14:textId="77777777" w:rsidTr="00D61B9B">
        <w:tc>
          <w:tcPr>
            <w:tcW w:w="1696" w:type="dxa"/>
            <w:hideMark/>
          </w:tcPr>
          <w:p w14:paraId="2EDCD1D2" w14:textId="77777777" w:rsidR="00D61B9B" w:rsidRDefault="00D61B9B" w:rsidP="00545B4B">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hideMark/>
          </w:tcPr>
          <w:p w14:paraId="686A3AEE" w14:textId="77777777" w:rsidR="00D61B9B" w:rsidRPr="00E24C4A" w:rsidRDefault="00D61B9B" w:rsidP="00545B4B">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4E63ADE7" w14:textId="77777777" w:rsidR="00D61B9B" w:rsidRPr="00E24C4A" w:rsidRDefault="00D61B9B" w:rsidP="00545B4B">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D61B9B" w14:paraId="5B4716F6" w14:textId="77777777" w:rsidTr="00D61B9B">
        <w:tc>
          <w:tcPr>
            <w:tcW w:w="1696" w:type="dxa"/>
          </w:tcPr>
          <w:p w14:paraId="3D13B3E4" w14:textId="77777777" w:rsidR="00D61B9B" w:rsidRDefault="00D61B9B" w:rsidP="00545B4B">
            <w:pPr>
              <w:spacing w:line="240" w:lineRule="atLeast"/>
              <w:rPr>
                <w:rFonts w:ascii="宋体" w:eastAsia="宋体" w:hAnsi="宋体"/>
                <w:b/>
                <w:szCs w:val="21"/>
              </w:rPr>
            </w:pPr>
            <w:bookmarkStart w:id="1" w:name="_Hlk152936934"/>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37E902FA" w14:textId="77777777" w:rsidR="00D61B9B" w:rsidRPr="00E24C4A" w:rsidRDefault="00D61B9B" w:rsidP="00545B4B">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0123FFCD" w14:textId="77777777" w:rsidR="00D61B9B" w:rsidRPr="00E24C4A" w:rsidRDefault="00D61B9B" w:rsidP="00545B4B">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Pr>
          <w:p w14:paraId="5D18F9D1" w14:textId="77777777" w:rsidR="00D61B9B" w:rsidRPr="00E24C4A" w:rsidRDefault="00D61B9B" w:rsidP="00545B4B">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2234B66C" w14:textId="77777777" w:rsidR="00D61B9B" w:rsidRPr="00E24C4A" w:rsidRDefault="00D61B9B" w:rsidP="00545B4B">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D61B9B" w14:paraId="68EEF9F3" w14:textId="77777777" w:rsidTr="00D61B9B">
        <w:tc>
          <w:tcPr>
            <w:tcW w:w="1696" w:type="dxa"/>
          </w:tcPr>
          <w:p w14:paraId="5148D161" w14:textId="77777777" w:rsidR="00D61B9B" w:rsidRDefault="00D61B9B" w:rsidP="00545B4B">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7195534C" w14:textId="77777777" w:rsidR="00D61B9B" w:rsidRPr="00313CD4" w:rsidRDefault="00D61B9B" w:rsidP="00545B4B">
            <w:pPr>
              <w:spacing w:line="240" w:lineRule="atLeast"/>
              <w:rPr>
                <w:rFonts w:ascii="Times New Roman" w:eastAsia="宋体" w:hAnsi="Times New Roman" w:cs="Times New Roman"/>
                <w:b/>
                <w:bCs/>
                <w:strike/>
                <w:szCs w:val="21"/>
              </w:rPr>
            </w:pPr>
            <w:r w:rsidRPr="00313CD4">
              <w:rPr>
                <w:rFonts w:ascii="Times New Roman" w:eastAsia="宋体" w:hAnsi="Times New Roman" w:cs="Times New Roman" w:hint="eastAsia"/>
                <w:b/>
                <w:bCs/>
                <w:strike/>
                <w:szCs w:val="21"/>
              </w:rPr>
              <w:t>七、本基金合同关于基金产品资料概要的编制、披露及更新等内容，将不晚于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Pr>
          <w:p w14:paraId="08A97B61" w14:textId="77777777" w:rsidR="00D61B9B" w:rsidRPr="00E24C4A" w:rsidRDefault="00D61B9B" w:rsidP="00545B4B">
            <w:pPr>
              <w:spacing w:line="240" w:lineRule="atLeast"/>
              <w:rPr>
                <w:rFonts w:ascii="Times New Roman" w:eastAsia="宋体" w:hAnsi="Times New Roman" w:cs="Times New Roman"/>
                <w:bCs/>
                <w:szCs w:val="21"/>
              </w:rPr>
            </w:pPr>
          </w:p>
        </w:tc>
      </w:tr>
      <w:tr w:rsidR="00D61B9B" w14:paraId="33C0F81A" w14:textId="77777777" w:rsidTr="00D61B9B">
        <w:tc>
          <w:tcPr>
            <w:tcW w:w="1696" w:type="dxa"/>
          </w:tcPr>
          <w:p w14:paraId="32F7C495" w14:textId="77777777" w:rsidR="00D61B9B" w:rsidRPr="002126AD" w:rsidRDefault="00D61B9B" w:rsidP="00545B4B">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663D51C8" w14:textId="77777777" w:rsidR="00D61B9B" w:rsidRDefault="00D61B9B" w:rsidP="00545B4B">
            <w:pPr>
              <w:spacing w:line="240" w:lineRule="atLeast"/>
              <w:rPr>
                <w:rFonts w:ascii="Times New Roman" w:eastAsia="宋体" w:hAnsi="Times New Roman" w:cs="Times New Roman"/>
                <w:b/>
                <w:bCs/>
                <w:strike/>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交银施罗德丰晟收益债券型</w:t>
            </w:r>
            <w:r w:rsidRPr="00E36CA9">
              <w:rPr>
                <w:rFonts w:ascii="Times New Roman" w:eastAsia="宋体" w:hAnsi="Times New Roman" w:cs="Times New Roman"/>
                <w:bCs/>
                <w:szCs w:val="21"/>
              </w:rPr>
              <w:t>证券投资基金基金产品资料概要》及其更新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p w14:paraId="597754B3" w14:textId="77777777" w:rsidR="00D61B9B" w:rsidRPr="00E24C4A" w:rsidRDefault="00D61B9B" w:rsidP="00545B4B">
            <w:pPr>
              <w:spacing w:line="240" w:lineRule="atLeast"/>
              <w:rPr>
                <w:rFonts w:ascii="Times New Roman" w:eastAsia="宋体" w:hAnsi="Times New Roman" w:cs="Times New Roman"/>
                <w:bCs/>
                <w:szCs w:val="21"/>
              </w:rPr>
            </w:pPr>
            <w:r w:rsidRPr="00E960A6">
              <w:rPr>
                <w:rFonts w:ascii="Times New Roman" w:eastAsia="宋体" w:hAnsi="Times New Roman" w:cs="Times New Roman"/>
                <w:bCs/>
                <w:szCs w:val="21"/>
              </w:rPr>
              <w:t>47</w:t>
            </w:r>
            <w:r w:rsidRPr="00E960A6">
              <w:rPr>
                <w:rFonts w:ascii="Times New Roman" w:eastAsia="宋体" w:hAnsi="Times New Roman" w:cs="Times New Roman"/>
                <w:bCs/>
                <w:szCs w:val="21"/>
              </w:rPr>
              <w:t>、基金份额类别：指本基金根据认购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申购费用、销售服务费收取方式的不同，将基金份额分为不同的类别。在投资人认购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申购费用、赎回时收取赎回费的，称为</w:t>
            </w:r>
            <w:r w:rsidRPr="00E960A6">
              <w:rPr>
                <w:rFonts w:ascii="Times New Roman" w:eastAsia="宋体" w:hAnsi="Times New Roman" w:cs="Times New Roman"/>
                <w:bCs/>
                <w:szCs w:val="21"/>
              </w:rPr>
              <w:t>A</w:t>
            </w:r>
            <w:r w:rsidRPr="00E960A6">
              <w:rPr>
                <w:rFonts w:ascii="Times New Roman" w:eastAsia="宋体" w:hAnsi="Times New Roman" w:cs="Times New Roman"/>
                <w:bCs/>
                <w:szCs w:val="21"/>
              </w:rPr>
              <w:t>类基金份额；在投资人认购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申购时不收取认购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申购费用、赎回时收取赎回费的，同时从本类别基金资产中计提销售服务费的，称为</w:t>
            </w:r>
            <w:r w:rsidRPr="00E960A6">
              <w:rPr>
                <w:rFonts w:ascii="Times New Roman" w:eastAsia="宋体" w:hAnsi="Times New Roman" w:cs="Times New Roman"/>
                <w:bCs/>
                <w:szCs w:val="21"/>
              </w:rPr>
              <w:t>C</w:t>
            </w:r>
            <w:r w:rsidRPr="00E960A6">
              <w:rPr>
                <w:rFonts w:ascii="Times New Roman" w:eastAsia="宋体" w:hAnsi="Times New Roman" w:cs="Times New Roman"/>
                <w:bCs/>
                <w:szCs w:val="21"/>
              </w:rPr>
              <w:t>类基金份额；</w:t>
            </w:r>
            <w:r w:rsidRPr="00E960A6">
              <w:rPr>
                <w:rFonts w:ascii="Times New Roman" w:eastAsia="宋体" w:hAnsi="Times New Roman" w:cs="Times New Roman"/>
                <w:b/>
                <w:bCs/>
                <w:strike/>
                <w:szCs w:val="21"/>
              </w:rPr>
              <w:t>本基金募集期内开通</w:t>
            </w:r>
            <w:r w:rsidRPr="00E960A6">
              <w:rPr>
                <w:rFonts w:ascii="Times New Roman" w:eastAsia="宋体" w:hAnsi="Times New Roman" w:cs="Times New Roman"/>
                <w:b/>
                <w:bCs/>
                <w:strike/>
                <w:szCs w:val="21"/>
              </w:rPr>
              <w:t>A</w:t>
            </w:r>
            <w:r w:rsidRPr="00E960A6">
              <w:rPr>
                <w:rFonts w:ascii="Times New Roman" w:eastAsia="宋体" w:hAnsi="Times New Roman" w:cs="Times New Roman"/>
                <w:b/>
                <w:bCs/>
                <w:strike/>
                <w:szCs w:val="21"/>
              </w:rPr>
              <w:t>类基金份额和</w:t>
            </w:r>
            <w:r w:rsidRPr="00E960A6">
              <w:rPr>
                <w:rFonts w:ascii="Times New Roman" w:eastAsia="宋体" w:hAnsi="Times New Roman" w:cs="Times New Roman"/>
                <w:b/>
                <w:bCs/>
                <w:strike/>
                <w:szCs w:val="21"/>
              </w:rPr>
              <w:t>C</w:t>
            </w:r>
            <w:r w:rsidRPr="00E960A6">
              <w:rPr>
                <w:rFonts w:ascii="Times New Roman" w:eastAsia="宋体" w:hAnsi="Times New Roman" w:cs="Times New Roman"/>
                <w:b/>
                <w:bCs/>
                <w:strike/>
                <w:szCs w:val="21"/>
              </w:rPr>
              <w:t>类基金份额</w:t>
            </w:r>
          </w:p>
        </w:tc>
        <w:tc>
          <w:tcPr>
            <w:tcW w:w="6095" w:type="dxa"/>
          </w:tcPr>
          <w:p w14:paraId="51F93835" w14:textId="77777777" w:rsidR="00D61B9B" w:rsidRPr="00E24C4A" w:rsidRDefault="00D61B9B" w:rsidP="00545B4B">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交银施罗德丰晟收益债券型</w:t>
            </w:r>
            <w:r w:rsidRPr="00E36CA9">
              <w:rPr>
                <w:rFonts w:ascii="Times New Roman" w:eastAsia="宋体" w:hAnsi="Times New Roman" w:cs="Times New Roman"/>
                <w:bCs/>
                <w:szCs w:val="21"/>
              </w:rPr>
              <w:t>证券投资基金基金产品资料概要》及其更新</w:t>
            </w:r>
          </w:p>
          <w:p w14:paraId="60EE39A5" w14:textId="77777777" w:rsidR="00D61B9B" w:rsidRDefault="00D61B9B" w:rsidP="00545B4B">
            <w:pPr>
              <w:spacing w:line="240" w:lineRule="atLeast"/>
              <w:rPr>
                <w:rFonts w:ascii="Times New Roman" w:eastAsia="宋体" w:hAnsi="Times New Roman" w:cs="Times New Roman"/>
                <w:bCs/>
                <w:szCs w:val="21"/>
              </w:rPr>
            </w:pPr>
          </w:p>
          <w:p w14:paraId="2E265A77" w14:textId="77777777" w:rsidR="00D61B9B" w:rsidRDefault="00D61B9B" w:rsidP="00545B4B">
            <w:pPr>
              <w:spacing w:line="240" w:lineRule="atLeast"/>
              <w:rPr>
                <w:rFonts w:ascii="Times New Roman" w:eastAsia="宋体" w:hAnsi="Times New Roman" w:cs="Times New Roman"/>
                <w:bCs/>
                <w:szCs w:val="21"/>
              </w:rPr>
            </w:pPr>
          </w:p>
          <w:p w14:paraId="106953CF" w14:textId="77777777" w:rsidR="00D61B9B" w:rsidRPr="00E24C4A" w:rsidRDefault="00D61B9B" w:rsidP="00545B4B">
            <w:pPr>
              <w:spacing w:line="240" w:lineRule="atLeast"/>
              <w:rPr>
                <w:rFonts w:ascii="Times New Roman" w:eastAsia="宋体" w:hAnsi="Times New Roman" w:cs="Times New Roman"/>
                <w:bCs/>
                <w:szCs w:val="21"/>
              </w:rPr>
            </w:pPr>
            <w:r w:rsidRPr="00E960A6">
              <w:rPr>
                <w:rFonts w:ascii="Times New Roman" w:eastAsia="宋体" w:hAnsi="Times New Roman" w:cs="Times New Roman"/>
                <w:bCs/>
                <w:szCs w:val="21"/>
              </w:rPr>
              <w:t>47</w:t>
            </w:r>
            <w:r w:rsidRPr="00E960A6">
              <w:rPr>
                <w:rFonts w:ascii="Times New Roman" w:eastAsia="宋体" w:hAnsi="Times New Roman" w:cs="Times New Roman"/>
                <w:bCs/>
                <w:szCs w:val="21"/>
              </w:rPr>
              <w:t>、基金份额类别：指本基金根据认购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申购费用、销售服务费</w:t>
            </w:r>
            <w:r w:rsidRPr="00E960A6">
              <w:rPr>
                <w:rFonts w:ascii="Times New Roman" w:eastAsia="宋体" w:hAnsi="Times New Roman" w:cs="Times New Roman"/>
                <w:b/>
                <w:bCs/>
                <w:szCs w:val="21"/>
                <w:u w:val="single"/>
              </w:rPr>
              <w:t>收取标准和</w:t>
            </w:r>
            <w:r w:rsidRPr="00E960A6">
              <w:rPr>
                <w:rFonts w:ascii="Times New Roman" w:eastAsia="宋体" w:hAnsi="Times New Roman" w:cs="Times New Roman"/>
                <w:bCs/>
                <w:szCs w:val="21"/>
              </w:rPr>
              <w:t>收取方式的不同，将基金份额分为不同的类别。在投资人认购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申购费用、赎回时收取赎回费的，称为</w:t>
            </w:r>
            <w:r w:rsidRPr="00E960A6">
              <w:rPr>
                <w:rFonts w:ascii="Times New Roman" w:eastAsia="宋体" w:hAnsi="Times New Roman" w:cs="Times New Roman"/>
                <w:bCs/>
                <w:szCs w:val="21"/>
              </w:rPr>
              <w:t>A</w:t>
            </w:r>
            <w:r w:rsidRPr="00E960A6">
              <w:rPr>
                <w:rFonts w:ascii="Times New Roman" w:eastAsia="宋体" w:hAnsi="Times New Roman" w:cs="Times New Roman"/>
                <w:bCs/>
                <w:szCs w:val="21"/>
              </w:rPr>
              <w:t>类基金份额；在投资人认购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申购时不收取认购</w:t>
            </w:r>
            <w:r w:rsidRPr="00E960A6">
              <w:rPr>
                <w:rFonts w:ascii="Times New Roman" w:eastAsia="宋体" w:hAnsi="Times New Roman" w:cs="Times New Roman"/>
                <w:bCs/>
                <w:szCs w:val="21"/>
              </w:rPr>
              <w:t>/</w:t>
            </w:r>
            <w:r w:rsidRPr="00E960A6">
              <w:rPr>
                <w:rFonts w:ascii="Times New Roman" w:eastAsia="宋体" w:hAnsi="Times New Roman" w:cs="Times New Roman"/>
                <w:bCs/>
                <w:szCs w:val="21"/>
              </w:rPr>
              <w:t>申购费用、赎回时收取赎回费的，同时从本类别基金资产中计提销售服务费的，称为</w:t>
            </w:r>
            <w:r w:rsidRPr="00E960A6">
              <w:rPr>
                <w:rFonts w:ascii="Times New Roman" w:eastAsia="宋体" w:hAnsi="Times New Roman" w:cs="Times New Roman"/>
                <w:bCs/>
                <w:szCs w:val="21"/>
              </w:rPr>
              <w:t>C</w:t>
            </w:r>
            <w:r w:rsidRPr="00E960A6">
              <w:rPr>
                <w:rFonts w:ascii="Times New Roman" w:eastAsia="宋体" w:hAnsi="Times New Roman" w:cs="Times New Roman"/>
                <w:bCs/>
                <w:szCs w:val="21"/>
              </w:rPr>
              <w:t>类基金份额；</w:t>
            </w:r>
            <w:r w:rsidRPr="00E960A6">
              <w:rPr>
                <w:rFonts w:ascii="Times New Roman" w:eastAsia="宋体" w:hAnsi="Times New Roman" w:cs="Times New Roman"/>
                <w:b/>
                <w:bCs/>
                <w:szCs w:val="21"/>
                <w:u w:val="single"/>
              </w:rPr>
              <w:t>在投资人申购时收取申购费用、赎回时收取赎回费用的，称为</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w:t>
            </w:r>
            <w:r w:rsidRPr="00E960A6">
              <w:rPr>
                <w:rFonts w:ascii="Times New Roman" w:eastAsia="宋体" w:hAnsi="Times New Roman" w:cs="Times New Roman"/>
                <w:b/>
                <w:bCs/>
                <w:szCs w:val="21"/>
                <w:u w:val="single"/>
              </w:rPr>
              <w:t>A</w:t>
            </w:r>
            <w:r w:rsidRPr="00E960A6">
              <w:rPr>
                <w:rFonts w:ascii="Times New Roman" w:eastAsia="宋体" w:hAnsi="Times New Roman" w:cs="Times New Roman"/>
                <w:b/>
                <w:bCs/>
                <w:szCs w:val="21"/>
                <w:u w:val="single"/>
              </w:rPr>
              <w:t>类基金份额与</w:t>
            </w:r>
            <w:r w:rsidRPr="00E960A6">
              <w:rPr>
                <w:rFonts w:ascii="Times New Roman" w:eastAsia="宋体" w:hAnsi="Times New Roman" w:cs="Times New Roman"/>
                <w:b/>
                <w:bCs/>
                <w:szCs w:val="21"/>
                <w:u w:val="single"/>
              </w:rPr>
              <w:t>D</w:t>
            </w:r>
            <w:r w:rsidRPr="00E960A6">
              <w:rPr>
                <w:rFonts w:ascii="Times New Roman" w:eastAsia="宋体" w:hAnsi="Times New Roman" w:cs="Times New Roman"/>
                <w:b/>
                <w:bCs/>
                <w:szCs w:val="21"/>
                <w:u w:val="single"/>
              </w:rPr>
              <w:t>类基金份额设置不同的申购费、赎回费收取标准</w:t>
            </w:r>
          </w:p>
        </w:tc>
      </w:tr>
      <w:tr w:rsidR="00D61B9B" w14:paraId="3700EFDE" w14:textId="77777777" w:rsidTr="00D61B9B">
        <w:tc>
          <w:tcPr>
            <w:tcW w:w="1696" w:type="dxa"/>
          </w:tcPr>
          <w:p w14:paraId="0CFAD75D" w14:textId="77777777" w:rsidR="00D61B9B" w:rsidRPr="002126AD" w:rsidRDefault="00D61B9B" w:rsidP="00545B4B">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w:t>
            </w:r>
            <w:r w:rsidRPr="003A7858">
              <w:rPr>
                <w:rFonts w:ascii="宋体" w:eastAsia="宋体" w:hAnsi="宋体"/>
                <w:b/>
                <w:szCs w:val="21"/>
              </w:rPr>
              <w:lastRenderedPageBreak/>
              <w:t>的基本情况</w:t>
            </w:r>
          </w:p>
        </w:tc>
        <w:tc>
          <w:tcPr>
            <w:tcW w:w="6096" w:type="dxa"/>
          </w:tcPr>
          <w:p w14:paraId="0E24BD11" w14:textId="77777777" w:rsidR="00D61B9B" w:rsidRPr="005929D3"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lastRenderedPageBreak/>
              <w:t>八、基金份额类别</w:t>
            </w:r>
          </w:p>
          <w:p w14:paraId="3275E415" w14:textId="77777777" w:rsidR="00D61B9B"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lastRenderedPageBreak/>
              <w:t>本基金根据认购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申购费用、销售服务费收取方式的不同，将基金份额分为不同的类别。在投资人认购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申购费用、赎回时收取赎回费的，称为</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申购时不收取认购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申购费用、赎回时收取赎回费的，同时从本类别基金资产中计提销售服务费的，称为</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p>
          <w:p w14:paraId="6FBBC83A" w14:textId="77777777" w:rsidR="00D61B9B" w:rsidRDefault="00D61B9B" w:rsidP="00545B4B">
            <w:pPr>
              <w:spacing w:line="240" w:lineRule="atLeast"/>
              <w:rPr>
                <w:rFonts w:ascii="Times New Roman" w:eastAsia="宋体" w:hAnsi="Times New Roman" w:cs="Times New Roman"/>
                <w:bCs/>
                <w:szCs w:val="21"/>
              </w:rPr>
            </w:pPr>
          </w:p>
          <w:p w14:paraId="11FD47AB" w14:textId="77777777" w:rsidR="00D61B9B" w:rsidRDefault="00D61B9B" w:rsidP="00545B4B">
            <w:pPr>
              <w:spacing w:line="240" w:lineRule="atLeast"/>
              <w:rPr>
                <w:rFonts w:ascii="Times New Roman" w:eastAsia="宋体" w:hAnsi="Times New Roman" w:cs="Times New Roman"/>
                <w:bCs/>
                <w:szCs w:val="21"/>
              </w:rPr>
            </w:pPr>
          </w:p>
          <w:p w14:paraId="3CB3227E" w14:textId="77777777" w:rsidR="00D61B9B" w:rsidRPr="005929D3" w:rsidRDefault="00D61B9B" w:rsidP="00545B4B">
            <w:pPr>
              <w:spacing w:line="240" w:lineRule="atLeast"/>
              <w:rPr>
                <w:rFonts w:ascii="Times New Roman" w:eastAsia="宋体" w:hAnsi="Times New Roman" w:cs="Times New Roman"/>
                <w:bCs/>
                <w:szCs w:val="21"/>
              </w:rPr>
            </w:pPr>
          </w:p>
          <w:p w14:paraId="3F3F1E88" w14:textId="77777777" w:rsidR="00D61B9B" w:rsidRPr="005929D3"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t>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trike/>
                <w:szCs w:val="21"/>
              </w:rPr>
              <w:t>和</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类基金份额分别设置基金代码。由于基金费用的不同，本基金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trike/>
                <w:szCs w:val="21"/>
              </w:rPr>
              <w:t>和</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类基金份额将分别计算基金份额净值并单独公告。</w:t>
            </w:r>
          </w:p>
          <w:p w14:paraId="73830A50" w14:textId="77777777" w:rsidR="00D61B9B" w:rsidRPr="0036281E" w:rsidRDefault="00D61B9B" w:rsidP="00545B4B">
            <w:pPr>
              <w:spacing w:line="240" w:lineRule="atLeast"/>
              <w:rPr>
                <w:rFonts w:ascii="Times New Roman" w:eastAsia="宋体" w:hAnsi="Times New Roman" w:cs="Times New Roman"/>
                <w:b/>
                <w:bCs/>
                <w:strike/>
                <w:szCs w:val="21"/>
              </w:rPr>
            </w:pPr>
            <w:r w:rsidRPr="00EF52C8">
              <w:rPr>
                <w:rFonts w:ascii="Times New Roman" w:eastAsia="宋体" w:hAnsi="Times New Roman" w:cs="Times New Roman" w:hint="eastAsia"/>
                <w:bCs/>
                <w:szCs w:val="21"/>
              </w:rPr>
              <w:t>本基金在募集期开放</w:t>
            </w:r>
            <w:r w:rsidRPr="00EF52C8">
              <w:rPr>
                <w:rFonts w:ascii="Times New Roman" w:eastAsia="宋体" w:hAnsi="Times New Roman" w:cs="Times New Roman"/>
                <w:bCs/>
                <w:szCs w:val="21"/>
              </w:rPr>
              <w:t>A</w:t>
            </w:r>
            <w:r w:rsidRPr="00EF52C8">
              <w:rPr>
                <w:rFonts w:ascii="Times New Roman" w:eastAsia="宋体" w:hAnsi="Times New Roman" w:cs="Times New Roman"/>
                <w:bCs/>
                <w:szCs w:val="21"/>
              </w:rPr>
              <w:t>类基金份额和</w:t>
            </w:r>
            <w:r w:rsidRPr="00EF52C8">
              <w:rPr>
                <w:rFonts w:ascii="Times New Roman" w:eastAsia="宋体" w:hAnsi="Times New Roman" w:cs="Times New Roman"/>
                <w:bCs/>
                <w:szCs w:val="21"/>
              </w:rPr>
              <w:t>C</w:t>
            </w:r>
            <w:r w:rsidRPr="00EF52C8">
              <w:rPr>
                <w:rFonts w:ascii="Times New Roman" w:eastAsia="宋体" w:hAnsi="Times New Roman" w:cs="Times New Roman"/>
                <w:bCs/>
                <w:szCs w:val="21"/>
              </w:rPr>
              <w:t>类基金份额的认购。投资人可自行选择认购</w:t>
            </w:r>
            <w:r w:rsidRPr="00EF52C8">
              <w:rPr>
                <w:rFonts w:ascii="Times New Roman" w:eastAsia="宋体" w:hAnsi="Times New Roman" w:cs="Times New Roman"/>
                <w:bCs/>
                <w:szCs w:val="21"/>
              </w:rPr>
              <w:t>/</w:t>
            </w:r>
            <w:r w:rsidRPr="00EF52C8">
              <w:rPr>
                <w:rFonts w:ascii="Times New Roman" w:eastAsia="宋体" w:hAnsi="Times New Roman" w:cs="Times New Roman"/>
                <w:bCs/>
                <w:szCs w:val="21"/>
              </w:rPr>
              <w:t>申购的基金份额类别。</w:t>
            </w:r>
            <w:r w:rsidRPr="0036281E">
              <w:rPr>
                <w:rFonts w:ascii="Times New Roman" w:eastAsia="宋体" w:hAnsi="Times New Roman" w:cs="Times New Roman" w:hint="eastAsia"/>
                <w:b/>
                <w:bCs/>
                <w:strike/>
                <w:szCs w:val="21"/>
              </w:rPr>
              <w:t>本基金不同基金份额类别之间不得互相转换。</w:t>
            </w:r>
          </w:p>
        </w:tc>
        <w:tc>
          <w:tcPr>
            <w:tcW w:w="6095" w:type="dxa"/>
          </w:tcPr>
          <w:p w14:paraId="052FA723" w14:textId="77777777" w:rsidR="00D61B9B" w:rsidRPr="005929D3"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lastRenderedPageBreak/>
              <w:t>八、基金份额类别</w:t>
            </w:r>
          </w:p>
          <w:p w14:paraId="102B97CD" w14:textId="77777777" w:rsidR="00D61B9B" w:rsidRPr="005929D3"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lastRenderedPageBreak/>
              <w:t>本基金根据认购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申购费用、销售服务费</w:t>
            </w:r>
            <w:r w:rsidRPr="005929D3">
              <w:rPr>
                <w:rFonts w:ascii="Times New Roman" w:eastAsia="宋体" w:hAnsi="Times New Roman" w:cs="Times New Roman"/>
                <w:b/>
                <w:bCs/>
                <w:szCs w:val="21"/>
                <w:u w:val="single"/>
              </w:rPr>
              <w:t>收取标准和</w:t>
            </w:r>
            <w:r w:rsidRPr="005929D3">
              <w:rPr>
                <w:rFonts w:ascii="Times New Roman" w:eastAsia="宋体" w:hAnsi="Times New Roman" w:cs="Times New Roman"/>
                <w:bCs/>
                <w:szCs w:val="21"/>
              </w:rPr>
              <w:t>收取方式的不同，将基金份额分为不同的类别。在投资人认购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申购费用、赎回时收取赎回费的，称为</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类基金份额；在投资人认购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申购时不收取认购</w:t>
            </w:r>
            <w:r w:rsidRPr="005929D3">
              <w:rPr>
                <w:rFonts w:ascii="Times New Roman" w:eastAsia="宋体" w:hAnsi="Times New Roman" w:cs="Times New Roman"/>
                <w:bCs/>
                <w:szCs w:val="21"/>
              </w:rPr>
              <w:t>/</w:t>
            </w:r>
            <w:r w:rsidRPr="005929D3">
              <w:rPr>
                <w:rFonts w:ascii="Times New Roman" w:eastAsia="宋体" w:hAnsi="Times New Roman" w:cs="Times New Roman"/>
                <w:bCs/>
                <w:szCs w:val="21"/>
              </w:rPr>
              <w:t>申购费用、赎回时收取赎回费的，同时从本类别基金资产中计提销售服务费的，称为</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；在投资人申购时收取申购费用、赎回时收取赎回费用的，称为</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BA1A61">
              <w:rPr>
                <w:rFonts w:ascii="Times New Roman" w:eastAsia="宋体" w:hAnsi="Times New Roman" w:cs="Times New Roman"/>
                <w:b/>
                <w:bCs/>
                <w:szCs w:val="21"/>
                <w:u w:val="single"/>
              </w:rPr>
              <w:t>A</w:t>
            </w:r>
            <w:r w:rsidRPr="00BA1A61">
              <w:rPr>
                <w:rFonts w:ascii="Times New Roman" w:eastAsia="宋体" w:hAnsi="Times New Roman" w:cs="Times New Roman"/>
                <w:b/>
                <w:bCs/>
                <w:szCs w:val="21"/>
                <w:u w:val="single"/>
              </w:rPr>
              <w:t>类基金份额与</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类基金份额设置不同的申购费、赎回费收取标准</w:t>
            </w:r>
            <w:r w:rsidRPr="005929D3">
              <w:rPr>
                <w:rFonts w:ascii="Times New Roman" w:eastAsia="宋体" w:hAnsi="Times New Roman" w:cs="Times New Roman"/>
                <w:bCs/>
                <w:szCs w:val="21"/>
              </w:rPr>
              <w:t>。</w:t>
            </w:r>
          </w:p>
          <w:p w14:paraId="736B3BC8" w14:textId="77777777" w:rsidR="00D61B9B" w:rsidRPr="005929D3" w:rsidRDefault="00D61B9B" w:rsidP="00545B4B">
            <w:pPr>
              <w:spacing w:line="240" w:lineRule="atLeast"/>
              <w:rPr>
                <w:rFonts w:ascii="Times New Roman" w:eastAsia="宋体" w:hAnsi="Times New Roman" w:cs="Times New Roman"/>
                <w:bCs/>
                <w:szCs w:val="21"/>
              </w:rPr>
            </w:pPr>
            <w:r w:rsidRPr="005929D3">
              <w:rPr>
                <w:rFonts w:ascii="Times New Roman" w:eastAsia="宋体" w:hAnsi="Times New Roman" w:cs="Times New Roman" w:hint="eastAsia"/>
                <w:bCs/>
                <w:szCs w:val="21"/>
              </w:rPr>
              <w:t>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和</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5929D3">
              <w:rPr>
                <w:rFonts w:ascii="Times New Roman" w:eastAsia="宋体" w:hAnsi="Times New Roman" w:cs="Times New Roman"/>
                <w:bCs/>
                <w:szCs w:val="21"/>
              </w:rPr>
              <w:t>分别设置基金代码。由于基金费用的不同，本基金</w:t>
            </w:r>
            <w:r w:rsidRPr="005929D3">
              <w:rPr>
                <w:rFonts w:ascii="Times New Roman" w:eastAsia="宋体" w:hAnsi="Times New Roman" w:cs="Times New Roman"/>
                <w:bCs/>
                <w:szCs w:val="21"/>
              </w:rPr>
              <w:t>A</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w:t>
            </w:r>
            <w:r w:rsidRPr="005929D3">
              <w:rPr>
                <w:rFonts w:ascii="Times New Roman" w:eastAsia="宋体" w:hAnsi="Times New Roman" w:cs="Times New Roman"/>
                <w:bCs/>
                <w:szCs w:val="21"/>
              </w:rPr>
              <w:t>C</w:t>
            </w:r>
            <w:r w:rsidRPr="005929D3">
              <w:rPr>
                <w:rFonts w:ascii="Times New Roman" w:eastAsia="宋体" w:hAnsi="Times New Roman" w:cs="Times New Roman"/>
                <w:bCs/>
                <w:szCs w:val="21"/>
              </w:rPr>
              <w:t>类基金份额</w:t>
            </w:r>
            <w:r w:rsidRPr="00BA1A61">
              <w:rPr>
                <w:rFonts w:ascii="Times New Roman" w:eastAsia="宋体" w:hAnsi="Times New Roman" w:cs="Times New Roman"/>
                <w:b/>
                <w:bCs/>
                <w:szCs w:val="21"/>
                <w:u w:val="single"/>
              </w:rPr>
              <w:t>和</w:t>
            </w:r>
            <w:r w:rsidRPr="00BA1A61">
              <w:rPr>
                <w:rFonts w:ascii="Times New Roman" w:eastAsia="宋体" w:hAnsi="Times New Roman" w:cs="Times New Roman"/>
                <w:b/>
                <w:bCs/>
                <w:szCs w:val="21"/>
                <w:u w:val="single"/>
              </w:rPr>
              <w:t>D</w:t>
            </w:r>
            <w:r w:rsidRPr="00BA1A61">
              <w:rPr>
                <w:rFonts w:ascii="Times New Roman" w:eastAsia="宋体" w:hAnsi="Times New Roman" w:cs="Times New Roman"/>
                <w:b/>
                <w:bCs/>
                <w:szCs w:val="21"/>
                <w:u w:val="single"/>
              </w:rPr>
              <w:t>类基金份额</w:t>
            </w:r>
            <w:r w:rsidRPr="005929D3">
              <w:rPr>
                <w:rFonts w:ascii="Times New Roman" w:eastAsia="宋体" w:hAnsi="Times New Roman" w:cs="Times New Roman"/>
                <w:bCs/>
                <w:szCs w:val="21"/>
              </w:rPr>
              <w:t>将分别计算基金份额净值并单独公告。</w:t>
            </w:r>
          </w:p>
          <w:p w14:paraId="73E15D37" w14:textId="77777777" w:rsidR="00D61B9B" w:rsidRPr="00585FA4" w:rsidRDefault="00D61B9B" w:rsidP="00545B4B">
            <w:pPr>
              <w:spacing w:line="240" w:lineRule="atLeast"/>
              <w:rPr>
                <w:rFonts w:ascii="Times New Roman" w:eastAsia="宋体" w:hAnsi="Times New Roman" w:cs="Times New Roman"/>
                <w:bCs/>
                <w:szCs w:val="21"/>
              </w:rPr>
            </w:pPr>
            <w:r w:rsidRPr="00585FA4">
              <w:rPr>
                <w:rFonts w:ascii="Times New Roman" w:eastAsia="宋体" w:hAnsi="Times New Roman" w:cs="Times New Roman" w:hint="eastAsia"/>
                <w:bCs/>
                <w:szCs w:val="21"/>
              </w:rPr>
              <w:t>本基金在募集期开放</w:t>
            </w:r>
            <w:r w:rsidRPr="00585FA4">
              <w:rPr>
                <w:rFonts w:ascii="Times New Roman" w:eastAsia="宋体" w:hAnsi="Times New Roman" w:cs="Times New Roman"/>
                <w:bCs/>
                <w:szCs w:val="21"/>
              </w:rPr>
              <w:t>A</w:t>
            </w:r>
            <w:r w:rsidRPr="00585FA4">
              <w:rPr>
                <w:rFonts w:ascii="Times New Roman" w:eastAsia="宋体" w:hAnsi="Times New Roman" w:cs="Times New Roman"/>
                <w:bCs/>
                <w:szCs w:val="21"/>
              </w:rPr>
              <w:t>类基金份额和</w:t>
            </w:r>
            <w:r w:rsidRPr="00585FA4">
              <w:rPr>
                <w:rFonts w:ascii="Times New Roman" w:eastAsia="宋体" w:hAnsi="Times New Roman" w:cs="Times New Roman"/>
                <w:bCs/>
                <w:szCs w:val="21"/>
              </w:rPr>
              <w:t>C</w:t>
            </w:r>
            <w:r w:rsidRPr="00585FA4">
              <w:rPr>
                <w:rFonts w:ascii="Times New Roman" w:eastAsia="宋体" w:hAnsi="Times New Roman" w:cs="Times New Roman"/>
                <w:bCs/>
                <w:szCs w:val="21"/>
              </w:rPr>
              <w:t>类基金份额的认购。投资人可自行选择认购</w:t>
            </w:r>
            <w:r w:rsidRPr="00585FA4">
              <w:rPr>
                <w:rFonts w:ascii="Times New Roman" w:eastAsia="宋体" w:hAnsi="Times New Roman" w:cs="Times New Roman"/>
                <w:bCs/>
                <w:szCs w:val="21"/>
              </w:rPr>
              <w:t>/</w:t>
            </w:r>
            <w:r w:rsidRPr="00585FA4">
              <w:rPr>
                <w:rFonts w:ascii="Times New Roman" w:eastAsia="宋体" w:hAnsi="Times New Roman" w:cs="Times New Roman"/>
                <w:bCs/>
                <w:szCs w:val="21"/>
              </w:rPr>
              <w:t>申购的基金份额类别。</w:t>
            </w:r>
          </w:p>
          <w:p w14:paraId="27C20709" w14:textId="77777777" w:rsidR="00D61B9B" w:rsidRPr="00585FA4" w:rsidRDefault="00D61B9B" w:rsidP="00545B4B">
            <w:pPr>
              <w:spacing w:line="240" w:lineRule="atLeast"/>
              <w:rPr>
                <w:rFonts w:ascii="Times New Roman" w:eastAsia="宋体" w:hAnsi="Times New Roman" w:cs="Times New Roman"/>
                <w:b/>
                <w:bCs/>
                <w:szCs w:val="21"/>
                <w:u w:val="single"/>
              </w:rPr>
            </w:pPr>
          </w:p>
          <w:p w14:paraId="5994A814" w14:textId="77777777" w:rsidR="00D61B9B" w:rsidRPr="00BA1A61" w:rsidRDefault="00D61B9B" w:rsidP="00545B4B">
            <w:pPr>
              <w:spacing w:line="240" w:lineRule="atLeast"/>
              <w:rPr>
                <w:rFonts w:ascii="Times New Roman" w:eastAsia="宋体" w:hAnsi="Times New Roman" w:cs="Times New Roman"/>
                <w:b/>
                <w:bCs/>
                <w:szCs w:val="21"/>
                <w:u w:val="single"/>
              </w:rPr>
            </w:pPr>
            <w:r w:rsidRPr="00BA1A61">
              <w:rPr>
                <w:rFonts w:ascii="Times New Roman" w:eastAsia="宋体" w:hAnsi="Times New Roman" w:cs="Times New Roman" w:hint="eastAsia"/>
                <w:b/>
                <w:bCs/>
                <w:szCs w:val="21"/>
                <w:u w:val="single"/>
              </w:rPr>
              <w:t>本基金不同基金份额类别之间的转换规定请见招募说明书或相关公告。</w:t>
            </w:r>
          </w:p>
        </w:tc>
      </w:tr>
      <w:tr w:rsidR="00D61B9B" w14:paraId="3D6127FD" w14:textId="77777777" w:rsidTr="00D61B9B">
        <w:tc>
          <w:tcPr>
            <w:tcW w:w="1696" w:type="dxa"/>
          </w:tcPr>
          <w:p w14:paraId="39FEE101" w14:textId="77777777" w:rsidR="00D61B9B" w:rsidRPr="002126AD" w:rsidRDefault="00D61B9B" w:rsidP="00545B4B">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20AB68A"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hint="eastAsia"/>
                <w:bCs/>
                <w:szCs w:val="21"/>
              </w:rPr>
              <w:t>七、申购和赎回的价格、费用及其用途</w:t>
            </w:r>
          </w:p>
          <w:p w14:paraId="70097112" w14:textId="77777777" w:rsidR="00D61B9B"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类基金份额在申购时支付申购费用、赎回时收取赎回费，申购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类基金份额不支付申购费用、赎回时收取赎回费，同时从该类别基金资产中计提销售服务费。</w:t>
            </w:r>
          </w:p>
          <w:p w14:paraId="3543AE70" w14:textId="77777777" w:rsidR="00D61B9B" w:rsidRPr="008D18B2" w:rsidRDefault="00D61B9B" w:rsidP="00545B4B">
            <w:pPr>
              <w:spacing w:line="240" w:lineRule="atLeast"/>
              <w:rPr>
                <w:rFonts w:ascii="Times New Roman" w:eastAsia="宋体" w:hAnsi="Times New Roman" w:cs="Times New Roman"/>
                <w:bCs/>
                <w:szCs w:val="21"/>
              </w:rPr>
            </w:pPr>
          </w:p>
          <w:p w14:paraId="0087C2A7"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类基金份额的份额净值的计算，保留到小数点后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日的基金份额净值在当天收市后计算，并按基金合同的约定公告。遇特殊情况，经中国证监会同意，可</w:t>
            </w:r>
            <w:r w:rsidRPr="008D18B2">
              <w:rPr>
                <w:rFonts w:ascii="Times New Roman" w:eastAsia="宋体" w:hAnsi="Times New Roman" w:cs="Times New Roman"/>
                <w:bCs/>
                <w:szCs w:val="21"/>
              </w:rPr>
              <w:lastRenderedPageBreak/>
              <w:t>以适当延迟计算或公告。</w:t>
            </w:r>
          </w:p>
          <w:p w14:paraId="73432A7A" w14:textId="77777777" w:rsidR="00D61B9B"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类基金份额的申购费率由基金管理人决定，并在招募说明书中列示。申购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类基金份额的有效份额为净申购金额除以当日该类基金份额的基金份额净值，有效份额单位为份。</w:t>
            </w:r>
          </w:p>
          <w:p w14:paraId="72C171CB" w14:textId="77777777" w:rsidR="00D61B9B" w:rsidRPr="008D18B2" w:rsidRDefault="00D61B9B" w:rsidP="00545B4B">
            <w:pPr>
              <w:spacing w:line="240" w:lineRule="atLeast"/>
              <w:rPr>
                <w:rFonts w:ascii="Times New Roman" w:eastAsia="宋体" w:hAnsi="Times New Roman" w:cs="Times New Roman"/>
                <w:bCs/>
                <w:szCs w:val="21"/>
              </w:rPr>
            </w:pPr>
          </w:p>
          <w:p w14:paraId="02377EA6"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类基金份额的赎回费率由基金管理人决定，并在招募说明书中列示。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或</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类基金份额的赎回金额为按实际确认的有效赎回份额乘以当日该类基金份额的基金份额净值并扣除相应的费用，赎回金额单位为元。</w:t>
            </w:r>
          </w:p>
          <w:p w14:paraId="26024A32"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类基金份额的申购费用由申购</w:t>
            </w:r>
            <w:r w:rsidRPr="005C36B8">
              <w:rPr>
                <w:rFonts w:ascii="Times New Roman" w:eastAsia="宋体" w:hAnsi="Times New Roman" w:cs="Times New Roman"/>
                <w:b/>
                <w:bCs/>
                <w:strike/>
                <w:szCs w:val="21"/>
              </w:rPr>
              <w:t>A</w:t>
            </w:r>
            <w:r w:rsidRPr="008D18B2">
              <w:rPr>
                <w:rFonts w:ascii="Times New Roman" w:eastAsia="宋体" w:hAnsi="Times New Roman" w:cs="Times New Roman"/>
                <w:bCs/>
                <w:szCs w:val="21"/>
              </w:rPr>
              <w:t>类基金份额的投资人承担，不列入基金财产。</w:t>
            </w:r>
          </w:p>
          <w:p w14:paraId="40E53A3B" w14:textId="77777777" w:rsidR="00D61B9B" w:rsidRPr="00E24C4A"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trike/>
                <w:szCs w:val="21"/>
              </w:rPr>
              <w:t>和</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8D18B2">
              <w:rPr>
                <w:rFonts w:ascii="Times New Roman" w:eastAsia="宋体" w:hAnsi="Times New Roman" w:cs="Times New Roman"/>
                <w:bCs/>
                <w:szCs w:val="21"/>
              </w:rPr>
              <w:t>7</w:t>
            </w:r>
            <w:r w:rsidRPr="008D18B2">
              <w:rPr>
                <w:rFonts w:ascii="Times New Roman" w:eastAsia="宋体" w:hAnsi="Times New Roman" w:cs="Times New Roman"/>
                <w:bCs/>
                <w:szCs w:val="21"/>
              </w:rPr>
              <w:t>日的投资人收取不低于</w:t>
            </w:r>
            <w:r w:rsidRPr="008D18B2">
              <w:rPr>
                <w:rFonts w:ascii="Times New Roman" w:eastAsia="宋体" w:hAnsi="Times New Roman" w:cs="Times New Roman"/>
                <w:bCs/>
                <w:szCs w:val="21"/>
              </w:rPr>
              <w:t>1.5%</w:t>
            </w:r>
            <w:r w:rsidRPr="008D18B2">
              <w:rPr>
                <w:rFonts w:ascii="Times New Roman" w:eastAsia="宋体" w:hAnsi="Times New Roman" w:cs="Times New Roman"/>
                <w:bCs/>
                <w:szCs w:val="21"/>
              </w:rPr>
              <w:t>的赎回费并全额计入基金财产。</w:t>
            </w:r>
          </w:p>
        </w:tc>
        <w:tc>
          <w:tcPr>
            <w:tcW w:w="6095" w:type="dxa"/>
          </w:tcPr>
          <w:p w14:paraId="34F7C0A7"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hint="eastAsia"/>
                <w:bCs/>
                <w:szCs w:val="21"/>
              </w:rPr>
              <w:lastRenderedPageBreak/>
              <w:t>七、申购和赎回的价格、费用及其用途</w:t>
            </w:r>
          </w:p>
          <w:p w14:paraId="1FA68AA1"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1</w:t>
            </w:r>
            <w:r w:rsidRPr="008D18B2">
              <w:rPr>
                <w:rFonts w:ascii="Times New Roman" w:eastAsia="宋体" w:hAnsi="Times New Roman" w:cs="Times New Roman"/>
                <w:bCs/>
                <w:szCs w:val="21"/>
              </w:rPr>
              <w:t>、本基金基金份额分为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w:t>
            </w:r>
            <w:r w:rsidRPr="004D3E54">
              <w:rPr>
                <w:rFonts w:ascii="Times New Roman" w:eastAsia="宋体" w:hAnsi="Times New Roman" w:cs="Times New Roman"/>
                <w:b/>
                <w:bCs/>
                <w:szCs w:val="21"/>
                <w:u w:val="single"/>
              </w:rPr>
              <w:t>基金份额、</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。投资人申购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在申购时支付申购费用、赎回时收取赎回费，申购</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类基金份额不支付申购费用、赎回时收取赎回费，同时从该类别基金资产中计提销售服务费。</w:t>
            </w:r>
          </w:p>
          <w:p w14:paraId="532112A9"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2</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B61686">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w:t>
            </w:r>
            <w:r w:rsidRPr="004D3E54">
              <w:rPr>
                <w:rFonts w:ascii="Times New Roman" w:eastAsia="宋体" w:hAnsi="Times New Roman" w:cs="Times New Roman"/>
                <w:b/>
                <w:bCs/>
                <w:szCs w:val="21"/>
                <w:u w:val="single"/>
              </w:rPr>
              <w:t>基金</w:t>
            </w:r>
            <w:r w:rsidRPr="008D18B2">
              <w:rPr>
                <w:rFonts w:ascii="Times New Roman" w:eastAsia="宋体" w:hAnsi="Times New Roman" w:cs="Times New Roman"/>
                <w:bCs/>
                <w:szCs w:val="21"/>
              </w:rPr>
              <w:t>份额净值的计算，</w:t>
            </w:r>
            <w:r w:rsidRPr="004D3E54">
              <w:rPr>
                <w:rFonts w:ascii="Times New Roman" w:eastAsia="宋体" w:hAnsi="Times New Roman" w:cs="Times New Roman"/>
                <w:b/>
                <w:bCs/>
                <w:szCs w:val="21"/>
                <w:u w:val="single"/>
              </w:rPr>
              <w:t>均</w:t>
            </w:r>
            <w:r w:rsidRPr="008D18B2">
              <w:rPr>
                <w:rFonts w:ascii="Times New Roman" w:eastAsia="宋体" w:hAnsi="Times New Roman" w:cs="Times New Roman"/>
                <w:bCs/>
                <w:szCs w:val="21"/>
              </w:rPr>
              <w:t>保留到小数点后</w:t>
            </w: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位，小数点后第</w:t>
            </w: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位四舍五入，由此产生的收益或损失由基金财产承担。</w:t>
            </w:r>
            <w:r w:rsidRPr="008D18B2">
              <w:rPr>
                <w:rFonts w:ascii="Times New Roman" w:eastAsia="宋体" w:hAnsi="Times New Roman" w:cs="Times New Roman"/>
                <w:bCs/>
                <w:szCs w:val="21"/>
              </w:rPr>
              <w:t>T</w:t>
            </w:r>
            <w:r w:rsidRPr="008D18B2">
              <w:rPr>
                <w:rFonts w:ascii="Times New Roman" w:eastAsia="宋体" w:hAnsi="Times New Roman" w:cs="Times New Roman"/>
                <w:bCs/>
                <w:szCs w:val="21"/>
              </w:rPr>
              <w:t>日的基金份额净值在当天收市后计算，并按基金合同的约定公告。遇特殊情况，</w:t>
            </w:r>
            <w:r w:rsidRPr="008D18B2">
              <w:rPr>
                <w:rFonts w:ascii="Times New Roman" w:eastAsia="宋体" w:hAnsi="Times New Roman" w:cs="Times New Roman"/>
                <w:bCs/>
                <w:szCs w:val="21"/>
              </w:rPr>
              <w:lastRenderedPageBreak/>
              <w:t>经中国证监会同意，可以适当延迟计算或公告。</w:t>
            </w:r>
          </w:p>
          <w:p w14:paraId="36D5C4DF"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3</w:t>
            </w:r>
            <w:r w:rsidRPr="008D18B2">
              <w:rPr>
                <w:rFonts w:ascii="Times New Roman" w:eastAsia="宋体" w:hAnsi="Times New Roman" w:cs="Times New Roman"/>
                <w:bCs/>
                <w:szCs w:val="21"/>
              </w:rPr>
              <w:t>、申购份额的计算及余额的处理方式：本基金申购份额的计算及余额的处理方式详见《招募说明书》。本基金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和</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的申购费率由基金管理人决定，并在招募说明书中列示。申购</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4D3E54">
              <w:rPr>
                <w:rFonts w:ascii="Times New Roman" w:eastAsia="宋体" w:hAnsi="Times New Roman" w:cs="Times New Roman"/>
                <w:b/>
                <w:bCs/>
                <w:szCs w:val="21"/>
                <w:u w:val="single"/>
              </w:rPr>
              <w:t>或</w:t>
            </w:r>
            <w:r w:rsidRPr="004D3E54">
              <w:rPr>
                <w:rFonts w:ascii="Times New Roman" w:eastAsia="宋体" w:hAnsi="Times New Roman" w:cs="Times New Roman"/>
                <w:b/>
                <w:bCs/>
                <w:szCs w:val="21"/>
                <w:u w:val="single"/>
              </w:rPr>
              <w:t>D</w:t>
            </w:r>
            <w:r w:rsidRPr="004D3E54">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的有效份额为净申购金额除以当日该类基金份额的基金份额净值，有效份额单位为份。</w:t>
            </w:r>
          </w:p>
          <w:p w14:paraId="41EE72EE"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4</w:t>
            </w:r>
            <w:r w:rsidRPr="008D18B2">
              <w:rPr>
                <w:rFonts w:ascii="Times New Roman" w:eastAsia="宋体" w:hAnsi="Times New Roman" w:cs="Times New Roman"/>
                <w:bCs/>
                <w:szCs w:val="21"/>
              </w:rPr>
              <w:t>、赎回金额的计算及处理方式：本基金赎回金额的计算及余额的处理方式详见《招募说明书》。本基金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的赎回费率由基金管理人决定，并在招募说明书中列示。</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或</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的赎回金额为按实际确认的有效赎回份额乘以当日该类基金份额的基金份额净值并扣除相应的费用，赎回金额单位为元。</w:t>
            </w:r>
          </w:p>
          <w:p w14:paraId="73BBFF15" w14:textId="77777777" w:rsidR="00D61B9B" w:rsidRPr="008D18B2"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5</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的申购费用由申购</w:t>
            </w:r>
            <w:r w:rsidRPr="005C36B8">
              <w:rPr>
                <w:rFonts w:ascii="Times New Roman" w:eastAsia="宋体" w:hAnsi="Times New Roman" w:cs="Times New Roman"/>
                <w:b/>
                <w:bCs/>
                <w:szCs w:val="21"/>
                <w:u w:val="single"/>
              </w:rPr>
              <w:t>该</w:t>
            </w:r>
            <w:r w:rsidRPr="008D18B2">
              <w:rPr>
                <w:rFonts w:ascii="Times New Roman" w:eastAsia="宋体" w:hAnsi="Times New Roman" w:cs="Times New Roman"/>
                <w:bCs/>
                <w:szCs w:val="21"/>
              </w:rPr>
              <w:t>类基金份额的投资人承担，不列入基金财产。</w:t>
            </w:r>
          </w:p>
          <w:p w14:paraId="0E35B4AE" w14:textId="77777777" w:rsidR="00D61B9B" w:rsidRPr="00E24C4A" w:rsidRDefault="00D61B9B" w:rsidP="00545B4B">
            <w:pPr>
              <w:spacing w:line="240" w:lineRule="atLeast"/>
              <w:rPr>
                <w:rFonts w:ascii="Times New Roman" w:eastAsia="宋体" w:hAnsi="Times New Roman" w:cs="Times New Roman"/>
                <w:bCs/>
                <w:szCs w:val="21"/>
              </w:rPr>
            </w:pPr>
            <w:r w:rsidRPr="008D18B2">
              <w:rPr>
                <w:rFonts w:ascii="Times New Roman" w:eastAsia="宋体" w:hAnsi="Times New Roman" w:cs="Times New Roman"/>
                <w:bCs/>
                <w:szCs w:val="21"/>
              </w:rPr>
              <w:t>6</w:t>
            </w:r>
            <w:r w:rsidRPr="008D18B2">
              <w:rPr>
                <w:rFonts w:ascii="Times New Roman" w:eastAsia="宋体" w:hAnsi="Times New Roman" w:cs="Times New Roman"/>
                <w:bCs/>
                <w:szCs w:val="21"/>
              </w:rPr>
              <w:t>、本基金</w:t>
            </w:r>
            <w:r w:rsidRPr="008D18B2">
              <w:rPr>
                <w:rFonts w:ascii="Times New Roman" w:eastAsia="宋体" w:hAnsi="Times New Roman" w:cs="Times New Roman"/>
                <w:bCs/>
                <w:szCs w:val="21"/>
              </w:rPr>
              <w:t>A</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w:t>
            </w:r>
            <w:r w:rsidRPr="008D18B2">
              <w:rPr>
                <w:rFonts w:ascii="Times New Roman" w:eastAsia="宋体" w:hAnsi="Times New Roman" w:cs="Times New Roman"/>
                <w:bCs/>
                <w:szCs w:val="21"/>
              </w:rPr>
              <w:t>C</w:t>
            </w:r>
            <w:r w:rsidRPr="008D18B2">
              <w:rPr>
                <w:rFonts w:ascii="Times New Roman" w:eastAsia="宋体" w:hAnsi="Times New Roman" w:cs="Times New Roman"/>
                <w:bCs/>
                <w:szCs w:val="21"/>
              </w:rPr>
              <w:t>类基金份额</w:t>
            </w:r>
            <w:r w:rsidRPr="005C36B8">
              <w:rPr>
                <w:rFonts w:ascii="Times New Roman" w:eastAsia="宋体" w:hAnsi="Times New Roman" w:cs="Times New Roman"/>
                <w:b/>
                <w:bCs/>
                <w:szCs w:val="21"/>
                <w:u w:val="single"/>
              </w:rPr>
              <w:t>和</w:t>
            </w:r>
            <w:r w:rsidRPr="005C36B8">
              <w:rPr>
                <w:rFonts w:ascii="Times New Roman" w:eastAsia="宋体" w:hAnsi="Times New Roman" w:cs="Times New Roman"/>
                <w:b/>
                <w:bCs/>
                <w:szCs w:val="21"/>
                <w:u w:val="single"/>
              </w:rPr>
              <w:t>D</w:t>
            </w:r>
            <w:r w:rsidRPr="005C36B8">
              <w:rPr>
                <w:rFonts w:ascii="Times New Roman" w:eastAsia="宋体" w:hAnsi="Times New Roman" w:cs="Times New Roman"/>
                <w:b/>
                <w:bCs/>
                <w:szCs w:val="21"/>
                <w:u w:val="single"/>
              </w:rPr>
              <w:t>类基金份额</w:t>
            </w:r>
            <w:r w:rsidRPr="008D18B2">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8D18B2">
              <w:rPr>
                <w:rFonts w:ascii="Times New Roman" w:eastAsia="宋体" w:hAnsi="Times New Roman" w:cs="Times New Roman"/>
                <w:bCs/>
                <w:szCs w:val="21"/>
              </w:rPr>
              <w:t>7</w:t>
            </w:r>
            <w:r w:rsidRPr="008D18B2">
              <w:rPr>
                <w:rFonts w:ascii="Times New Roman" w:eastAsia="宋体" w:hAnsi="Times New Roman" w:cs="Times New Roman"/>
                <w:bCs/>
                <w:szCs w:val="21"/>
              </w:rPr>
              <w:t>日的投资人收取不低于</w:t>
            </w:r>
            <w:r w:rsidRPr="008D18B2">
              <w:rPr>
                <w:rFonts w:ascii="Times New Roman" w:eastAsia="宋体" w:hAnsi="Times New Roman" w:cs="Times New Roman"/>
                <w:bCs/>
                <w:szCs w:val="21"/>
              </w:rPr>
              <w:t>1.5%</w:t>
            </w:r>
            <w:r w:rsidRPr="008D18B2">
              <w:rPr>
                <w:rFonts w:ascii="Times New Roman" w:eastAsia="宋体" w:hAnsi="Times New Roman" w:cs="Times New Roman"/>
                <w:bCs/>
                <w:szCs w:val="21"/>
              </w:rPr>
              <w:t>的赎回费并全额计入基金财产。</w:t>
            </w:r>
          </w:p>
        </w:tc>
      </w:tr>
      <w:tr w:rsidR="00D61B9B" w14:paraId="6A4A58CD" w14:textId="77777777" w:rsidTr="00D61B9B">
        <w:tc>
          <w:tcPr>
            <w:tcW w:w="1696" w:type="dxa"/>
          </w:tcPr>
          <w:p w14:paraId="5347F844" w14:textId="77777777" w:rsidR="00D61B9B" w:rsidRPr="002126AD" w:rsidRDefault="00D61B9B" w:rsidP="00545B4B">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B0C1D00"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十、巨额赎回的情形及处理方式</w:t>
            </w:r>
          </w:p>
          <w:p w14:paraId="6AC149BC"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1436AF1B"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w:t>
            </w:r>
            <w:r w:rsidRPr="00DA6FC6">
              <w:rPr>
                <w:rFonts w:ascii="Times New Roman" w:eastAsia="宋体" w:hAnsi="Times New Roman" w:cs="Times New Roman"/>
                <w:bCs/>
                <w:szCs w:val="21"/>
              </w:rPr>
              <w:lastRenderedPageBreak/>
              <w:t>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E85150" w14:textId="77777777" w:rsidR="00D61B9B" w:rsidRPr="00E24C4A"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的情形下，基金管理人应当采取如下措施：对于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的约定方式与其他基金份额持有人的赎回申请一并办理。如</w:t>
            </w:r>
            <w:r w:rsidRPr="00DA6FC6">
              <w:rPr>
                <w:rFonts w:ascii="Times New Roman" w:eastAsia="宋体" w:hAnsi="Times New Roman" w:cs="Times New Roman"/>
                <w:b/>
                <w:bCs/>
                <w:strike/>
                <w:szCs w:val="21"/>
              </w:rPr>
              <w:t>该类</w:t>
            </w:r>
            <w:r w:rsidRPr="00DA6FC6">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3B842DE0"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lastRenderedPageBreak/>
              <w:t>十、巨额赎回的情形及处理方式</w:t>
            </w:r>
          </w:p>
          <w:p w14:paraId="58E0AC9C"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、巨额赎回的处理方式</w:t>
            </w:r>
          </w:p>
          <w:p w14:paraId="3E4ACC64" w14:textId="77777777" w:rsidR="00D61B9B" w:rsidRPr="00DA6FC6"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w:t>
            </w:r>
            <w:r w:rsidRPr="00DA6FC6">
              <w:rPr>
                <w:rFonts w:ascii="Times New Roman" w:eastAsia="宋体" w:hAnsi="Times New Roman" w:cs="Times New Roman"/>
                <w:bCs/>
                <w:szCs w:val="21"/>
              </w:rPr>
              <w:lastRenderedPageBreak/>
              <w:t>例不低于上一开放日基金总份额的</w:t>
            </w:r>
            <w:r w:rsidRPr="00DA6FC6">
              <w:rPr>
                <w:rFonts w:ascii="Times New Roman" w:eastAsia="宋体" w:hAnsi="Times New Roman" w:cs="Times New Roman"/>
                <w:bCs/>
                <w:szCs w:val="21"/>
              </w:rPr>
              <w:t>10%</w:t>
            </w:r>
            <w:r w:rsidRPr="00DA6FC6">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DA6FC6">
              <w:rPr>
                <w:rFonts w:ascii="Times New Roman" w:eastAsia="宋体" w:hAnsi="Times New Roman" w:cs="Times New Roman" w:hint="eastAsia"/>
                <w:bCs/>
                <w:szCs w:val="21"/>
              </w:rPr>
              <w:t>销。延期的赎回申请与下一开放日赎回申请一并处理，无优先权并以下一开放日的</w:t>
            </w:r>
            <w:r w:rsidRPr="00DA6FC6">
              <w:rPr>
                <w:rFonts w:ascii="Times New Roman" w:eastAsia="宋体" w:hAnsi="Times New Roman" w:cs="Times New Roman" w:hint="eastAsia"/>
                <w:b/>
                <w:bCs/>
                <w:szCs w:val="21"/>
                <w:u w:val="single"/>
              </w:rPr>
              <w:t>该类</w:t>
            </w:r>
            <w:r w:rsidRPr="00DA6FC6">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568FEB7F" w14:textId="77777777" w:rsidR="00D61B9B" w:rsidRPr="00E24C4A" w:rsidRDefault="00D61B9B" w:rsidP="00545B4B">
            <w:pPr>
              <w:spacing w:line="240" w:lineRule="atLeast"/>
              <w:rPr>
                <w:rFonts w:ascii="Times New Roman" w:eastAsia="宋体" w:hAnsi="Times New Roman" w:cs="Times New Roman"/>
                <w:bCs/>
                <w:szCs w:val="21"/>
              </w:rPr>
            </w:pPr>
            <w:r w:rsidRPr="00DA6FC6">
              <w:rPr>
                <w:rFonts w:ascii="Times New Roman" w:eastAsia="宋体" w:hAnsi="Times New Roman" w:cs="Times New Roman" w:hint="eastAsia"/>
                <w:bCs/>
                <w:szCs w:val="21"/>
              </w:rPr>
              <w:t>本基金发生巨额赎回且单个基金份额持有人的赎回申请超过上一日基金总份额</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的情形下，基金管理人应当采取如下措施：对于基金份额持有人当日超过</w:t>
            </w:r>
            <w:r w:rsidRPr="00DA6FC6">
              <w:rPr>
                <w:rFonts w:ascii="Times New Roman" w:eastAsia="宋体" w:hAnsi="Times New Roman" w:cs="Times New Roman"/>
                <w:bCs/>
                <w:szCs w:val="21"/>
              </w:rPr>
              <w:t>20%</w:t>
            </w:r>
            <w:r w:rsidRPr="00DA6FC6">
              <w:rPr>
                <w:rFonts w:ascii="Times New Roman" w:eastAsia="宋体" w:hAnsi="Times New Roman" w:cs="Times New Roman"/>
                <w:bCs/>
                <w:szCs w:val="21"/>
              </w:rPr>
              <w:t>的赎回申请，可以对其赎回申请延期办理；对于基金份额持有人未超过上述比例的部分，基金管理人可以根据前段</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1</w:t>
            </w:r>
            <w:r w:rsidRPr="00DA6FC6">
              <w:rPr>
                <w:rFonts w:ascii="Times New Roman" w:eastAsia="宋体" w:hAnsi="Times New Roman" w:cs="Times New Roman"/>
                <w:bCs/>
                <w:szCs w:val="21"/>
              </w:rPr>
              <w:t>）全额赎回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或</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2</w:t>
            </w:r>
            <w:r w:rsidRPr="00DA6FC6">
              <w:rPr>
                <w:rFonts w:ascii="Times New Roman" w:eastAsia="宋体" w:hAnsi="Times New Roman" w:cs="Times New Roman"/>
                <w:bCs/>
                <w:szCs w:val="21"/>
              </w:rPr>
              <w:t>）部分延期赎回</w:t>
            </w:r>
            <w:r w:rsidRPr="00DA6FC6">
              <w:rPr>
                <w:rFonts w:ascii="Times New Roman" w:eastAsia="宋体" w:hAnsi="Times New Roman" w:cs="Times New Roman"/>
                <w:bCs/>
                <w:szCs w:val="21"/>
              </w:rPr>
              <w:t>”</w:t>
            </w:r>
            <w:r w:rsidRPr="00DA6FC6">
              <w:rPr>
                <w:rFonts w:ascii="Times New Roman" w:eastAsia="宋体" w:hAnsi="Times New Roman" w:cs="Times New Roman"/>
                <w:bCs/>
                <w:szCs w:val="21"/>
              </w:rPr>
              <w:t>的约定方式与其他基金份额持有人的赎回申请一并办理。如基金份额持有人在当日选择取消赎回，则其当日未获受理的部分赎回申请将被撤销。</w:t>
            </w:r>
          </w:p>
        </w:tc>
      </w:tr>
      <w:tr w:rsidR="00D61B9B" w14:paraId="1C140590" w14:textId="77777777" w:rsidTr="00D61B9B">
        <w:tc>
          <w:tcPr>
            <w:tcW w:w="1696" w:type="dxa"/>
          </w:tcPr>
          <w:p w14:paraId="413D9F5E" w14:textId="77777777" w:rsidR="00D61B9B" w:rsidRPr="002126AD" w:rsidRDefault="00D61B9B" w:rsidP="00545B4B">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7417AC64" w14:textId="77777777" w:rsidR="00D61B9B" w:rsidRPr="00926656" w:rsidRDefault="00D61B9B" w:rsidP="00545B4B">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十一、暂停申购或赎回的公告和重新开放申购或赎回的公告</w:t>
            </w:r>
          </w:p>
          <w:p w14:paraId="4B3D70F6" w14:textId="77777777" w:rsidR="00D61B9B" w:rsidRPr="00E24C4A" w:rsidRDefault="00D61B9B" w:rsidP="00545B4B">
            <w:pPr>
              <w:spacing w:line="240" w:lineRule="atLeast"/>
              <w:rPr>
                <w:rFonts w:ascii="Times New Roman" w:eastAsia="宋体" w:hAnsi="Times New Roman" w:cs="Times New Roman"/>
                <w:bCs/>
                <w:szCs w:val="21"/>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0F23784B" w14:textId="77777777" w:rsidR="00D61B9B" w:rsidRPr="00926656" w:rsidRDefault="00D61B9B" w:rsidP="00545B4B">
            <w:pPr>
              <w:spacing w:line="240" w:lineRule="atLeast"/>
              <w:rPr>
                <w:rFonts w:ascii="Times New Roman" w:eastAsia="宋体" w:hAnsi="Times New Roman" w:cs="Times New Roman"/>
                <w:bCs/>
                <w:szCs w:val="21"/>
              </w:rPr>
            </w:pPr>
            <w:r w:rsidRPr="00926656">
              <w:rPr>
                <w:rFonts w:ascii="Times New Roman" w:eastAsia="宋体" w:hAnsi="Times New Roman" w:cs="Times New Roman" w:hint="eastAsia"/>
                <w:bCs/>
                <w:szCs w:val="21"/>
              </w:rPr>
              <w:t>十一、暂停申购或赎回的公告和重新开放申购或赎回的公告</w:t>
            </w:r>
          </w:p>
          <w:p w14:paraId="5ECA9070" w14:textId="77777777" w:rsidR="00D61B9B" w:rsidRPr="00957611" w:rsidRDefault="00D61B9B" w:rsidP="00545B4B">
            <w:pPr>
              <w:spacing w:line="240" w:lineRule="atLeast"/>
              <w:rPr>
                <w:rFonts w:ascii="Times New Roman" w:eastAsia="宋体" w:hAnsi="Times New Roman" w:cs="Times New Roman"/>
                <w:b/>
                <w:bCs/>
                <w:szCs w:val="21"/>
                <w:u w:val="single"/>
              </w:rPr>
            </w:pPr>
            <w:r w:rsidRPr="00926656">
              <w:rPr>
                <w:rFonts w:ascii="Times New Roman" w:eastAsia="宋体" w:hAnsi="Times New Roman" w:cs="Times New Roman"/>
                <w:bCs/>
                <w:szCs w:val="21"/>
              </w:rPr>
              <w:t>2</w:t>
            </w:r>
            <w:r w:rsidRPr="00926656">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926656">
              <w:rPr>
                <w:rFonts w:ascii="Times New Roman" w:eastAsia="宋体" w:hAnsi="Times New Roman" w:cs="Times New Roman"/>
                <w:b/>
                <w:bCs/>
                <w:szCs w:val="21"/>
                <w:u w:val="single"/>
              </w:rPr>
              <w:t>各类基金份额</w:t>
            </w:r>
            <w:r w:rsidRPr="00926656">
              <w:rPr>
                <w:rFonts w:ascii="Times New Roman" w:eastAsia="宋体" w:hAnsi="Times New Roman" w:cs="Times New Roman"/>
                <w:bCs/>
                <w:szCs w:val="21"/>
              </w:rPr>
              <w:t>的基金份额净值。</w:t>
            </w:r>
          </w:p>
        </w:tc>
      </w:tr>
      <w:tr w:rsidR="00D61B9B" w14:paraId="7E887BAC" w14:textId="77777777" w:rsidTr="00D61B9B">
        <w:tc>
          <w:tcPr>
            <w:tcW w:w="1696" w:type="dxa"/>
          </w:tcPr>
          <w:p w14:paraId="472615DE" w14:textId="77777777" w:rsidR="00D61B9B" w:rsidRPr="002126AD" w:rsidRDefault="00D61B9B" w:rsidP="00545B4B">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1B21B41A"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770703BD"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63274FA3"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w:t>
            </w:r>
            <w:r w:rsidRPr="00A430CF">
              <w:rPr>
                <w:rFonts w:ascii="Times New Roman" w:eastAsia="宋体" w:hAnsi="Times New Roman" w:cs="Times New Roman"/>
                <w:bCs/>
                <w:szCs w:val="21"/>
              </w:rPr>
              <w:lastRenderedPageBreak/>
              <w:t>义务包括但不限于：</w:t>
            </w:r>
          </w:p>
          <w:p w14:paraId="7627024B" w14:textId="77777777" w:rsidR="00D61B9B" w:rsidRPr="00E24C4A"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518FEE88"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二、基金托管人</w:t>
            </w:r>
          </w:p>
          <w:p w14:paraId="19BEB7D7"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449F842E" w14:textId="77777777" w:rsidR="00D61B9B" w:rsidRPr="00A430CF"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w:t>
            </w:r>
            <w:r w:rsidRPr="00A430CF">
              <w:rPr>
                <w:rFonts w:ascii="Times New Roman" w:eastAsia="宋体" w:hAnsi="Times New Roman" w:cs="Times New Roman"/>
                <w:bCs/>
                <w:szCs w:val="21"/>
              </w:rPr>
              <w:lastRenderedPageBreak/>
              <w:t>义务包括但不限于：</w:t>
            </w:r>
          </w:p>
          <w:p w14:paraId="369EA0B8" w14:textId="77777777" w:rsidR="00D61B9B" w:rsidRPr="00E24C4A" w:rsidRDefault="00D61B9B" w:rsidP="00545B4B">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w:t>
            </w:r>
            <w:r w:rsidRPr="001818FA">
              <w:rPr>
                <w:rFonts w:ascii="Times New Roman" w:eastAsia="宋体" w:hAnsi="Times New Roman" w:cs="Times New Roman"/>
                <w:b/>
                <w:bCs/>
                <w:szCs w:val="21"/>
                <w:u w:val="single"/>
              </w:rPr>
              <w:t>各类</w:t>
            </w:r>
            <w:r w:rsidRPr="00A430CF">
              <w:rPr>
                <w:rFonts w:ascii="Times New Roman" w:eastAsia="宋体" w:hAnsi="Times New Roman" w:cs="Times New Roman"/>
                <w:bCs/>
                <w:szCs w:val="21"/>
              </w:rPr>
              <w:t>基金份额净值、基金份额申购、赎回价格；</w:t>
            </w:r>
          </w:p>
        </w:tc>
      </w:tr>
      <w:tr w:rsidR="00D61B9B" w14:paraId="56EEF4E3" w14:textId="77777777" w:rsidTr="00D61B9B">
        <w:tc>
          <w:tcPr>
            <w:tcW w:w="1696" w:type="dxa"/>
          </w:tcPr>
          <w:p w14:paraId="54FD649A" w14:textId="77777777" w:rsidR="00D61B9B" w:rsidRPr="002126AD" w:rsidRDefault="00D61B9B" w:rsidP="00545B4B">
            <w:pPr>
              <w:spacing w:line="240" w:lineRule="atLeast"/>
              <w:rPr>
                <w:rFonts w:ascii="宋体" w:eastAsia="宋体" w:hAnsi="宋体"/>
                <w:b/>
                <w:szCs w:val="21"/>
              </w:rPr>
            </w:pPr>
            <w:r w:rsidRPr="00C41B15">
              <w:rPr>
                <w:rFonts w:ascii="宋体" w:eastAsia="宋体" w:hAnsi="宋体" w:hint="eastAsia"/>
                <w:b/>
                <w:szCs w:val="21"/>
              </w:rPr>
              <w:lastRenderedPageBreak/>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1809502C" w14:textId="77777777" w:rsidR="00D61B9B" w:rsidRPr="00251FC2" w:rsidRDefault="00D61B9B" w:rsidP="00545B4B">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385574DD" w14:textId="77777777" w:rsidR="00D61B9B" w:rsidRPr="00150B2F"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1</w:t>
            </w:r>
            <w:r w:rsidRPr="00150B2F">
              <w:rPr>
                <w:rFonts w:ascii="Times New Roman" w:eastAsia="宋体" w:hAnsi="Times New Roman" w:cs="Times New Roman"/>
                <w:bCs/>
                <w:szCs w:val="21"/>
              </w:rPr>
              <w:t>、各类基金份额的基金份额净值是按照每个工作日闭市后，该类基金份额的基金资产净值除以当日该类基金份额的余额数量计算，精确到</w:t>
            </w:r>
            <w:r w:rsidRPr="00150B2F">
              <w:rPr>
                <w:rFonts w:ascii="Times New Roman" w:eastAsia="宋体" w:hAnsi="Times New Roman" w:cs="Times New Roman"/>
                <w:bCs/>
                <w:szCs w:val="21"/>
              </w:rPr>
              <w:t>0.0001</w:t>
            </w:r>
            <w:r w:rsidRPr="00150B2F">
              <w:rPr>
                <w:rFonts w:ascii="Times New Roman" w:eastAsia="宋体" w:hAnsi="Times New Roman" w:cs="Times New Roman"/>
                <w:bCs/>
                <w:szCs w:val="21"/>
              </w:rPr>
              <w:t>元，小数点后第五位四舍五入。国家另有规定的，从其规定。</w:t>
            </w:r>
          </w:p>
          <w:p w14:paraId="417103B3" w14:textId="77777777" w:rsidR="00D61B9B" w:rsidRPr="00150B2F"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hint="eastAsia"/>
                <w:bCs/>
                <w:szCs w:val="21"/>
              </w:rPr>
              <w:t>基金管理人于每个工作日分别计算</w:t>
            </w:r>
            <w:r w:rsidRPr="00150B2F">
              <w:rPr>
                <w:rFonts w:ascii="Times New Roman" w:eastAsia="宋体" w:hAnsi="Times New Roman" w:cs="Times New Roman"/>
                <w:b/>
                <w:bCs/>
                <w:strike/>
                <w:szCs w:val="21"/>
              </w:rPr>
              <w:t>A</w:t>
            </w:r>
            <w:r w:rsidRPr="00150B2F">
              <w:rPr>
                <w:rFonts w:ascii="Times New Roman" w:eastAsia="宋体" w:hAnsi="Times New Roman" w:cs="Times New Roman"/>
                <w:bCs/>
                <w:szCs w:val="21"/>
              </w:rPr>
              <w:t>类基金份额</w:t>
            </w:r>
            <w:r w:rsidRPr="00150B2F">
              <w:rPr>
                <w:rFonts w:ascii="Times New Roman" w:eastAsia="宋体" w:hAnsi="Times New Roman" w:cs="Times New Roman"/>
                <w:b/>
                <w:bCs/>
                <w:strike/>
                <w:szCs w:val="21"/>
              </w:rPr>
              <w:t>、</w:t>
            </w:r>
            <w:r w:rsidRPr="00150B2F">
              <w:rPr>
                <w:rFonts w:ascii="Times New Roman" w:eastAsia="宋体" w:hAnsi="Times New Roman" w:cs="Times New Roman"/>
                <w:b/>
                <w:bCs/>
                <w:strike/>
                <w:szCs w:val="21"/>
              </w:rPr>
              <w:t>C</w:t>
            </w:r>
            <w:r w:rsidRPr="00150B2F">
              <w:rPr>
                <w:rFonts w:ascii="Times New Roman" w:eastAsia="宋体" w:hAnsi="Times New Roman" w:cs="Times New Roman"/>
                <w:b/>
                <w:bCs/>
                <w:strike/>
                <w:szCs w:val="21"/>
              </w:rPr>
              <w:t>类基金份额</w:t>
            </w:r>
            <w:r w:rsidRPr="00150B2F">
              <w:rPr>
                <w:rFonts w:ascii="Times New Roman" w:eastAsia="宋体" w:hAnsi="Times New Roman" w:cs="Times New Roman"/>
                <w:bCs/>
                <w:szCs w:val="21"/>
              </w:rPr>
              <w:t>的基金资产净值及基金份额净值，并按规定公告。如遇特殊情况，经中国证监会同意，可以适当延迟计算或公告。</w:t>
            </w:r>
          </w:p>
          <w:p w14:paraId="27A7B375" w14:textId="77777777" w:rsidR="00D61B9B" w:rsidRPr="00E24C4A"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679C69A4" w14:textId="77777777" w:rsidR="00D61B9B" w:rsidRPr="00251FC2" w:rsidRDefault="00D61B9B" w:rsidP="00545B4B">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768DA61F" w14:textId="77777777" w:rsidR="00D61B9B" w:rsidRPr="00150B2F"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1</w:t>
            </w:r>
            <w:r w:rsidRPr="00150B2F">
              <w:rPr>
                <w:rFonts w:ascii="Times New Roman" w:eastAsia="宋体" w:hAnsi="Times New Roman" w:cs="Times New Roman"/>
                <w:bCs/>
                <w:szCs w:val="21"/>
              </w:rPr>
              <w:t>、各类基金份额的基金份额净值是按照每个工作日闭市后，该类基金份额的基金资产净值除以当日该类基金份额的余额数量计算，精确到</w:t>
            </w:r>
            <w:r w:rsidRPr="00150B2F">
              <w:rPr>
                <w:rFonts w:ascii="Times New Roman" w:eastAsia="宋体" w:hAnsi="Times New Roman" w:cs="Times New Roman"/>
                <w:bCs/>
                <w:szCs w:val="21"/>
              </w:rPr>
              <w:t>0.0001</w:t>
            </w:r>
            <w:r w:rsidRPr="00150B2F">
              <w:rPr>
                <w:rFonts w:ascii="Times New Roman" w:eastAsia="宋体" w:hAnsi="Times New Roman" w:cs="Times New Roman"/>
                <w:bCs/>
                <w:szCs w:val="21"/>
              </w:rPr>
              <w:t>元，小数点后第五位四舍五入。国家另有规定的，从其规定。</w:t>
            </w:r>
          </w:p>
          <w:p w14:paraId="332AE288" w14:textId="77777777" w:rsidR="00D61B9B" w:rsidRPr="00150B2F"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hint="eastAsia"/>
                <w:bCs/>
                <w:szCs w:val="21"/>
              </w:rPr>
              <w:t>基金管理人于每个工作日分别计算</w:t>
            </w:r>
            <w:r w:rsidRPr="00150B2F">
              <w:rPr>
                <w:rFonts w:ascii="Times New Roman" w:eastAsia="宋体" w:hAnsi="Times New Roman" w:cs="Times New Roman" w:hint="eastAsia"/>
                <w:b/>
                <w:bCs/>
                <w:szCs w:val="21"/>
                <w:u w:val="single"/>
              </w:rPr>
              <w:t>各</w:t>
            </w:r>
            <w:r w:rsidRPr="00150B2F">
              <w:rPr>
                <w:rFonts w:ascii="Times New Roman" w:eastAsia="宋体" w:hAnsi="Times New Roman" w:cs="Times New Roman" w:hint="eastAsia"/>
                <w:bCs/>
                <w:szCs w:val="21"/>
              </w:rPr>
              <w:t>类基金份额的基金资产净值及基金份额净值，并按规定公告。如遇特殊情况，经中国证监会同意，可以适当延迟计算或公告。</w:t>
            </w:r>
          </w:p>
          <w:p w14:paraId="0F414B35" w14:textId="77777777" w:rsidR="00D61B9B" w:rsidRPr="00E24C4A" w:rsidRDefault="00D61B9B" w:rsidP="00545B4B">
            <w:pPr>
              <w:spacing w:line="240" w:lineRule="atLeast"/>
              <w:rPr>
                <w:rFonts w:ascii="Times New Roman" w:eastAsia="宋体" w:hAnsi="Times New Roman" w:cs="Times New Roman"/>
                <w:bCs/>
                <w:szCs w:val="21"/>
              </w:rPr>
            </w:pPr>
            <w:r w:rsidRPr="00150B2F">
              <w:rPr>
                <w:rFonts w:ascii="Times New Roman" w:eastAsia="宋体" w:hAnsi="Times New Roman" w:cs="Times New Roman"/>
                <w:bCs/>
                <w:szCs w:val="21"/>
              </w:rPr>
              <w:t>2</w:t>
            </w:r>
            <w:r w:rsidRPr="00150B2F">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4961C6">
              <w:rPr>
                <w:rFonts w:ascii="Times New Roman" w:eastAsia="宋体" w:hAnsi="Times New Roman" w:cs="Times New Roman"/>
                <w:b/>
                <w:bCs/>
                <w:szCs w:val="21"/>
                <w:u w:val="single"/>
              </w:rPr>
              <w:t>各类</w:t>
            </w:r>
            <w:r w:rsidRPr="00150B2F">
              <w:rPr>
                <w:rFonts w:ascii="Times New Roman" w:eastAsia="宋体" w:hAnsi="Times New Roman" w:cs="Times New Roman"/>
                <w:bCs/>
                <w:szCs w:val="21"/>
              </w:rPr>
              <w:t>基金份额净值结果发送基金托管人，经基金托管人复核无误后，由基金管理人依据基金合同和相关法律法规的规定对外公布。</w:t>
            </w:r>
          </w:p>
        </w:tc>
      </w:tr>
      <w:tr w:rsidR="00D61B9B" w14:paraId="49FCCD07" w14:textId="77777777" w:rsidTr="00D61B9B">
        <w:tc>
          <w:tcPr>
            <w:tcW w:w="1696" w:type="dxa"/>
          </w:tcPr>
          <w:p w14:paraId="283590FE" w14:textId="77777777" w:rsidR="00D61B9B" w:rsidRPr="002126AD" w:rsidRDefault="00D61B9B" w:rsidP="00545B4B">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2A0822A9" w14:textId="77777777" w:rsidR="00D61B9B" w:rsidRDefault="00D61B9B" w:rsidP="00545B4B">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152684B0" w14:textId="77777777" w:rsidR="00D61B9B" w:rsidRPr="008C318C" w:rsidRDefault="00D61B9B" w:rsidP="00545B4B">
            <w:pPr>
              <w:spacing w:line="240" w:lineRule="atLeast"/>
              <w:rPr>
                <w:rFonts w:ascii="Times New Roman" w:eastAsia="宋体" w:hAnsi="Times New Roman" w:cs="Times New Roman"/>
                <w:bCs/>
                <w:szCs w:val="21"/>
              </w:rPr>
            </w:pPr>
            <w:r w:rsidRPr="008C318C">
              <w:rPr>
                <w:rFonts w:ascii="Times New Roman" w:eastAsia="宋体" w:hAnsi="Times New Roman" w:cs="Times New Roman"/>
                <w:bCs/>
                <w:szCs w:val="21"/>
              </w:rPr>
              <w:t>3</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01BD1EDF" w14:textId="77777777" w:rsidR="00D61B9B" w:rsidRPr="00E24C4A" w:rsidRDefault="00D61B9B" w:rsidP="00545B4B">
            <w:pPr>
              <w:spacing w:line="240" w:lineRule="atLeast"/>
              <w:rPr>
                <w:rFonts w:ascii="Times New Roman" w:eastAsia="宋体" w:hAnsi="Times New Roman" w:cs="Times New Roman"/>
                <w:bCs/>
                <w:szCs w:val="21"/>
              </w:rPr>
            </w:pPr>
            <w:r w:rsidRPr="008C318C">
              <w:rPr>
                <w:rFonts w:ascii="Times New Roman" w:eastAsia="宋体" w:hAnsi="Times New Roman" w:cs="Times New Roman" w:hint="eastAsia"/>
                <w:bCs/>
                <w:szCs w:val="21"/>
              </w:rPr>
              <w:t>本基金</w:t>
            </w:r>
            <w:r w:rsidRPr="008C318C">
              <w:rPr>
                <w:rFonts w:ascii="Times New Roman" w:eastAsia="宋体" w:hAnsi="Times New Roman" w:cs="Times New Roman"/>
                <w:bCs/>
                <w:szCs w:val="21"/>
              </w:rPr>
              <w:t>A</w:t>
            </w:r>
            <w:r w:rsidRPr="008C318C">
              <w:rPr>
                <w:rFonts w:ascii="Times New Roman" w:eastAsia="宋体" w:hAnsi="Times New Roman" w:cs="Times New Roman"/>
                <w:bCs/>
                <w:szCs w:val="21"/>
              </w:rPr>
              <w:t>类基金份额不收取销售服务费，</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类基金份额的销售服务费按前一日</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类基金资产净值的</w:t>
            </w:r>
            <w:r w:rsidRPr="008C318C">
              <w:rPr>
                <w:rFonts w:ascii="Times New Roman" w:eastAsia="宋体" w:hAnsi="Times New Roman" w:cs="Times New Roman"/>
                <w:bCs/>
                <w:szCs w:val="21"/>
              </w:rPr>
              <w:t>0.6%</w:t>
            </w:r>
            <w:r w:rsidRPr="008C318C">
              <w:rPr>
                <w:rFonts w:ascii="Times New Roman" w:eastAsia="宋体" w:hAnsi="Times New Roman" w:cs="Times New Roman"/>
                <w:bCs/>
                <w:szCs w:val="21"/>
              </w:rPr>
              <w:t>年费率计提。计算方法如下：</w:t>
            </w:r>
          </w:p>
        </w:tc>
        <w:tc>
          <w:tcPr>
            <w:tcW w:w="6095" w:type="dxa"/>
          </w:tcPr>
          <w:p w14:paraId="4F55F6B3" w14:textId="77777777" w:rsidR="00D61B9B" w:rsidRDefault="00D61B9B" w:rsidP="00545B4B">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2FE618E2" w14:textId="77777777" w:rsidR="00D61B9B" w:rsidRPr="008C318C" w:rsidRDefault="00D61B9B" w:rsidP="00545B4B">
            <w:pPr>
              <w:spacing w:line="240" w:lineRule="atLeast"/>
              <w:rPr>
                <w:rFonts w:ascii="Times New Roman" w:eastAsia="宋体" w:hAnsi="Times New Roman" w:cs="Times New Roman"/>
                <w:bCs/>
                <w:szCs w:val="21"/>
              </w:rPr>
            </w:pPr>
            <w:r w:rsidRPr="008C318C">
              <w:rPr>
                <w:rFonts w:ascii="Times New Roman" w:eastAsia="宋体" w:hAnsi="Times New Roman" w:cs="Times New Roman"/>
                <w:bCs/>
                <w:szCs w:val="21"/>
              </w:rPr>
              <w:t>3</w:t>
            </w:r>
            <w:r w:rsidRPr="008C318C">
              <w:rPr>
                <w:rFonts w:ascii="Times New Roman" w:eastAsia="宋体" w:hAnsi="Times New Roman" w:cs="Times New Roman"/>
                <w:bCs/>
                <w:szCs w:val="21"/>
              </w:rPr>
              <w:t>、</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w:t>
            </w:r>
          </w:p>
          <w:p w14:paraId="29555724" w14:textId="77777777" w:rsidR="00D61B9B" w:rsidRPr="00E24C4A" w:rsidRDefault="00D61B9B" w:rsidP="00545B4B">
            <w:pPr>
              <w:spacing w:line="240" w:lineRule="atLeast"/>
              <w:rPr>
                <w:rFonts w:ascii="Times New Roman" w:eastAsia="宋体" w:hAnsi="Times New Roman" w:cs="Times New Roman"/>
                <w:bCs/>
                <w:szCs w:val="21"/>
              </w:rPr>
            </w:pPr>
            <w:r w:rsidRPr="008C318C">
              <w:rPr>
                <w:rFonts w:ascii="Times New Roman" w:eastAsia="宋体" w:hAnsi="Times New Roman" w:cs="Times New Roman" w:hint="eastAsia"/>
                <w:bCs/>
                <w:szCs w:val="21"/>
              </w:rPr>
              <w:t>本基金</w:t>
            </w:r>
            <w:r w:rsidRPr="008C318C">
              <w:rPr>
                <w:rFonts w:ascii="Times New Roman" w:eastAsia="宋体" w:hAnsi="Times New Roman" w:cs="Times New Roman"/>
                <w:bCs/>
                <w:szCs w:val="21"/>
              </w:rPr>
              <w:t>A</w:t>
            </w:r>
            <w:r w:rsidRPr="008C318C">
              <w:rPr>
                <w:rFonts w:ascii="Times New Roman" w:eastAsia="宋体" w:hAnsi="Times New Roman" w:cs="Times New Roman"/>
                <w:bCs/>
                <w:szCs w:val="21"/>
              </w:rPr>
              <w:t>类基金份额</w:t>
            </w:r>
            <w:r w:rsidRPr="001B52AC">
              <w:rPr>
                <w:rFonts w:ascii="Times New Roman" w:eastAsia="宋体" w:hAnsi="Times New Roman" w:cs="Times New Roman"/>
                <w:b/>
                <w:bCs/>
                <w:szCs w:val="21"/>
                <w:u w:val="single"/>
              </w:rPr>
              <w:t>和</w:t>
            </w:r>
            <w:r w:rsidRPr="001B52AC">
              <w:rPr>
                <w:rFonts w:ascii="Times New Roman" w:eastAsia="宋体" w:hAnsi="Times New Roman" w:cs="Times New Roman"/>
                <w:b/>
                <w:bCs/>
                <w:szCs w:val="21"/>
                <w:u w:val="single"/>
              </w:rPr>
              <w:t>D</w:t>
            </w:r>
            <w:r w:rsidRPr="001B52AC">
              <w:rPr>
                <w:rFonts w:ascii="Times New Roman" w:eastAsia="宋体" w:hAnsi="Times New Roman" w:cs="Times New Roman"/>
                <w:b/>
                <w:bCs/>
                <w:szCs w:val="21"/>
                <w:u w:val="single"/>
              </w:rPr>
              <w:t>类基金份额</w:t>
            </w:r>
            <w:r w:rsidRPr="008C318C">
              <w:rPr>
                <w:rFonts w:ascii="Times New Roman" w:eastAsia="宋体" w:hAnsi="Times New Roman" w:cs="Times New Roman"/>
                <w:bCs/>
                <w:szCs w:val="21"/>
              </w:rPr>
              <w:t>不收取销售服务费，</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类基金份额的销售服务费按前一日</w:t>
            </w:r>
            <w:r w:rsidRPr="008C318C">
              <w:rPr>
                <w:rFonts w:ascii="Times New Roman" w:eastAsia="宋体" w:hAnsi="Times New Roman" w:cs="Times New Roman"/>
                <w:bCs/>
                <w:szCs w:val="21"/>
              </w:rPr>
              <w:t>C</w:t>
            </w:r>
            <w:r w:rsidRPr="008C318C">
              <w:rPr>
                <w:rFonts w:ascii="Times New Roman" w:eastAsia="宋体" w:hAnsi="Times New Roman" w:cs="Times New Roman"/>
                <w:bCs/>
                <w:szCs w:val="21"/>
              </w:rPr>
              <w:t>类基金资产净值的</w:t>
            </w:r>
            <w:r w:rsidRPr="008C318C">
              <w:rPr>
                <w:rFonts w:ascii="Times New Roman" w:eastAsia="宋体" w:hAnsi="Times New Roman" w:cs="Times New Roman"/>
                <w:bCs/>
                <w:szCs w:val="21"/>
              </w:rPr>
              <w:t>0.6%</w:t>
            </w:r>
            <w:r w:rsidRPr="008C318C">
              <w:rPr>
                <w:rFonts w:ascii="Times New Roman" w:eastAsia="宋体" w:hAnsi="Times New Roman" w:cs="Times New Roman"/>
                <w:bCs/>
                <w:szCs w:val="21"/>
              </w:rPr>
              <w:t>年费率计提。计算方法如下：</w:t>
            </w:r>
          </w:p>
        </w:tc>
      </w:tr>
      <w:tr w:rsidR="00D61B9B" w14:paraId="5C1D5F95" w14:textId="77777777" w:rsidTr="00D61B9B">
        <w:tc>
          <w:tcPr>
            <w:tcW w:w="1696" w:type="dxa"/>
          </w:tcPr>
          <w:p w14:paraId="0252744B" w14:textId="77777777" w:rsidR="00D61B9B" w:rsidRPr="002126AD" w:rsidRDefault="00D61B9B" w:rsidP="00545B4B">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30440031"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三、基金收益分配原则</w:t>
            </w:r>
          </w:p>
          <w:p w14:paraId="3BC83251"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bCs/>
                <w:szCs w:val="21"/>
              </w:rPr>
              <w:t>2</w:t>
            </w:r>
            <w:r w:rsidRPr="009E0A80">
              <w:rPr>
                <w:rFonts w:ascii="Times New Roman" w:eastAsia="宋体" w:hAnsi="Times New Roman" w:cs="Times New Roman"/>
                <w:bCs/>
                <w:szCs w:val="21"/>
              </w:rPr>
              <w:t>、本基金转为开放式运作后，收益分配应遵循下列原则：</w:t>
            </w:r>
          </w:p>
          <w:p w14:paraId="0A3F2818"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w:t>
            </w:r>
            <w:r w:rsidRPr="009E0A80">
              <w:rPr>
                <w:rFonts w:ascii="Times New Roman" w:eastAsia="宋体" w:hAnsi="Times New Roman" w:cs="Times New Roman"/>
                <w:bCs/>
                <w:szCs w:val="21"/>
              </w:rPr>
              <w:t>1</w:t>
            </w:r>
            <w:r w:rsidRPr="009E0A80">
              <w:rPr>
                <w:rFonts w:ascii="Times New Roman" w:eastAsia="宋体" w:hAnsi="Times New Roman" w:cs="Times New Roman"/>
                <w:bCs/>
                <w:szCs w:val="21"/>
              </w:rPr>
              <w:t>）由于本基金</w:t>
            </w:r>
            <w:r w:rsidRPr="009E0A80">
              <w:rPr>
                <w:rFonts w:ascii="Times New Roman" w:eastAsia="宋体" w:hAnsi="Times New Roman" w:cs="Times New Roman"/>
                <w:bCs/>
                <w:szCs w:val="21"/>
              </w:rPr>
              <w:t>A</w:t>
            </w:r>
            <w:r w:rsidRPr="009E0A80">
              <w:rPr>
                <w:rFonts w:ascii="Times New Roman" w:eastAsia="宋体" w:hAnsi="Times New Roman" w:cs="Times New Roman"/>
                <w:bCs/>
                <w:szCs w:val="21"/>
              </w:rPr>
              <w:t>类基金份额不收取销售服务费，</w:t>
            </w:r>
            <w:r w:rsidRPr="009E0A80">
              <w:rPr>
                <w:rFonts w:ascii="Times New Roman" w:eastAsia="宋体" w:hAnsi="Times New Roman" w:cs="Times New Roman"/>
                <w:bCs/>
                <w:szCs w:val="21"/>
              </w:rPr>
              <w:t>C</w:t>
            </w:r>
            <w:r w:rsidRPr="009E0A80">
              <w:rPr>
                <w:rFonts w:ascii="Times New Roman" w:eastAsia="宋体" w:hAnsi="Times New Roman" w:cs="Times New Roman"/>
                <w:bCs/>
                <w:szCs w:val="21"/>
              </w:rPr>
              <w:t>类基金份额收取销售服务费，各基金份额类别对应的可供分配利润将有所不同；</w:t>
            </w:r>
          </w:p>
          <w:p w14:paraId="33F1CBF4" w14:textId="77777777" w:rsidR="00D61B9B" w:rsidRPr="00E24C4A"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lastRenderedPageBreak/>
              <w:t>（</w:t>
            </w:r>
            <w:r w:rsidRPr="009E0A80">
              <w:rPr>
                <w:rFonts w:ascii="Times New Roman" w:eastAsia="宋体" w:hAnsi="Times New Roman" w:cs="Times New Roman"/>
                <w:bCs/>
                <w:szCs w:val="21"/>
              </w:rPr>
              <w:t>3</w:t>
            </w:r>
            <w:r w:rsidRPr="009E0A80">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9E0A80">
              <w:rPr>
                <w:rFonts w:ascii="Times New Roman" w:eastAsia="宋体" w:hAnsi="Times New Roman" w:cs="Times New Roman"/>
                <w:bCs/>
                <w:szCs w:val="21"/>
              </w:rPr>
              <w:t>A</w:t>
            </w:r>
            <w:r w:rsidRPr="009E0A80">
              <w:rPr>
                <w:rFonts w:ascii="Times New Roman" w:eastAsia="宋体" w:hAnsi="Times New Roman" w:cs="Times New Roman"/>
                <w:bCs/>
                <w:szCs w:val="21"/>
              </w:rPr>
              <w:t>类基金份额</w:t>
            </w:r>
            <w:r w:rsidRPr="00951286">
              <w:rPr>
                <w:rFonts w:ascii="Times New Roman" w:eastAsia="宋体" w:hAnsi="Times New Roman" w:cs="Times New Roman"/>
                <w:b/>
                <w:bCs/>
                <w:strike/>
                <w:szCs w:val="21"/>
              </w:rPr>
              <w:t>以及</w:t>
            </w:r>
            <w:r w:rsidRPr="009E0A80">
              <w:rPr>
                <w:rFonts w:ascii="Times New Roman" w:eastAsia="宋体" w:hAnsi="Times New Roman" w:cs="Times New Roman"/>
                <w:bCs/>
                <w:szCs w:val="21"/>
              </w:rPr>
              <w:t>C</w:t>
            </w:r>
            <w:r w:rsidRPr="009E0A80">
              <w:rPr>
                <w:rFonts w:ascii="Times New Roman" w:eastAsia="宋体" w:hAnsi="Times New Roman" w:cs="Times New Roman"/>
                <w:bCs/>
                <w:szCs w:val="21"/>
              </w:rPr>
              <w:t>类基金份额分别选择不同的收益分配方式；</w:t>
            </w:r>
          </w:p>
        </w:tc>
        <w:tc>
          <w:tcPr>
            <w:tcW w:w="6095" w:type="dxa"/>
          </w:tcPr>
          <w:p w14:paraId="5E2A220F"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lastRenderedPageBreak/>
              <w:t>三、基金收益分配原则</w:t>
            </w:r>
          </w:p>
          <w:p w14:paraId="11699229"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bCs/>
                <w:szCs w:val="21"/>
              </w:rPr>
              <w:t>2</w:t>
            </w:r>
            <w:r w:rsidRPr="009E0A80">
              <w:rPr>
                <w:rFonts w:ascii="Times New Roman" w:eastAsia="宋体" w:hAnsi="Times New Roman" w:cs="Times New Roman"/>
                <w:bCs/>
                <w:szCs w:val="21"/>
              </w:rPr>
              <w:t>、本基金转为开放式运作后，收益分配应遵循下列原则：</w:t>
            </w:r>
          </w:p>
          <w:p w14:paraId="1A18FA46" w14:textId="77777777" w:rsidR="00D61B9B" w:rsidRPr="009E0A80"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t>（</w:t>
            </w:r>
            <w:r w:rsidRPr="009E0A80">
              <w:rPr>
                <w:rFonts w:ascii="Times New Roman" w:eastAsia="宋体" w:hAnsi="Times New Roman" w:cs="Times New Roman"/>
                <w:bCs/>
                <w:szCs w:val="21"/>
              </w:rPr>
              <w:t>1</w:t>
            </w:r>
            <w:r w:rsidRPr="009E0A80">
              <w:rPr>
                <w:rFonts w:ascii="Times New Roman" w:eastAsia="宋体" w:hAnsi="Times New Roman" w:cs="Times New Roman"/>
                <w:bCs/>
                <w:szCs w:val="21"/>
              </w:rPr>
              <w:t>）由于本基金</w:t>
            </w:r>
            <w:r w:rsidRPr="009E0A80">
              <w:rPr>
                <w:rFonts w:ascii="Times New Roman" w:eastAsia="宋体" w:hAnsi="Times New Roman" w:cs="Times New Roman"/>
                <w:bCs/>
                <w:szCs w:val="21"/>
              </w:rPr>
              <w:t>A</w:t>
            </w:r>
            <w:r w:rsidRPr="009E0A80">
              <w:rPr>
                <w:rFonts w:ascii="Times New Roman" w:eastAsia="宋体" w:hAnsi="Times New Roman" w:cs="Times New Roman"/>
                <w:bCs/>
                <w:szCs w:val="21"/>
              </w:rPr>
              <w:t>类基金份额</w:t>
            </w:r>
            <w:r w:rsidRPr="009E0A80">
              <w:rPr>
                <w:rFonts w:ascii="Times New Roman" w:eastAsia="宋体" w:hAnsi="Times New Roman" w:cs="Times New Roman"/>
                <w:b/>
                <w:bCs/>
                <w:szCs w:val="21"/>
                <w:u w:val="single"/>
              </w:rPr>
              <w:t>和</w:t>
            </w:r>
            <w:r w:rsidRPr="009E0A80">
              <w:rPr>
                <w:rFonts w:ascii="Times New Roman" w:eastAsia="宋体" w:hAnsi="Times New Roman" w:cs="Times New Roman"/>
                <w:b/>
                <w:bCs/>
                <w:szCs w:val="21"/>
                <w:u w:val="single"/>
              </w:rPr>
              <w:t>D</w:t>
            </w:r>
            <w:r w:rsidRPr="009E0A80">
              <w:rPr>
                <w:rFonts w:ascii="Times New Roman" w:eastAsia="宋体" w:hAnsi="Times New Roman" w:cs="Times New Roman"/>
                <w:b/>
                <w:bCs/>
                <w:szCs w:val="21"/>
                <w:u w:val="single"/>
              </w:rPr>
              <w:t>类基金份额</w:t>
            </w:r>
            <w:r w:rsidRPr="009E0A80">
              <w:rPr>
                <w:rFonts w:ascii="Times New Roman" w:eastAsia="宋体" w:hAnsi="Times New Roman" w:cs="Times New Roman"/>
                <w:bCs/>
                <w:szCs w:val="21"/>
              </w:rPr>
              <w:t>不收取销售服务费，</w:t>
            </w:r>
            <w:r w:rsidRPr="009E0A80">
              <w:rPr>
                <w:rFonts w:ascii="Times New Roman" w:eastAsia="宋体" w:hAnsi="Times New Roman" w:cs="Times New Roman"/>
                <w:bCs/>
                <w:szCs w:val="21"/>
              </w:rPr>
              <w:t>C</w:t>
            </w:r>
            <w:r w:rsidRPr="009E0A80">
              <w:rPr>
                <w:rFonts w:ascii="Times New Roman" w:eastAsia="宋体" w:hAnsi="Times New Roman" w:cs="Times New Roman"/>
                <w:bCs/>
                <w:szCs w:val="21"/>
              </w:rPr>
              <w:t>类基金份额收取销售服务费，各基金份额类别对应的可供分配利润将有所不同；</w:t>
            </w:r>
          </w:p>
          <w:p w14:paraId="4B461EEE" w14:textId="77777777" w:rsidR="00D61B9B" w:rsidRPr="00E24C4A" w:rsidRDefault="00D61B9B" w:rsidP="00545B4B">
            <w:pPr>
              <w:spacing w:line="240" w:lineRule="atLeast"/>
              <w:rPr>
                <w:rFonts w:ascii="Times New Roman" w:eastAsia="宋体" w:hAnsi="Times New Roman" w:cs="Times New Roman"/>
                <w:bCs/>
                <w:szCs w:val="21"/>
              </w:rPr>
            </w:pPr>
            <w:r w:rsidRPr="009E0A80">
              <w:rPr>
                <w:rFonts w:ascii="Times New Roman" w:eastAsia="宋体" w:hAnsi="Times New Roman" w:cs="Times New Roman" w:hint="eastAsia"/>
                <w:bCs/>
                <w:szCs w:val="21"/>
              </w:rPr>
              <w:lastRenderedPageBreak/>
              <w:t>（</w:t>
            </w:r>
            <w:r w:rsidRPr="009E0A80">
              <w:rPr>
                <w:rFonts w:ascii="Times New Roman" w:eastAsia="宋体" w:hAnsi="Times New Roman" w:cs="Times New Roman"/>
                <w:bCs/>
                <w:szCs w:val="21"/>
              </w:rPr>
              <w:t>3</w:t>
            </w:r>
            <w:r w:rsidRPr="009E0A80">
              <w:rPr>
                <w:rFonts w:ascii="Times New Roman" w:eastAsia="宋体" w:hAnsi="Times New Roman" w:cs="Times New Roman"/>
                <w:bCs/>
                <w:szCs w:val="21"/>
              </w:rPr>
              <w:t>）本基金收益分配方式分两种：现金分红与红利再投资，投资者可选择现金红利或将现金红利自动转为</w:t>
            </w:r>
            <w:r w:rsidRPr="009E0A80">
              <w:rPr>
                <w:rFonts w:ascii="Times New Roman" w:eastAsia="宋体" w:hAnsi="Times New Roman" w:cs="Times New Roman"/>
                <w:b/>
                <w:bCs/>
                <w:szCs w:val="21"/>
                <w:u w:val="single"/>
              </w:rPr>
              <w:t>相应类别的</w:t>
            </w:r>
            <w:r w:rsidRPr="009E0A80">
              <w:rPr>
                <w:rFonts w:ascii="Times New Roman" w:eastAsia="宋体" w:hAnsi="Times New Roman" w:cs="Times New Roman"/>
                <w:bCs/>
                <w:szCs w:val="21"/>
              </w:rPr>
              <w:t>基金份额进行再投资；若投资者不选择，本基金默认的收益分配方式是现金分红；基金份额持有人可对其持有的</w:t>
            </w:r>
            <w:r w:rsidRPr="009E0A80">
              <w:rPr>
                <w:rFonts w:ascii="Times New Roman" w:eastAsia="宋体" w:hAnsi="Times New Roman" w:cs="Times New Roman"/>
                <w:bCs/>
                <w:szCs w:val="21"/>
              </w:rPr>
              <w:t>A</w:t>
            </w:r>
            <w:r w:rsidRPr="009E0A80">
              <w:rPr>
                <w:rFonts w:ascii="Times New Roman" w:eastAsia="宋体" w:hAnsi="Times New Roman" w:cs="Times New Roman"/>
                <w:bCs/>
                <w:szCs w:val="21"/>
              </w:rPr>
              <w:t>类基金份额</w:t>
            </w:r>
            <w:r w:rsidRPr="00951286">
              <w:rPr>
                <w:rFonts w:ascii="Times New Roman" w:eastAsia="宋体" w:hAnsi="Times New Roman" w:cs="Times New Roman"/>
                <w:b/>
                <w:bCs/>
                <w:szCs w:val="21"/>
                <w:u w:val="single"/>
              </w:rPr>
              <w:t>、</w:t>
            </w:r>
            <w:r w:rsidRPr="009E0A80">
              <w:rPr>
                <w:rFonts w:ascii="Times New Roman" w:eastAsia="宋体" w:hAnsi="Times New Roman" w:cs="Times New Roman"/>
                <w:bCs/>
                <w:szCs w:val="21"/>
              </w:rPr>
              <w:t>C</w:t>
            </w:r>
            <w:r w:rsidRPr="009E0A80">
              <w:rPr>
                <w:rFonts w:ascii="Times New Roman" w:eastAsia="宋体" w:hAnsi="Times New Roman" w:cs="Times New Roman"/>
                <w:bCs/>
                <w:szCs w:val="21"/>
              </w:rPr>
              <w:t>类基金份额</w:t>
            </w:r>
            <w:r w:rsidRPr="00951286">
              <w:rPr>
                <w:rFonts w:ascii="Times New Roman" w:eastAsia="宋体" w:hAnsi="Times New Roman" w:cs="Times New Roman"/>
                <w:b/>
                <w:bCs/>
                <w:szCs w:val="21"/>
                <w:u w:val="single"/>
              </w:rPr>
              <w:t>和</w:t>
            </w:r>
            <w:r w:rsidRPr="00951286">
              <w:rPr>
                <w:rFonts w:ascii="Times New Roman" w:eastAsia="宋体" w:hAnsi="Times New Roman" w:cs="Times New Roman"/>
                <w:b/>
                <w:bCs/>
                <w:szCs w:val="21"/>
                <w:u w:val="single"/>
              </w:rPr>
              <w:t>D</w:t>
            </w:r>
            <w:r w:rsidRPr="00951286">
              <w:rPr>
                <w:rFonts w:ascii="Times New Roman" w:eastAsia="宋体" w:hAnsi="Times New Roman" w:cs="Times New Roman"/>
                <w:b/>
                <w:bCs/>
                <w:szCs w:val="21"/>
                <w:u w:val="single"/>
              </w:rPr>
              <w:t>类基金份额</w:t>
            </w:r>
            <w:r w:rsidRPr="009E0A80">
              <w:rPr>
                <w:rFonts w:ascii="Times New Roman" w:eastAsia="宋体" w:hAnsi="Times New Roman" w:cs="Times New Roman"/>
                <w:bCs/>
                <w:szCs w:val="21"/>
              </w:rPr>
              <w:t>分别选择不同的收益分配方式；</w:t>
            </w:r>
          </w:p>
        </w:tc>
      </w:tr>
      <w:tr w:rsidR="00D61B9B" w14:paraId="6F720D70" w14:textId="77777777" w:rsidTr="00D61B9B">
        <w:tc>
          <w:tcPr>
            <w:tcW w:w="1696" w:type="dxa"/>
          </w:tcPr>
          <w:p w14:paraId="6DE8D023" w14:textId="77777777" w:rsidR="00D61B9B" w:rsidRPr="002126AD" w:rsidRDefault="00D61B9B" w:rsidP="00545B4B">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1785B5F8" w14:textId="77777777" w:rsidR="00D61B9B" w:rsidRPr="00AC5754" w:rsidRDefault="00D61B9B" w:rsidP="00545B4B">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7FA2AA41" w14:textId="77777777" w:rsidR="00D61B9B" w:rsidRPr="00AC5754" w:rsidRDefault="00D61B9B" w:rsidP="00545B4B">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1E6A848A" w14:textId="77777777" w:rsidR="00D61B9B" w:rsidRPr="00FE455A" w:rsidRDefault="00D61B9B" w:rsidP="00545B4B">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p w14:paraId="776B5E99" w14:textId="77777777" w:rsidR="00D61B9B" w:rsidRPr="00E24C4A" w:rsidRDefault="00D61B9B" w:rsidP="00545B4B">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trike/>
                <w:szCs w:val="21"/>
              </w:rPr>
              <w:t>和</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类基金份额所对应的基金份额净值和基金份额累计净值。</w:t>
            </w:r>
          </w:p>
        </w:tc>
        <w:tc>
          <w:tcPr>
            <w:tcW w:w="6095" w:type="dxa"/>
          </w:tcPr>
          <w:p w14:paraId="6D1903D2" w14:textId="77777777" w:rsidR="00D61B9B" w:rsidRPr="00AC5754" w:rsidRDefault="00D61B9B" w:rsidP="00545B4B">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73B49363" w14:textId="77777777" w:rsidR="00D61B9B" w:rsidRPr="00AC5754" w:rsidRDefault="00D61B9B" w:rsidP="00545B4B">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71871FCB" w14:textId="77777777" w:rsidR="00D61B9B" w:rsidRPr="00FE455A" w:rsidRDefault="00D61B9B" w:rsidP="00545B4B">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p w14:paraId="67DB9F10" w14:textId="77777777" w:rsidR="00D61B9B" w:rsidRPr="00E24C4A" w:rsidRDefault="00D61B9B" w:rsidP="00545B4B">
            <w:pPr>
              <w:spacing w:line="240" w:lineRule="atLeast"/>
              <w:rPr>
                <w:rFonts w:ascii="Times New Roman" w:eastAsia="宋体" w:hAnsi="Times New Roman" w:cs="Times New Roman"/>
                <w:bCs/>
                <w:szCs w:val="21"/>
              </w:rPr>
            </w:pPr>
            <w:r w:rsidRPr="00FE455A">
              <w:rPr>
                <w:rFonts w:ascii="Times New Roman" w:eastAsia="宋体" w:hAnsi="Times New Roman" w:cs="Times New Roman" w:hint="eastAsia"/>
                <w:bCs/>
                <w:szCs w:val="21"/>
              </w:rPr>
              <w:t>基金管理人应当在不晚于半年度和年度最后一日的次日，在指定网站披露半年度和年度最后一日的</w:t>
            </w:r>
            <w:r w:rsidRPr="00FE455A">
              <w:rPr>
                <w:rFonts w:ascii="Times New Roman" w:eastAsia="宋体" w:hAnsi="Times New Roman" w:cs="Times New Roman"/>
                <w:bCs/>
                <w:szCs w:val="21"/>
              </w:rPr>
              <w:t>A</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w:t>
            </w:r>
            <w:r w:rsidRPr="00FE455A">
              <w:rPr>
                <w:rFonts w:ascii="Times New Roman" w:eastAsia="宋体" w:hAnsi="Times New Roman" w:cs="Times New Roman"/>
                <w:bCs/>
                <w:szCs w:val="21"/>
              </w:rPr>
              <w:t>C</w:t>
            </w:r>
            <w:r w:rsidRPr="00FE455A">
              <w:rPr>
                <w:rFonts w:ascii="Times New Roman" w:eastAsia="宋体" w:hAnsi="Times New Roman" w:cs="Times New Roman"/>
                <w:bCs/>
                <w:szCs w:val="21"/>
              </w:rPr>
              <w:t>类基金份额</w:t>
            </w:r>
            <w:r w:rsidRPr="00FE455A">
              <w:rPr>
                <w:rFonts w:ascii="Times New Roman" w:eastAsia="宋体" w:hAnsi="Times New Roman" w:cs="Times New Roman"/>
                <w:b/>
                <w:bCs/>
                <w:szCs w:val="21"/>
                <w:u w:val="single"/>
              </w:rPr>
              <w:t>和</w:t>
            </w:r>
            <w:r w:rsidRPr="00FE455A">
              <w:rPr>
                <w:rFonts w:ascii="Times New Roman" w:eastAsia="宋体" w:hAnsi="Times New Roman" w:cs="Times New Roman"/>
                <w:b/>
                <w:bCs/>
                <w:szCs w:val="21"/>
                <w:u w:val="single"/>
              </w:rPr>
              <w:t>D</w:t>
            </w:r>
            <w:r w:rsidRPr="00FE455A">
              <w:rPr>
                <w:rFonts w:ascii="Times New Roman" w:eastAsia="宋体" w:hAnsi="Times New Roman" w:cs="Times New Roman"/>
                <w:b/>
                <w:bCs/>
                <w:szCs w:val="21"/>
                <w:u w:val="single"/>
              </w:rPr>
              <w:t>类基金份额</w:t>
            </w:r>
            <w:r w:rsidRPr="00FE455A">
              <w:rPr>
                <w:rFonts w:ascii="Times New Roman" w:eastAsia="宋体" w:hAnsi="Times New Roman" w:cs="Times New Roman"/>
                <w:bCs/>
                <w:szCs w:val="21"/>
              </w:rPr>
              <w:t>所对应的基金份额净值和基金份额累计净值。</w:t>
            </w:r>
          </w:p>
        </w:tc>
      </w:tr>
      <w:tr w:rsidR="00D61B9B" w14:paraId="6DD09F67" w14:textId="77777777" w:rsidTr="00D61B9B">
        <w:tc>
          <w:tcPr>
            <w:tcW w:w="1696" w:type="dxa"/>
          </w:tcPr>
          <w:p w14:paraId="057A7FB9" w14:textId="77777777" w:rsidR="00D61B9B" w:rsidRPr="00C662F7" w:rsidRDefault="00D61B9B" w:rsidP="00545B4B">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47827D66" w14:textId="77777777" w:rsidR="00D61B9B" w:rsidRPr="00B424E6" w:rsidRDefault="00D61B9B" w:rsidP="00545B4B">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74119DCC" w14:textId="77777777" w:rsidR="00D61B9B" w:rsidRPr="00AC5754" w:rsidRDefault="00D61B9B" w:rsidP="00545B4B">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62DFA2F4" w14:textId="77777777" w:rsidR="00D61B9B" w:rsidRPr="00B424E6" w:rsidRDefault="00D61B9B" w:rsidP="00545B4B">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387B509E" w14:textId="77777777" w:rsidR="00D61B9B" w:rsidRPr="00AC5754" w:rsidRDefault="00D61B9B" w:rsidP="00545B4B">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8977A9">
              <w:rPr>
                <w:rFonts w:ascii="Times New Roman" w:eastAsia="宋体" w:hAnsi="Times New Roman" w:cs="Times New Roman" w:hint="eastAsia"/>
                <w:b/>
                <w:bCs/>
                <w:szCs w:val="21"/>
                <w:u w:val="single"/>
              </w:rPr>
              <w:t>各类</w:t>
            </w:r>
            <w:r w:rsidRPr="00B424E6">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DC777" w16cid:durableId="29245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8BE5B" w14:textId="77777777" w:rsidR="00DB37A5" w:rsidRDefault="00DB37A5" w:rsidP="00C24746">
      <w:r>
        <w:separator/>
      </w:r>
    </w:p>
  </w:endnote>
  <w:endnote w:type="continuationSeparator" w:id="0">
    <w:p w14:paraId="1F04C6A6" w14:textId="77777777" w:rsidR="00DB37A5" w:rsidRDefault="00DB37A5"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F46AB" w14:textId="77777777" w:rsidR="00DB37A5" w:rsidRDefault="00DB37A5" w:rsidP="00C24746">
      <w:r>
        <w:separator/>
      </w:r>
    </w:p>
  </w:footnote>
  <w:footnote w:type="continuationSeparator" w:id="0">
    <w:p w14:paraId="2C2E8CCC" w14:textId="77777777" w:rsidR="00DB37A5" w:rsidRDefault="00DB37A5"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357B7"/>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6A64"/>
    <w:rsid w:val="001278EA"/>
    <w:rsid w:val="0013040F"/>
    <w:rsid w:val="00132E51"/>
    <w:rsid w:val="00134359"/>
    <w:rsid w:val="001345E0"/>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226C"/>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57C0"/>
    <w:rsid w:val="001B6C85"/>
    <w:rsid w:val="001B786C"/>
    <w:rsid w:val="001C059F"/>
    <w:rsid w:val="001C0F39"/>
    <w:rsid w:val="001C2429"/>
    <w:rsid w:val="001C3754"/>
    <w:rsid w:val="001C3765"/>
    <w:rsid w:val="001C5444"/>
    <w:rsid w:val="001C6F1D"/>
    <w:rsid w:val="001D026C"/>
    <w:rsid w:val="001D083F"/>
    <w:rsid w:val="001D23DB"/>
    <w:rsid w:val="001D50DC"/>
    <w:rsid w:val="001D5120"/>
    <w:rsid w:val="001D5BEF"/>
    <w:rsid w:val="001D68B5"/>
    <w:rsid w:val="001D6BA1"/>
    <w:rsid w:val="001E0F28"/>
    <w:rsid w:val="001E1FE3"/>
    <w:rsid w:val="001E735D"/>
    <w:rsid w:val="001F39DE"/>
    <w:rsid w:val="001F3A1D"/>
    <w:rsid w:val="001F46A9"/>
    <w:rsid w:val="001F78B4"/>
    <w:rsid w:val="00200877"/>
    <w:rsid w:val="00211A86"/>
    <w:rsid w:val="00213AF0"/>
    <w:rsid w:val="00215388"/>
    <w:rsid w:val="002175AD"/>
    <w:rsid w:val="00221887"/>
    <w:rsid w:val="00222312"/>
    <w:rsid w:val="002226B9"/>
    <w:rsid w:val="0022297D"/>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1502"/>
    <w:rsid w:val="00254220"/>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B0AE6"/>
    <w:rsid w:val="003B0F48"/>
    <w:rsid w:val="003B19AF"/>
    <w:rsid w:val="003B1E74"/>
    <w:rsid w:val="003B4E5B"/>
    <w:rsid w:val="003B6E28"/>
    <w:rsid w:val="003C7401"/>
    <w:rsid w:val="003D08D1"/>
    <w:rsid w:val="003D0ABE"/>
    <w:rsid w:val="003E08D2"/>
    <w:rsid w:val="003E5A0F"/>
    <w:rsid w:val="003F64A6"/>
    <w:rsid w:val="004000FD"/>
    <w:rsid w:val="00406FD7"/>
    <w:rsid w:val="0041193A"/>
    <w:rsid w:val="00414F7B"/>
    <w:rsid w:val="00416BF0"/>
    <w:rsid w:val="0042074B"/>
    <w:rsid w:val="00420D15"/>
    <w:rsid w:val="0043285A"/>
    <w:rsid w:val="00432F5B"/>
    <w:rsid w:val="0043382D"/>
    <w:rsid w:val="00436414"/>
    <w:rsid w:val="0043744B"/>
    <w:rsid w:val="00441ADF"/>
    <w:rsid w:val="0044463C"/>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80A4D"/>
    <w:rsid w:val="00480D08"/>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69C8"/>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B59"/>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3E4E"/>
    <w:rsid w:val="0057774E"/>
    <w:rsid w:val="00581D74"/>
    <w:rsid w:val="005828E6"/>
    <w:rsid w:val="00583B5E"/>
    <w:rsid w:val="00585597"/>
    <w:rsid w:val="00587071"/>
    <w:rsid w:val="00590980"/>
    <w:rsid w:val="005926A3"/>
    <w:rsid w:val="00592E50"/>
    <w:rsid w:val="005A1702"/>
    <w:rsid w:val="005A1A43"/>
    <w:rsid w:val="005A1D7A"/>
    <w:rsid w:val="005A4570"/>
    <w:rsid w:val="005A4663"/>
    <w:rsid w:val="005A7965"/>
    <w:rsid w:val="005B0E95"/>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4E9E"/>
    <w:rsid w:val="0060060C"/>
    <w:rsid w:val="00601163"/>
    <w:rsid w:val="00603A15"/>
    <w:rsid w:val="006061F1"/>
    <w:rsid w:val="00607DC1"/>
    <w:rsid w:val="00607FE6"/>
    <w:rsid w:val="00610F86"/>
    <w:rsid w:val="0061186B"/>
    <w:rsid w:val="006167B2"/>
    <w:rsid w:val="00616C53"/>
    <w:rsid w:val="0062023F"/>
    <w:rsid w:val="00622E1C"/>
    <w:rsid w:val="00624E22"/>
    <w:rsid w:val="00630CF3"/>
    <w:rsid w:val="00631FC4"/>
    <w:rsid w:val="00635225"/>
    <w:rsid w:val="00636A65"/>
    <w:rsid w:val="00640909"/>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053F"/>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B40"/>
    <w:rsid w:val="006A3C1D"/>
    <w:rsid w:val="006A416A"/>
    <w:rsid w:val="006A5103"/>
    <w:rsid w:val="006A63AA"/>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1F18"/>
    <w:rsid w:val="007426CB"/>
    <w:rsid w:val="0074347D"/>
    <w:rsid w:val="00751941"/>
    <w:rsid w:val="007519DB"/>
    <w:rsid w:val="00751E2D"/>
    <w:rsid w:val="00751F60"/>
    <w:rsid w:val="00753FDD"/>
    <w:rsid w:val="00754A1E"/>
    <w:rsid w:val="0076350C"/>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A78"/>
    <w:rsid w:val="00814CDB"/>
    <w:rsid w:val="008169BF"/>
    <w:rsid w:val="00816F4A"/>
    <w:rsid w:val="0081798C"/>
    <w:rsid w:val="00821996"/>
    <w:rsid w:val="00821B44"/>
    <w:rsid w:val="00822060"/>
    <w:rsid w:val="00823ED8"/>
    <w:rsid w:val="00825504"/>
    <w:rsid w:val="00826036"/>
    <w:rsid w:val="00827CCD"/>
    <w:rsid w:val="0083006A"/>
    <w:rsid w:val="00831856"/>
    <w:rsid w:val="00832F32"/>
    <w:rsid w:val="008345DC"/>
    <w:rsid w:val="0084399A"/>
    <w:rsid w:val="00843C9D"/>
    <w:rsid w:val="00851C47"/>
    <w:rsid w:val="00852BA3"/>
    <w:rsid w:val="00853791"/>
    <w:rsid w:val="00854561"/>
    <w:rsid w:val="00856C32"/>
    <w:rsid w:val="0086018E"/>
    <w:rsid w:val="0086045F"/>
    <w:rsid w:val="008607C8"/>
    <w:rsid w:val="0086209B"/>
    <w:rsid w:val="0087001C"/>
    <w:rsid w:val="008704EE"/>
    <w:rsid w:val="008756B2"/>
    <w:rsid w:val="00876021"/>
    <w:rsid w:val="008777F8"/>
    <w:rsid w:val="00882822"/>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757"/>
    <w:rsid w:val="008E55B0"/>
    <w:rsid w:val="008E798C"/>
    <w:rsid w:val="008F70DD"/>
    <w:rsid w:val="008F71CF"/>
    <w:rsid w:val="00902C56"/>
    <w:rsid w:val="0090304E"/>
    <w:rsid w:val="00911785"/>
    <w:rsid w:val="0091518A"/>
    <w:rsid w:val="009151C0"/>
    <w:rsid w:val="009153E4"/>
    <w:rsid w:val="0092260E"/>
    <w:rsid w:val="00924724"/>
    <w:rsid w:val="009260BE"/>
    <w:rsid w:val="009269AF"/>
    <w:rsid w:val="00927501"/>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2D82"/>
    <w:rsid w:val="009979B4"/>
    <w:rsid w:val="009A2E13"/>
    <w:rsid w:val="009A72C0"/>
    <w:rsid w:val="009A7AEE"/>
    <w:rsid w:val="009B022C"/>
    <w:rsid w:val="009B0DC3"/>
    <w:rsid w:val="009B2B50"/>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4B0"/>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6D2F"/>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6767B"/>
    <w:rsid w:val="00A72B5D"/>
    <w:rsid w:val="00A7388D"/>
    <w:rsid w:val="00A76382"/>
    <w:rsid w:val="00A7643A"/>
    <w:rsid w:val="00A77F47"/>
    <w:rsid w:val="00A81666"/>
    <w:rsid w:val="00A82CBE"/>
    <w:rsid w:val="00A83B7A"/>
    <w:rsid w:val="00A94E4D"/>
    <w:rsid w:val="00A95A4B"/>
    <w:rsid w:val="00AA6577"/>
    <w:rsid w:val="00AB2F05"/>
    <w:rsid w:val="00AB3684"/>
    <w:rsid w:val="00AB390F"/>
    <w:rsid w:val="00AB713A"/>
    <w:rsid w:val="00AC1CAD"/>
    <w:rsid w:val="00AC4346"/>
    <w:rsid w:val="00AD29F4"/>
    <w:rsid w:val="00AD3A46"/>
    <w:rsid w:val="00AE22FD"/>
    <w:rsid w:val="00AE3296"/>
    <w:rsid w:val="00AF299A"/>
    <w:rsid w:val="00AF346F"/>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0F32"/>
    <w:rsid w:val="00C61ED1"/>
    <w:rsid w:val="00C643C3"/>
    <w:rsid w:val="00C660A0"/>
    <w:rsid w:val="00C673A8"/>
    <w:rsid w:val="00C72006"/>
    <w:rsid w:val="00C8308E"/>
    <w:rsid w:val="00C83D95"/>
    <w:rsid w:val="00C8468B"/>
    <w:rsid w:val="00C86DF9"/>
    <w:rsid w:val="00C87E62"/>
    <w:rsid w:val="00C9022E"/>
    <w:rsid w:val="00C937B9"/>
    <w:rsid w:val="00C93C94"/>
    <w:rsid w:val="00C957B0"/>
    <w:rsid w:val="00CA07C9"/>
    <w:rsid w:val="00CA1758"/>
    <w:rsid w:val="00CA211E"/>
    <w:rsid w:val="00CA4FDB"/>
    <w:rsid w:val="00CB040C"/>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CA2"/>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1B9B"/>
    <w:rsid w:val="00D62135"/>
    <w:rsid w:val="00D63C15"/>
    <w:rsid w:val="00D6513E"/>
    <w:rsid w:val="00D651D5"/>
    <w:rsid w:val="00D6622A"/>
    <w:rsid w:val="00D6675A"/>
    <w:rsid w:val="00D66A05"/>
    <w:rsid w:val="00D66E36"/>
    <w:rsid w:val="00D678A8"/>
    <w:rsid w:val="00D71535"/>
    <w:rsid w:val="00D71E58"/>
    <w:rsid w:val="00D73B93"/>
    <w:rsid w:val="00D75630"/>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7A5"/>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1C02"/>
    <w:rsid w:val="00E259F3"/>
    <w:rsid w:val="00E26CCF"/>
    <w:rsid w:val="00E306DA"/>
    <w:rsid w:val="00E307C8"/>
    <w:rsid w:val="00E33314"/>
    <w:rsid w:val="00E336B9"/>
    <w:rsid w:val="00E359EA"/>
    <w:rsid w:val="00E35C3A"/>
    <w:rsid w:val="00E36EC0"/>
    <w:rsid w:val="00E407E4"/>
    <w:rsid w:val="00E432C9"/>
    <w:rsid w:val="00E43B75"/>
    <w:rsid w:val="00E4408F"/>
    <w:rsid w:val="00E445F3"/>
    <w:rsid w:val="00E44AD7"/>
    <w:rsid w:val="00E44E54"/>
    <w:rsid w:val="00E45554"/>
    <w:rsid w:val="00E45762"/>
    <w:rsid w:val="00E47411"/>
    <w:rsid w:val="00E506A2"/>
    <w:rsid w:val="00E52F4E"/>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7765"/>
    <w:rsid w:val="00E77CB1"/>
    <w:rsid w:val="00E802D0"/>
    <w:rsid w:val="00E81ADC"/>
    <w:rsid w:val="00E87253"/>
    <w:rsid w:val="00E92A3C"/>
    <w:rsid w:val="00E939C5"/>
    <w:rsid w:val="00E965FB"/>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1BF"/>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697238496">
      <w:bodyDiv w:val="1"/>
      <w:marLeft w:val="0"/>
      <w:marRight w:val="0"/>
      <w:marTop w:val="0"/>
      <w:marBottom w:val="0"/>
      <w:divBdr>
        <w:top w:val="none" w:sz="0" w:space="0" w:color="auto"/>
        <w:left w:val="none" w:sz="0" w:space="0" w:color="auto"/>
        <w:bottom w:val="none" w:sz="0" w:space="0" w:color="auto"/>
        <w:right w:val="none" w:sz="0" w:space="0" w:color="auto"/>
      </w:divBdr>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03405-B13D-4EDE-B399-77F71053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1568</Words>
  <Characters>8944</Characters>
  <Application>Microsoft Office Word</Application>
  <DocSecurity>0</DocSecurity>
  <Lines>74</Lines>
  <Paragraphs>20</Paragraphs>
  <ScaleCrop>false</ScaleCrop>
  <Company>wind</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10</cp:revision>
  <cp:lastPrinted>2015-11-11T11:21:00Z</cp:lastPrinted>
  <dcterms:created xsi:type="dcterms:W3CDTF">2023-12-13T12:52:00Z</dcterms:created>
  <dcterms:modified xsi:type="dcterms:W3CDTF">2023-12-15T06:44:00Z</dcterms:modified>
</cp:coreProperties>
</file>