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01" w:rsidRDefault="00E2740B">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Pr>
          <w:rFonts w:ascii="宋体" w:hAnsi="宋体" w:cs="宋体" w:hint="eastAsia"/>
          <w:b/>
          <w:bCs/>
          <w:sz w:val="28"/>
          <w:szCs w:val="28"/>
        </w:rPr>
        <w:t>招商</w:t>
      </w:r>
      <w:r>
        <w:rPr>
          <w:rFonts w:ascii="宋体" w:hAnsi="宋体" w:cs="宋体" w:hint="eastAsia"/>
          <w:b/>
          <w:bCs/>
          <w:sz w:val="28"/>
          <w:szCs w:val="28"/>
        </w:rPr>
        <w:t>银行股份有限公司为交银施罗德中证同业存单</w:t>
      </w:r>
      <w:r>
        <w:rPr>
          <w:rFonts w:ascii="宋体" w:hAnsi="宋体" w:cs="宋体" w:hint="eastAsia"/>
          <w:b/>
          <w:bCs/>
          <w:sz w:val="28"/>
          <w:szCs w:val="28"/>
        </w:rPr>
        <w:t>AAA</w:t>
      </w:r>
      <w:r>
        <w:rPr>
          <w:rFonts w:ascii="宋体" w:hAnsi="宋体" w:cs="宋体" w:hint="eastAsia"/>
          <w:b/>
          <w:bCs/>
          <w:sz w:val="28"/>
          <w:szCs w:val="28"/>
        </w:rPr>
        <w:t>指数</w:t>
      </w:r>
      <w:r>
        <w:rPr>
          <w:rFonts w:ascii="宋体" w:hAnsi="宋体" w:cs="宋体" w:hint="eastAsia"/>
          <w:b/>
          <w:bCs/>
          <w:sz w:val="28"/>
          <w:szCs w:val="28"/>
        </w:rPr>
        <w:t>7</w:t>
      </w:r>
      <w:r>
        <w:rPr>
          <w:rFonts w:ascii="宋体" w:hAnsi="宋体" w:cs="宋体" w:hint="eastAsia"/>
          <w:b/>
          <w:bCs/>
          <w:sz w:val="28"/>
          <w:szCs w:val="28"/>
        </w:rPr>
        <w:t>天持有期证券投资基金销售机构的公告</w:t>
      </w:r>
    </w:p>
    <w:p w:rsidR="00377B01" w:rsidRDefault="00377B01">
      <w:pPr>
        <w:spacing w:before="50" w:after="50" w:line="360" w:lineRule="auto"/>
        <w:ind w:firstLineChars="200" w:firstLine="562"/>
        <w:jc w:val="center"/>
        <w:rPr>
          <w:rFonts w:ascii="宋体"/>
          <w:b/>
          <w:bCs/>
          <w:sz w:val="28"/>
          <w:szCs w:val="28"/>
        </w:rPr>
      </w:pPr>
    </w:p>
    <w:p w:rsidR="00377B01" w:rsidRDefault="00E2740B">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w:t>
      </w:r>
      <w:r>
        <w:rPr>
          <w:rFonts w:hAnsi="宋体"/>
          <w:bCs/>
          <w:sz w:val="24"/>
          <w:szCs w:val="24"/>
        </w:rPr>
        <w:t>“</w:t>
      </w:r>
      <w:r>
        <w:rPr>
          <w:rFonts w:hAnsi="宋体"/>
          <w:bCs/>
          <w:sz w:val="24"/>
          <w:szCs w:val="24"/>
        </w:rPr>
        <w:t>本</w:t>
      </w:r>
      <w:r>
        <w:rPr>
          <w:rFonts w:hAnsi="宋体" w:hint="eastAsia"/>
          <w:bCs/>
          <w:sz w:val="24"/>
          <w:szCs w:val="24"/>
        </w:rPr>
        <w:t>公司</w:t>
      </w:r>
      <w:r>
        <w:rPr>
          <w:rFonts w:hAnsi="宋体"/>
          <w:bCs/>
          <w:sz w:val="24"/>
          <w:szCs w:val="24"/>
        </w:rPr>
        <w:t>”</w:t>
      </w:r>
      <w:r>
        <w:rPr>
          <w:rFonts w:hAnsi="宋体"/>
          <w:bCs/>
          <w:sz w:val="24"/>
          <w:szCs w:val="24"/>
        </w:rPr>
        <w:t>）与</w:t>
      </w:r>
      <w:r>
        <w:rPr>
          <w:rFonts w:hAnsi="宋体" w:hint="eastAsia"/>
          <w:bCs/>
          <w:sz w:val="24"/>
          <w:szCs w:val="24"/>
        </w:rPr>
        <w:t>招商</w:t>
      </w:r>
      <w:r>
        <w:rPr>
          <w:rFonts w:hAnsi="宋体" w:hint="eastAsia"/>
          <w:bCs/>
          <w:sz w:val="24"/>
          <w:szCs w:val="24"/>
        </w:rPr>
        <w:t>银行股份有限公司</w:t>
      </w:r>
      <w:r>
        <w:rPr>
          <w:rFonts w:hAnsi="宋体"/>
          <w:bCs/>
          <w:sz w:val="24"/>
          <w:szCs w:val="24"/>
        </w:rPr>
        <w:t>（以下简称</w:t>
      </w:r>
      <w:r>
        <w:rPr>
          <w:rFonts w:hAnsi="宋体"/>
          <w:bCs/>
          <w:sz w:val="24"/>
          <w:szCs w:val="24"/>
        </w:rPr>
        <w:t>“</w:t>
      </w:r>
      <w:r>
        <w:rPr>
          <w:rFonts w:hAnsi="宋体" w:hint="eastAsia"/>
          <w:bCs/>
          <w:sz w:val="24"/>
          <w:szCs w:val="24"/>
        </w:rPr>
        <w:t>招商</w:t>
      </w:r>
      <w:r>
        <w:rPr>
          <w:rFonts w:hAnsi="宋体" w:hint="eastAsia"/>
          <w:bCs/>
          <w:sz w:val="24"/>
          <w:szCs w:val="24"/>
        </w:rPr>
        <w:t>银行</w:t>
      </w:r>
      <w:r>
        <w:rPr>
          <w:rFonts w:hAnsi="宋体"/>
          <w:bCs/>
          <w:sz w:val="24"/>
          <w:szCs w:val="24"/>
        </w:rPr>
        <w:t>”</w:t>
      </w:r>
      <w:r>
        <w:rPr>
          <w:rFonts w:hAnsi="宋体"/>
          <w:bCs/>
          <w:sz w:val="24"/>
          <w:szCs w:val="24"/>
        </w:rPr>
        <w:t>）签署的销售协议，本</w:t>
      </w:r>
      <w:r>
        <w:rPr>
          <w:rFonts w:hAnsi="宋体" w:hint="eastAsia"/>
          <w:bCs/>
          <w:sz w:val="24"/>
          <w:szCs w:val="24"/>
        </w:rPr>
        <w:t>公司自</w:t>
      </w:r>
      <w:r>
        <w:rPr>
          <w:rFonts w:hAnsi="宋体" w:hint="eastAsia"/>
          <w:bCs/>
          <w:sz w:val="24"/>
          <w:szCs w:val="24"/>
        </w:rPr>
        <w:t>202</w:t>
      </w:r>
      <w:r>
        <w:rPr>
          <w:rFonts w:hAnsi="宋体"/>
          <w:bCs/>
          <w:sz w:val="24"/>
          <w:szCs w:val="24"/>
        </w:rPr>
        <w:t>3</w:t>
      </w:r>
      <w:r>
        <w:rPr>
          <w:rFonts w:hAnsi="宋体" w:hint="eastAsia"/>
          <w:bCs/>
          <w:sz w:val="24"/>
          <w:szCs w:val="24"/>
        </w:rPr>
        <w:t>年</w:t>
      </w:r>
      <w:r>
        <w:rPr>
          <w:rFonts w:hAnsi="宋体" w:hint="eastAsia"/>
          <w:bCs/>
          <w:sz w:val="24"/>
          <w:szCs w:val="24"/>
        </w:rPr>
        <w:t>12</w:t>
      </w:r>
      <w:r>
        <w:rPr>
          <w:rFonts w:hAnsi="宋体" w:hint="eastAsia"/>
          <w:bCs/>
          <w:sz w:val="24"/>
          <w:szCs w:val="24"/>
        </w:rPr>
        <w:t>月</w:t>
      </w:r>
      <w:r>
        <w:rPr>
          <w:rFonts w:hAnsi="宋体" w:hint="eastAsia"/>
          <w:bCs/>
          <w:sz w:val="24"/>
          <w:szCs w:val="24"/>
        </w:rPr>
        <w:t>4</w:t>
      </w:r>
      <w:r>
        <w:rPr>
          <w:rFonts w:hAnsi="宋体" w:hint="eastAsia"/>
          <w:bCs/>
          <w:sz w:val="24"/>
          <w:szCs w:val="24"/>
        </w:rPr>
        <w:t>日</w:t>
      </w:r>
      <w:r>
        <w:rPr>
          <w:rFonts w:hAnsi="宋体"/>
          <w:bCs/>
          <w:sz w:val="24"/>
          <w:szCs w:val="24"/>
        </w:rPr>
        <w:t>起增加</w:t>
      </w:r>
      <w:r>
        <w:rPr>
          <w:rFonts w:hAnsi="宋体" w:hint="eastAsia"/>
          <w:bCs/>
          <w:sz w:val="24"/>
          <w:szCs w:val="24"/>
        </w:rPr>
        <w:t>招商</w:t>
      </w:r>
      <w:r>
        <w:rPr>
          <w:rFonts w:hAnsi="宋体" w:hint="eastAsia"/>
          <w:bCs/>
          <w:sz w:val="24"/>
          <w:szCs w:val="24"/>
        </w:rPr>
        <w:t>银行</w:t>
      </w:r>
      <w:r>
        <w:rPr>
          <w:rFonts w:hAnsi="宋体"/>
          <w:bCs/>
          <w:sz w:val="24"/>
          <w:szCs w:val="24"/>
        </w:rPr>
        <w:t>作为</w:t>
      </w:r>
      <w:r>
        <w:rPr>
          <w:rFonts w:hAnsi="宋体" w:hint="eastAsia"/>
          <w:bCs/>
          <w:sz w:val="24"/>
          <w:szCs w:val="24"/>
        </w:rPr>
        <w:t>交银施罗德中证同业存单</w:t>
      </w:r>
      <w:r>
        <w:rPr>
          <w:rFonts w:hAnsi="宋体" w:hint="eastAsia"/>
          <w:bCs/>
          <w:sz w:val="24"/>
          <w:szCs w:val="24"/>
        </w:rPr>
        <w:t>AAA</w:t>
      </w:r>
      <w:r>
        <w:rPr>
          <w:rFonts w:hAnsi="宋体" w:hint="eastAsia"/>
          <w:bCs/>
          <w:sz w:val="24"/>
          <w:szCs w:val="24"/>
        </w:rPr>
        <w:t>指数</w:t>
      </w:r>
      <w:r>
        <w:rPr>
          <w:rFonts w:hAnsi="宋体" w:hint="eastAsia"/>
          <w:bCs/>
          <w:sz w:val="24"/>
          <w:szCs w:val="24"/>
        </w:rPr>
        <w:t>7</w:t>
      </w:r>
      <w:r>
        <w:rPr>
          <w:rFonts w:hAnsi="宋体" w:hint="eastAsia"/>
          <w:bCs/>
          <w:sz w:val="24"/>
          <w:szCs w:val="24"/>
        </w:rPr>
        <w:t>天持有期证券投资基金（</w:t>
      </w:r>
      <w:r>
        <w:rPr>
          <w:rFonts w:hint="eastAsia"/>
          <w:sz w:val="24"/>
        </w:rPr>
        <w:t>基金代码：</w:t>
      </w:r>
      <w:r>
        <w:rPr>
          <w:sz w:val="24"/>
        </w:rPr>
        <w:t>019754</w:t>
      </w:r>
      <w:r>
        <w:rPr>
          <w:rFonts w:hint="eastAsia"/>
          <w:sz w:val="24"/>
        </w:rPr>
        <w:t>，基金简称：交银中证同业存单</w:t>
      </w:r>
      <w:r>
        <w:rPr>
          <w:rFonts w:hint="eastAsia"/>
          <w:sz w:val="24"/>
        </w:rPr>
        <w:t>AAA</w:t>
      </w:r>
      <w:r>
        <w:rPr>
          <w:rFonts w:hint="eastAsia"/>
          <w:sz w:val="24"/>
        </w:rPr>
        <w:t>指数</w:t>
      </w:r>
      <w:r>
        <w:rPr>
          <w:rFonts w:hint="eastAsia"/>
          <w:sz w:val="24"/>
        </w:rPr>
        <w:t>7</w:t>
      </w:r>
      <w:r>
        <w:rPr>
          <w:rFonts w:hint="eastAsia"/>
          <w:sz w:val="24"/>
        </w:rPr>
        <w:t>天持有期</w:t>
      </w:r>
      <w:r>
        <w:rPr>
          <w:rFonts w:hint="eastAsia"/>
          <w:sz w:val="24"/>
        </w:rPr>
        <w:t>；</w:t>
      </w:r>
      <w:r>
        <w:rPr>
          <w:rFonts w:hint="eastAsia"/>
          <w:sz w:val="24"/>
        </w:rPr>
        <w:t>以下简称“本基金”</w:t>
      </w:r>
      <w:r>
        <w:rPr>
          <w:rFonts w:hAnsi="宋体" w:hint="eastAsia"/>
          <w:bCs/>
          <w:sz w:val="24"/>
          <w:szCs w:val="24"/>
        </w:rPr>
        <w:t>）</w:t>
      </w:r>
      <w:r>
        <w:rPr>
          <w:rFonts w:hAnsi="宋体"/>
          <w:bCs/>
          <w:sz w:val="24"/>
          <w:szCs w:val="24"/>
        </w:rPr>
        <w:t>的销售机构</w:t>
      </w:r>
      <w:r>
        <w:rPr>
          <w:rFonts w:hAnsi="宋体" w:hint="eastAsia"/>
          <w:bCs/>
          <w:sz w:val="24"/>
          <w:szCs w:val="24"/>
        </w:rPr>
        <w:t>。</w:t>
      </w:r>
    </w:p>
    <w:p w:rsidR="00377B01" w:rsidRDefault="00377B01">
      <w:pPr>
        <w:adjustRightInd w:val="0"/>
        <w:snapToGrid w:val="0"/>
        <w:spacing w:line="360" w:lineRule="auto"/>
        <w:ind w:firstLineChars="200" w:firstLine="480"/>
        <w:rPr>
          <w:rFonts w:hAnsi="宋体"/>
          <w:bCs/>
          <w:sz w:val="24"/>
          <w:szCs w:val="24"/>
        </w:rPr>
      </w:pPr>
    </w:p>
    <w:p w:rsidR="00377B01" w:rsidRDefault="00E2740B">
      <w:pPr>
        <w:spacing w:line="360" w:lineRule="auto"/>
        <w:ind w:firstLineChars="200" w:firstLine="480"/>
        <w:outlineLvl w:val="0"/>
        <w:rPr>
          <w:kern w:val="0"/>
          <w:sz w:val="24"/>
          <w:szCs w:val="24"/>
        </w:rPr>
      </w:pPr>
      <w:r>
        <w:rPr>
          <w:rFonts w:hint="eastAsia"/>
          <w:kern w:val="0"/>
          <w:sz w:val="24"/>
          <w:szCs w:val="24"/>
        </w:rPr>
        <w:t>一、业务范围</w:t>
      </w:r>
    </w:p>
    <w:p w:rsidR="00377B01" w:rsidRDefault="00E2740B">
      <w:pPr>
        <w:spacing w:line="360" w:lineRule="auto"/>
        <w:ind w:firstLineChars="200" w:firstLine="480"/>
        <w:rPr>
          <w:kern w:val="0"/>
          <w:sz w:val="24"/>
          <w:szCs w:val="24"/>
        </w:rPr>
      </w:pPr>
      <w:r>
        <w:rPr>
          <w:sz w:val="24"/>
          <w:szCs w:val="24"/>
        </w:rPr>
        <w:t>自</w:t>
      </w:r>
      <w:r>
        <w:rPr>
          <w:rFonts w:hAnsi="宋体" w:hint="eastAsia"/>
          <w:bCs/>
          <w:sz w:val="24"/>
          <w:szCs w:val="24"/>
        </w:rPr>
        <w:t>202</w:t>
      </w:r>
      <w:r>
        <w:rPr>
          <w:rFonts w:hAnsi="宋体"/>
          <w:bCs/>
          <w:sz w:val="24"/>
          <w:szCs w:val="24"/>
        </w:rPr>
        <w:t>3</w:t>
      </w:r>
      <w:r>
        <w:rPr>
          <w:rFonts w:hAnsi="宋体" w:hint="eastAsia"/>
          <w:bCs/>
          <w:sz w:val="24"/>
          <w:szCs w:val="24"/>
        </w:rPr>
        <w:t>年</w:t>
      </w:r>
      <w:r>
        <w:rPr>
          <w:rFonts w:hAnsi="宋体" w:hint="eastAsia"/>
          <w:bCs/>
          <w:sz w:val="24"/>
          <w:szCs w:val="24"/>
        </w:rPr>
        <w:t>12</w:t>
      </w:r>
      <w:r>
        <w:rPr>
          <w:rFonts w:hAnsi="宋体" w:hint="eastAsia"/>
          <w:bCs/>
          <w:sz w:val="24"/>
          <w:szCs w:val="24"/>
        </w:rPr>
        <w:t>月</w:t>
      </w:r>
      <w:r>
        <w:rPr>
          <w:rFonts w:hAnsi="宋体" w:hint="eastAsia"/>
          <w:bCs/>
          <w:sz w:val="24"/>
          <w:szCs w:val="24"/>
        </w:rPr>
        <w:t>4</w:t>
      </w:r>
      <w:r>
        <w:rPr>
          <w:rFonts w:hAnsi="宋体" w:hint="eastAsia"/>
          <w:bCs/>
          <w:sz w:val="24"/>
          <w:szCs w:val="24"/>
        </w:rPr>
        <w:t>日</w:t>
      </w:r>
      <w:r>
        <w:rPr>
          <w:sz w:val="24"/>
          <w:szCs w:val="24"/>
        </w:rPr>
        <w:t>起</w:t>
      </w:r>
      <w:r>
        <w:rPr>
          <w:rFonts w:hint="eastAsia"/>
          <w:sz w:val="24"/>
          <w:szCs w:val="24"/>
        </w:rPr>
        <w:t>，</w:t>
      </w:r>
      <w:r>
        <w:rPr>
          <w:rFonts w:hint="eastAsia"/>
          <w:kern w:val="0"/>
          <w:sz w:val="24"/>
          <w:szCs w:val="24"/>
        </w:rPr>
        <w:t>投资者可在上述</w:t>
      </w:r>
      <w:r>
        <w:rPr>
          <w:kern w:val="0"/>
          <w:sz w:val="24"/>
          <w:szCs w:val="24"/>
        </w:rPr>
        <w:t>销售机构</w:t>
      </w:r>
      <w:r>
        <w:rPr>
          <w:rFonts w:hint="eastAsia"/>
          <w:kern w:val="0"/>
          <w:sz w:val="24"/>
          <w:szCs w:val="24"/>
        </w:rPr>
        <w:t>办理开户</w:t>
      </w:r>
      <w:r>
        <w:rPr>
          <w:kern w:val="0"/>
          <w:sz w:val="24"/>
          <w:szCs w:val="24"/>
        </w:rPr>
        <w:t>及</w:t>
      </w:r>
      <w:r>
        <w:rPr>
          <w:rFonts w:hAnsi="宋体" w:hint="eastAsia"/>
          <w:bCs/>
          <w:sz w:val="24"/>
          <w:szCs w:val="24"/>
        </w:rPr>
        <w:t>交银施罗德中证同业存单</w:t>
      </w:r>
      <w:r>
        <w:rPr>
          <w:rFonts w:hAnsi="宋体" w:hint="eastAsia"/>
          <w:bCs/>
          <w:sz w:val="24"/>
          <w:szCs w:val="24"/>
        </w:rPr>
        <w:t>AAA</w:t>
      </w:r>
      <w:r>
        <w:rPr>
          <w:rFonts w:hAnsi="宋体" w:hint="eastAsia"/>
          <w:bCs/>
          <w:sz w:val="24"/>
          <w:szCs w:val="24"/>
        </w:rPr>
        <w:t>指数</w:t>
      </w:r>
      <w:r>
        <w:rPr>
          <w:rFonts w:hAnsi="宋体" w:hint="eastAsia"/>
          <w:bCs/>
          <w:sz w:val="24"/>
          <w:szCs w:val="24"/>
        </w:rPr>
        <w:t>7</w:t>
      </w:r>
      <w:r>
        <w:rPr>
          <w:rFonts w:hAnsi="宋体" w:hint="eastAsia"/>
          <w:bCs/>
          <w:sz w:val="24"/>
          <w:szCs w:val="24"/>
        </w:rPr>
        <w:t>天持有期证券投资基金</w:t>
      </w:r>
      <w:r>
        <w:rPr>
          <w:rFonts w:hint="eastAsia"/>
          <w:kern w:val="0"/>
          <w:sz w:val="24"/>
          <w:szCs w:val="24"/>
        </w:rPr>
        <w:t>的认购等业务。</w:t>
      </w:r>
    </w:p>
    <w:p w:rsidR="00377B01" w:rsidRDefault="00E2740B">
      <w:pPr>
        <w:spacing w:line="360" w:lineRule="auto"/>
        <w:ind w:firstLineChars="200" w:firstLine="480"/>
        <w:rPr>
          <w:sz w:val="24"/>
          <w:szCs w:val="24"/>
        </w:rPr>
      </w:pPr>
      <w:r>
        <w:rPr>
          <w:rFonts w:hAnsi="宋体" w:hint="eastAsia"/>
          <w:bCs/>
          <w:sz w:val="24"/>
          <w:szCs w:val="24"/>
        </w:rPr>
        <w:t>交银施罗德中证同业存单</w:t>
      </w:r>
      <w:r>
        <w:rPr>
          <w:rFonts w:hAnsi="宋体" w:hint="eastAsia"/>
          <w:bCs/>
          <w:sz w:val="24"/>
          <w:szCs w:val="24"/>
        </w:rPr>
        <w:t>AAA</w:t>
      </w:r>
      <w:r>
        <w:rPr>
          <w:rFonts w:hAnsi="宋体" w:hint="eastAsia"/>
          <w:bCs/>
          <w:sz w:val="24"/>
          <w:szCs w:val="24"/>
        </w:rPr>
        <w:t>指数</w:t>
      </w:r>
      <w:r>
        <w:rPr>
          <w:rFonts w:hAnsi="宋体" w:hint="eastAsia"/>
          <w:bCs/>
          <w:sz w:val="24"/>
          <w:szCs w:val="24"/>
        </w:rPr>
        <w:t>7</w:t>
      </w:r>
      <w:r>
        <w:rPr>
          <w:rFonts w:hAnsi="宋体" w:hint="eastAsia"/>
          <w:bCs/>
          <w:sz w:val="24"/>
          <w:szCs w:val="24"/>
        </w:rPr>
        <w:t>天持有期证券投资基金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rsidR="00377B01" w:rsidRDefault="00377B01">
      <w:pPr>
        <w:adjustRightInd w:val="0"/>
        <w:snapToGrid w:val="0"/>
        <w:spacing w:line="360" w:lineRule="auto"/>
        <w:ind w:firstLineChars="200" w:firstLine="480"/>
        <w:rPr>
          <w:rFonts w:hAnsi="宋体"/>
          <w:bCs/>
          <w:sz w:val="24"/>
          <w:szCs w:val="24"/>
        </w:rPr>
      </w:pPr>
    </w:p>
    <w:p w:rsidR="00377B01" w:rsidRDefault="00E2740B">
      <w:pPr>
        <w:adjustRightInd w:val="0"/>
        <w:snapToGrid w:val="0"/>
        <w:spacing w:line="360" w:lineRule="auto"/>
        <w:ind w:leftChars="200" w:left="420"/>
        <w:rPr>
          <w:rFonts w:hAnsi="宋体"/>
          <w:b/>
          <w:bCs/>
          <w:sz w:val="24"/>
          <w:szCs w:val="24"/>
        </w:rPr>
      </w:pPr>
      <w:r>
        <w:rPr>
          <w:rFonts w:hAnsi="宋体"/>
          <w:b/>
          <w:bCs/>
          <w:sz w:val="24"/>
          <w:szCs w:val="24"/>
        </w:rPr>
        <w:t>重要提示：</w:t>
      </w:r>
    </w:p>
    <w:p w:rsidR="00377B01" w:rsidRDefault="00E2740B">
      <w:pPr>
        <w:adjustRightInd w:val="0"/>
        <w:snapToGrid w:val="0"/>
        <w:spacing w:line="360" w:lineRule="auto"/>
        <w:ind w:firstLineChars="200" w:firstLine="480"/>
        <w:rPr>
          <w:bCs/>
          <w:sz w:val="24"/>
          <w:szCs w:val="24"/>
        </w:rPr>
      </w:pPr>
      <w:r>
        <w:rPr>
          <w:bCs/>
          <w:sz w:val="24"/>
          <w:szCs w:val="24"/>
        </w:rPr>
        <w:t>1</w:t>
      </w:r>
      <w:r>
        <w:rPr>
          <w:bCs/>
          <w:sz w:val="24"/>
          <w:szCs w:val="24"/>
        </w:rPr>
        <w:t>、本</w:t>
      </w:r>
      <w:r>
        <w:rPr>
          <w:rFonts w:hint="eastAsia"/>
          <w:bCs/>
          <w:sz w:val="24"/>
          <w:szCs w:val="24"/>
        </w:rPr>
        <w:t>公司</w:t>
      </w:r>
      <w:r>
        <w:rPr>
          <w:bCs/>
          <w:sz w:val="24"/>
          <w:szCs w:val="24"/>
        </w:rPr>
        <w:t>于</w:t>
      </w:r>
      <w:r>
        <w:rPr>
          <w:bCs/>
          <w:sz w:val="24"/>
          <w:szCs w:val="24"/>
        </w:rPr>
        <w:t>2023</w:t>
      </w:r>
      <w:r>
        <w:rPr>
          <w:bCs/>
          <w:sz w:val="24"/>
          <w:szCs w:val="24"/>
        </w:rPr>
        <w:t>年</w:t>
      </w:r>
      <w:r>
        <w:rPr>
          <w:bCs/>
          <w:sz w:val="24"/>
          <w:szCs w:val="24"/>
        </w:rPr>
        <w:t>11</w:t>
      </w:r>
      <w:r>
        <w:rPr>
          <w:rFonts w:hint="eastAsia"/>
          <w:bCs/>
          <w:sz w:val="24"/>
          <w:szCs w:val="24"/>
        </w:rPr>
        <w:t>月</w:t>
      </w:r>
      <w:r>
        <w:rPr>
          <w:bCs/>
          <w:sz w:val="24"/>
          <w:szCs w:val="24"/>
        </w:rPr>
        <w:t>17</w:t>
      </w:r>
      <w:r>
        <w:rPr>
          <w:bCs/>
          <w:sz w:val="24"/>
          <w:szCs w:val="24"/>
        </w:rPr>
        <w:t>日发布公告，</w:t>
      </w:r>
      <w:r>
        <w:rPr>
          <w:rFonts w:hint="eastAsia"/>
          <w:bCs/>
          <w:sz w:val="24"/>
          <w:szCs w:val="24"/>
        </w:rPr>
        <w:t>交银施罗德中证同业存单</w:t>
      </w:r>
      <w:r>
        <w:rPr>
          <w:rFonts w:hint="eastAsia"/>
          <w:bCs/>
          <w:sz w:val="24"/>
          <w:szCs w:val="24"/>
        </w:rPr>
        <w:t>AAA</w:t>
      </w:r>
      <w:r>
        <w:rPr>
          <w:rFonts w:hint="eastAsia"/>
          <w:bCs/>
          <w:sz w:val="24"/>
          <w:szCs w:val="24"/>
        </w:rPr>
        <w:t>指数</w:t>
      </w:r>
      <w:r>
        <w:rPr>
          <w:rFonts w:hint="eastAsia"/>
          <w:bCs/>
          <w:sz w:val="24"/>
          <w:szCs w:val="24"/>
        </w:rPr>
        <w:t>7</w:t>
      </w:r>
      <w:r>
        <w:rPr>
          <w:rFonts w:hint="eastAsia"/>
          <w:bCs/>
          <w:sz w:val="24"/>
          <w:szCs w:val="24"/>
        </w:rPr>
        <w:t>天持有期证券投资基金</w:t>
      </w:r>
      <w:r>
        <w:rPr>
          <w:bCs/>
          <w:sz w:val="24"/>
          <w:szCs w:val="24"/>
        </w:rPr>
        <w:t>自</w:t>
      </w:r>
      <w:r>
        <w:rPr>
          <w:rFonts w:hint="eastAsia"/>
          <w:bCs/>
          <w:sz w:val="24"/>
          <w:szCs w:val="24"/>
        </w:rPr>
        <w:t>20</w:t>
      </w:r>
      <w:r>
        <w:rPr>
          <w:bCs/>
          <w:sz w:val="24"/>
          <w:szCs w:val="24"/>
        </w:rPr>
        <w:t>23</w:t>
      </w:r>
      <w:r>
        <w:rPr>
          <w:rFonts w:hint="eastAsia"/>
          <w:bCs/>
          <w:sz w:val="24"/>
          <w:szCs w:val="24"/>
        </w:rPr>
        <w:t>年</w:t>
      </w:r>
      <w:r>
        <w:rPr>
          <w:bCs/>
          <w:sz w:val="24"/>
          <w:szCs w:val="24"/>
        </w:rPr>
        <w:t>12</w:t>
      </w:r>
      <w:r>
        <w:rPr>
          <w:rFonts w:hint="eastAsia"/>
          <w:bCs/>
          <w:sz w:val="24"/>
          <w:szCs w:val="24"/>
        </w:rPr>
        <w:t>月</w:t>
      </w:r>
      <w:r>
        <w:rPr>
          <w:bCs/>
          <w:sz w:val="24"/>
          <w:szCs w:val="24"/>
        </w:rPr>
        <w:t>4</w:t>
      </w:r>
      <w:r>
        <w:rPr>
          <w:bCs/>
          <w:sz w:val="24"/>
          <w:szCs w:val="24"/>
        </w:rPr>
        <w:t>日起至</w:t>
      </w:r>
      <w:r>
        <w:rPr>
          <w:rFonts w:hint="eastAsia"/>
          <w:bCs/>
          <w:sz w:val="24"/>
          <w:szCs w:val="24"/>
        </w:rPr>
        <w:t>20</w:t>
      </w:r>
      <w:r>
        <w:rPr>
          <w:bCs/>
          <w:sz w:val="24"/>
          <w:szCs w:val="24"/>
        </w:rPr>
        <w:t>23</w:t>
      </w:r>
      <w:r>
        <w:rPr>
          <w:rFonts w:hint="eastAsia"/>
          <w:bCs/>
          <w:sz w:val="24"/>
          <w:szCs w:val="24"/>
        </w:rPr>
        <w:t>年</w:t>
      </w:r>
      <w:r>
        <w:rPr>
          <w:bCs/>
          <w:sz w:val="24"/>
          <w:szCs w:val="24"/>
        </w:rPr>
        <w:t>12</w:t>
      </w:r>
      <w:r>
        <w:rPr>
          <w:rFonts w:hint="eastAsia"/>
          <w:bCs/>
          <w:sz w:val="24"/>
          <w:szCs w:val="24"/>
        </w:rPr>
        <w:t>月</w:t>
      </w:r>
      <w:r>
        <w:rPr>
          <w:bCs/>
          <w:sz w:val="24"/>
          <w:szCs w:val="24"/>
        </w:rPr>
        <w:t>15</w:t>
      </w:r>
      <w:r>
        <w:rPr>
          <w:bCs/>
          <w:sz w:val="24"/>
          <w:szCs w:val="24"/>
        </w:rPr>
        <w:t>日止通过销售机构公开</w:t>
      </w:r>
      <w:r>
        <w:rPr>
          <w:bCs/>
          <w:sz w:val="24"/>
          <w:szCs w:val="24"/>
        </w:rPr>
        <w:t>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w:t>
      </w:r>
      <w:r>
        <w:rPr>
          <w:bCs/>
          <w:sz w:val="24"/>
          <w:szCs w:val="24"/>
        </w:rPr>
        <w:t>2023</w:t>
      </w:r>
      <w:r>
        <w:rPr>
          <w:bCs/>
          <w:sz w:val="24"/>
          <w:szCs w:val="24"/>
        </w:rPr>
        <w:t>年</w:t>
      </w:r>
      <w:r>
        <w:rPr>
          <w:bCs/>
          <w:sz w:val="24"/>
          <w:szCs w:val="24"/>
        </w:rPr>
        <w:t>11</w:t>
      </w:r>
      <w:r>
        <w:rPr>
          <w:rFonts w:hint="eastAsia"/>
          <w:bCs/>
          <w:sz w:val="24"/>
          <w:szCs w:val="24"/>
        </w:rPr>
        <w:t>月</w:t>
      </w:r>
      <w:r>
        <w:rPr>
          <w:bCs/>
          <w:sz w:val="24"/>
          <w:szCs w:val="24"/>
        </w:rPr>
        <w:t>17</w:t>
      </w:r>
      <w:r>
        <w:rPr>
          <w:bCs/>
          <w:sz w:val="24"/>
          <w:szCs w:val="24"/>
        </w:rPr>
        <w:t>日</w:t>
      </w:r>
      <w:r>
        <w:rPr>
          <w:rFonts w:hint="eastAsia"/>
          <w:sz w:val="24"/>
        </w:rPr>
        <w:t>在本公司网站（</w:t>
      </w:r>
      <w:r>
        <w:rPr>
          <w:rFonts w:hint="eastAsia"/>
          <w:sz w:val="24"/>
        </w:rPr>
        <w:t>www.fund001.com</w:t>
      </w:r>
      <w:r>
        <w:rPr>
          <w:rFonts w:hint="eastAsia"/>
          <w:sz w:val="24"/>
        </w:rPr>
        <w:t>）和中国证监会基金电子披露网站（</w:t>
      </w:r>
      <w:r>
        <w:rPr>
          <w:rFonts w:hint="eastAsia"/>
          <w:sz w:val="24"/>
        </w:rPr>
        <w:t>http://eid.csrc.gov.cn/fund</w:t>
      </w:r>
      <w:r>
        <w:rPr>
          <w:rFonts w:hint="eastAsia"/>
          <w:sz w:val="24"/>
        </w:rPr>
        <w:t>）披露</w:t>
      </w:r>
      <w:r>
        <w:rPr>
          <w:sz w:val="24"/>
        </w:rPr>
        <w:t>的</w:t>
      </w:r>
      <w:r>
        <w:rPr>
          <w:rFonts w:hint="eastAsia"/>
          <w:bCs/>
          <w:sz w:val="24"/>
          <w:szCs w:val="24"/>
        </w:rPr>
        <w:t>交银施罗德中证同业存单</w:t>
      </w:r>
      <w:r>
        <w:rPr>
          <w:rFonts w:hint="eastAsia"/>
          <w:bCs/>
          <w:sz w:val="24"/>
          <w:szCs w:val="24"/>
        </w:rPr>
        <w:t>AAA</w:t>
      </w:r>
      <w:r>
        <w:rPr>
          <w:rFonts w:hint="eastAsia"/>
          <w:bCs/>
          <w:sz w:val="24"/>
          <w:szCs w:val="24"/>
        </w:rPr>
        <w:t>指数</w:t>
      </w:r>
      <w:r>
        <w:rPr>
          <w:rFonts w:hint="eastAsia"/>
          <w:bCs/>
          <w:sz w:val="24"/>
          <w:szCs w:val="24"/>
        </w:rPr>
        <w:t>7</w:t>
      </w:r>
      <w:r>
        <w:rPr>
          <w:rFonts w:hint="eastAsia"/>
          <w:bCs/>
          <w:sz w:val="24"/>
          <w:szCs w:val="24"/>
        </w:rPr>
        <w:t>天持有期证券投资基金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rsidR="00377B01" w:rsidRDefault="00E2740B">
      <w:pPr>
        <w:adjustRightInd w:val="0"/>
        <w:snapToGrid w:val="0"/>
        <w:spacing w:line="360" w:lineRule="auto"/>
        <w:ind w:firstLineChars="200" w:firstLine="480"/>
        <w:rPr>
          <w:bCs/>
          <w:sz w:val="24"/>
          <w:szCs w:val="24"/>
        </w:rPr>
      </w:pPr>
      <w:r>
        <w:rPr>
          <w:bCs/>
          <w:sz w:val="24"/>
          <w:szCs w:val="24"/>
        </w:rPr>
        <w:lastRenderedPageBreak/>
        <w:t>2</w:t>
      </w:r>
      <w:r>
        <w:rPr>
          <w:bCs/>
          <w:sz w:val="24"/>
          <w:szCs w:val="24"/>
        </w:rPr>
        <w:t>、</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t>
      </w:r>
      <w:r>
        <w:rPr>
          <w:bCs/>
          <w:sz w:val="24"/>
          <w:szCs w:val="24"/>
        </w:rPr>
        <w:t>www.fund001.com</w:t>
      </w:r>
      <w:r>
        <w:rPr>
          <w:bCs/>
          <w:sz w:val="24"/>
          <w:szCs w:val="24"/>
        </w:rPr>
        <w:t>）。投资人亦可通过本公司网站下载基金申请表格和了解基金募集相关事宜。</w:t>
      </w:r>
    </w:p>
    <w:p w:rsidR="00377B01" w:rsidRDefault="00E2740B">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rsidR="00377B01" w:rsidRDefault="00E2740B">
      <w:pPr>
        <w:adjustRightInd w:val="0"/>
        <w:snapToGrid w:val="0"/>
        <w:spacing w:line="360" w:lineRule="auto"/>
        <w:ind w:firstLineChars="200" w:firstLine="480"/>
        <w:rPr>
          <w:bCs/>
          <w:sz w:val="24"/>
          <w:szCs w:val="24"/>
        </w:rPr>
      </w:pPr>
      <w:r>
        <w:rPr>
          <w:bCs/>
          <w:sz w:val="24"/>
          <w:szCs w:val="24"/>
        </w:rPr>
        <w:t>4</w:t>
      </w:r>
      <w:r>
        <w:rPr>
          <w:bCs/>
          <w:sz w:val="24"/>
          <w:szCs w:val="24"/>
        </w:rPr>
        <w:t>、</w:t>
      </w:r>
      <w:r>
        <w:rPr>
          <w:rFonts w:hint="eastAsia"/>
          <w:bCs/>
          <w:sz w:val="24"/>
          <w:szCs w:val="24"/>
        </w:rPr>
        <w:t>玄元保险代理有限公司</w:t>
      </w:r>
      <w:r>
        <w:rPr>
          <w:rFonts w:ascii="等线" w:hAnsi="等线" w:cs="宋体" w:hint="eastAsia"/>
          <w:sz w:val="24"/>
          <w:szCs w:val="24"/>
          <w:lang w:bidi="ar"/>
        </w:rPr>
        <w:t>暂不办理本基金的认购等业务，</w:t>
      </w:r>
      <w:r>
        <w:rPr>
          <w:rFonts w:ascii="等线" w:hAnsi="等线" w:cs="宋体" w:hint="eastAsia"/>
          <w:sz w:val="24"/>
          <w:szCs w:val="24"/>
          <w:lang w:bidi="ar"/>
        </w:rPr>
        <w:t>其他</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rsidR="00377B01" w:rsidRDefault="00E2740B">
      <w:pPr>
        <w:adjustRightInd w:val="0"/>
        <w:snapToGrid w:val="0"/>
        <w:spacing w:line="360" w:lineRule="auto"/>
        <w:ind w:firstLineChars="200" w:firstLine="48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rsidR="00377B01" w:rsidRDefault="00377B01">
      <w:pPr>
        <w:adjustRightInd w:val="0"/>
        <w:snapToGrid w:val="0"/>
        <w:spacing w:line="360" w:lineRule="auto"/>
        <w:ind w:leftChars="200" w:left="420"/>
        <w:rPr>
          <w:rFonts w:hAnsi="宋体"/>
          <w:b/>
          <w:bCs/>
          <w:sz w:val="24"/>
          <w:szCs w:val="24"/>
        </w:rPr>
      </w:pPr>
    </w:p>
    <w:p w:rsidR="00377B01" w:rsidRDefault="00E2740B">
      <w:pPr>
        <w:adjustRightInd w:val="0"/>
        <w:snapToGrid w:val="0"/>
        <w:spacing w:line="360" w:lineRule="auto"/>
        <w:ind w:firstLineChars="200" w:firstLine="480"/>
        <w:rPr>
          <w:rFonts w:hAnsi="宋体"/>
          <w:bCs/>
          <w:sz w:val="24"/>
          <w:szCs w:val="24"/>
        </w:rPr>
      </w:pPr>
      <w:r>
        <w:rPr>
          <w:rFonts w:hAnsi="宋体" w:hint="eastAsia"/>
          <w:bCs/>
          <w:sz w:val="24"/>
          <w:szCs w:val="24"/>
        </w:rPr>
        <w:t>二</w:t>
      </w:r>
      <w:r>
        <w:rPr>
          <w:rFonts w:hAnsi="宋体"/>
          <w:bCs/>
          <w:sz w:val="24"/>
          <w:szCs w:val="24"/>
        </w:rPr>
        <w:t>、投资人可通过以下</w:t>
      </w:r>
      <w:r>
        <w:rPr>
          <w:rFonts w:hAnsi="宋体"/>
          <w:bCs/>
          <w:sz w:val="24"/>
          <w:szCs w:val="24"/>
        </w:rPr>
        <w:t>途径咨询有关详情：</w:t>
      </w:r>
    </w:p>
    <w:p w:rsidR="00377B01" w:rsidRDefault="00E2740B">
      <w:pPr>
        <w:adjustRightInd w:val="0"/>
        <w:snapToGrid w:val="0"/>
        <w:spacing w:line="360" w:lineRule="auto"/>
        <w:ind w:firstLineChars="200" w:firstLine="480"/>
        <w:rPr>
          <w:rFonts w:hAnsi="宋体"/>
          <w:bCs/>
          <w:sz w:val="24"/>
          <w:szCs w:val="24"/>
        </w:rPr>
      </w:pPr>
      <w:r>
        <w:rPr>
          <w:rFonts w:hAnsi="宋体" w:hint="eastAsia"/>
          <w:bCs/>
          <w:sz w:val="24"/>
          <w:szCs w:val="24"/>
        </w:rPr>
        <w:t>招商银行股份有限公司</w:t>
      </w:r>
    </w:p>
    <w:p w:rsidR="00377B01" w:rsidRDefault="00E2740B">
      <w:pPr>
        <w:adjustRightInd w:val="0"/>
        <w:snapToGrid w:val="0"/>
        <w:spacing w:line="360" w:lineRule="auto"/>
        <w:ind w:firstLineChars="200" w:firstLine="480"/>
        <w:rPr>
          <w:rFonts w:hAnsi="宋体"/>
          <w:bCs/>
          <w:sz w:val="24"/>
          <w:szCs w:val="24"/>
        </w:rPr>
      </w:pPr>
      <w:r>
        <w:rPr>
          <w:rFonts w:hAnsi="宋体" w:hint="eastAsia"/>
          <w:bCs/>
          <w:sz w:val="24"/>
          <w:szCs w:val="24"/>
        </w:rPr>
        <w:t>客户服务电话：</w:t>
      </w:r>
      <w:r>
        <w:rPr>
          <w:rFonts w:hAnsi="宋体" w:hint="eastAsia"/>
          <w:bCs/>
          <w:sz w:val="24"/>
          <w:szCs w:val="24"/>
        </w:rPr>
        <w:t>95555</w:t>
      </w:r>
    </w:p>
    <w:p w:rsidR="00377B01" w:rsidRDefault="00E2740B">
      <w:pPr>
        <w:adjustRightInd w:val="0"/>
        <w:snapToGrid w:val="0"/>
        <w:spacing w:line="360" w:lineRule="auto"/>
        <w:ind w:firstLineChars="200" w:firstLine="480"/>
        <w:rPr>
          <w:rFonts w:hAnsi="宋体"/>
          <w:bCs/>
          <w:sz w:val="24"/>
          <w:szCs w:val="24"/>
        </w:rPr>
      </w:pPr>
      <w:r>
        <w:rPr>
          <w:rFonts w:hAnsi="宋体" w:hint="eastAsia"/>
          <w:bCs/>
          <w:sz w:val="24"/>
          <w:szCs w:val="24"/>
        </w:rPr>
        <w:t>网址：</w:t>
      </w:r>
      <w:r>
        <w:rPr>
          <w:rFonts w:hAnsi="宋体" w:hint="eastAsia"/>
          <w:bCs/>
          <w:sz w:val="24"/>
          <w:szCs w:val="24"/>
        </w:rPr>
        <w:t>www.cmbchina.com</w:t>
      </w:r>
    </w:p>
    <w:p w:rsidR="00377B01" w:rsidRDefault="00377B01">
      <w:pPr>
        <w:adjustRightInd w:val="0"/>
        <w:snapToGrid w:val="0"/>
        <w:spacing w:line="360" w:lineRule="auto"/>
        <w:ind w:firstLineChars="200" w:firstLine="480"/>
        <w:rPr>
          <w:rFonts w:hAnsi="宋体"/>
          <w:bCs/>
          <w:sz w:val="24"/>
          <w:szCs w:val="24"/>
        </w:rPr>
      </w:pPr>
    </w:p>
    <w:p w:rsidR="00377B01" w:rsidRDefault="00E2740B">
      <w:pPr>
        <w:adjustRightInd w:val="0"/>
        <w:snapToGrid w:val="0"/>
        <w:spacing w:line="360" w:lineRule="auto"/>
        <w:ind w:firstLineChars="200" w:firstLine="480"/>
        <w:rPr>
          <w:rFonts w:hAnsi="宋体"/>
          <w:bCs/>
          <w:sz w:val="24"/>
          <w:szCs w:val="24"/>
        </w:rPr>
      </w:pPr>
      <w:r>
        <w:rPr>
          <w:rFonts w:hAnsi="宋体"/>
          <w:bCs/>
          <w:sz w:val="24"/>
          <w:szCs w:val="24"/>
        </w:rPr>
        <w:t>风险提示：</w:t>
      </w:r>
    </w:p>
    <w:p w:rsidR="00377B01" w:rsidRDefault="00E2740B">
      <w:pPr>
        <w:adjustRightInd w:val="0"/>
        <w:snapToGrid w:val="0"/>
        <w:spacing w:line="360" w:lineRule="auto"/>
        <w:ind w:firstLineChars="200" w:firstLine="480"/>
        <w:rPr>
          <w:rFonts w:hAnsi="宋体"/>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rFonts w:hAnsi="宋体"/>
          <w:bCs/>
          <w:sz w:val="24"/>
          <w:szCs w:val="24"/>
        </w:rPr>
        <w:br/>
      </w:r>
    </w:p>
    <w:p w:rsidR="00377B01" w:rsidRDefault="00E2740B">
      <w:pPr>
        <w:adjustRightInd w:val="0"/>
        <w:snapToGrid w:val="0"/>
        <w:spacing w:line="360" w:lineRule="auto"/>
        <w:ind w:firstLineChars="200" w:firstLine="480"/>
        <w:rPr>
          <w:rFonts w:hAnsi="宋体"/>
          <w:bCs/>
          <w:sz w:val="24"/>
          <w:szCs w:val="24"/>
        </w:rPr>
      </w:pPr>
      <w:r>
        <w:rPr>
          <w:rFonts w:hAnsi="宋体"/>
          <w:bCs/>
          <w:sz w:val="24"/>
          <w:szCs w:val="24"/>
        </w:rPr>
        <w:t>特此公告。</w:t>
      </w:r>
    </w:p>
    <w:p w:rsidR="00377B01" w:rsidRDefault="00377B01">
      <w:pPr>
        <w:adjustRightInd w:val="0"/>
        <w:snapToGrid w:val="0"/>
        <w:spacing w:line="360" w:lineRule="auto"/>
        <w:ind w:firstLineChars="200" w:firstLine="480"/>
        <w:rPr>
          <w:rFonts w:hAnsi="宋体"/>
          <w:bCs/>
          <w:sz w:val="24"/>
          <w:szCs w:val="24"/>
        </w:rPr>
      </w:pPr>
    </w:p>
    <w:p w:rsidR="00377B01" w:rsidRDefault="00E2740B">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377B01" w:rsidRDefault="00E2740B">
      <w:pPr>
        <w:adjustRightInd w:val="0"/>
        <w:snapToGrid w:val="0"/>
        <w:spacing w:line="360" w:lineRule="auto"/>
        <w:ind w:firstLineChars="200" w:firstLine="480"/>
        <w:jc w:val="right"/>
        <w:rPr>
          <w:rFonts w:ascii="宋体"/>
          <w:sz w:val="24"/>
        </w:rPr>
      </w:pPr>
      <w:r>
        <w:rPr>
          <w:rFonts w:hAnsi="宋体"/>
          <w:bCs/>
          <w:sz w:val="24"/>
          <w:szCs w:val="24"/>
        </w:rPr>
        <w:t>二〇二</w:t>
      </w:r>
      <w:r>
        <w:rPr>
          <w:rFonts w:hAnsi="宋体" w:hint="eastAsia"/>
          <w:bCs/>
          <w:sz w:val="24"/>
          <w:szCs w:val="24"/>
        </w:rPr>
        <w:t>三</w:t>
      </w:r>
      <w:r>
        <w:rPr>
          <w:rFonts w:hAnsi="宋体"/>
          <w:bCs/>
          <w:sz w:val="24"/>
          <w:szCs w:val="24"/>
        </w:rPr>
        <w:t>年</w:t>
      </w:r>
      <w:r>
        <w:rPr>
          <w:rFonts w:hAnsi="宋体" w:hint="eastAsia"/>
          <w:bCs/>
          <w:sz w:val="24"/>
          <w:szCs w:val="24"/>
        </w:rPr>
        <w:t>十二</w:t>
      </w:r>
      <w:r>
        <w:rPr>
          <w:rFonts w:hAnsi="宋体"/>
          <w:bCs/>
          <w:sz w:val="24"/>
          <w:szCs w:val="24"/>
        </w:rPr>
        <w:t>月</w:t>
      </w:r>
      <w:r>
        <w:rPr>
          <w:rFonts w:hAnsi="宋体" w:hint="eastAsia"/>
          <w:bCs/>
          <w:sz w:val="24"/>
          <w:szCs w:val="24"/>
        </w:rPr>
        <w:t>一</w:t>
      </w:r>
      <w:r>
        <w:rPr>
          <w:rFonts w:hAnsi="宋体"/>
          <w:bCs/>
          <w:sz w:val="24"/>
          <w:szCs w:val="24"/>
        </w:rPr>
        <w:t>日</w:t>
      </w:r>
    </w:p>
    <w:sectPr w:rsidR="00377B01">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0B" w:rsidRDefault="00E2740B">
      <w:r>
        <w:separator/>
      </w:r>
    </w:p>
  </w:endnote>
  <w:endnote w:type="continuationSeparator" w:id="0">
    <w:p w:rsidR="00E2740B" w:rsidRDefault="00E2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01" w:rsidRDefault="00E2740B">
    <w:pPr>
      <w:pStyle w:val="af3"/>
      <w:jc w:val="center"/>
    </w:pPr>
    <w:r>
      <w:fldChar w:fldCharType="begin"/>
    </w:r>
    <w:r>
      <w:instrText xml:space="preserve"> PAGE   \* MERGEFORMAT </w:instrText>
    </w:r>
    <w:r>
      <w:fldChar w:fldCharType="separate"/>
    </w:r>
    <w:r w:rsidR="008B30BD" w:rsidRPr="008B30BD">
      <w:rPr>
        <w:noProof/>
        <w:lang w:val="zh-CN"/>
      </w:rPr>
      <w:t>1</w:t>
    </w:r>
    <w:r>
      <w:fldChar w:fldCharType="end"/>
    </w:r>
  </w:p>
  <w:p w:rsidR="00377B01" w:rsidRDefault="00377B0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0B" w:rsidRDefault="00E2740B">
      <w:r>
        <w:separator/>
      </w:r>
    </w:p>
  </w:footnote>
  <w:footnote w:type="continuationSeparator" w:id="0">
    <w:p w:rsidR="00E2740B" w:rsidRDefault="00E27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01" w:rsidRDefault="00E2740B">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377B01" w:rsidRDefault="00E2740B">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2CFC"/>
    <w:rsid w:val="00004239"/>
    <w:rsid w:val="00007337"/>
    <w:rsid w:val="00007B99"/>
    <w:rsid w:val="00011AC2"/>
    <w:rsid w:val="000129E7"/>
    <w:rsid w:val="00012B6C"/>
    <w:rsid w:val="000135DE"/>
    <w:rsid w:val="0001371D"/>
    <w:rsid w:val="00015066"/>
    <w:rsid w:val="000154A6"/>
    <w:rsid w:val="00016AB7"/>
    <w:rsid w:val="00017AC0"/>
    <w:rsid w:val="000209E2"/>
    <w:rsid w:val="00020F91"/>
    <w:rsid w:val="0002209F"/>
    <w:rsid w:val="0002239D"/>
    <w:rsid w:val="00023A88"/>
    <w:rsid w:val="0002478D"/>
    <w:rsid w:val="000266A3"/>
    <w:rsid w:val="00027B7D"/>
    <w:rsid w:val="00030C4F"/>
    <w:rsid w:val="00033BD5"/>
    <w:rsid w:val="000431C0"/>
    <w:rsid w:val="00043C21"/>
    <w:rsid w:val="00045253"/>
    <w:rsid w:val="00046F16"/>
    <w:rsid w:val="00050CE4"/>
    <w:rsid w:val="00052D87"/>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373F"/>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2BC4"/>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2403"/>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B7F5E"/>
    <w:rsid w:val="002C1A0A"/>
    <w:rsid w:val="002C1C4E"/>
    <w:rsid w:val="002C3E65"/>
    <w:rsid w:val="002C5703"/>
    <w:rsid w:val="002C6A83"/>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1E9"/>
    <w:rsid w:val="0030283D"/>
    <w:rsid w:val="0030318F"/>
    <w:rsid w:val="00305EC9"/>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B01"/>
    <w:rsid w:val="00377C27"/>
    <w:rsid w:val="003803E5"/>
    <w:rsid w:val="0038086C"/>
    <w:rsid w:val="00381497"/>
    <w:rsid w:val="00382296"/>
    <w:rsid w:val="003833BE"/>
    <w:rsid w:val="00384EDD"/>
    <w:rsid w:val="00384F35"/>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36A0"/>
    <w:rsid w:val="00494225"/>
    <w:rsid w:val="004942BA"/>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5528"/>
    <w:rsid w:val="004C0BB6"/>
    <w:rsid w:val="004C22D0"/>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5A1"/>
    <w:rsid w:val="00590D7C"/>
    <w:rsid w:val="00591704"/>
    <w:rsid w:val="00591ADC"/>
    <w:rsid w:val="00591F0E"/>
    <w:rsid w:val="0059207A"/>
    <w:rsid w:val="005923B6"/>
    <w:rsid w:val="00592442"/>
    <w:rsid w:val="005954D8"/>
    <w:rsid w:val="00596953"/>
    <w:rsid w:val="00597D2E"/>
    <w:rsid w:val="005A1ECE"/>
    <w:rsid w:val="005A27EE"/>
    <w:rsid w:val="005A2AAB"/>
    <w:rsid w:val="005A2C94"/>
    <w:rsid w:val="005A4B1D"/>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15BD"/>
    <w:rsid w:val="00612449"/>
    <w:rsid w:val="0061252F"/>
    <w:rsid w:val="00612EA6"/>
    <w:rsid w:val="00613DF5"/>
    <w:rsid w:val="00614842"/>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0E67"/>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26FC"/>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57A"/>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87533"/>
    <w:rsid w:val="0079074D"/>
    <w:rsid w:val="007914D6"/>
    <w:rsid w:val="00792B6C"/>
    <w:rsid w:val="00792DAB"/>
    <w:rsid w:val="007948A2"/>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4E7"/>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30BD"/>
    <w:rsid w:val="008B4834"/>
    <w:rsid w:val="008B5251"/>
    <w:rsid w:val="008B5690"/>
    <w:rsid w:val="008B6755"/>
    <w:rsid w:val="008C1405"/>
    <w:rsid w:val="008C2343"/>
    <w:rsid w:val="008C3BBC"/>
    <w:rsid w:val="008C5311"/>
    <w:rsid w:val="008C5A58"/>
    <w:rsid w:val="008D0206"/>
    <w:rsid w:val="008D0AA9"/>
    <w:rsid w:val="008D0FF0"/>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2B9D"/>
    <w:rsid w:val="00903B1F"/>
    <w:rsid w:val="00906209"/>
    <w:rsid w:val="009124E0"/>
    <w:rsid w:val="0091317D"/>
    <w:rsid w:val="0091374F"/>
    <w:rsid w:val="00913E44"/>
    <w:rsid w:val="00915BDD"/>
    <w:rsid w:val="00915DC8"/>
    <w:rsid w:val="00916678"/>
    <w:rsid w:val="00916DD0"/>
    <w:rsid w:val="009177C1"/>
    <w:rsid w:val="00917DD2"/>
    <w:rsid w:val="00923F48"/>
    <w:rsid w:val="009245D6"/>
    <w:rsid w:val="00924F4E"/>
    <w:rsid w:val="00927A60"/>
    <w:rsid w:val="009305F9"/>
    <w:rsid w:val="009324AF"/>
    <w:rsid w:val="00932C14"/>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0153"/>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644"/>
    <w:rsid w:val="00A24907"/>
    <w:rsid w:val="00A26FDB"/>
    <w:rsid w:val="00A27D83"/>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188"/>
    <w:rsid w:val="00A63874"/>
    <w:rsid w:val="00A645BA"/>
    <w:rsid w:val="00A669F1"/>
    <w:rsid w:val="00A67175"/>
    <w:rsid w:val="00A67953"/>
    <w:rsid w:val="00A705B0"/>
    <w:rsid w:val="00A70996"/>
    <w:rsid w:val="00A71344"/>
    <w:rsid w:val="00A7590A"/>
    <w:rsid w:val="00A76AFA"/>
    <w:rsid w:val="00A76B24"/>
    <w:rsid w:val="00A81933"/>
    <w:rsid w:val="00A82CF9"/>
    <w:rsid w:val="00A83398"/>
    <w:rsid w:val="00A83593"/>
    <w:rsid w:val="00A83ADF"/>
    <w:rsid w:val="00A843F6"/>
    <w:rsid w:val="00A859A3"/>
    <w:rsid w:val="00A867F0"/>
    <w:rsid w:val="00A86EB8"/>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19F"/>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38"/>
    <w:rsid w:val="00B1425A"/>
    <w:rsid w:val="00B14D5D"/>
    <w:rsid w:val="00B15DFE"/>
    <w:rsid w:val="00B16E5B"/>
    <w:rsid w:val="00B201EA"/>
    <w:rsid w:val="00B2117A"/>
    <w:rsid w:val="00B22D73"/>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39E9"/>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21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1FA5"/>
    <w:rsid w:val="00CA24F2"/>
    <w:rsid w:val="00CA3CDE"/>
    <w:rsid w:val="00CA4D98"/>
    <w:rsid w:val="00CA53D9"/>
    <w:rsid w:val="00CA55F2"/>
    <w:rsid w:val="00CA5B0E"/>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1CCE"/>
    <w:rsid w:val="00D85006"/>
    <w:rsid w:val="00D860F8"/>
    <w:rsid w:val="00D868B7"/>
    <w:rsid w:val="00D87DF6"/>
    <w:rsid w:val="00D90BA0"/>
    <w:rsid w:val="00D937E1"/>
    <w:rsid w:val="00D94104"/>
    <w:rsid w:val="00D95C92"/>
    <w:rsid w:val="00D962B8"/>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0B"/>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55E11"/>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5B4E"/>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1104640C"/>
    <w:rsid w:val="20F118B7"/>
    <w:rsid w:val="26036F6F"/>
    <w:rsid w:val="37F0236C"/>
    <w:rsid w:val="3E20566B"/>
    <w:rsid w:val="566249E3"/>
    <w:rsid w:val="59D87A64"/>
    <w:rsid w:val="5BEA08B3"/>
    <w:rsid w:val="5DB62D7A"/>
    <w:rsid w:val="6697226B"/>
    <w:rsid w:val="68B311AE"/>
    <w:rsid w:val="787D3DA4"/>
    <w:rsid w:val="7A213771"/>
    <w:rsid w:val="7CAB09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511C9C-BCB2-42B3-B73D-D230B188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rFonts w:eastAsia="宋体"/>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customStyle="1" w:styleId="24">
    <w:name w:val="修订2"/>
    <w:hidden/>
    <w:uiPriority w:val="99"/>
    <w:semiHidden/>
    <w:qFormat/>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AD8EB-3E2D-4679-BCDB-AEBFFB08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1030</Characters>
  <Application>Microsoft Office Word</Application>
  <DocSecurity>0</DocSecurity>
  <Lines>8</Lines>
  <Paragraphs>2</Paragraphs>
  <ScaleCrop>false</ScaleCrop>
  <Company>jysld</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2</cp:revision>
  <cp:lastPrinted>2015-04-27T09:59:00Z</cp:lastPrinted>
  <dcterms:created xsi:type="dcterms:W3CDTF">2023-11-30T05:53:00Z</dcterms:created>
  <dcterms:modified xsi:type="dcterms:W3CDTF">2023-11-30T05:53:00Z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4651AAA97C1D43ACB74B24348D9CD37B</vt:lpwstr>
  </property>
</Properties>
</file>