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083CC" w14:textId="78156BB5" w:rsidR="00B726B1" w:rsidRPr="00AD5FFA" w:rsidRDefault="008D556A" w:rsidP="00671025">
      <w:pPr>
        <w:spacing w:line="360" w:lineRule="auto"/>
        <w:jc w:val="center"/>
        <w:rPr>
          <w:rFonts w:ascii="Times New Roman" w:eastAsia="宋体" w:hAnsi="Times New Roman"/>
          <w:b/>
          <w:sz w:val="28"/>
          <w:szCs w:val="28"/>
        </w:rPr>
      </w:pPr>
      <w:r w:rsidRPr="00AD5FFA">
        <w:rPr>
          <w:rFonts w:ascii="Times New Roman" w:eastAsia="宋体" w:hAnsi="Times New Roman" w:hint="eastAsia"/>
          <w:b/>
          <w:sz w:val="28"/>
          <w:szCs w:val="28"/>
        </w:rPr>
        <w:t>交银施罗德基金</w:t>
      </w:r>
      <w:r w:rsidR="00602E96" w:rsidRPr="00AD5FFA">
        <w:rPr>
          <w:rFonts w:ascii="Times New Roman" w:eastAsia="宋体" w:hAnsi="Times New Roman" w:hint="eastAsia"/>
          <w:b/>
          <w:sz w:val="28"/>
          <w:szCs w:val="28"/>
        </w:rPr>
        <w:t>管理</w:t>
      </w:r>
      <w:r w:rsidR="00602E96" w:rsidRPr="00AD5FFA">
        <w:rPr>
          <w:rFonts w:ascii="Times New Roman" w:eastAsia="宋体" w:hAnsi="Times New Roman"/>
          <w:b/>
          <w:sz w:val="28"/>
          <w:szCs w:val="28"/>
        </w:rPr>
        <w:t>有限公司</w:t>
      </w:r>
      <w:r w:rsidR="00B726B1" w:rsidRPr="00AD5FFA">
        <w:rPr>
          <w:rFonts w:ascii="Times New Roman" w:eastAsia="宋体" w:hAnsi="Times New Roman" w:hint="eastAsia"/>
          <w:b/>
          <w:sz w:val="28"/>
          <w:szCs w:val="28"/>
        </w:rPr>
        <w:t>关于在交通银行</w:t>
      </w:r>
      <w:r w:rsidR="00804497" w:rsidRPr="00AD5FFA">
        <w:rPr>
          <w:rFonts w:ascii="Times New Roman" w:eastAsia="宋体" w:hAnsi="Times New Roman" w:hint="eastAsia"/>
          <w:b/>
          <w:sz w:val="28"/>
          <w:szCs w:val="28"/>
        </w:rPr>
        <w:t>股份</w:t>
      </w:r>
      <w:r w:rsidR="00804497" w:rsidRPr="00AD5FFA">
        <w:rPr>
          <w:rFonts w:ascii="Times New Roman" w:eastAsia="宋体" w:hAnsi="Times New Roman"/>
          <w:b/>
          <w:sz w:val="28"/>
          <w:szCs w:val="28"/>
        </w:rPr>
        <w:t>有限公司</w:t>
      </w:r>
      <w:r w:rsidR="00B726B1" w:rsidRPr="00AD5FFA">
        <w:rPr>
          <w:rFonts w:ascii="Times New Roman" w:eastAsia="宋体" w:hAnsi="Times New Roman" w:hint="eastAsia"/>
          <w:b/>
          <w:sz w:val="28"/>
          <w:szCs w:val="28"/>
        </w:rPr>
        <w:t>开通</w:t>
      </w:r>
      <w:r w:rsidR="003E5E6F">
        <w:rPr>
          <w:rFonts w:ascii="Times New Roman" w:eastAsia="宋体" w:hAnsi="Times New Roman" w:hint="eastAsia"/>
          <w:b/>
          <w:sz w:val="28"/>
          <w:szCs w:val="28"/>
        </w:rPr>
        <w:t>部分</w:t>
      </w:r>
      <w:r w:rsidR="00855D07">
        <w:rPr>
          <w:rFonts w:ascii="Times New Roman" w:eastAsia="宋体" w:hAnsi="Times New Roman" w:hint="eastAsia"/>
          <w:b/>
          <w:sz w:val="28"/>
          <w:szCs w:val="28"/>
        </w:rPr>
        <w:t>货币</w:t>
      </w:r>
      <w:r w:rsidR="003E5E6F">
        <w:rPr>
          <w:rFonts w:ascii="Times New Roman" w:eastAsia="宋体" w:hAnsi="Times New Roman" w:hint="eastAsia"/>
          <w:b/>
          <w:sz w:val="28"/>
          <w:szCs w:val="28"/>
        </w:rPr>
        <w:t>市场</w:t>
      </w:r>
      <w:r w:rsidR="00F366FB" w:rsidRPr="00AD5FFA">
        <w:rPr>
          <w:rFonts w:ascii="Times New Roman" w:eastAsia="宋体" w:hAnsi="Times New Roman"/>
          <w:b/>
          <w:sz w:val="28"/>
          <w:szCs w:val="28"/>
        </w:rPr>
        <w:t>基金</w:t>
      </w:r>
      <w:r w:rsidR="00B726B1" w:rsidRPr="00AD5FFA">
        <w:rPr>
          <w:rFonts w:ascii="Times New Roman" w:eastAsia="宋体" w:hAnsi="Times New Roman"/>
          <w:b/>
          <w:sz w:val="28"/>
          <w:szCs w:val="28"/>
        </w:rPr>
        <w:t>实时提现业务的公告</w:t>
      </w:r>
    </w:p>
    <w:p w14:paraId="78BD1F58" w14:textId="77777777" w:rsidR="00B726B1" w:rsidRPr="00AD5FFA" w:rsidRDefault="00B726B1" w:rsidP="00844462">
      <w:pPr>
        <w:spacing w:line="360" w:lineRule="auto"/>
        <w:rPr>
          <w:rFonts w:ascii="Times New Roman" w:eastAsia="宋体" w:hAnsi="Times New Roman"/>
          <w:sz w:val="24"/>
          <w:szCs w:val="24"/>
        </w:rPr>
      </w:pPr>
    </w:p>
    <w:p w14:paraId="0A68707A" w14:textId="3CD048CD" w:rsidR="00B726B1" w:rsidRPr="00AD5FFA" w:rsidRDefault="00B726B1"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为了满足投资者理财资金的快速周转需求，提升资金使用效率，</w:t>
      </w:r>
      <w:r w:rsidR="008D556A" w:rsidRPr="00AD5FFA">
        <w:rPr>
          <w:rFonts w:ascii="Times New Roman" w:eastAsia="宋体" w:hAnsi="Times New Roman" w:hint="eastAsia"/>
          <w:sz w:val="24"/>
          <w:szCs w:val="24"/>
        </w:rPr>
        <w:t>交银施罗德基金</w:t>
      </w:r>
      <w:r w:rsidR="00640C2F" w:rsidRPr="00AD5FFA">
        <w:rPr>
          <w:rFonts w:ascii="Times New Roman" w:eastAsia="宋体" w:hAnsi="Times New Roman" w:hint="eastAsia"/>
          <w:sz w:val="24"/>
          <w:szCs w:val="24"/>
        </w:rPr>
        <w:t>管理</w:t>
      </w:r>
      <w:r w:rsidRPr="00AD5FFA">
        <w:rPr>
          <w:rFonts w:ascii="Times New Roman" w:eastAsia="宋体" w:hAnsi="Times New Roman" w:hint="eastAsia"/>
          <w:sz w:val="24"/>
          <w:szCs w:val="24"/>
        </w:rPr>
        <w:t>有限公司（以下简称“本公司”）与交通银行股份有限公司（以下简称“交通银行”）合作</w:t>
      </w:r>
      <w:r w:rsidRPr="00AD5FFA">
        <w:rPr>
          <w:rFonts w:ascii="Times New Roman" w:eastAsia="宋体" w:hAnsi="Times New Roman"/>
          <w:sz w:val="24"/>
          <w:szCs w:val="24"/>
        </w:rPr>
        <w:t>推出</w:t>
      </w:r>
      <w:r w:rsidR="00480DB7">
        <w:rPr>
          <w:rFonts w:ascii="Times New Roman" w:eastAsia="宋体" w:hAnsi="Times New Roman" w:hint="eastAsia"/>
          <w:sz w:val="24"/>
          <w:szCs w:val="24"/>
        </w:rPr>
        <w:t>本公司旗下部分货币基金</w:t>
      </w:r>
      <w:r w:rsidRPr="00AD5FFA">
        <w:rPr>
          <w:rFonts w:ascii="Times New Roman" w:eastAsia="宋体" w:hAnsi="Times New Roman"/>
          <w:sz w:val="24"/>
          <w:szCs w:val="24"/>
        </w:rPr>
        <w:t>的实时提现业务，现将有关事项公告如下：</w:t>
      </w:r>
    </w:p>
    <w:p w14:paraId="63AFB563" w14:textId="77777777" w:rsidR="00B726B1" w:rsidRPr="00AD5FFA" w:rsidRDefault="00B726B1" w:rsidP="00844462">
      <w:pPr>
        <w:spacing w:line="360" w:lineRule="auto"/>
        <w:rPr>
          <w:rFonts w:ascii="Times New Roman" w:eastAsia="宋体" w:hAnsi="Times New Roman"/>
          <w:sz w:val="24"/>
          <w:szCs w:val="24"/>
        </w:rPr>
      </w:pPr>
    </w:p>
    <w:p w14:paraId="66CE723A" w14:textId="77777777" w:rsidR="00B726B1" w:rsidRPr="00AD5FFA" w:rsidRDefault="00B726B1" w:rsidP="00844462">
      <w:pPr>
        <w:spacing w:line="360" w:lineRule="auto"/>
        <w:rPr>
          <w:rFonts w:ascii="Times New Roman" w:eastAsia="宋体" w:hAnsi="Times New Roman"/>
          <w:b/>
          <w:sz w:val="24"/>
          <w:szCs w:val="24"/>
        </w:rPr>
      </w:pPr>
      <w:r w:rsidRPr="00AD5FFA">
        <w:rPr>
          <w:rFonts w:ascii="Times New Roman" w:eastAsia="宋体" w:hAnsi="Times New Roman" w:hint="eastAsia"/>
          <w:b/>
          <w:sz w:val="24"/>
          <w:szCs w:val="24"/>
        </w:rPr>
        <w:t>一、实时提现业务</w:t>
      </w:r>
    </w:p>
    <w:p w14:paraId="1900FE0E" w14:textId="6D024274" w:rsidR="00640C2F" w:rsidRPr="00AD5FFA" w:rsidRDefault="00640C2F" w:rsidP="00844462">
      <w:pPr>
        <w:spacing w:line="360" w:lineRule="auto"/>
        <w:rPr>
          <w:rFonts w:ascii="Times New Roman" w:eastAsia="宋体" w:hAnsi="Times New Roman"/>
          <w:sz w:val="24"/>
          <w:szCs w:val="24"/>
        </w:rPr>
      </w:pPr>
      <w:r w:rsidRPr="00AD5FFA">
        <w:rPr>
          <w:rFonts w:ascii="Times New Roman" w:eastAsia="宋体" w:hAnsi="Times New Roman"/>
          <w:sz w:val="24"/>
          <w:szCs w:val="24"/>
        </w:rPr>
        <w:t xml:space="preserve">   </w:t>
      </w:r>
      <w:r w:rsidRPr="00AD5FFA">
        <w:rPr>
          <w:rFonts w:ascii="Times New Roman" w:eastAsia="宋体" w:hAnsi="Times New Roman"/>
          <w:sz w:val="24"/>
          <w:szCs w:val="24"/>
        </w:rPr>
        <w:t>投资者可通过交通银行指定平台提交快速赎回申请，该申请经交通银行系统接受后，将实时向投资者</w:t>
      </w:r>
      <w:r w:rsidR="00602E96" w:rsidRPr="00AD5FFA">
        <w:rPr>
          <w:rFonts w:ascii="Times New Roman" w:eastAsia="宋体" w:hAnsi="Times New Roman" w:hint="eastAsia"/>
          <w:sz w:val="24"/>
          <w:szCs w:val="24"/>
        </w:rPr>
        <w:t>的</w:t>
      </w:r>
      <w:r w:rsidR="00602E96" w:rsidRPr="00AD5FFA">
        <w:rPr>
          <w:rFonts w:ascii="Times New Roman" w:eastAsia="宋体" w:hAnsi="Times New Roman"/>
          <w:sz w:val="24"/>
          <w:szCs w:val="24"/>
        </w:rPr>
        <w:t>货币基金</w:t>
      </w:r>
      <w:r w:rsidR="00602E96" w:rsidRPr="00AD5FFA">
        <w:rPr>
          <w:rFonts w:ascii="Times New Roman" w:eastAsia="宋体" w:hAnsi="Times New Roman" w:hint="eastAsia"/>
          <w:sz w:val="24"/>
          <w:szCs w:val="24"/>
        </w:rPr>
        <w:t>关联</w:t>
      </w:r>
      <w:r w:rsidRPr="00AD5FFA">
        <w:rPr>
          <w:rFonts w:ascii="Times New Roman" w:eastAsia="宋体" w:hAnsi="Times New Roman"/>
          <w:sz w:val="24"/>
          <w:szCs w:val="24"/>
        </w:rPr>
        <w:t>银行账户划付由垫支银行</w:t>
      </w:r>
      <w:r w:rsidR="00842265" w:rsidRPr="00AD5FFA">
        <w:rPr>
          <w:rFonts w:ascii="Times New Roman" w:eastAsia="宋体" w:hAnsi="Times New Roman" w:hint="eastAsia"/>
          <w:sz w:val="24"/>
          <w:szCs w:val="24"/>
        </w:rPr>
        <w:t>作为投资者的债权人</w:t>
      </w:r>
      <w:r w:rsidRPr="00AD5FFA">
        <w:rPr>
          <w:rFonts w:ascii="Times New Roman" w:eastAsia="宋体" w:hAnsi="Times New Roman"/>
          <w:sz w:val="24"/>
          <w:szCs w:val="24"/>
        </w:rPr>
        <w:t>垫付的该笔快速赎回申请金额。</w:t>
      </w:r>
    </w:p>
    <w:p w14:paraId="561F108A" w14:textId="75DB2264" w:rsidR="00640C2F" w:rsidRPr="00AD5FFA" w:rsidRDefault="00640C2F" w:rsidP="00844462">
      <w:pPr>
        <w:spacing w:line="360" w:lineRule="auto"/>
        <w:ind w:firstLine="420"/>
        <w:rPr>
          <w:rFonts w:ascii="Times New Roman" w:eastAsia="宋体" w:hAnsi="Times New Roman"/>
          <w:sz w:val="24"/>
          <w:szCs w:val="24"/>
        </w:rPr>
      </w:pPr>
      <w:r w:rsidRPr="00AD5FFA">
        <w:rPr>
          <w:rFonts w:ascii="Times New Roman" w:eastAsia="宋体" w:hAnsi="Times New Roman"/>
          <w:sz w:val="24"/>
          <w:szCs w:val="24"/>
        </w:rPr>
        <w:t>投资者</w:t>
      </w:r>
      <w:r w:rsidR="00DC3802" w:rsidRPr="00AD5FFA">
        <w:rPr>
          <w:rFonts w:ascii="Times New Roman" w:eastAsia="宋体" w:hAnsi="Times New Roman" w:hint="eastAsia"/>
          <w:sz w:val="24"/>
          <w:szCs w:val="24"/>
        </w:rPr>
        <w:t>使用</w:t>
      </w:r>
      <w:r w:rsidR="00DC3802" w:rsidRPr="00AD5FFA">
        <w:rPr>
          <w:rFonts w:ascii="Times New Roman" w:eastAsia="宋体" w:hAnsi="Times New Roman"/>
          <w:sz w:val="24"/>
          <w:szCs w:val="24"/>
        </w:rPr>
        <w:t>实时提现服务即视为</w:t>
      </w:r>
      <w:r w:rsidRPr="00AD5FFA">
        <w:rPr>
          <w:rFonts w:ascii="Times New Roman" w:eastAsia="宋体" w:hAnsi="Times New Roman"/>
          <w:sz w:val="24"/>
          <w:szCs w:val="24"/>
        </w:rPr>
        <w:t>同意本公司将垫付资金对应的投资者的货币基金份额及未结转收益快速过户至</w:t>
      </w:r>
      <w:r w:rsidR="00CC0CA6" w:rsidRPr="00AD5FFA">
        <w:rPr>
          <w:rFonts w:ascii="Times New Roman" w:eastAsia="宋体" w:hAnsi="Times New Roman" w:hint="eastAsia"/>
          <w:sz w:val="24"/>
          <w:szCs w:val="24"/>
        </w:rPr>
        <w:t>本公司</w:t>
      </w:r>
      <w:r w:rsidR="00CC0CA6" w:rsidRPr="00AD5FFA">
        <w:rPr>
          <w:rFonts w:ascii="Times New Roman" w:eastAsia="宋体" w:hAnsi="Times New Roman"/>
          <w:sz w:val="24"/>
          <w:szCs w:val="24"/>
        </w:rPr>
        <w:t>账户</w:t>
      </w:r>
      <w:r w:rsidRPr="00AD5FFA">
        <w:rPr>
          <w:rFonts w:ascii="Times New Roman" w:eastAsia="宋体" w:hAnsi="Times New Roman"/>
          <w:sz w:val="24"/>
          <w:szCs w:val="24"/>
        </w:rPr>
        <w:t>并赎回，赎回款用于偿还垫支银行的垫付款项</w:t>
      </w:r>
      <w:r w:rsidR="00584C90" w:rsidRPr="00AD5FFA">
        <w:rPr>
          <w:rFonts w:ascii="Times New Roman" w:eastAsia="宋体" w:hAnsi="Times New Roman" w:hint="eastAsia"/>
          <w:sz w:val="24"/>
          <w:szCs w:val="24"/>
        </w:rPr>
        <w:t>及</w:t>
      </w:r>
      <w:r w:rsidR="00584C90" w:rsidRPr="00AD5FFA">
        <w:rPr>
          <w:rFonts w:ascii="Times New Roman" w:eastAsia="宋体" w:hAnsi="Times New Roman"/>
          <w:sz w:val="24"/>
          <w:szCs w:val="24"/>
        </w:rPr>
        <w:t>服务费</w:t>
      </w:r>
      <w:r w:rsidR="0048590A" w:rsidRPr="00AD5FFA">
        <w:rPr>
          <w:rFonts w:ascii="Times New Roman" w:eastAsia="宋体" w:hAnsi="Times New Roman" w:hint="eastAsia"/>
          <w:sz w:val="24"/>
          <w:szCs w:val="24"/>
        </w:rPr>
        <w:t>（如有</w:t>
      </w:r>
      <w:r w:rsidR="0048590A" w:rsidRPr="00AD5FFA">
        <w:rPr>
          <w:rFonts w:ascii="Times New Roman" w:eastAsia="宋体" w:hAnsi="Times New Roman"/>
          <w:sz w:val="24"/>
          <w:szCs w:val="24"/>
        </w:rPr>
        <w:t>）</w:t>
      </w:r>
      <w:r w:rsidRPr="00AD5FFA">
        <w:rPr>
          <w:rFonts w:ascii="Times New Roman" w:eastAsia="宋体" w:hAnsi="Times New Roman"/>
          <w:sz w:val="24"/>
          <w:szCs w:val="24"/>
        </w:rPr>
        <w:t>。</w:t>
      </w:r>
    </w:p>
    <w:p w14:paraId="6CF144E3" w14:textId="77777777" w:rsidR="00B726B1" w:rsidRPr="00AD5FFA" w:rsidRDefault="00B726B1" w:rsidP="00844462">
      <w:pPr>
        <w:spacing w:line="360" w:lineRule="auto"/>
        <w:rPr>
          <w:rFonts w:ascii="Times New Roman" w:eastAsia="宋体" w:hAnsi="Times New Roman"/>
          <w:sz w:val="24"/>
          <w:szCs w:val="24"/>
        </w:rPr>
      </w:pPr>
    </w:p>
    <w:p w14:paraId="7EECA2F0" w14:textId="77777777" w:rsidR="00B726B1" w:rsidRPr="00AD5FFA" w:rsidRDefault="00B726B1" w:rsidP="00844462">
      <w:pPr>
        <w:spacing w:line="360" w:lineRule="auto"/>
        <w:rPr>
          <w:rFonts w:ascii="Times New Roman" w:eastAsia="宋体" w:hAnsi="Times New Roman"/>
          <w:b/>
          <w:sz w:val="24"/>
          <w:szCs w:val="24"/>
        </w:rPr>
      </w:pPr>
      <w:r w:rsidRPr="00AD5FFA">
        <w:rPr>
          <w:rFonts w:ascii="Times New Roman" w:eastAsia="宋体" w:hAnsi="Times New Roman" w:hint="eastAsia"/>
          <w:b/>
          <w:sz w:val="24"/>
          <w:szCs w:val="24"/>
        </w:rPr>
        <w:t>二、适用范围</w:t>
      </w:r>
      <w:r w:rsidRPr="00AD5FFA">
        <w:rPr>
          <w:rFonts w:ascii="Times New Roman" w:eastAsia="宋体" w:hAnsi="Times New Roman"/>
          <w:b/>
          <w:sz w:val="24"/>
          <w:szCs w:val="24"/>
        </w:rPr>
        <w:t xml:space="preserve"> </w:t>
      </w:r>
    </w:p>
    <w:p w14:paraId="72592DAE" w14:textId="342A26A3" w:rsidR="002814B9" w:rsidRDefault="00B726B1"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本业务适用的基金范围</w:t>
      </w:r>
      <w:r w:rsidR="000F0617">
        <w:rPr>
          <w:rFonts w:ascii="Times New Roman" w:eastAsia="宋体" w:hAnsi="Times New Roman" w:hint="eastAsia"/>
          <w:sz w:val="24"/>
          <w:szCs w:val="24"/>
        </w:rPr>
        <w:t>如下</w:t>
      </w:r>
      <w:r w:rsidR="000F0617">
        <w:rPr>
          <w:rFonts w:ascii="Times New Roman" w:eastAsia="宋体" w:hAnsi="Times New Roman" w:hint="eastAsia"/>
          <w:sz w:val="24"/>
          <w:szCs w:val="24"/>
        </w:rPr>
        <w:t>:</w:t>
      </w:r>
    </w:p>
    <w:tbl>
      <w:tblPr>
        <w:tblW w:w="7650" w:type="dxa"/>
        <w:jc w:val="center"/>
        <w:tblLayout w:type="fixed"/>
        <w:tblLook w:val="0000" w:firstRow="0" w:lastRow="0" w:firstColumn="0" w:lastColumn="0" w:noHBand="0" w:noVBand="0"/>
      </w:tblPr>
      <w:tblGrid>
        <w:gridCol w:w="846"/>
        <w:gridCol w:w="4678"/>
        <w:gridCol w:w="2126"/>
      </w:tblGrid>
      <w:tr w:rsidR="00480DB7" w:rsidRPr="00257748" w14:paraId="0228B530" w14:textId="77777777" w:rsidTr="00621AF2">
        <w:trPr>
          <w:trHeight w:val="270"/>
          <w:jc w:val="center"/>
        </w:trPr>
        <w:tc>
          <w:tcPr>
            <w:tcW w:w="846" w:type="dxa"/>
            <w:tcBorders>
              <w:top w:val="single" w:sz="4" w:space="0" w:color="7F7F7F"/>
              <w:left w:val="single" w:sz="4" w:space="0" w:color="7F7F7F"/>
              <w:bottom w:val="single" w:sz="4" w:space="0" w:color="7F7F7F"/>
              <w:right w:val="single" w:sz="4" w:space="0" w:color="7F7F7F"/>
            </w:tcBorders>
            <w:vAlign w:val="center"/>
          </w:tcPr>
          <w:p w14:paraId="7D7178D6" w14:textId="77777777" w:rsidR="00480DB7" w:rsidRPr="00257748" w:rsidRDefault="00480DB7" w:rsidP="00257748">
            <w:pPr>
              <w:widowControl/>
              <w:jc w:val="center"/>
              <w:rPr>
                <w:rFonts w:ascii="Times New Roman" w:eastAsia="宋体" w:hAnsi="Times New Roman" w:cs="Times New Roman"/>
                <w:color w:val="000000"/>
                <w:kern w:val="0"/>
                <w:sz w:val="24"/>
                <w:szCs w:val="24"/>
              </w:rPr>
            </w:pPr>
            <w:r w:rsidRPr="00257748">
              <w:rPr>
                <w:rFonts w:ascii="Times New Roman" w:eastAsia="宋体" w:hAnsi="Times New Roman" w:cs="Times New Roman"/>
                <w:color w:val="000000"/>
                <w:kern w:val="0"/>
                <w:sz w:val="24"/>
                <w:szCs w:val="24"/>
              </w:rPr>
              <w:t>序号</w:t>
            </w:r>
          </w:p>
        </w:tc>
        <w:tc>
          <w:tcPr>
            <w:tcW w:w="4678" w:type="dxa"/>
            <w:tcBorders>
              <w:top w:val="single" w:sz="4" w:space="0" w:color="7F7F7F"/>
              <w:left w:val="nil"/>
              <w:bottom w:val="single" w:sz="4" w:space="0" w:color="7F7F7F"/>
              <w:right w:val="single" w:sz="4" w:space="0" w:color="7F7F7F"/>
            </w:tcBorders>
            <w:vAlign w:val="center"/>
          </w:tcPr>
          <w:p w14:paraId="05359EA3" w14:textId="77777777" w:rsidR="00480DB7" w:rsidRPr="00257748" w:rsidRDefault="00480DB7" w:rsidP="00257748">
            <w:pPr>
              <w:widowControl/>
              <w:jc w:val="center"/>
              <w:rPr>
                <w:rFonts w:ascii="Times New Roman" w:eastAsia="宋体" w:hAnsi="Times New Roman" w:cs="Times New Roman"/>
                <w:color w:val="000000"/>
                <w:kern w:val="0"/>
                <w:sz w:val="24"/>
                <w:szCs w:val="24"/>
              </w:rPr>
            </w:pPr>
            <w:r w:rsidRPr="00257748">
              <w:rPr>
                <w:rFonts w:ascii="Times New Roman" w:eastAsia="宋体" w:hAnsi="Times New Roman" w:cs="Times New Roman"/>
                <w:color w:val="000000"/>
                <w:kern w:val="0"/>
                <w:sz w:val="24"/>
                <w:szCs w:val="24"/>
              </w:rPr>
              <w:t>基金名称</w:t>
            </w:r>
          </w:p>
        </w:tc>
        <w:tc>
          <w:tcPr>
            <w:tcW w:w="2126" w:type="dxa"/>
            <w:tcBorders>
              <w:top w:val="single" w:sz="4" w:space="0" w:color="7F7F7F"/>
              <w:left w:val="single" w:sz="4" w:space="0" w:color="7F7F7F"/>
              <w:bottom w:val="single" w:sz="4" w:space="0" w:color="7F7F7F"/>
              <w:right w:val="single" w:sz="4" w:space="0" w:color="7F7F7F"/>
            </w:tcBorders>
            <w:vAlign w:val="center"/>
          </w:tcPr>
          <w:p w14:paraId="08E98890" w14:textId="77777777" w:rsidR="00480DB7" w:rsidRPr="00257748" w:rsidRDefault="00480DB7" w:rsidP="00257748">
            <w:pPr>
              <w:widowControl/>
              <w:jc w:val="center"/>
              <w:rPr>
                <w:rFonts w:ascii="Times New Roman" w:eastAsia="宋体" w:hAnsi="Times New Roman" w:cs="Times New Roman"/>
                <w:color w:val="000000"/>
                <w:kern w:val="0"/>
                <w:sz w:val="24"/>
                <w:szCs w:val="24"/>
              </w:rPr>
            </w:pPr>
            <w:r w:rsidRPr="00257748">
              <w:rPr>
                <w:rFonts w:ascii="Times New Roman" w:eastAsia="宋体" w:hAnsi="Times New Roman" w:cs="Times New Roman"/>
                <w:color w:val="000000"/>
                <w:kern w:val="0"/>
                <w:sz w:val="24"/>
                <w:szCs w:val="24"/>
              </w:rPr>
              <w:t>适用基金代码</w:t>
            </w:r>
          </w:p>
        </w:tc>
      </w:tr>
      <w:tr w:rsidR="00480DB7" w:rsidRPr="00257748" w:rsidDel="004469DA" w14:paraId="1E9ED8DD" w14:textId="77777777" w:rsidTr="00621AF2">
        <w:trPr>
          <w:trHeight w:val="270"/>
          <w:jc w:val="center"/>
        </w:trPr>
        <w:tc>
          <w:tcPr>
            <w:tcW w:w="846" w:type="dxa"/>
            <w:tcBorders>
              <w:top w:val="single" w:sz="4" w:space="0" w:color="7F7F7F"/>
              <w:left w:val="single" w:sz="4" w:space="0" w:color="7F7F7F"/>
              <w:bottom w:val="single" w:sz="4" w:space="0" w:color="7F7F7F"/>
              <w:right w:val="single" w:sz="4" w:space="0" w:color="7F7F7F"/>
            </w:tcBorders>
            <w:vAlign w:val="center"/>
          </w:tcPr>
          <w:p w14:paraId="6EBBA0BE" w14:textId="77777777" w:rsidR="00480DB7" w:rsidRPr="00257748" w:rsidRDefault="00480DB7" w:rsidP="00257748">
            <w:pPr>
              <w:widowControl/>
              <w:jc w:val="center"/>
              <w:rPr>
                <w:rFonts w:ascii="Times New Roman" w:eastAsia="宋体" w:hAnsi="Times New Roman" w:cs="Times New Roman"/>
                <w:color w:val="000000"/>
                <w:kern w:val="0"/>
                <w:sz w:val="24"/>
                <w:szCs w:val="24"/>
              </w:rPr>
            </w:pPr>
            <w:r w:rsidRPr="00257748">
              <w:rPr>
                <w:rFonts w:ascii="Times New Roman" w:eastAsia="宋体" w:hAnsi="Times New Roman" w:cs="Times New Roman"/>
                <w:color w:val="000000"/>
                <w:kern w:val="0"/>
                <w:sz w:val="24"/>
                <w:szCs w:val="24"/>
              </w:rPr>
              <w:t>1</w:t>
            </w:r>
          </w:p>
        </w:tc>
        <w:tc>
          <w:tcPr>
            <w:tcW w:w="4678" w:type="dxa"/>
            <w:tcBorders>
              <w:top w:val="single" w:sz="4" w:space="0" w:color="7F7F7F"/>
              <w:left w:val="nil"/>
              <w:bottom w:val="single" w:sz="4" w:space="0" w:color="7F7F7F"/>
              <w:right w:val="single" w:sz="4" w:space="0" w:color="7F7F7F"/>
            </w:tcBorders>
            <w:vAlign w:val="center"/>
          </w:tcPr>
          <w:p w14:paraId="2F127C9B" w14:textId="0298894D" w:rsidR="00480DB7" w:rsidRPr="00257748" w:rsidRDefault="00480DB7" w:rsidP="00257748">
            <w:pPr>
              <w:widowControl/>
              <w:spacing w:before="100" w:beforeAutospacing="1" w:after="100" w:afterAutospacing="1" w:line="300" w:lineRule="atLeast"/>
              <w:jc w:val="left"/>
              <w:outlineLvl w:val="2"/>
              <w:rPr>
                <w:rFonts w:ascii="Times New Roman" w:eastAsia="宋体" w:hAnsi="Times New Roman" w:cs="Times New Roman"/>
                <w:bCs/>
                <w:color w:val="000000"/>
                <w:kern w:val="0"/>
                <w:sz w:val="24"/>
                <w:szCs w:val="24"/>
              </w:rPr>
            </w:pPr>
            <w:r w:rsidRPr="00257748">
              <w:rPr>
                <w:rFonts w:ascii="Times New Roman" w:eastAsia="宋体" w:hAnsi="Times New Roman" w:cs="Times New Roman" w:hint="eastAsia"/>
                <w:bCs/>
                <w:color w:val="000000"/>
                <w:kern w:val="0"/>
                <w:sz w:val="24"/>
                <w:szCs w:val="24"/>
              </w:rPr>
              <w:t>交银施罗德</w:t>
            </w:r>
            <w:r w:rsidRPr="001B470B">
              <w:rPr>
                <w:rFonts w:ascii="Times New Roman" w:eastAsia="宋体" w:hAnsi="Times New Roman" w:hint="eastAsia"/>
                <w:sz w:val="24"/>
                <w:szCs w:val="24"/>
              </w:rPr>
              <w:t>天益宝</w:t>
            </w:r>
            <w:r w:rsidRPr="00257748">
              <w:rPr>
                <w:rFonts w:ascii="Times New Roman" w:eastAsia="宋体" w:hAnsi="Times New Roman" w:cs="Times New Roman"/>
                <w:bCs/>
                <w:color w:val="000000"/>
                <w:kern w:val="0"/>
                <w:sz w:val="24"/>
                <w:szCs w:val="24"/>
              </w:rPr>
              <w:t>货币市场基金</w:t>
            </w:r>
          </w:p>
        </w:tc>
        <w:tc>
          <w:tcPr>
            <w:tcW w:w="2126" w:type="dxa"/>
            <w:tcBorders>
              <w:top w:val="single" w:sz="4" w:space="0" w:color="7F7F7F"/>
              <w:left w:val="single" w:sz="4" w:space="0" w:color="7F7F7F"/>
              <w:bottom w:val="single" w:sz="4" w:space="0" w:color="7F7F7F"/>
              <w:right w:val="single" w:sz="4" w:space="0" w:color="7F7F7F"/>
            </w:tcBorders>
            <w:vAlign w:val="center"/>
          </w:tcPr>
          <w:p w14:paraId="71352379" w14:textId="0FA5AA54" w:rsidR="00480DB7" w:rsidRPr="00257748" w:rsidDel="004469DA" w:rsidRDefault="00480DB7" w:rsidP="00257748">
            <w:pPr>
              <w:widowControl/>
              <w:jc w:val="center"/>
              <w:rPr>
                <w:rFonts w:ascii="Times New Roman" w:eastAsia="宋体" w:hAnsi="Times New Roman" w:cs="Times New Roman"/>
                <w:color w:val="000000"/>
                <w:kern w:val="0"/>
                <w:sz w:val="24"/>
                <w:szCs w:val="24"/>
              </w:rPr>
            </w:pPr>
            <w:r w:rsidRPr="00257748">
              <w:rPr>
                <w:rFonts w:ascii="Times New Roman" w:eastAsia="宋体" w:hAnsi="Times New Roman" w:cs="Times New Roman"/>
                <w:color w:val="000000"/>
                <w:kern w:val="0"/>
                <w:sz w:val="24"/>
                <w:szCs w:val="24"/>
              </w:rPr>
              <w:t>E</w:t>
            </w:r>
            <w:r w:rsidRPr="00257748">
              <w:rPr>
                <w:rFonts w:ascii="Times New Roman" w:eastAsia="宋体" w:hAnsi="Times New Roman" w:cs="Times New Roman" w:hint="eastAsia"/>
                <w:color w:val="000000"/>
                <w:kern w:val="0"/>
                <w:sz w:val="24"/>
                <w:szCs w:val="24"/>
              </w:rPr>
              <w:t>类</w:t>
            </w:r>
            <w:r w:rsidRPr="00257748">
              <w:rPr>
                <w:rFonts w:ascii="Times New Roman" w:eastAsia="宋体" w:hAnsi="Times New Roman" w:cs="Times New Roman" w:hint="eastAsia"/>
                <w:color w:val="000000"/>
                <w:kern w:val="0"/>
                <w:sz w:val="24"/>
                <w:szCs w:val="24"/>
              </w:rPr>
              <w:t xml:space="preserve"> </w:t>
            </w:r>
            <w:r w:rsidRPr="001B470B">
              <w:rPr>
                <w:rFonts w:ascii="Times New Roman" w:eastAsia="宋体" w:hAnsi="Times New Roman"/>
                <w:sz w:val="24"/>
                <w:szCs w:val="24"/>
              </w:rPr>
              <w:t>00</w:t>
            </w:r>
            <w:r>
              <w:rPr>
                <w:rFonts w:ascii="Times New Roman" w:eastAsia="宋体" w:hAnsi="Times New Roman"/>
                <w:sz w:val="24"/>
                <w:szCs w:val="24"/>
              </w:rPr>
              <w:t>3969</w:t>
            </w:r>
          </w:p>
        </w:tc>
      </w:tr>
      <w:tr w:rsidR="00480DB7" w:rsidRPr="00257748" w14:paraId="1427CF8B" w14:textId="77777777" w:rsidTr="00621AF2">
        <w:trPr>
          <w:trHeight w:val="270"/>
          <w:jc w:val="center"/>
        </w:trPr>
        <w:tc>
          <w:tcPr>
            <w:tcW w:w="846" w:type="dxa"/>
            <w:tcBorders>
              <w:top w:val="single" w:sz="4" w:space="0" w:color="7F7F7F"/>
              <w:left w:val="single" w:sz="4" w:space="0" w:color="7F7F7F"/>
              <w:bottom w:val="single" w:sz="4" w:space="0" w:color="7F7F7F"/>
              <w:right w:val="single" w:sz="4" w:space="0" w:color="7F7F7F"/>
            </w:tcBorders>
            <w:vAlign w:val="center"/>
          </w:tcPr>
          <w:p w14:paraId="4EF24C28" w14:textId="77777777" w:rsidR="00480DB7" w:rsidRPr="00257748" w:rsidRDefault="00480DB7" w:rsidP="00257748">
            <w:pPr>
              <w:widowControl/>
              <w:jc w:val="center"/>
              <w:rPr>
                <w:rFonts w:ascii="Times New Roman" w:eastAsia="宋体" w:hAnsi="Times New Roman" w:cs="Times New Roman"/>
                <w:color w:val="000000"/>
                <w:kern w:val="0"/>
                <w:sz w:val="24"/>
                <w:szCs w:val="24"/>
              </w:rPr>
            </w:pPr>
            <w:r w:rsidRPr="00257748">
              <w:rPr>
                <w:rFonts w:ascii="Times New Roman" w:eastAsia="宋体" w:hAnsi="Times New Roman" w:cs="Times New Roman"/>
                <w:color w:val="000000"/>
                <w:kern w:val="0"/>
                <w:sz w:val="24"/>
                <w:szCs w:val="24"/>
              </w:rPr>
              <w:t>2</w:t>
            </w:r>
          </w:p>
        </w:tc>
        <w:tc>
          <w:tcPr>
            <w:tcW w:w="4678" w:type="dxa"/>
            <w:tcBorders>
              <w:top w:val="single" w:sz="4" w:space="0" w:color="7F7F7F"/>
              <w:left w:val="nil"/>
              <w:bottom w:val="single" w:sz="4" w:space="0" w:color="7F7F7F"/>
              <w:right w:val="single" w:sz="4" w:space="0" w:color="7F7F7F"/>
            </w:tcBorders>
            <w:vAlign w:val="center"/>
          </w:tcPr>
          <w:p w14:paraId="40608B60" w14:textId="01FA8983" w:rsidR="00480DB7" w:rsidRPr="00257748" w:rsidRDefault="00480DB7" w:rsidP="00257748">
            <w:pPr>
              <w:widowControl/>
              <w:spacing w:before="100" w:beforeAutospacing="1" w:after="100" w:afterAutospacing="1" w:line="300" w:lineRule="atLeast"/>
              <w:jc w:val="left"/>
              <w:outlineLvl w:val="2"/>
              <w:rPr>
                <w:rFonts w:ascii="Times New Roman" w:eastAsia="宋体" w:hAnsi="Times New Roman" w:cs="Times New Roman"/>
                <w:bCs/>
                <w:color w:val="000000"/>
                <w:kern w:val="0"/>
                <w:sz w:val="24"/>
                <w:szCs w:val="24"/>
              </w:rPr>
            </w:pPr>
            <w:r w:rsidRPr="00257748">
              <w:rPr>
                <w:rFonts w:ascii="Times New Roman" w:eastAsia="宋体" w:hAnsi="Times New Roman" w:cs="Times New Roman" w:hint="eastAsia"/>
                <w:bCs/>
                <w:color w:val="000000"/>
                <w:kern w:val="0"/>
                <w:sz w:val="24"/>
                <w:szCs w:val="24"/>
              </w:rPr>
              <w:t>交银施罗德</w:t>
            </w:r>
            <w:r w:rsidRPr="001B470B">
              <w:rPr>
                <w:rFonts w:ascii="Times New Roman" w:eastAsia="宋体" w:hAnsi="Times New Roman" w:hint="eastAsia"/>
                <w:sz w:val="24"/>
                <w:szCs w:val="24"/>
              </w:rPr>
              <w:t>天鑫宝</w:t>
            </w:r>
            <w:r w:rsidRPr="00257748">
              <w:rPr>
                <w:rFonts w:ascii="Times New Roman" w:eastAsia="宋体" w:hAnsi="Times New Roman" w:cs="Times New Roman"/>
                <w:bCs/>
                <w:color w:val="000000"/>
                <w:kern w:val="0"/>
                <w:sz w:val="24"/>
                <w:szCs w:val="24"/>
              </w:rPr>
              <w:t>货币市场基金</w:t>
            </w:r>
          </w:p>
        </w:tc>
        <w:tc>
          <w:tcPr>
            <w:tcW w:w="2126" w:type="dxa"/>
            <w:tcBorders>
              <w:top w:val="single" w:sz="4" w:space="0" w:color="7F7F7F"/>
              <w:left w:val="single" w:sz="4" w:space="0" w:color="7F7F7F"/>
              <w:bottom w:val="single" w:sz="4" w:space="0" w:color="7F7F7F"/>
              <w:right w:val="single" w:sz="4" w:space="0" w:color="7F7F7F"/>
            </w:tcBorders>
            <w:vAlign w:val="center"/>
          </w:tcPr>
          <w:p w14:paraId="45CAE7B4" w14:textId="610E0D00" w:rsidR="00480DB7" w:rsidRPr="00257748" w:rsidRDefault="00480DB7" w:rsidP="00257748">
            <w:pPr>
              <w:widowControl/>
              <w:jc w:val="center"/>
              <w:rPr>
                <w:rFonts w:ascii="Times New Roman" w:eastAsia="宋体" w:hAnsi="Times New Roman" w:cs="Times New Roman"/>
                <w:color w:val="000000"/>
                <w:kern w:val="0"/>
                <w:sz w:val="24"/>
                <w:szCs w:val="24"/>
              </w:rPr>
            </w:pPr>
            <w:r w:rsidRPr="00257748">
              <w:rPr>
                <w:rFonts w:ascii="Times New Roman" w:eastAsia="宋体" w:hAnsi="Times New Roman" w:cs="Times New Roman"/>
                <w:color w:val="000000"/>
                <w:kern w:val="0"/>
                <w:sz w:val="24"/>
                <w:szCs w:val="24"/>
              </w:rPr>
              <w:t>E</w:t>
            </w:r>
            <w:r w:rsidRPr="00257748">
              <w:rPr>
                <w:rFonts w:ascii="Times New Roman" w:eastAsia="宋体" w:hAnsi="Times New Roman" w:cs="Times New Roman" w:hint="eastAsia"/>
                <w:color w:val="000000"/>
                <w:kern w:val="0"/>
                <w:sz w:val="24"/>
                <w:szCs w:val="24"/>
              </w:rPr>
              <w:t>类</w:t>
            </w:r>
            <w:r w:rsidRPr="00257748">
              <w:rPr>
                <w:rFonts w:ascii="Times New Roman" w:eastAsia="宋体" w:hAnsi="Times New Roman" w:cs="Times New Roman" w:hint="eastAsia"/>
                <w:color w:val="000000"/>
                <w:kern w:val="0"/>
                <w:sz w:val="24"/>
                <w:szCs w:val="24"/>
              </w:rPr>
              <w:t xml:space="preserve"> </w:t>
            </w:r>
            <w:r w:rsidRPr="001B470B">
              <w:rPr>
                <w:rFonts w:ascii="Times New Roman" w:eastAsia="宋体" w:hAnsi="Times New Roman"/>
                <w:sz w:val="24"/>
                <w:szCs w:val="24"/>
              </w:rPr>
              <w:t>003483</w:t>
            </w:r>
          </w:p>
        </w:tc>
      </w:tr>
      <w:tr w:rsidR="00480DB7" w:rsidRPr="00257748" w14:paraId="56A4EFC3" w14:textId="77777777" w:rsidTr="00621AF2">
        <w:trPr>
          <w:trHeight w:val="270"/>
          <w:jc w:val="center"/>
        </w:trPr>
        <w:tc>
          <w:tcPr>
            <w:tcW w:w="846" w:type="dxa"/>
            <w:tcBorders>
              <w:top w:val="single" w:sz="4" w:space="0" w:color="7F7F7F"/>
              <w:left w:val="single" w:sz="4" w:space="0" w:color="7F7F7F"/>
              <w:bottom w:val="single" w:sz="4" w:space="0" w:color="7F7F7F"/>
              <w:right w:val="single" w:sz="4" w:space="0" w:color="7F7F7F"/>
            </w:tcBorders>
            <w:vAlign w:val="center"/>
          </w:tcPr>
          <w:p w14:paraId="5651B13B" w14:textId="77777777" w:rsidR="00480DB7" w:rsidRPr="00257748" w:rsidRDefault="00480DB7" w:rsidP="00257748">
            <w:pPr>
              <w:widowControl/>
              <w:jc w:val="center"/>
              <w:rPr>
                <w:rFonts w:ascii="Times New Roman" w:eastAsia="宋体" w:hAnsi="Times New Roman" w:cs="Times New Roman"/>
                <w:color w:val="000000"/>
                <w:kern w:val="0"/>
                <w:sz w:val="24"/>
                <w:szCs w:val="24"/>
              </w:rPr>
            </w:pPr>
            <w:r w:rsidRPr="00257748">
              <w:rPr>
                <w:rFonts w:ascii="Times New Roman" w:eastAsia="宋体" w:hAnsi="Times New Roman" w:cs="Times New Roman"/>
                <w:color w:val="000000"/>
                <w:kern w:val="0"/>
                <w:sz w:val="24"/>
                <w:szCs w:val="24"/>
              </w:rPr>
              <w:t>3</w:t>
            </w:r>
          </w:p>
        </w:tc>
        <w:tc>
          <w:tcPr>
            <w:tcW w:w="4678" w:type="dxa"/>
            <w:tcBorders>
              <w:top w:val="single" w:sz="4" w:space="0" w:color="7F7F7F"/>
              <w:left w:val="nil"/>
              <w:bottom w:val="single" w:sz="4" w:space="0" w:color="7F7F7F"/>
              <w:right w:val="single" w:sz="4" w:space="0" w:color="7F7F7F"/>
            </w:tcBorders>
            <w:vAlign w:val="center"/>
          </w:tcPr>
          <w:p w14:paraId="170904F2" w14:textId="0EE8DA2B" w:rsidR="00480DB7" w:rsidRPr="00257748" w:rsidRDefault="00480DB7" w:rsidP="00257748">
            <w:pPr>
              <w:widowControl/>
              <w:spacing w:before="100" w:beforeAutospacing="1" w:after="100" w:afterAutospacing="1" w:line="300" w:lineRule="atLeast"/>
              <w:jc w:val="left"/>
              <w:outlineLvl w:val="2"/>
              <w:rPr>
                <w:rFonts w:ascii="Times New Roman" w:eastAsia="宋体" w:hAnsi="Times New Roman" w:cs="Times New Roman"/>
                <w:bCs/>
                <w:color w:val="000000"/>
                <w:kern w:val="0"/>
                <w:sz w:val="24"/>
                <w:szCs w:val="24"/>
              </w:rPr>
            </w:pPr>
            <w:r w:rsidRPr="00257748">
              <w:rPr>
                <w:rFonts w:ascii="Times New Roman" w:eastAsia="宋体" w:hAnsi="Times New Roman" w:cs="Times New Roman" w:hint="eastAsia"/>
                <w:bCs/>
                <w:color w:val="000000"/>
                <w:kern w:val="0"/>
                <w:sz w:val="24"/>
                <w:szCs w:val="24"/>
              </w:rPr>
              <w:t>交银施罗德</w:t>
            </w:r>
            <w:r w:rsidRPr="001B470B">
              <w:rPr>
                <w:rFonts w:ascii="Times New Roman" w:eastAsia="宋体" w:hAnsi="Times New Roman" w:hint="eastAsia"/>
                <w:sz w:val="24"/>
                <w:szCs w:val="24"/>
              </w:rPr>
              <w:t>现金宝</w:t>
            </w:r>
            <w:r w:rsidRPr="00257748">
              <w:rPr>
                <w:rFonts w:ascii="Times New Roman" w:eastAsia="宋体" w:hAnsi="Times New Roman" w:cs="Times New Roman"/>
                <w:bCs/>
                <w:color w:val="000000"/>
                <w:kern w:val="0"/>
                <w:sz w:val="24"/>
                <w:szCs w:val="24"/>
              </w:rPr>
              <w:t>货币市场基金</w:t>
            </w:r>
          </w:p>
        </w:tc>
        <w:tc>
          <w:tcPr>
            <w:tcW w:w="2126" w:type="dxa"/>
            <w:tcBorders>
              <w:top w:val="single" w:sz="4" w:space="0" w:color="7F7F7F"/>
              <w:left w:val="single" w:sz="4" w:space="0" w:color="7F7F7F"/>
              <w:bottom w:val="single" w:sz="4" w:space="0" w:color="7F7F7F"/>
              <w:right w:val="single" w:sz="4" w:space="0" w:color="7F7F7F"/>
            </w:tcBorders>
            <w:vAlign w:val="center"/>
          </w:tcPr>
          <w:p w14:paraId="513AC503" w14:textId="17207179" w:rsidR="00480DB7" w:rsidRPr="00257748" w:rsidRDefault="00480DB7" w:rsidP="00257748">
            <w:pPr>
              <w:widowControl/>
              <w:jc w:val="center"/>
              <w:rPr>
                <w:rFonts w:ascii="Times New Roman" w:eastAsia="宋体" w:hAnsi="Times New Roman" w:cs="Times New Roman"/>
                <w:color w:val="000000"/>
                <w:kern w:val="0"/>
                <w:sz w:val="24"/>
                <w:szCs w:val="24"/>
              </w:rPr>
            </w:pPr>
            <w:r w:rsidRPr="00257748">
              <w:rPr>
                <w:rFonts w:ascii="Times New Roman" w:eastAsia="宋体" w:hAnsi="Times New Roman" w:cs="Times New Roman"/>
                <w:color w:val="000000"/>
                <w:kern w:val="0"/>
                <w:sz w:val="24"/>
                <w:szCs w:val="24"/>
              </w:rPr>
              <w:t>E</w:t>
            </w:r>
            <w:r w:rsidRPr="00257748">
              <w:rPr>
                <w:rFonts w:ascii="Times New Roman" w:eastAsia="宋体" w:hAnsi="Times New Roman" w:cs="Times New Roman" w:hint="eastAsia"/>
                <w:color w:val="000000"/>
                <w:kern w:val="0"/>
                <w:sz w:val="24"/>
                <w:szCs w:val="24"/>
              </w:rPr>
              <w:t>类</w:t>
            </w:r>
            <w:r w:rsidRPr="00257748">
              <w:rPr>
                <w:rFonts w:ascii="Times New Roman" w:eastAsia="宋体" w:hAnsi="Times New Roman" w:cs="Times New Roman" w:hint="eastAsia"/>
                <w:color w:val="000000"/>
                <w:kern w:val="0"/>
                <w:sz w:val="24"/>
                <w:szCs w:val="24"/>
              </w:rPr>
              <w:t xml:space="preserve"> </w:t>
            </w:r>
            <w:r w:rsidRPr="001B470B">
              <w:rPr>
                <w:rFonts w:ascii="Times New Roman" w:eastAsia="宋体" w:hAnsi="Times New Roman"/>
                <w:sz w:val="24"/>
                <w:szCs w:val="24"/>
              </w:rPr>
              <w:t>002918</w:t>
            </w:r>
          </w:p>
        </w:tc>
      </w:tr>
      <w:tr w:rsidR="00480DB7" w:rsidRPr="00257748" w14:paraId="7831991E" w14:textId="77777777" w:rsidTr="00621AF2">
        <w:trPr>
          <w:trHeight w:val="270"/>
          <w:jc w:val="center"/>
        </w:trPr>
        <w:tc>
          <w:tcPr>
            <w:tcW w:w="846" w:type="dxa"/>
            <w:tcBorders>
              <w:top w:val="single" w:sz="4" w:space="0" w:color="7F7F7F"/>
              <w:left w:val="single" w:sz="4" w:space="0" w:color="7F7F7F"/>
              <w:bottom w:val="single" w:sz="4" w:space="0" w:color="7F7F7F"/>
              <w:right w:val="single" w:sz="4" w:space="0" w:color="7F7F7F"/>
            </w:tcBorders>
            <w:vAlign w:val="center"/>
          </w:tcPr>
          <w:p w14:paraId="108EE65B" w14:textId="77777777" w:rsidR="00480DB7" w:rsidRPr="00257748" w:rsidRDefault="00480DB7" w:rsidP="00257748">
            <w:pPr>
              <w:widowControl/>
              <w:jc w:val="center"/>
              <w:rPr>
                <w:rFonts w:ascii="Times New Roman" w:eastAsia="宋体" w:hAnsi="Times New Roman" w:cs="Times New Roman"/>
                <w:color w:val="000000"/>
                <w:kern w:val="0"/>
                <w:sz w:val="24"/>
                <w:szCs w:val="24"/>
              </w:rPr>
            </w:pPr>
            <w:r w:rsidRPr="00257748">
              <w:rPr>
                <w:rFonts w:ascii="Times New Roman" w:eastAsia="宋体" w:hAnsi="Times New Roman" w:cs="Times New Roman"/>
                <w:color w:val="000000"/>
                <w:kern w:val="0"/>
                <w:sz w:val="24"/>
                <w:szCs w:val="24"/>
              </w:rPr>
              <w:t>4</w:t>
            </w:r>
          </w:p>
        </w:tc>
        <w:tc>
          <w:tcPr>
            <w:tcW w:w="4678" w:type="dxa"/>
            <w:tcBorders>
              <w:top w:val="single" w:sz="4" w:space="0" w:color="7F7F7F"/>
              <w:left w:val="nil"/>
              <w:bottom w:val="single" w:sz="4" w:space="0" w:color="7F7F7F"/>
              <w:right w:val="single" w:sz="4" w:space="0" w:color="7F7F7F"/>
            </w:tcBorders>
            <w:vAlign w:val="center"/>
          </w:tcPr>
          <w:p w14:paraId="5527F4B8" w14:textId="3BF02879" w:rsidR="00480DB7" w:rsidRPr="00257748" w:rsidRDefault="00480DB7" w:rsidP="00257748">
            <w:pPr>
              <w:widowControl/>
              <w:spacing w:before="100" w:beforeAutospacing="1" w:after="100" w:afterAutospacing="1" w:line="300" w:lineRule="atLeast"/>
              <w:jc w:val="left"/>
              <w:outlineLvl w:val="2"/>
              <w:rPr>
                <w:rFonts w:ascii="Times New Roman" w:eastAsia="宋体" w:hAnsi="Times New Roman" w:cs="Times New Roman"/>
                <w:bCs/>
                <w:color w:val="000000"/>
                <w:kern w:val="0"/>
                <w:sz w:val="24"/>
                <w:szCs w:val="24"/>
              </w:rPr>
            </w:pPr>
            <w:r w:rsidRPr="00257748">
              <w:rPr>
                <w:rFonts w:ascii="Times New Roman" w:eastAsia="宋体" w:hAnsi="Times New Roman" w:cs="Times New Roman" w:hint="eastAsia"/>
                <w:bCs/>
                <w:color w:val="000000"/>
                <w:kern w:val="0"/>
                <w:sz w:val="24"/>
                <w:szCs w:val="24"/>
              </w:rPr>
              <w:t>交银</w:t>
            </w:r>
            <w:r w:rsidRPr="00257748">
              <w:rPr>
                <w:rFonts w:ascii="Times New Roman" w:eastAsia="宋体" w:hAnsi="Times New Roman" w:cs="Times New Roman"/>
                <w:bCs/>
                <w:color w:val="000000"/>
                <w:kern w:val="0"/>
                <w:sz w:val="24"/>
                <w:szCs w:val="24"/>
              </w:rPr>
              <w:t>施罗德</w:t>
            </w:r>
            <w:r w:rsidRPr="009839BA">
              <w:rPr>
                <w:rFonts w:ascii="Times New Roman" w:eastAsia="宋体" w:hAnsi="Times New Roman" w:hint="eastAsia"/>
                <w:sz w:val="24"/>
                <w:szCs w:val="24"/>
              </w:rPr>
              <w:t>活期通</w:t>
            </w:r>
            <w:r w:rsidRPr="00257748">
              <w:rPr>
                <w:rFonts w:ascii="Times New Roman" w:eastAsia="宋体" w:hAnsi="Times New Roman" w:cs="Times New Roman"/>
                <w:bCs/>
                <w:color w:val="000000"/>
                <w:kern w:val="0"/>
                <w:sz w:val="24"/>
                <w:szCs w:val="24"/>
              </w:rPr>
              <w:t>货币市场基金</w:t>
            </w:r>
          </w:p>
        </w:tc>
        <w:tc>
          <w:tcPr>
            <w:tcW w:w="2126" w:type="dxa"/>
            <w:tcBorders>
              <w:top w:val="single" w:sz="4" w:space="0" w:color="7F7F7F"/>
              <w:left w:val="single" w:sz="4" w:space="0" w:color="7F7F7F"/>
              <w:bottom w:val="single" w:sz="4" w:space="0" w:color="7F7F7F"/>
              <w:right w:val="single" w:sz="4" w:space="0" w:color="7F7F7F"/>
            </w:tcBorders>
            <w:vAlign w:val="center"/>
          </w:tcPr>
          <w:p w14:paraId="3BCE6626" w14:textId="5EBFABF8" w:rsidR="00480DB7" w:rsidRPr="00257748" w:rsidRDefault="00480DB7" w:rsidP="00257748">
            <w:pPr>
              <w:widowControl/>
              <w:jc w:val="center"/>
              <w:rPr>
                <w:rFonts w:ascii="Times New Roman" w:eastAsia="宋体" w:hAnsi="Times New Roman" w:cs="Times New Roman"/>
                <w:color w:val="000000"/>
                <w:kern w:val="0"/>
                <w:sz w:val="24"/>
                <w:szCs w:val="24"/>
              </w:rPr>
            </w:pPr>
            <w:r w:rsidRPr="00257748">
              <w:rPr>
                <w:rFonts w:ascii="Times New Roman" w:eastAsia="宋体" w:hAnsi="Times New Roman" w:cs="Times New Roman"/>
                <w:color w:val="000000"/>
                <w:kern w:val="0"/>
                <w:sz w:val="24"/>
                <w:szCs w:val="24"/>
              </w:rPr>
              <w:t>E</w:t>
            </w:r>
            <w:r w:rsidRPr="00257748">
              <w:rPr>
                <w:rFonts w:ascii="Times New Roman" w:eastAsia="宋体" w:hAnsi="Times New Roman" w:cs="Times New Roman" w:hint="eastAsia"/>
                <w:color w:val="000000"/>
                <w:kern w:val="0"/>
                <w:sz w:val="24"/>
                <w:szCs w:val="24"/>
              </w:rPr>
              <w:t>类</w:t>
            </w:r>
            <w:r w:rsidRPr="00257748">
              <w:rPr>
                <w:rFonts w:ascii="Times New Roman" w:eastAsia="宋体" w:hAnsi="Times New Roman" w:cs="Times New Roman" w:hint="eastAsia"/>
                <w:color w:val="000000"/>
                <w:kern w:val="0"/>
                <w:sz w:val="24"/>
                <w:szCs w:val="24"/>
              </w:rPr>
              <w:t xml:space="preserve"> </w:t>
            </w:r>
            <w:r w:rsidRPr="001B470B">
              <w:rPr>
                <w:rFonts w:ascii="Times New Roman" w:eastAsia="宋体" w:hAnsi="Times New Roman"/>
                <w:sz w:val="24"/>
                <w:szCs w:val="24"/>
              </w:rPr>
              <w:t>00</w:t>
            </w:r>
            <w:r w:rsidRPr="009839BA">
              <w:rPr>
                <w:rFonts w:ascii="Times New Roman" w:eastAsia="宋体" w:hAnsi="Times New Roman"/>
                <w:sz w:val="24"/>
                <w:szCs w:val="24"/>
              </w:rPr>
              <w:t>3043</w:t>
            </w:r>
          </w:p>
        </w:tc>
      </w:tr>
    </w:tbl>
    <w:p w14:paraId="5733BAE9" w14:textId="24FFD35E" w:rsidR="00B726B1" w:rsidRPr="00AD5FFA" w:rsidRDefault="00B726B1"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sz w:val="24"/>
          <w:szCs w:val="24"/>
        </w:rPr>
        <w:t>服务对象为符合相关法律法规、基金合同和交通银行的规定，在交通银行开立</w:t>
      </w:r>
      <w:r w:rsidR="00464BA5" w:rsidRPr="00AD5FFA">
        <w:rPr>
          <w:rFonts w:ascii="Times New Roman" w:eastAsia="宋体" w:hAnsi="Times New Roman" w:hint="eastAsia"/>
          <w:sz w:val="24"/>
          <w:szCs w:val="24"/>
        </w:rPr>
        <w:t>基金</w:t>
      </w:r>
      <w:r w:rsidRPr="00AD5FFA">
        <w:rPr>
          <w:rFonts w:ascii="Times New Roman" w:eastAsia="宋体" w:hAnsi="Times New Roman"/>
          <w:sz w:val="24"/>
          <w:szCs w:val="24"/>
        </w:rPr>
        <w:t>交易账户并</w:t>
      </w:r>
      <w:r w:rsidR="00464BA5" w:rsidRPr="00AD5FFA">
        <w:rPr>
          <w:rFonts w:ascii="Times New Roman" w:eastAsia="宋体" w:hAnsi="Times New Roman" w:hint="eastAsia"/>
          <w:sz w:val="24"/>
          <w:szCs w:val="24"/>
        </w:rPr>
        <w:t>持有</w:t>
      </w:r>
      <w:r w:rsidR="0086734A">
        <w:rPr>
          <w:rFonts w:ascii="Times New Roman" w:eastAsia="宋体" w:hAnsi="Times New Roman" w:hint="eastAsia"/>
          <w:sz w:val="24"/>
          <w:szCs w:val="24"/>
        </w:rPr>
        <w:t>以上基金</w:t>
      </w:r>
      <w:r w:rsidRPr="00AD5FFA">
        <w:rPr>
          <w:rFonts w:ascii="Times New Roman" w:eastAsia="宋体" w:hAnsi="Times New Roman"/>
          <w:sz w:val="24"/>
          <w:szCs w:val="24"/>
        </w:rPr>
        <w:t>的个人投资者。如未来本公司和交通银行协商一致调整实时提现业务的适用范围的，届时将由本公司或交通银行另行公告。</w:t>
      </w:r>
    </w:p>
    <w:p w14:paraId="769661DF" w14:textId="77777777" w:rsidR="00B726B1" w:rsidRPr="00AD5FFA" w:rsidRDefault="00B726B1" w:rsidP="00844462">
      <w:pPr>
        <w:spacing w:line="360" w:lineRule="auto"/>
        <w:rPr>
          <w:rFonts w:ascii="Times New Roman" w:eastAsia="宋体" w:hAnsi="Times New Roman"/>
          <w:sz w:val="24"/>
          <w:szCs w:val="24"/>
        </w:rPr>
      </w:pPr>
    </w:p>
    <w:p w14:paraId="02359111" w14:textId="77777777" w:rsidR="00B726B1" w:rsidRPr="00AD5FFA" w:rsidRDefault="00B726B1" w:rsidP="00844462">
      <w:pPr>
        <w:spacing w:line="360" w:lineRule="auto"/>
        <w:rPr>
          <w:rFonts w:ascii="Times New Roman" w:eastAsia="宋体" w:hAnsi="Times New Roman"/>
          <w:b/>
          <w:sz w:val="24"/>
          <w:szCs w:val="24"/>
        </w:rPr>
      </w:pPr>
      <w:r w:rsidRPr="00AD5FFA">
        <w:rPr>
          <w:rFonts w:ascii="Times New Roman" w:eastAsia="宋体" w:hAnsi="Times New Roman" w:hint="eastAsia"/>
          <w:b/>
          <w:sz w:val="24"/>
          <w:szCs w:val="24"/>
        </w:rPr>
        <w:t>三、业务规则</w:t>
      </w:r>
      <w:r w:rsidRPr="00AD5FFA">
        <w:rPr>
          <w:rFonts w:ascii="Times New Roman" w:eastAsia="宋体" w:hAnsi="Times New Roman"/>
          <w:b/>
          <w:sz w:val="24"/>
          <w:szCs w:val="24"/>
        </w:rPr>
        <w:t xml:space="preserve"> </w:t>
      </w:r>
    </w:p>
    <w:p w14:paraId="5C0ADFC3" w14:textId="77777777" w:rsidR="00B726B1" w:rsidRPr="00AD5FFA" w:rsidRDefault="00C2285D"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1</w:t>
      </w:r>
      <w:r w:rsidR="00B726B1" w:rsidRPr="00AD5FFA">
        <w:rPr>
          <w:rFonts w:ascii="Times New Roman" w:eastAsia="宋体" w:hAnsi="Times New Roman"/>
          <w:sz w:val="24"/>
          <w:szCs w:val="24"/>
        </w:rPr>
        <w:t>、投资者通过交通银行</w:t>
      </w:r>
      <w:r w:rsidR="00362815" w:rsidRPr="00AD5FFA">
        <w:rPr>
          <w:rFonts w:ascii="Times New Roman" w:eastAsia="宋体" w:hAnsi="Times New Roman" w:hint="eastAsia"/>
          <w:sz w:val="24"/>
          <w:szCs w:val="24"/>
        </w:rPr>
        <w:t>指定</w:t>
      </w:r>
      <w:r w:rsidR="00362815" w:rsidRPr="00AD5FFA">
        <w:rPr>
          <w:rFonts w:ascii="Times New Roman" w:eastAsia="宋体" w:hAnsi="Times New Roman"/>
          <w:sz w:val="24"/>
          <w:szCs w:val="24"/>
        </w:rPr>
        <w:t>平台</w:t>
      </w:r>
      <w:r w:rsidR="00B726B1" w:rsidRPr="00AD5FFA">
        <w:rPr>
          <w:rFonts w:ascii="Times New Roman" w:eastAsia="宋体" w:hAnsi="Times New Roman"/>
          <w:sz w:val="24"/>
          <w:szCs w:val="24"/>
        </w:rPr>
        <w:t>办理实时提现业务的申请时间一般情况下为每个自然日（包括周一至周日）的</w:t>
      </w:r>
      <w:r w:rsidR="00B726B1" w:rsidRPr="00AD5FFA">
        <w:rPr>
          <w:rFonts w:ascii="Times New Roman" w:eastAsia="宋体" w:hAnsi="Times New Roman"/>
          <w:sz w:val="24"/>
          <w:szCs w:val="24"/>
        </w:rPr>
        <w:t>0:00</w:t>
      </w:r>
      <w:r w:rsidR="00B726B1" w:rsidRPr="00AD5FFA">
        <w:rPr>
          <w:rFonts w:ascii="Times New Roman" w:eastAsia="宋体" w:hAnsi="Times New Roman"/>
          <w:sz w:val="24"/>
          <w:szCs w:val="24"/>
        </w:rPr>
        <w:t>－</w:t>
      </w:r>
      <w:r w:rsidR="00B726B1" w:rsidRPr="00AD5FFA">
        <w:rPr>
          <w:rFonts w:ascii="Times New Roman" w:eastAsia="宋体" w:hAnsi="Times New Roman"/>
          <w:sz w:val="24"/>
          <w:szCs w:val="24"/>
        </w:rPr>
        <w:t>24:00</w:t>
      </w:r>
      <w:r w:rsidR="00B726B1" w:rsidRPr="00AD5FFA">
        <w:rPr>
          <w:rFonts w:ascii="Times New Roman" w:eastAsia="宋体" w:hAnsi="Times New Roman"/>
          <w:sz w:val="24"/>
          <w:szCs w:val="24"/>
        </w:rPr>
        <w:t>。本公司有权根据实际情况临</w:t>
      </w:r>
      <w:r w:rsidR="00B726B1" w:rsidRPr="00AD5FFA">
        <w:rPr>
          <w:rFonts w:ascii="Times New Roman" w:eastAsia="宋体" w:hAnsi="Times New Roman"/>
          <w:sz w:val="24"/>
          <w:szCs w:val="24"/>
        </w:rPr>
        <w:lastRenderedPageBreak/>
        <w:t>时暂停实时提现业务或调整实时提现业务的办理时间，并由本公司或交通银行另行公告。</w:t>
      </w:r>
      <w:r w:rsidR="00B726B1" w:rsidRPr="00AD5FFA">
        <w:rPr>
          <w:rFonts w:ascii="Times New Roman" w:eastAsia="宋体" w:hAnsi="Times New Roman"/>
          <w:sz w:val="24"/>
          <w:szCs w:val="24"/>
        </w:rPr>
        <w:t xml:space="preserve"> </w:t>
      </w:r>
    </w:p>
    <w:p w14:paraId="28372A97" w14:textId="22897044" w:rsidR="00B726B1" w:rsidRPr="00AD5FFA" w:rsidRDefault="00781A12"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sz w:val="24"/>
          <w:szCs w:val="24"/>
        </w:rPr>
        <w:t>2</w:t>
      </w:r>
      <w:r w:rsidR="00B726B1" w:rsidRPr="00AD5FFA">
        <w:rPr>
          <w:rFonts w:ascii="Times New Roman" w:eastAsia="宋体" w:hAnsi="Times New Roman"/>
          <w:sz w:val="24"/>
          <w:szCs w:val="24"/>
        </w:rPr>
        <w:t>、投资者在交通银行持有的</w:t>
      </w:r>
      <w:r w:rsidR="00252359">
        <w:rPr>
          <w:rFonts w:ascii="Times New Roman" w:eastAsia="宋体" w:hAnsi="Times New Roman" w:hint="eastAsia"/>
          <w:sz w:val="24"/>
          <w:szCs w:val="24"/>
        </w:rPr>
        <w:t>单只</w:t>
      </w:r>
      <w:r w:rsidR="00B726B1" w:rsidRPr="00AD5FFA">
        <w:rPr>
          <w:rFonts w:ascii="Times New Roman" w:eastAsia="宋体" w:hAnsi="Times New Roman"/>
          <w:sz w:val="24"/>
          <w:szCs w:val="24"/>
        </w:rPr>
        <w:t>货币基金单个自然日的实时提现业务的提现金额不高于１万元，如有调整本公司或交通银行将另行公告</w:t>
      </w:r>
      <w:bookmarkStart w:id="0" w:name="_GoBack"/>
      <w:bookmarkEnd w:id="0"/>
      <w:r w:rsidR="00B726B1" w:rsidRPr="00AD5FFA">
        <w:rPr>
          <w:rFonts w:ascii="Times New Roman" w:eastAsia="宋体" w:hAnsi="Times New Roman"/>
          <w:sz w:val="24"/>
          <w:szCs w:val="24"/>
        </w:rPr>
        <w:t>。</w:t>
      </w:r>
    </w:p>
    <w:p w14:paraId="676998CD" w14:textId="77777777" w:rsidR="00B726B1" w:rsidRPr="00AD5FFA" w:rsidRDefault="00781A12"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sz w:val="24"/>
          <w:szCs w:val="24"/>
        </w:rPr>
        <w:t>3</w:t>
      </w:r>
      <w:r w:rsidR="00B726B1" w:rsidRPr="00AD5FFA">
        <w:rPr>
          <w:rFonts w:ascii="Times New Roman" w:eastAsia="宋体" w:hAnsi="Times New Roman"/>
          <w:sz w:val="24"/>
          <w:szCs w:val="24"/>
        </w:rPr>
        <w:t>、投资者发起货币基金实时提现业务申请，并由垫支</w:t>
      </w:r>
      <w:r w:rsidR="00362815" w:rsidRPr="00AD5FFA">
        <w:rPr>
          <w:rFonts w:ascii="Times New Roman" w:eastAsia="宋体" w:hAnsi="Times New Roman" w:hint="eastAsia"/>
          <w:sz w:val="24"/>
          <w:szCs w:val="24"/>
        </w:rPr>
        <w:t>银</w:t>
      </w:r>
      <w:r w:rsidR="00B726B1" w:rsidRPr="00AD5FFA">
        <w:rPr>
          <w:rFonts w:ascii="Times New Roman" w:eastAsia="宋体" w:hAnsi="Times New Roman"/>
          <w:sz w:val="24"/>
          <w:szCs w:val="24"/>
        </w:rPr>
        <w:t>行实时垫付该笔实时提现对应款项后，从投资者发起实时提现业务申请所属自然日起（含当日），该笔实时提现款项对应基金份额的收益归垫支</w:t>
      </w:r>
      <w:r w:rsidR="00ED5241" w:rsidRPr="00AD5FFA">
        <w:rPr>
          <w:rFonts w:ascii="Times New Roman" w:eastAsia="宋体" w:hAnsi="Times New Roman" w:hint="eastAsia"/>
          <w:sz w:val="24"/>
          <w:szCs w:val="24"/>
        </w:rPr>
        <w:t>银行</w:t>
      </w:r>
      <w:r w:rsidR="00B726B1" w:rsidRPr="00AD5FFA">
        <w:rPr>
          <w:rFonts w:ascii="Times New Roman" w:eastAsia="宋体" w:hAnsi="Times New Roman"/>
          <w:sz w:val="24"/>
          <w:szCs w:val="24"/>
        </w:rPr>
        <w:t>所有。</w:t>
      </w:r>
      <w:r w:rsidR="00B726B1" w:rsidRPr="00AD5FFA">
        <w:rPr>
          <w:rFonts w:ascii="Times New Roman" w:eastAsia="宋体" w:hAnsi="Times New Roman"/>
          <w:sz w:val="24"/>
          <w:szCs w:val="24"/>
        </w:rPr>
        <w:t xml:space="preserve"> </w:t>
      </w:r>
    </w:p>
    <w:p w14:paraId="4B28BA80" w14:textId="4E9C43FE" w:rsidR="001405A6" w:rsidRPr="00AD5FFA" w:rsidRDefault="001405A6"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sz w:val="24"/>
          <w:szCs w:val="24"/>
        </w:rPr>
        <w:t>4</w:t>
      </w:r>
      <w:r w:rsidRPr="00AD5FFA">
        <w:rPr>
          <w:rFonts w:ascii="Times New Roman" w:eastAsia="宋体" w:hAnsi="Times New Roman"/>
          <w:sz w:val="24"/>
          <w:szCs w:val="24"/>
        </w:rPr>
        <w:t>、在以下情况下，本公司可临时暂停货币基金实时提现业务，并视情况及时恢复该业务：</w:t>
      </w:r>
    </w:p>
    <w:p w14:paraId="748795D7" w14:textId="77777777" w:rsidR="001405A6" w:rsidRPr="00AD5FFA" w:rsidRDefault="001405A6"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w:t>
      </w:r>
      <w:r w:rsidRPr="00AD5FFA">
        <w:rPr>
          <w:rFonts w:ascii="Times New Roman" w:eastAsia="宋体" w:hAnsi="Times New Roman"/>
          <w:sz w:val="24"/>
          <w:szCs w:val="24"/>
        </w:rPr>
        <w:t>1</w:t>
      </w:r>
      <w:r w:rsidRPr="00AD5FFA">
        <w:rPr>
          <w:rFonts w:ascii="Times New Roman" w:eastAsia="宋体" w:hAnsi="Times New Roman"/>
          <w:sz w:val="24"/>
          <w:szCs w:val="24"/>
        </w:rPr>
        <w:t>）第三方通讯故障；</w:t>
      </w:r>
    </w:p>
    <w:p w14:paraId="108C550A" w14:textId="77777777" w:rsidR="001405A6" w:rsidRPr="00AD5FFA" w:rsidRDefault="001405A6"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w:t>
      </w:r>
      <w:r w:rsidRPr="00AD5FFA">
        <w:rPr>
          <w:rFonts w:ascii="Times New Roman" w:eastAsia="宋体" w:hAnsi="Times New Roman"/>
          <w:sz w:val="24"/>
          <w:szCs w:val="24"/>
        </w:rPr>
        <w:t>2</w:t>
      </w:r>
      <w:r w:rsidRPr="00AD5FFA">
        <w:rPr>
          <w:rFonts w:ascii="Times New Roman" w:eastAsia="宋体" w:hAnsi="Times New Roman"/>
          <w:sz w:val="24"/>
          <w:szCs w:val="24"/>
        </w:rPr>
        <w:t>）本公司或交通银行出现系统故障、系统升级或其他系统暂停服务情形；</w:t>
      </w:r>
    </w:p>
    <w:p w14:paraId="72A724E4" w14:textId="60996FD3" w:rsidR="001405A6" w:rsidRPr="00AD5FFA" w:rsidRDefault="001405A6"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w:t>
      </w:r>
      <w:r w:rsidRPr="00AD5FFA">
        <w:rPr>
          <w:rFonts w:ascii="Times New Roman" w:eastAsia="宋体" w:hAnsi="Times New Roman"/>
          <w:sz w:val="24"/>
          <w:szCs w:val="24"/>
        </w:rPr>
        <w:t>3</w:t>
      </w:r>
      <w:r w:rsidRPr="00AD5FFA">
        <w:rPr>
          <w:rFonts w:ascii="Times New Roman" w:eastAsia="宋体" w:hAnsi="Times New Roman"/>
          <w:sz w:val="24"/>
          <w:szCs w:val="24"/>
        </w:rPr>
        <w:t>）所有投资者当日实时提现总额超过本公司设定的限额</w:t>
      </w:r>
      <w:r w:rsidR="00D52082" w:rsidRPr="00AD5FFA">
        <w:rPr>
          <w:rFonts w:ascii="Times New Roman" w:eastAsia="宋体" w:hAnsi="Times New Roman"/>
          <w:sz w:val="24"/>
          <w:szCs w:val="24"/>
        </w:rPr>
        <w:t>；</w:t>
      </w:r>
    </w:p>
    <w:p w14:paraId="113F2AE1" w14:textId="77777777" w:rsidR="001405A6" w:rsidRPr="00AD5FFA" w:rsidRDefault="001405A6"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w:t>
      </w:r>
      <w:r w:rsidRPr="00AD5FFA">
        <w:rPr>
          <w:rFonts w:ascii="Times New Roman" w:eastAsia="宋体" w:hAnsi="Times New Roman"/>
          <w:sz w:val="24"/>
          <w:szCs w:val="24"/>
        </w:rPr>
        <w:t>4</w:t>
      </w:r>
      <w:r w:rsidRPr="00AD5FFA">
        <w:rPr>
          <w:rFonts w:ascii="Times New Roman" w:eastAsia="宋体" w:hAnsi="Times New Roman"/>
          <w:sz w:val="24"/>
          <w:szCs w:val="24"/>
        </w:rPr>
        <w:t>）货币基金暂停赎回；</w:t>
      </w:r>
    </w:p>
    <w:p w14:paraId="3F5CAA84" w14:textId="77777777" w:rsidR="001405A6" w:rsidRPr="00AD5FFA" w:rsidRDefault="001405A6"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w:t>
      </w:r>
      <w:r w:rsidRPr="00AD5FFA">
        <w:rPr>
          <w:rFonts w:ascii="Times New Roman" w:eastAsia="宋体" w:hAnsi="Times New Roman"/>
          <w:sz w:val="24"/>
          <w:szCs w:val="24"/>
        </w:rPr>
        <w:t>5</w:t>
      </w:r>
      <w:r w:rsidRPr="00AD5FFA">
        <w:rPr>
          <w:rFonts w:ascii="Times New Roman" w:eastAsia="宋体" w:hAnsi="Times New Roman"/>
          <w:sz w:val="24"/>
          <w:szCs w:val="24"/>
        </w:rPr>
        <w:t>）其他不可抗力情形。</w:t>
      </w:r>
    </w:p>
    <w:p w14:paraId="78811E40" w14:textId="6E7B8A75" w:rsidR="001405A6" w:rsidRPr="00AD5FFA" w:rsidRDefault="001405A6"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sz w:val="24"/>
          <w:szCs w:val="24"/>
        </w:rPr>
        <w:t>5</w:t>
      </w:r>
      <w:r w:rsidRPr="00AD5FFA">
        <w:rPr>
          <w:rFonts w:ascii="Times New Roman" w:eastAsia="宋体" w:hAnsi="Times New Roman"/>
          <w:sz w:val="24"/>
          <w:szCs w:val="24"/>
        </w:rPr>
        <w:t>、如投资者</w:t>
      </w:r>
      <w:r w:rsidRPr="00AD5FFA">
        <w:rPr>
          <w:rFonts w:ascii="Times New Roman" w:eastAsia="宋体" w:hAnsi="Times New Roman" w:hint="eastAsia"/>
          <w:sz w:val="24"/>
          <w:szCs w:val="24"/>
        </w:rPr>
        <w:t>的</w:t>
      </w:r>
      <w:r w:rsidRPr="00AD5FFA">
        <w:rPr>
          <w:rFonts w:ascii="Times New Roman" w:eastAsia="宋体" w:hAnsi="Times New Roman"/>
          <w:sz w:val="24"/>
          <w:szCs w:val="24"/>
        </w:rPr>
        <w:t>货币基金关联银行账户已销户、卡号变更、账户状态不正常（挂失、冻结），或自然灾害，网络、通讯故障等不可抗力事件导致垫付款项无法按期向投资者划付的，交通银行及本公司不承担任何责任。</w:t>
      </w:r>
    </w:p>
    <w:p w14:paraId="0C7B9835" w14:textId="46227EB3" w:rsidR="005E753B" w:rsidRPr="00AD5FFA" w:rsidRDefault="005E753B"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6</w:t>
      </w:r>
      <w:r w:rsidRPr="00AD5FFA">
        <w:rPr>
          <w:rFonts w:ascii="Times New Roman" w:eastAsia="宋体" w:hAnsi="Times New Roman" w:hint="eastAsia"/>
          <w:sz w:val="24"/>
          <w:szCs w:val="24"/>
        </w:rPr>
        <w:t>、非因交通银行、本公司或垫支银行原因，包括但不限于有权机关要求冻结、扣划、非交易过户、强制赎回货币基金份额、基金份额质押等情形，导致</w:t>
      </w:r>
      <w:r w:rsidR="00A70F2C" w:rsidRPr="00AD5FFA">
        <w:rPr>
          <w:rFonts w:ascii="Times New Roman" w:eastAsia="宋体" w:hAnsi="Times New Roman" w:hint="eastAsia"/>
          <w:sz w:val="24"/>
          <w:szCs w:val="24"/>
        </w:rPr>
        <w:t>货币基金</w:t>
      </w:r>
      <w:r w:rsidRPr="00AD5FFA">
        <w:rPr>
          <w:rFonts w:ascii="Times New Roman" w:eastAsia="宋体" w:hAnsi="Times New Roman" w:hint="eastAsia"/>
          <w:sz w:val="24"/>
          <w:szCs w:val="24"/>
        </w:rPr>
        <w:t>份额不能过户至本公司或本公司无法及时赎回过户份额，或由于其他原因导致过户份额赎回款不能及时到账等情况，投资者应按垫支银行要求的方式承担偿还垫付或应付款项及相应损失的责任，包括但不限于：</w:t>
      </w:r>
    </w:p>
    <w:p w14:paraId="7C8AD037" w14:textId="6766BCC5" w:rsidR="005E753B" w:rsidRPr="00AD5FFA" w:rsidRDefault="005E753B"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w:t>
      </w:r>
      <w:r w:rsidRPr="00AD5FFA">
        <w:rPr>
          <w:rFonts w:ascii="Times New Roman" w:eastAsia="宋体" w:hAnsi="Times New Roman"/>
          <w:sz w:val="24"/>
          <w:szCs w:val="24"/>
        </w:rPr>
        <w:t>1</w:t>
      </w:r>
      <w:r w:rsidRPr="00AD5FFA">
        <w:rPr>
          <w:rFonts w:ascii="Times New Roman" w:eastAsia="宋体" w:hAnsi="Times New Roman"/>
          <w:sz w:val="24"/>
          <w:szCs w:val="24"/>
        </w:rPr>
        <w:t>）垫支</w:t>
      </w:r>
      <w:r w:rsidRPr="00AD5FFA">
        <w:rPr>
          <w:rFonts w:ascii="Times New Roman" w:eastAsia="宋体" w:hAnsi="Times New Roman" w:hint="eastAsia"/>
          <w:sz w:val="24"/>
          <w:szCs w:val="24"/>
        </w:rPr>
        <w:t>银行</w:t>
      </w:r>
      <w:r w:rsidRPr="00AD5FFA">
        <w:rPr>
          <w:rFonts w:ascii="Times New Roman" w:eastAsia="宋体" w:hAnsi="Times New Roman"/>
          <w:sz w:val="24"/>
          <w:szCs w:val="24"/>
        </w:rPr>
        <w:t>有权向投资者追回垫付款项及服务费</w:t>
      </w:r>
      <w:r w:rsidR="00A70F2C" w:rsidRPr="00AD5FFA">
        <w:rPr>
          <w:rFonts w:ascii="Times New Roman" w:eastAsia="宋体" w:hAnsi="Times New Roman" w:hint="eastAsia"/>
          <w:sz w:val="24"/>
          <w:szCs w:val="24"/>
        </w:rPr>
        <w:t>（如有</w:t>
      </w:r>
      <w:r w:rsidR="00A70F2C" w:rsidRPr="00AD5FFA">
        <w:rPr>
          <w:rFonts w:ascii="Times New Roman" w:eastAsia="宋体" w:hAnsi="Times New Roman"/>
          <w:sz w:val="24"/>
          <w:szCs w:val="24"/>
        </w:rPr>
        <w:t>）</w:t>
      </w:r>
      <w:r w:rsidRPr="00AD5FFA">
        <w:rPr>
          <w:rFonts w:ascii="Times New Roman" w:eastAsia="宋体" w:hAnsi="Times New Roman"/>
          <w:sz w:val="24"/>
          <w:szCs w:val="24"/>
        </w:rPr>
        <w:t>。</w:t>
      </w:r>
    </w:p>
    <w:p w14:paraId="7462B933" w14:textId="6E6FA4E6" w:rsidR="005E753B" w:rsidRPr="00AD5FFA" w:rsidRDefault="005E753B"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w:t>
      </w:r>
      <w:r w:rsidRPr="00AD5FFA">
        <w:rPr>
          <w:rFonts w:ascii="Times New Roman" w:eastAsia="宋体" w:hAnsi="Times New Roman"/>
          <w:sz w:val="24"/>
          <w:szCs w:val="24"/>
        </w:rPr>
        <w:t>2</w:t>
      </w:r>
      <w:r w:rsidRPr="00AD5FFA">
        <w:rPr>
          <w:rFonts w:ascii="Times New Roman" w:eastAsia="宋体" w:hAnsi="Times New Roman"/>
          <w:sz w:val="24"/>
          <w:szCs w:val="24"/>
        </w:rPr>
        <w:t>）</w:t>
      </w:r>
      <w:r w:rsidRPr="00AD5FFA">
        <w:rPr>
          <w:rFonts w:ascii="Times New Roman" w:eastAsia="宋体" w:hAnsi="Times New Roman" w:hint="eastAsia"/>
          <w:sz w:val="24"/>
          <w:szCs w:val="24"/>
        </w:rPr>
        <w:t>本公司</w:t>
      </w:r>
      <w:r w:rsidRPr="00AD5FFA">
        <w:rPr>
          <w:rFonts w:ascii="Times New Roman" w:eastAsia="宋体" w:hAnsi="Times New Roman"/>
          <w:sz w:val="24"/>
          <w:szCs w:val="24"/>
        </w:rPr>
        <w:t>及交通银行有权对投资者所持有的</w:t>
      </w:r>
      <w:r w:rsidRPr="00AD5FFA">
        <w:rPr>
          <w:rFonts w:ascii="Times New Roman" w:eastAsia="宋体" w:hAnsi="Times New Roman" w:hint="eastAsia"/>
          <w:sz w:val="24"/>
          <w:szCs w:val="24"/>
        </w:rPr>
        <w:t>本公司</w:t>
      </w:r>
      <w:r w:rsidRPr="00AD5FFA">
        <w:rPr>
          <w:rFonts w:ascii="Times New Roman" w:eastAsia="宋体" w:hAnsi="Times New Roman"/>
          <w:sz w:val="24"/>
          <w:szCs w:val="24"/>
        </w:rPr>
        <w:t>旗下基金份额（包括且不限于</w:t>
      </w:r>
      <w:r w:rsidRPr="00AD5FFA">
        <w:rPr>
          <w:rFonts w:ascii="Times New Roman" w:eastAsia="宋体" w:hAnsi="Times New Roman" w:hint="eastAsia"/>
          <w:sz w:val="24"/>
          <w:szCs w:val="24"/>
        </w:rPr>
        <w:t>货币基金</w:t>
      </w:r>
      <w:r w:rsidRPr="00AD5FFA">
        <w:rPr>
          <w:rFonts w:ascii="Times New Roman" w:eastAsia="宋体" w:hAnsi="Times New Roman"/>
          <w:sz w:val="24"/>
          <w:szCs w:val="24"/>
        </w:rPr>
        <w:t>）进行相应的过户处理，相关过户费用（包括且不限于赎回费）由投资者承担，相关基金份额在过户后净值上涨的收益由垫支</w:t>
      </w:r>
      <w:r w:rsidR="00A70F2C" w:rsidRPr="00AD5FFA">
        <w:rPr>
          <w:rFonts w:ascii="Times New Roman" w:eastAsia="宋体" w:hAnsi="Times New Roman" w:hint="eastAsia"/>
          <w:sz w:val="24"/>
          <w:szCs w:val="24"/>
        </w:rPr>
        <w:t>银行</w:t>
      </w:r>
      <w:r w:rsidRPr="00AD5FFA">
        <w:rPr>
          <w:rFonts w:ascii="Times New Roman" w:eastAsia="宋体" w:hAnsi="Times New Roman"/>
          <w:sz w:val="24"/>
          <w:szCs w:val="24"/>
        </w:rPr>
        <w:t>享有，净值下跌的损失亦由垫支</w:t>
      </w:r>
      <w:r w:rsidR="00A70F2C" w:rsidRPr="00AD5FFA">
        <w:rPr>
          <w:rFonts w:ascii="Times New Roman" w:eastAsia="宋体" w:hAnsi="Times New Roman" w:hint="eastAsia"/>
          <w:sz w:val="24"/>
          <w:szCs w:val="24"/>
        </w:rPr>
        <w:t>银行</w:t>
      </w:r>
      <w:r w:rsidRPr="00AD5FFA">
        <w:rPr>
          <w:rFonts w:ascii="Times New Roman" w:eastAsia="宋体" w:hAnsi="Times New Roman"/>
          <w:sz w:val="24"/>
          <w:szCs w:val="24"/>
        </w:rPr>
        <w:t>承担，投资者不再享有相关收益或承担相关损失。</w:t>
      </w:r>
    </w:p>
    <w:p w14:paraId="0A67D709" w14:textId="04AE4493" w:rsidR="005E753B" w:rsidRPr="00AD5FFA" w:rsidRDefault="005E753B"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w:t>
      </w:r>
      <w:r w:rsidRPr="00AD5FFA">
        <w:rPr>
          <w:rFonts w:ascii="Times New Roman" w:eastAsia="宋体" w:hAnsi="Times New Roman"/>
          <w:sz w:val="24"/>
          <w:szCs w:val="24"/>
        </w:rPr>
        <w:t>3</w:t>
      </w:r>
      <w:r w:rsidRPr="00AD5FFA">
        <w:rPr>
          <w:rFonts w:ascii="Times New Roman" w:eastAsia="宋体" w:hAnsi="Times New Roman"/>
          <w:sz w:val="24"/>
          <w:szCs w:val="24"/>
        </w:rPr>
        <w:t>）垫支</w:t>
      </w:r>
      <w:r w:rsidRPr="00AD5FFA">
        <w:rPr>
          <w:rFonts w:ascii="Times New Roman" w:eastAsia="宋体" w:hAnsi="Times New Roman" w:hint="eastAsia"/>
          <w:sz w:val="24"/>
          <w:szCs w:val="24"/>
        </w:rPr>
        <w:t>银行</w:t>
      </w:r>
      <w:r w:rsidRPr="00AD5FFA">
        <w:rPr>
          <w:rFonts w:ascii="Times New Roman" w:eastAsia="宋体" w:hAnsi="Times New Roman"/>
          <w:sz w:val="24"/>
          <w:szCs w:val="24"/>
        </w:rPr>
        <w:t>有权要求投资者在其提交</w:t>
      </w:r>
      <w:r w:rsidR="00A70F2C" w:rsidRPr="00AD5FFA">
        <w:rPr>
          <w:rFonts w:ascii="Times New Roman" w:eastAsia="宋体" w:hAnsi="Times New Roman" w:hint="eastAsia"/>
          <w:sz w:val="24"/>
          <w:szCs w:val="24"/>
        </w:rPr>
        <w:t>实时提现</w:t>
      </w:r>
      <w:r w:rsidRPr="00AD5FFA">
        <w:rPr>
          <w:rFonts w:ascii="Times New Roman" w:eastAsia="宋体" w:hAnsi="Times New Roman"/>
          <w:sz w:val="24"/>
          <w:szCs w:val="24"/>
        </w:rPr>
        <w:t>申请所属的有效申请日起七个工作日内以现金方式清偿完毕垫支</w:t>
      </w:r>
      <w:r w:rsidRPr="00AD5FFA">
        <w:rPr>
          <w:rFonts w:ascii="Times New Roman" w:eastAsia="宋体" w:hAnsi="Times New Roman" w:hint="eastAsia"/>
          <w:sz w:val="24"/>
          <w:szCs w:val="24"/>
        </w:rPr>
        <w:t>银行</w:t>
      </w:r>
      <w:r w:rsidRPr="00AD5FFA">
        <w:rPr>
          <w:rFonts w:ascii="Times New Roman" w:eastAsia="宋体" w:hAnsi="Times New Roman"/>
          <w:sz w:val="24"/>
          <w:szCs w:val="24"/>
        </w:rPr>
        <w:t>的垫付款项和服务费</w:t>
      </w:r>
      <w:r w:rsidR="00A70F2C" w:rsidRPr="00AD5FFA">
        <w:rPr>
          <w:rFonts w:ascii="Times New Roman" w:eastAsia="宋体" w:hAnsi="Times New Roman" w:hint="eastAsia"/>
          <w:sz w:val="24"/>
          <w:szCs w:val="24"/>
        </w:rPr>
        <w:t>（如有</w:t>
      </w:r>
      <w:r w:rsidR="00A70F2C" w:rsidRPr="00AD5FFA">
        <w:rPr>
          <w:rFonts w:ascii="Times New Roman" w:eastAsia="宋体" w:hAnsi="Times New Roman"/>
          <w:sz w:val="24"/>
          <w:szCs w:val="24"/>
        </w:rPr>
        <w:t>）</w:t>
      </w:r>
      <w:r w:rsidRPr="00AD5FFA">
        <w:rPr>
          <w:rFonts w:ascii="Times New Roman" w:eastAsia="宋体" w:hAnsi="Times New Roman"/>
          <w:sz w:val="24"/>
          <w:szCs w:val="24"/>
        </w:rPr>
        <w:t>，逾期</w:t>
      </w:r>
      <w:r w:rsidRPr="00AD5FFA">
        <w:rPr>
          <w:rFonts w:ascii="Times New Roman" w:eastAsia="宋体" w:hAnsi="Times New Roman"/>
          <w:sz w:val="24"/>
          <w:szCs w:val="24"/>
        </w:rPr>
        <w:lastRenderedPageBreak/>
        <w:t>清偿的应按逾期支付款项万分之五的标准支付日违约金。</w:t>
      </w:r>
    </w:p>
    <w:p w14:paraId="5917E848" w14:textId="77777777" w:rsidR="00B726B1" w:rsidRPr="00AD5FFA" w:rsidRDefault="00B726B1" w:rsidP="00844462">
      <w:pPr>
        <w:spacing w:line="360" w:lineRule="auto"/>
        <w:rPr>
          <w:rFonts w:ascii="Times New Roman" w:eastAsia="宋体" w:hAnsi="Times New Roman"/>
          <w:sz w:val="24"/>
          <w:szCs w:val="24"/>
        </w:rPr>
      </w:pPr>
    </w:p>
    <w:p w14:paraId="0536FD02" w14:textId="77777777" w:rsidR="00B726B1" w:rsidRPr="00AD5FFA" w:rsidRDefault="00B726B1" w:rsidP="00844462">
      <w:pPr>
        <w:spacing w:line="360" w:lineRule="auto"/>
        <w:rPr>
          <w:rFonts w:ascii="Times New Roman" w:eastAsia="宋体" w:hAnsi="Times New Roman"/>
          <w:b/>
          <w:sz w:val="24"/>
          <w:szCs w:val="24"/>
        </w:rPr>
      </w:pPr>
      <w:r w:rsidRPr="00AD5FFA">
        <w:rPr>
          <w:rFonts w:ascii="Times New Roman" w:eastAsia="宋体" w:hAnsi="Times New Roman" w:hint="eastAsia"/>
          <w:b/>
          <w:sz w:val="24"/>
          <w:szCs w:val="24"/>
        </w:rPr>
        <w:t>四、实时提现业务服务费</w:t>
      </w:r>
      <w:r w:rsidRPr="00AD5FFA">
        <w:rPr>
          <w:rFonts w:ascii="Times New Roman" w:eastAsia="宋体" w:hAnsi="Times New Roman"/>
          <w:b/>
          <w:sz w:val="24"/>
          <w:szCs w:val="24"/>
        </w:rPr>
        <w:t xml:space="preserve"> </w:t>
      </w:r>
    </w:p>
    <w:p w14:paraId="2994E9F4" w14:textId="77777777" w:rsidR="00B726B1" w:rsidRPr="00AD5FFA" w:rsidRDefault="00B726B1"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投资者使用货币基金实时提现服务，暂不收取服务费，如有调整本公司或交通银行将另行公告。</w:t>
      </w:r>
      <w:r w:rsidRPr="00AD5FFA">
        <w:rPr>
          <w:rFonts w:ascii="Times New Roman" w:eastAsia="宋体" w:hAnsi="Times New Roman"/>
          <w:sz w:val="24"/>
          <w:szCs w:val="24"/>
        </w:rPr>
        <w:t xml:space="preserve"> </w:t>
      </w:r>
    </w:p>
    <w:p w14:paraId="50E00045" w14:textId="77777777" w:rsidR="00B726B1" w:rsidRPr="00AD5FFA" w:rsidRDefault="00B726B1" w:rsidP="00844462">
      <w:pPr>
        <w:spacing w:line="360" w:lineRule="auto"/>
        <w:rPr>
          <w:rFonts w:ascii="Times New Roman" w:eastAsia="宋体" w:hAnsi="Times New Roman"/>
          <w:sz w:val="24"/>
          <w:szCs w:val="24"/>
        </w:rPr>
      </w:pPr>
    </w:p>
    <w:p w14:paraId="3C772D9C" w14:textId="77777777" w:rsidR="00B726B1" w:rsidRPr="00AD5FFA" w:rsidRDefault="00B726B1" w:rsidP="00844462">
      <w:pPr>
        <w:spacing w:line="360" w:lineRule="auto"/>
        <w:rPr>
          <w:rFonts w:ascii="Times New Roman" w:eastAsia="宋体" w:hAnsi="Times New Roman"/>
          <w:b/>
          <w:sz w:val="24"/>
          <w:szCs w:val="24"/>
        </w:rPr>
      </w:pPr>
      <w:r w:rsidRPr="00AD5FFA">
        <w:rPr>
          <w:rFonts w:ascii="Times New Roman" w:eastAsia="宋体" w:hAnsi="Times New Roman" w:hint="eastAsia"/>
          <w:b/>
          <w:sz w:val="24"/>
          <w:szCs w:val="24"/>
        </w:rPr>
        <w:t>五、重要提示</w:t>
      </w:r>
      <w:r w:rsidRPr="00AD5FFA">
        <w:rPr>
          <w:rFonts w:ascii="Times New Roman" w:eastAsia="宋体" w:hAnsi="Times New Roman"/>
          <w:b/>
          <w:sz w:val="24"/>
          <w:szCs w:val="24"/>
        </w:rPr>
        <w:t xml:space="preserve"> </w:t>
      </w:r>
    </w:p>
    <w:p w14:paraId="4F5FCA92" w14:textId="6ABB57FE" w:rsidR="005E753B" w:rsidRPr="00AD5FFA" w:rsidRDefault="005E753B"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1</w:t>
      </w:r>
      <w:r w:rsidRPr="00AD5FFA">
        <w:rPr>
          <w:rFonts w:ascii="Times New Roman" w:eastAsia="宋体" w:hAnsi="Times New Roman" w:hint="eastAsia"/>
          <w:sz w:val="24"/>
          <w:szCs w:val="24"/>
        </w:rPr>
        <w:t>、实时提现业务是本公司与交通银行合作为投资者提供的一项增值服务，该服务非法定义务，提现有条件，依约可暂停。</w:t>
      </w:r>
      <w:r w:rsidRPr="00AD5FFA">
        <w:rPr>
          <w:rFonts w:ascii="Times New Roman" w:eastAsia="宋体" w:hAnsi="Times New Roman"/>
          <w:sz w:val="24"/>
          <w:szCs w:val="24"/>
        </w:rPr>
        <w:t>投资者</w:t>
      </w:r>
      <w:r w:rsidRPr="00AD5FFA">
        <w:rPr>
          <w:rFonts w:ascii="Times New Roman" w:eastAsia="宋体" w:hAnsi="Times New Roman" w:hint="eastAsia"/>
          <w:sz w:val="24"/>
          <w:szCs w:val="24"/>
        </w:rPr>
        <w:t>使用</w:t>
      </w:r>
      <w:r w:rsidRPr="00AD5FFA">
        <w:rPr>
          <w:rFonts w:ascii="Times New Roman" w:eastAsia="宋体" w:hAnsi="Times New Roman"/>
          <w:sz w:val="24"/>
          <w:szCs w:val="24"/>
        </w:rPr>
        <w:t>实时提现服务即视为</w:t>
      </w:r>
      <w:r w:rsidRPr="00AD5FFA">
        <w:rPr>
          <w:rFonts w:ascii="Times New Roman" w:eastAsia="宋体" w:hAnsi="Times New Roman" w:hint="eastAsia"/>
          <w:sz w:val="24"/>
          <w:szCs w:val="24"/>
        </w:rPr>
        <w:t>同意遵守</w:t>
      </w:r>
      <w:r w:rsidRPr="00AD5FFA">
        <w:rPr>
          <w:rFonts w:ascii="Times New Roman" w:eastAsia="宋体" w:hAnsi="Times New Roman"/>
          <w:sz w:val="24"/>
          <w:szCs w:val="24"/>
        </w:rPr>
        <w:t>本公告内容、</w:t>
      </w:r>
      <w:r w:rsidRPr="00AD5FFA">
        <w:rPr>
          <w:rFonts w:ascii="Times New Roman" w:eastAsia="宋体" w:hAnsi="Times New Roman" w:hint="eastAsia"/>
          <w:sz w:val="24"/>
          <w:szCs w:val="24"/>
        </w:rPr>
        <w:t>本公司与交通银行公示的业务规则、公告等的要求，</w:t>
      </w:r>
      <w:r w:rsidRPr="00AD5FFA">
        <w:rPr>
          <w:rFonts w:ascii="Times New Roman" w:eastAsia="宋体" w:hAnsi="Times New Roman"/>
          <w:sz w:val="24"/>
          <w:szCs w:val="24"/>
        </w:rPr>
        <w:t>投资者应在使用实时提现服务时</w:t>
      </w:r>
      <w:r w:rsidRPr="00AD5FFA">
        <w:rPr>
          <w:rFonts w:ascii="Times New Roman" w:eastAsia="宋体" w:hAnsi="Times New Roman" w:hint="eastAsia"/>
          <w:sz w:val="24"/>
          <w:szCs w:val="24"/>
        </w:rPr>
        <w:t>关注本公司与交通银行网站公示的此类信息。</w:t>
      </w:r>
      <w:r w:rsidRPr="00AD5FFA">
        <w:rPr>
          <w:rFonts w:ascii="Times New Roman" w:eastAsia="宋体" w:hAnsi="Times New Roman"/>
          <w:sz w:val="24"/>
          <w:szCs w:val="24"/>
        </w:rPr>
        <w:t>如在相关业务规则修改或变更后，投资者继续使用实时提现服务的，即默认其已阅读、了解并同意接受变更后的相关业务规</w:t>
      </w:r>
      <w:r w:rsidRPr="00AD5FFA">
        <w:rPr>
          <w:rFonts w:ascii="Times New Roman" w:eastAsia="宋体" w:hAnsi="Times New Roman" w:hint="eastAsia"/>
          <w:sz w:val="24"/>
          <w:szCs w:val="24"/>
        </w:rPr>
        <w:t>则内容。如投资者不同意遵守</w:t>
      </w:r>
      <w:r w:rsidRPr="00AD5FFA">
        <w:rPr>
          <w:rFonts w:ascii="Times New Roman" w:eastAsia="宋体" w:hAnsi="Times New Roman"/>
          <w:sz w:val="24"/>
          <w:szCs w:val="24"/>
        </w:rPr>
        <w:t>本公告内容、</w:t>
      </w:r>
      <w:r w:rsidRPr="00AD5FFA">
        <w:rPr>
          <w:rFonts w:ascii="Times New Roman" w:eastAsia="宋体" w:hAnsi="Times New Roman" w:hint="eastAsia"/>
          <w:sz w:val="24"/>
          <w:szCs w:val="24"/>
        </w:rPr>
        <w:t>本公司与交通银行公示的业务规则、公告等的要求或变更后的相关业务规则内容，应立即停止使用</w:t>
      </w:r>
      <w:r w:rsidRPr="00AD5FFA">
        <w:rPr>
          <w:rFonts w:ascii="Times New Roman" w:eastAsia="宋体" w:hAnsi="Times New Roman"/>
          <w:sz w:val="24"/>
          <w:szCs w:val="24"/>
        </w:rPr>
        <w:t>实时提现服务。</w:t>
      </w:r>
    </w:p>
    <w:p w14:paraId="431D8BA5" w14:textId="7963D694" w:rsidR="00B726B1" w:rsidRPr="00AD5FFA" w:rsidRDefault="005E753B"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sz w:val="24"/>
          <w:szCs w:val="24"/>
        </w:rPr>
        <w:t>2</w:t>
      </w:r>
      <w:r w:rsidR="00B726B1" w:rsidRPr="00AD5FFA">
        <w:rPr>
          <w:rFonts w:ascii="Times New Roman" w:eastAsia="宋体" w:hAnsi="Times New Roman"/>
          <w:sz w:val="24"/>
          <w:szCs w:val="24"/>
        </w:rPr>
        <w:t>、投资者通过交通银行指定平台办理实时提现业务的相关流程应遵循交通银行的有关规定，投资者申请实时提现业务前，应仔细阅读相关基金的基金合同、招募说明书等法律文件。</w:t>
      </w:r>
      <w:r w:rsidR="00B726B1" w:rsidRPr="00AD5FFA">
        <w:rPr>
          <w:rFonts w:ascii="Times New Roman" w:eastAsia="宋体" w:hAnsi="Times New Roman"/>
          <w:sz w:val="24"/>
          <w:szCs w:val="24"/>
        </w:rPr>
        <w:t xml:space="preserve"> </w:t>
      </w:r>
    </w:p>
    <w:p w14:paraId="5F8307D7" w14:textId="062BDF4F" w:rsidR="00B726B1" w:rsidRPr="00AD5FFA" w:rsidRDefault="005E753B"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sz w:val="24"/>
          <w:szCs w:val="24"/>
        </w:rPr>
        <w:t>3</w:t>
      </w:r>
      <w:r w:rsidR="00B726B1" w:rsidRPr="00AD5FFA">
        <w:rPr>
          <w:rFonts w:ascii="Times New Roman" w:eastAsia="宋体" w:hAnsi="Times New Roman"/>
          <w:sz w:val="24"/>
          <w:szCs w:val="24"/>
        </w:rPr>
        <w:t>、投资者购买货币基金并不等于将资金作为存款存放在银行或者存款类金融机构，本公司不保证基金一定盈利，也不保证最低收益。</w:t>
      </w:r>
      <w:r w:rsidR="00B726B1" w:rsidRPr="00AD5FFA">
        <w:rPr>
          <w:rFonts w:ascii="Times New Roman" w:eastAsia="宋体" w:hAnsi="Times New Roman"/>
          <w:sz w:val="24"/>
          <w:szCs w:val="24"/>
        </w:rPr>
        <w:t xml:space="preserve">  </w:t>
      </w:r>
    </w:p>
    <w:p w14:paraId="40D0A736" w14:textId="5C2290C5" w:rsidR="00B726B1" w:rsidRPr="00AD5FFA" w:rsidRDefault="005E753B"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sz w:val="24"/>
          <w:szCs w:val="24"/>
        </w:rPr>
        <w:t>4</w:t>
      </w:r>
      <w:r w:rsidR="00B726B1" w:rsidRPr="00AD5FFA">
        <w:rPr>
          <w:rFonts w:ascii="Times New Roman" w:eastAsia="宋体" w:hAnsi="Times New Roman"/>
          <w:sz w:val="24"/>
          <w:szCs w:val="24"/>
        </w:rPr>
        <w:t>、</w:t>
      </w:r>
      <w:r w:rsidR="00781A12" w:rsidRPr="00AD5FFA">
        <w:rPr>
          <w:rFonts w:ascii="Times New Roman" w:eastAsia="宋体" w:hAnsi="Times New Roman"/>
          <w:sz w:val="24"/>
          <w:szCs w:val="24"/>
        </w:rPr>
        <w:t>本公司对垫资总额设置限额，垫资总额可能根据实际情况发生变化，如</w:t>
      </w:r>
      <w:r w:rsidR="00781A12" w:rsidRPr="00AD5FFA">
        <w:rPr>
          <w:rFonts w:ascii="Times New Roman" w:eastAsia="宋体" w:hAnsi="Times New Roman" w:hint="eastAsia"/>
          <w:sz w:val="24"/>
          <w:szCs w:val="24"/>
        </w:rPr>
        <w:t>垫资总额达到本公司设定的限额，本公司和交通银行将临时暂停</w:t>
      </w:r>
      <w:r w:rsidR="00781A12" w:rsidRPr="00AD5FFA">
        <w:rPr>
          <w:rFonts w:ascii="Times New Roman" w:eastAsia="宋体" w:hAnsi="Times New Roman"/>
          <w:sz w:val="24"/>
          <w:szCs w:val="24"/>
        </w:rPr>
        <w:t>实时提现业务</w:t>
      </w:r>
      <w:r w:rsidR="00781A12" w:rsidRPr="00AD5FFA">
        <w:rPr>
          <w:rFonts w:ascii="Times New Roman" w:eastAsia="宋体" w:hAnsi="Times New Roman" w:hint="eastAsia"/>
          <w:sz w:val="24"/>
          <w:szCs w:val="24"/>
        </w:rPr>
        <w:t>，并视情况决定是否恢复该业务。</w:t>
      </w:r>
      <w:r w:rsidR="00D42100" w:rsidRPr="00AD5FFA">
        <w:rPr>
          <w:rFonts w:ascii="Times New Roman" w:eastAsia="宋体" w:hAnsi="Times New Roman" w:hint="eastAsia"/>
          <w:sz w:val="24"/>
          <w:szCs w:val="24"/>
        </w:rPr>
        <w:t>届时有资金需求的投资者可以通过办理普通赎回完成交易。</w:t>
      </w:r>
    </w:p>
    <w:p w14:paraId="1FAB8FDF" w14:textId="3518C2D0" w:rsidR="00B726B1" w:rsidRPr="00AD5FFA" w:rsidRDefault="005E753B"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sz w:val="24"/>
          <w:szCs w:val="24"/>
        </w:rPr>
        <w:t>5</w:t>
      </w:r>
      <w:r w:rsidR="00B726B1" w:rsidRPr="00AD5FFA">
        <w:rPr>
          <w:rFonts w:ascii="Times New Roman" w:eastAsia="宋体" w:hAnsi="Times New Roman"/>
          <w:sz w:val="24"/>
          <w:szCs w:val="24"/>
        </w:rPr>
        <w:t>、本公司和交通银行可根据业务需要经协商一致对实时提现业务申请限额、业务规则和服务费等进行调整，并依据相关法律法规的规定进行公告或者由交通银行通知投资者。</w:t>
      </w:r>
      <w:r w:rsidR="00B726B1" w:rsidRPr="00AD5FFA">
        <w:rPr>
          <w:rFonts w:ascii="Times New Roman" w:eastAsia="宋体" w:hAnsi="Times New Roman"/>
          <w:sz w:val="24"/>
          <w:szCs w:val="24"/>
        </w:rPr>
        <w:t xml:space="preserve"> </w:t>
      </w:r>
    </w:p>
    <w:p w14:paraId="13BB1BE8" w14:textId="11F678F6" w:rsidR="00B726B1" w:rsidRPr="00AD5FFA" w:rsidRDefault="005E753B"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sz w:val="24"/>
          <w:szCs w:val="24"/>
        </w:rPr>
        <w:t>6</w:t>
      </w:r>
      <w:r w:rsidR="00B726B1" w:rsidRPr="00AD5FFA">
        <w:rPr>
          <w:rFonts w:ascii="Times New Roman" w:eastAsia="宋体" w:hAnsi="Times New Roman"/>
          <w:sz w:val="24"/>
          <w:szCs w:val="24"/>
        </w:rPr>
        <w:t>、本公告仅对在交通银行开通实时提现业务的有关事项予以说明，投资者欲了解</w:t>
      </w:r>
      <w:r w:rsidR="00D12085" w:rsidRPr="00AD5FFA">
        <w:rPr>
          <w:rFonts w:ascii="Times New Roman" w:eastAsia="宋体" w:hAnsi="Times New Roman" w:hint="eastAsia"/>
          <w:sz w:val="24"/>
          <w:szCs w:val="24"/>
        </w:rPr>
        <w:t>货币</w:t>
      </w:r>
      <w:r w:rsidR="00B726B1" w:rsidRPr="00AD5FFA">
        <w:rPr>
          <w:rFonts w:ascii="Times New Roman" w:eastAsia="宋体" w:hAnsi="Times New Roman"/>
          <w:sz w:val="24"/>
          <w:szCs w:val="24"/>
        </w:rPr>
        <w:t>基金的详细情况，请登录本公司网站（</w:t>
      </w:r>
      <w:r w:rsidR="00D12085" w:rsidRPr="00AD5FFA">
        <w:rPr>
          <w:rFonts w:ascii="Times New Roman" w:eastAsia="宋体" w:hAnsi="Times New Roman"/>
          <w:sz w:val="24"/>
          <w:szCs w:val="24"/>
        </w:rPr>
        <w:t>www.fund001.</w:t>
      </w:r>
      <w:r w:rsidR="00B726B1" w:rsidRPr="00AD5FFA">
        <w:rPr>
          <w:rFonts w:ascii="Times New Roman" w:eastAsia="宋体" w:hAnsi="Times New Roman"/>
          <w:sz w:val="24"/>
          <w:szCs w:val="24"/>
        </w:rPr>
        <w:t>com</w:t>
      </w:r>
      <w:r w:rsidR="00B726B1" w:rsidRPr="00AD5FFA">
        <w:rPr>
          <w:rFonts w:ascii="Times New Roman" w:eastAsia="宋体" w:hAnsi="Times New Roman"/>
          <w:sz w:val="24"/>
          <w:szCs w:val="24"/>
        </w:rPr>
        <w:t>）认真查阅</w:t>
      </w:r>
      <w:r w:rsidR="00B726B1" w:rsidRPr="00AD5FFA">
        <w:rPr>
          <w:rFonts w:ascii="Times New Roman" w:eastAsia="宋体" w:hAnsi="Times New Roman"/>
          <w:sz w:val="24"/>
          <w:szCs w:val="24"/>
        </w:rPr>
        <w:lastRenderedPageBreak/>
        <w:t>相关基金合同和最新的招募说明书，或拨打本公司客户服务电话（</w:t>
      </w:r>
      <w:r w:rsidR="00B726B1" w:rsidRPr="00AD5FFA">
        <w:rPr>
          <w:rFonts w:ascii="Times New Roman" w:eastAsia="宋体" w:hAnsi="Times New Roman"/>
          <w:sz w:val="24"/>
          <w:szCs w:val="24"/>
        </w:rPr>
        <w:t>400-</w:t>
      </w:r>
      <w:r w:rsidR="00781A12" w:rsidRPr="00AD5FFA">
        <w:rPr>
          <w:rFonts w:ascii="Times New Roman" w:eastAsia="宋体" w:hAnsi="Times New Roman"/>
          <w:sz w:val="24"/>
          <w:szCs w:val="24"/>
        </w:rPr>
        <w:t>700</w:t>
      </w:r>
      <w:r w:rsidR="00B726B1" w:rsidRPr="00AD5FFA">
        <w:rPr>
          <w:rFonts w:ascii="Times New Roman" w:eastAsia="宋体" w:hAnsi="Times New Roman"/>
          <w:sz w:val="24"/>
          <w:szCs w:val="24"/>
        </w:rPr>
        <w:t>-</w:t>
      </w:r>
      <w:r w:rsidR="00781A12" w:rsidRPr="00AD5FFA">
        <w:rPr>
          <w:rFonts w:ascii="Times New Roman" w:eastAsia="宋体" w:hAnsi="Times New Roman"/>
          <w:sz w:val="24"/>
          <w:szCs w:val="24"/>
        </w:rPr>
        <w:t>5000</w:t>
      </w:r>
      <w:r w:rsidR="00B726B1" w:rsidRPr="00AD5FFA">
        <w:rPr>
          <w:rFonts w:ascii="Times New Roman" w:eastAsia="宋体" w:hAnsi="Times New Roman"/>
          <w:sz w:val="24"/>
          <w:szCs w:val="24"/>
        </w:rPr>
        <w:t>）查询。</w:t>
      </w:r>
      <w:r w:rsidR="00B726B1" w:rsidRPr="00AD5FFA">
        <w:rPr>
          <w:rFonts w:ascii="Times New Roman" w:eastAsia="宋体" w:hAnsi="Times New Roman"/>
          <w:sz w:val="24"/>
          <w:szCs w:val="24"/>
        </w:rPr>
        <w:t xml:space="preserve"> </w:t>
      </w:r>
    </w:p>
    <w:p w14:paraId="18F7FE97" w14:textId="77777777" w:rsidR="00972035" w:rsidRPr="00AD5FFA" w:rsidRDefault="00972035" w:rsidP="00844462">
      <w:pPr>
        <w:spacing w:line="360" w:lineRule="auto"/>
        <w:ind w:firstLineChars="200" w:firstLine="480"/>
        <w:rPr>
          <w:rFonts w:ascii="Times New Roman" w:eastAsia="宋体" w:hAnsi="Times New Roman"/>
          <w:sz w:val="24"/>
          <w:szCs w:val="24"/>
        </w:rPr>
      </w:pPr>
    </w:p>
    <w:p w14:paraId="0C2A481C" w14:textId="77777777" w:rsidR="00B726B1" w:rsidRPr="00AD5FFA" w:rsidRDefault="00B726B1" w:rsidP="00844462">
      <w:pPr>
        <w:spacing w:line="360" w:lineRule="auto"/>
        <w:rPr>
          <w:rFonts w:ascii="Times New Roman" w:eastAsia="宋体" w:hAnsi="Times New Roman"/>
          <w:sz w:val="24"/>
          <w:szCs w:val="24"/>
        </w:rPr>
      </w:pPr>
    </w:p>
    <w:p w14:paraId="4D1D0FD2" w14:textId="77777777" w:rsidR="00B726B1" w:rsidRPr="00AD5FFA" w:rsidRDefault="00B726B1" w:rsidP="00844462">
      <w:pPr>
        <w:spacing w:line="360" w:lineRule="auto"/>
        <w:rPr>
          <w:rFonts w:ascii="Times New Roman" w:eastAsia="宋体" w:hAnsi="Times New Roman"/>
          <w:b/>
          <w:sz w:val="24"/>
          <w:szCs w:val="24"/>
        </w:rPr>
      </w:pPr>
      <w:r w:rsidRPr="00AD5FFA">
        <w:rPr>
          <w:rFonts w:ascii="Times New Roman" w:eastAsia="宋体" w:hAnsi="Times New Roman" w:hint="eastAsia"/>
          <w:b/>
          <w:sz w:val="24"/>
          <w:szCs w:val="24"/>
        </w:rPr>
        <w:t>六、投资者可通过以下途径了解或咨询详情</w:t>
      </w:r>
      <w:r w:rsidRPr="00AD5FFA">
        <w:rPr>
          <w:rFonts w:ascii="Times New Roman" w:eastAsia="宋体" w:hAnsi="Times New Roman"/>
          <w:b/>
          <w:sz w:val="24"/>
          <w:szCs w:val="24"/>
        </w:rPr>
        <w:t xml:space="preserve"> </w:t>
      </w:r>
    </w:p>
    <w:p w14:paraId="6EF4C739" w14:textId="77777777" w:rsidR="00B726B1" w:rsidRPr="00AD5FFA" w:rsidRDefault="00B726B1" w:rsidP="00844462">
      <w:pPr>
        <w:spacing w:line="360" w:lineRule="auto"/>
        <w:rPr>
          <w:rFonts w:ascii="Times New Roman" w:eastAsia="宋体" w:hAnsi="Times New Roman"/>
          <w:sz w:val="24"/>
          <w:szCs w:val="24"/>
        </w:rPr>
      </w:pPr>
    </w:p>
    <w:p w14:paraId="3F8BD10A" w14:textId="77777777" w:rsidR="00B726B1" w:rsidRPr="00AD5FFA" w:rsidRDefault="00B726B1" w:rsidP="00844462">
      <w:pPr>
        <w:spacing w:line="360" w:lineRule="auto"/>
        <w:rPr>
          <w:rFonts w:ascii="Times New Roman" w:eastAsia="宋体" w:hAnsi="Times New Roman"/>
          <w:sz w:val="24"/>
          <w:szCs w:val="24"/>
        </w:rPr>
      </w:pPr>
      <w:r w:rsidRPr="00AD5FFA">
        <w:rPr>
          <w:rFonts w:ascii="Times New Roman" w:eastAsia="宋体" w:hAnsi="Times New Roman"/>
          <w:sz w:val="24"/>
          <w:szCs w:val="24"/>
        </w:rPr>
        <w:t>1</w:t>
      </w:r>
      <w:r w:rsidRPr="00AD5FFA">
        <w:rPr>
          <w:rFonts w:ascii="Times New Roman" w:eastAsia="宋体" w:hAnsi="Times New Roman"/>
          <w:sz w:val="24"/>
          <w:szCs w:val="24"/>
        </w:rPr>
        <w:t>、交通银行股份有限公司</w:t>
      </w:r>
      <w:r w:rsidRPr="00AD5FFA">
        <w:rPr>
          <w:rFonts w:ascii="Times New Roman" w:eastAsia="宋体" w:hAnsi="Times New Roman"/>
          <w:sz w:val="24"/>
          <w:szCs w:val="24"/>
        </w:rPr>
        <w:t xml:space="preserve"> </w:t>
      </w:r>
    </w:p>
    <w:p w14:paraId="71DF45DF" w14:textId="77777777" w:rsidR="00B726B1" w:rsidRPr="00AD5FFA" w:rsidRDefault="00B726B1" w:rsidP="00844462">
      <w:pPr>
        <w:spacing w:line="360" w:lineRule="auto"/>
        <w:rPr>
          <w:rFonts w:ascii="Times New Roman" w:eastAsia="宋体" w:hAnsi="Times New Roman"/>
          <w:sz w:val="24"/>
          <w:szCs w:val="24"/>
        </w:rPr>
      </w:pPr>
      <w:r w:rsidRPr="00AD5FFA">
        <w:rPr>
          <w:rFonts w:ascii="Times New Roman" w:eastAsia="宋体" w:hAnsi="Times New Roman" w:hint="eastAsia"/>
          <w:sz w:val="24"/>
          <w:szCs w:val="24"/>
        </w:rPr>
        <w:t>网址：</w:t>
      </w:r>
      <w:r w:rsidRPr="00AD5FFA">
        <w:rPr>
          <w:rFonts w:ascii="Times New Roman" w:eastAsia="宋体" w:hAnsi="Times New Roman"/>
          <w:sz w:val="24"/>
          <w:szCs w:val="24"/>
        </w:rPr>
        <w:t xml:space="preserve">www.bankcomm.com </w:t>
      </w:r>
    </w:p>
    <w:p w14:paraId="1D8862AA" w14:textId="77777777" w:rsidR="00B726B1" w:rsidRPr="00AD5FFA" w:rsidRDefault="00B726B1" w:rsidP="00844462">
      <w:pPr>
        <w:spacing w:line="360" w:lineRule="auto"/>
        <w:rPr>
          <w:rFonts w:ascii="Times New Roman" w:eastAsia="宋体" w:hAnsi="Times New Roman"/>
          <w:sz w:val="24"/>
          <w:szCs w:val="24"/>
        </w:rPr>
      </w:pPr>
      <w:r w:rsidRPr="00AD5FFA">
        <w:rPr>
          <w:rFonts w:ascii="Times New Roman" w:eastAsia="宋体" w:hAnsi="Times New Roman" w:hint="eastAsia"/>
          <w:sz w:val="24"/>
          <w:szCs w:val="24"/>
        </w:rPr>
        <w:t>客服电话：</w:t>
      </w:r>
      <w:r w:rsidRPr="00AD5FFA">
        <w:rPr>
          <w:rFonts w:ascii="Times New Roman" w:eastAsia="宋体" w:hAnsi="Times New Roman"/>
          <w:sz w:val="24"/>
          <w:szCs w:val="24"/>
        </w:rPr>
        <w:t xml:space="preserve">95559 </w:t>
      </w:r>
    </w:p>
    <w:p w14:paraId="143DE7E8" w14:textId="77777777" w:rsidR="00B726B1" w:rsidRPr="00AD5FFA" w:rsidRDefault="00B726B1" w:rsidP="00844462">
      <w:pPr>
        <w:spacing w:line="360" w:lineRule="auto"/>
        <w:rPr>
          <w:rFonts w:ascii="Times New Roman" w:eastAsia="宋体" w:hAnsi="Times New Roman"/>
          <w:sz w:val="24"/>
          <w:szCs w:val="24"/>
        </w:rPr>
      </w:pPr>
    </w:p>
    <w:p w14:paraId="25F66216" w14:textId="3EFF36DF" w:rsidR="00B726B1" w:rsidRPr="00AD5FFA" w:rsidRDefault="00B726B1" w:rsidP="00844462">
      <w:pPr>
        <w:spacing w:line="360" w:lineRule="auto"/>
        <w:rPr>
          <w:rFonts w:ascii="Times New Roman" w:eastAsia="宋体" w:hAnsi="Times New Roman"/>
          <w:sz w:val="24"/>
          <w:szCs w:val="24"/>
        </w:rPr>
      </w:pPr>
      <w:r w:rsidRPr="00AD5FFA">
        <w:rPr>
          <w:rFonts w:ascii="Times New Roman" w:eastAsia="宋体" w:hAnsi="Times New Roman"/>
          <w:sz w:val="24"/>
          <w:szCs w:val="24"/>
        </w:rPr>
        <w:t>2</w:t>
      </w:r>
      <w:r w:rsidRPr="00AD5FFA">
        <w:rPr>
          <w:rFonts w:ascii="Times New Roman" w:eastAsia="宋体" w:hAnsi="Times New Roman"/>
          <w:sz w:val="24"/>
          <w:szCs w:val="24"/>
        </w:rPr>
        <w:t>、</w:t>
      </w:r>
      <w:r w:rsidR="008D556A" w:rsidRPr="00AD5FFA">
        <w:rPr>
          <w:rFonts w:ascii="Times New Roman" w:eastAsia="宋体" w:hAnsi="Times New Roman"/>
          <w:sz w:val="24"/>
          <w:szCs w:val="24"/>
        </w:rPr>
        <w:t>交银施罗德基金</w:t>
      </w:r>
      <w:r w:rsidR="00597CC6" w:rsidRPr="00AD5FFA">
        <w:rPr>
          <w:rFonts w:ascii="Times New Roman" w:eastAsia="宋体" w:hAnsi="Times New Roman"/>
          <w:sz w:val="24"/>
          <w:szCs w:val="24"/>
        </w:rPr>
        <w:t>管理</w:t>
      </w:r>
      <w:r w:rsidRPr="00AD5FFA">
        <w:rPr>
          <w:rFonts w:ascii="Times New Roman" w:eastAsia="宋体" w:hAnsi="Times New Roman"/>
          <w:sz w:val="24"/>
          <w:szCs w:val="24"/>
        </w:rPr>
        <w:t>有限公司</w:t>
      </w:r>
      <w:r w:rsidRPr="00AD5FFA">
        <w:rPr>
          <w:rFonts w:ascii="Times New Roman" w:eastAsia="宋体" w:hAnsi="Times New Roman"/>
          <w:sz w:val="24"/>
          <w:szCs w:val="24"/>
        </w:rPr>
        <w:t xml:space="preserve"> </w:t>
      </w:r>
    </w:p>
    <w:p w14:paraId="781D9F4F" w14:textId="77777777" w:rsidR="00B726B1" w:rsidRPr="00AD5FFA" w:rsidRDefault="00B726B1" w:rsidP="00844462">
      <w:pPr>
        <w:spacing w:line="360" w:lineRule="auto"/>
        <w:rPr>
          <w:rFonts w:ascii="Times New Roman" w:eastAsia="宋体" w:hAnsi="Times New Roman"/>
          <w:sz w:val="24"/>
          <w:szCs w:val="24"/>
        </w:rPr>
      </w:pPr>
      <w:r w:rsidRPr="00AD5FFA">
        <w:rPr>
          <w:rFonts w:ascii="Times New Roman" w:eastAsia="宋体" w:hAnsi="Times New Roman" w:hint="eastAsia"/>
          <w:sz w:val="24"/>
          <w:szCs w:val="24"/>
        </w:rPr>
        <w:t>网址：</w:t>
      </w:r>
      <w:r w:rsidR="00D12085" w:rsidRPr="00AD5FFA">
        <w:rPr>
          <w:rFonts w:ascii="Times New Roman" w:eastAsia="宋体" w:hAnsi="Times New Roman"/>
          <w:sz w:val="24"/>
          <w:szCs w:val="24"/>
        </w:rPr>
        <w:t>www.</w:t>
      </w:r>
      <w:r w:rsidR="00D12085" w:rsidRPr="00AD5FFA">
        <w:rPr>
          <w:rFonts w:ascii="Times New Roman" w:eastAsia="宋体" w:hAnsi="Times New Roman" w:hint="eastAsia"/>
          <w:sz w:val="24"/>
          <w:szCs w:val="24"/>
        </w:rPr>
        <w:t>fun</w:t>
      </w:r>
      <w:r w:rsidR="00D12085" w:rsidRPr="00AD5FFA">
        <w:rPr>
          <w:rFonts w:ascii="Times New Roman" w:eastAsia="宋体" w:hAnsi="Times New Roman"/>
          <w:sz w:val="24"/>
          <w:szCs w:val="24"/>
        </w:rPr>
        <w:t>d001</w:t>
      </w:r>
      <w:r w:rsidRPr="00AD5FFA">
        <w:rPr>
          <w:rFonts w:ascii="Times New Roman" w:eastAsia="宋体" w:hAnsi="Times New Roman"/>
          <w:sz w:val="24"/>
          <w:szCs w:val="24"/>
        </w:rPr>
        <w:t xml:space="preserve">.com </w:t>
      </w:r>
    </w:p>
    <w:p w14:paraId="2375982E" w14:textId="77777777" w:rsidR="00B726B1" w:rsidRPr="00AD5FFA" w:rsidRDefault="00B726B1" w:rsidP="00844462">
      <w:pPr>
        <w:spacing w:line="360" w:lineRule="auto"/>
        <w:rPr>
          <w:rFonts w:ascii="Times New Roman" w:eastAsia="宋体" w:hAnsi="Times New Roman"/>
          <w:sz w:val="24"/>
          <w:szCs w:val="24"/>
        </w:rPr>
      </w:pPr>
      <w:r w:rsidRPr="00AD5FFA">
        <w:rPr>
          <w:rFonts w:ascii="Times New Roman" w:eastAsia="宋体" w:hAnsi="Times New Roman" w:hint="eastAsia"/>
          <w:sz w:val="24"/>
          <w:szCs w:val="24"/>
        </w:rPr>
        <w:t>客服电话：</w:t>
      </w:r>
      <w:r w:rsidRPr="00AD5FFA">
        <w:rPr>
          <w:rFonts w:ascii="Times New Roman" w:eastAsia="宋体" w:hAnsi="Times New Roman"/>
          <w:sz w:val="24"/>
          <w:szCs w:val="24"/>
        </w:rPr>
        <w:t>400-</w:t>
      </w:r>
      <w:r w:rsidR="00D12085" w:rsidRPr="00AD5FFA">
        <w:rPr>
          <w:rFonts w:ascii="Times New Roman" w:eastAsia="宋体" w:hAnsi="Times New Roman"/>
          <w:sz w:val="24"/>
          <w:szCs w:val="24"/>
        </w:rPr>
        <w:t>700</w:t>
      </w:r>
      <w:r w:rsidRPr="00AD5FFA">
        <w:rPr>
          <w:rFonts w:ascii="Times New Roman" w:eastAsia="宋体" w:hAnsi="Times New Roman"/>
          <w:sz w:val="24"/>
          <w:szCs w:val="24"/>
        </w:rPr>
        <w:t>-</w:t>
      </w:r>
      <w:r w:rsidR="00D12085" w:rsidRPr="00AD5FFA">
        <w:rPr>
          <w:rFonts w:ascii="Times New Roman" w:eastAsia="宋体" w:hAnsi="Times New Roman"/>
          <w:sz w:val="24"/>
          <w:szCs w:val="24"/>
        </w:rPr>
        <w:t>5000</w:t>
      </w:r>
      <w:r w:rsidRPr="00AD5FFA">
        <w:rPr>
          <w:rFonts w:ascii="Times New Roman" w:eastAsia="宋体" w:hAnsi="Times New Roman"/>
          <w:sz w:val="24"/>
          <w:szCs w:val="24"/>
        </w:rPr>
        <w:t xml:space="preserve"> </w:t>
      </w:r>
    </w:p>
    <w:p w14:paraId="715BE790" w14:textId="77777777" w:rsidR="00B726B1" w:rsidRPr="00AD5FFA" w:rsidRDefault="00B726B1" w:rsidP="00844462">
      <w:pPr>
        <w:spacing w:line="360" w:lineRule="auto"/>
        <w:rPr>
          <w:rFonts w:ascii="Times New Roman" w:eastAsia="宋体" w:hAnsi="Times New Roman"/>
          <w:sz w:val="24"/>
          <w:szCs w:val="24"/>
        </w:rPr>
      </w:pPr>
    </w:p>
    <w:p w14:paraId="6DCF6AC2" w14:textId="77777777" w:rsidR="00B726B1" w:rsidRPr="00AD5FFA" w:rsidRDefault="00B726B1"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本基金管理人承诺以诚实信用、勤勉尽责的原则管理和运用基金财产，但不保证基金一定盈利，也不保证最低收益。投资者购买货币基金并不等于将资金作为存款存放在银行或存款类金融机构。基金的过往业绩并不代表其将来表现。投资有风险，敬请投资人认真阅读基金的相关法律文件，并选择适合自身风险承受能力的投资品种进行投资。</w:t>
      </w:r>
    </w:p>
    <w:p w14:paraId="493F8099" w14:textId="77777777" w:rsidR="00B726B1" w:rsidRPr="00AD5FFA" w:rsidRDefault="00B726B1" w:rsidP="00844462">
      <w:pPr>
        <w:spacing w:line="360" w:lineRule="auto"/>
        <w:ind w:firstLineChars="200" w:firstLine="480"/>
        <w:rPr>
          <w:rFonts w:ascii="Times New Roman" w:eastAsia="宋体" w:hAnsi="Times New Roman"/>
          <w:sz w:val="24"/>
          <w:szCs w:val="24"/>
        </w:rPr>
      </w:pPr>
      <w:r w:rsidRPr="00AD5FFA">
        <w:rPr>
          <w:rFonts w:ascii="Times New Roman" w:eastAsia="宋体" w:hAnsi="Times New Roman" w:hint="eastAsia"/>
          <w:sz w:val="24"/>
          <w:szCs w:val="24"/>
        </w:rPr>
        <w:t>特此公告。</w:t>
      </w:r>
      <w:r w:rsidRPr="00AD5FFA">
        <w:rPr>
          <w:rFonts w:ascii="Times New Roman" w:eastAsia="宋体" w:hAnsi="Times New Roman"/>
          <w:sz w:val="24"/>
          <w:szCs w:val="24"/>
        </w:rPr>
        <w:t xml:space="preserve"> </w:t>
      </w:r>
    </w:p>
    <w:p w14:paraId="24354B9E" w14:textId="77777777" w:rsidR="00B726B1" w:rsidRPr="00AD5FFA" w:rsidRDefault="00B726B1" w:rsidP="00844462">
      <w:pPr>
        <w:spacing w:line="360" w:lineRule="auto"/>
        <w:rPr>
          <w:rFonts w:ascii="Times New Roman" w:eastAsia="宋体" w:hAnsi="Times New Roman"/>
          <w:sz w:val="24"/>
          <w:szCs w:val="24"/>
        </w:rPr>
      </w:pPr>
    </w:p>
    <w:p w14:paraId="2BA2C4AA" w14:textId="647141C5" w:rsidR="00B726B1" w:rsidRPr="00AD5FFA" w:rsidRDefault="00B726B1" w:rsidP="00844462">
      <w:pPr>
        <w:spacing w:line="360" w:lineRule="auto"/>
        <w:rPr>
          <w:rFonts w:ascii="Times New Roman" w:eastAsia="宋体" w:hAnsi="Times New Roman"/>
          <w:sz w:val="24"/>
          <w:szCs w:val="24"/>
        </w:rPr>
      </w:pPr>
    </w:p>
    <w:p w14:paraId="1E5F868D" w14:textId="77777777" w:rsidR="00B726B1" w:rsidRPr="00AD5FFA" w:rsidRDefault="00B726B1" w:rsidP="00844462">
      <w:pPr>
        <w:spacing w:line="360" w:lineRule="auto"/>
        <w:rPr>
          <w:rFonts w:ascii="Times New Roman" w:eastAsia="宋体" w:hAnsi="Times New Roman"/>
          <w:sz w:val="24"/>
          <w:szCs w:val="24"/>
        </w:rPr>
      </w:pPr>
    </w:p>
    <w:p w14:paraId="51B98C10" w14:textId="410E80D5" w:rsidR="00B726B1" w:rsidRPr="00AD5FFA" w:rsidRDefault="008D556A" w:rsidP="00844462">
      <w:pPr>
        <w:spacing w:line="360" w:lineRule="auto"/>
        <w:jc w:val="right"/>
        <w:rPr>
          <w:rFonts w:ascii="Times New Roman" w:eastAsia="宋体" w:hAnsi="Times New Roman"/>
          <w:sz w:val="24"/>
          <w:szCs w:val="24"/>
        </w:rPr>
      </w:pPr>
      <w:r w:rsidRPr="00AD5FFA">
        <w:rPr>
          <w:rFonts w:ascii="Times New Roman" w:eastAsia="宋体" w:hAnsi="Times New Roman" w:hint="eastAsia"/>
          <w:sz w:val="24"/>
          <w:szCs w:val="24"/>
        </w:rPr>
        <w:t>交银施罗德基金</w:t>
      </w:r>
      <w:r w:rsidR="00597CC6" w:rsidRPr="00AD5FFA">
        <w:rPr>
          <w:rFonts w:ascii="Times New Roman" w:eastAsia="宋体" w:hAnsi="Times New Roman" w:hint="eastAsia"/>
          <w:sz w:val="24"/>
          <w:szCs w:val="24"/>
        </w:rPr>
        <w:t>管理</w:t>
      </w:r>
      <w:r w:rsidR="00B726B1" w:rsidRPr="00AD5FFA">
        <w:rPr>
          <w:rFonts w:ascii="Times New Roman" w:eastAsia="宋体" w:hAnsi="Times New Roman" w:hint="eastAsia"/>
          <w:sz w:val="24"/>
          <w:szCs w:val="24"/>
        </w:rPr>
        <w:t>有限公司</w:t>
      </w:r>
      <w:r w:rsidR="00B726B1" w:rsidRPr="00AD5FFA">
        <w:rPr>
          <w:rFonts w:ascii="Times New Roman" w:eastAsia="宋体" w:hAnsi="Times New Roman"/>
          <w:sz w:val="24"/>
          <w:szCs w:val="24"/>
        </w:rPr>
        <w:t xml:space="preserve"> </w:t>
      </w:r>
    </w:p>
    <w:p w14:paraId="563F2E88" w14:textId="2B722175" w:rsidR="00B726B1" w:rsidRPr="00AD5FFA" w:rsidRDefault="00B726B1" w:rsidP="00844462">
      <w:pPr>
        <w:spacing w:line="360" w:lineRule="auto"/>
        <w:jc w:val="right"/>
        <w:rPr>
          <w:rFonts w:ascii="Times New Roman" w:eastAsia="宋体" w:hAnsi="Times New Roman"/>
          <w:sz w:val="24"/>
          <w:szCs w:val="24"/>
        </w:rPr>
      </w:pPr>
      <w:r w:rsidRPr="00AD5FFA">
        <w:rPr>
          <w:rFonts w:ascii="Times New Roman" w:eastAsia="宋体" w:hAnsi="Times New Roman"/>
          <w:sz w:val="24"/>
          <w:szCs w:val="24"/>
        </w:rPr>
        <w:t>20</w:t>
      </w:r>
      <w:r w:rsidR="008E6F9D">
        <w:rPr>
          <w:rFonts w:ascii="Times New Roman" w:eastAsia="宋体" w:hAnsi="Times New Roman"/>
          <w:sz w:val="24"/>
          <w:szCs w:val="24"/>
        </w:rPr>
        <w:t>23</w:t>
      </w:r>
      <w:r w:rsidRPr="00AD5FFA">
        <w:rPr>
          <w:rFonts w:ascii="Times New Roman" w:eastAsia="宋体" w:hAnsi="Times New Roman"/>
          <w:sz w:val="24"/>
          <w:szCs w:val="24"/>
        </w:rPr>
        <w:t>年</w:t>
      </w:r>
      <w:r w:rsidR="00536653">
        <w:rPr>
          <w:rFonts w:ascii="Times New Roman" w:eastAsia="宋体" w:hAnsi="Times New Roman"/>
          <w:sz w:val="24"/>
          <w:szCs w:val="24"/>
        </w:rPr>
        <w:t>11</w:t>
      </w:r>
      <w:r w:rsidRPr="00AD5FFA">
        <w:rPr>
          <w:rFonts w:ascii="Times New Roman" w:eastAsia="宋体" w:hAnsi="Times New Roman"/>
          <w:sz w:val="24"/>
          <w:szCs w:val="24"/>
        </w:rPr>
        <w:t>月</w:t>
      </w:r>
      <w:r w:rsidR="00536653">
        <w:rPr>
          <w:rFonts w:ascii="Times New Roman" w:eastAsia="宋体" w:hAnsi="Times New Roman"/>
          <w:sz w:val="24"/>
          <w:szCs w:val="24"/>
        </w:rPr>
        <w:t>30</w:t>
      </w:r>
      <w:r w:rsidRPr="00AD5FFA">
        <w:rPr>
          <w:rFonts w:ascii="Times New Roman" w:eastAsia="宋体" w:hAnsi="Times New Roman"/>
          <w:sz w:val="24"/>
          <w:szCs w:val="24"/>
        </w:rPr>
        <w:t>日</w:t>
      </w:r>
    </w:p>
    <w:p w14:paraId="50E906C0" w14:textId="77777777" w:rsidR="00B726B1" w:rsidRPr="00AD5FFA" w:rsidRDefault="00B726B1" w:rsidP="00844462">
      <w:pPr>
        <w:spacing w:line="360" w:lineRule="auto"/>
        <w:jc w:val="right"/>
        <w:rPr>
          <w:rFonts w:ascii="Times New Roman" w:eastAsia="宋体" w:hAnsi="Times New Roman"/>
          <w:sz w:val="24"/>
          <w:szCs w:val="24"/>
        </w:rPr>
      </w:pPr>
    </w:p>
    <w:sectPr w:rsidR="00B726B1" w:rsidRPr="00AD5F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3924F" w14:textId="77777777" w:rsidR="00563078" w:rsidRDefault="00563078" w:rsidP="00F050A0">
      <w:r>
        <w:separator/>
      </w:r>
    </w:p>
  </w:endnote>
  <w:endnote w:type="continuationSeparator" w:id="0">
    <w:p w14:paraId="37BA7443" w14:textId="77777777" w:rsidR="00563078" w:rsidRDefault="00563078" w:rsidP="00F0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8602F" w14:textId="77777777" w:rsidR="00563078" w:rsidRDefault="00563078" w:rsidP="00F050A0">
      <w:r>
        <w:separator/>
      </w:r>
    </w:p>
  </w:footnote>
  <w:footnote w:type="continuationSeparator" w:id="0">
    <w:p w14:paraId="11850C48" w14:textId="77777777" w:rsidR="00563078" w:rsidRDefault="00563078" w:rsidP="00F05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B1"/>
    <w:rsid w:val="00030A8A"/>
    <w:rsid w:val="00031F33"/>
    <w:rsid w:val="000412C1"/>
    <w:rsid w:val="00063597"/>
    <w:rsid w:val="000C60B8"/>
    <w:rsid w:val="000D5D42"/>
    <w:rsid w:val="000F0617"/>
    <w:rsid w:val="001405A6"/>
    <w:rsid w:val="0017058D"/>
    <w:rsid w:val="001B470B"/>
    <w:rsid w:val="001E5345"/>
    <w:rsid w:val="00216640"/>
    <w:rsid w:val="002449DA"/>
    <w:rsid w:val="00252359"/>
    <w:rsid w:val="00257748"/>
    <w:rsid w:val="002814B9"/>
    <w:rsid w:val="0031382A"/>
    <w:rsid w:val="00362815"/>
    <w:rsid w:val="0039320D"/>
    <w:rsid w:val="00396033"/>
    <w:rsid w:val="003B1812"/>
    <w:rsid w:val="003D4086"/>
    <w:rsid w:val="003E5E6F"/>
    <w:rsid w:val="00441F3A"/>
    <w:rsid w:val="00464BA5"/>
    <w:rsid w:val="00472BA1"/>
    <w:rsid w:val="00480DB7"/>
    <w:rsid w:val="0048590A"/>
    <w:rsid w:val="004E546E"/>
    <w:rsid w:val="00531C3D"/>
    <w:rsid w:val="00536653"/>
    <w:rsid w:val="00563078"/>
    <w:rsid w:val="00584C90"/>
    <w:rsid w:val="00597CC6"/>
    <w:rsid w:val="005E753B"/>
    <w:rsid w:val="005F3738"/>
    <w:rsid w:val="00602E96"/>
    <w:rsid w:val="00621AF2"/>
    <w:rsid w:val="00640C2F"/>
    <w:rsid w:val="00671025"/>
    <w:rsid w:val="00694A43"/>
    <w:rsid w:val="006C1EB3"/>
    <w:rsid w:val="007571A2"/>
    <w:rsid w:val="0077546B"/>
    <w:rsid w:val="00781A12"/>
    <w:rsid w:val="00804497"/>
    <w:rsid w:val="00842265"/>
    <w:rsid w:val="00843334"/>
    <w:rsid w:val="00844462"/>
    <w:rsid w:val="00855D07"/>
    <w:rsid w:val="0086734A"/>
    <w:rsid w:val="008D556A"/>
    <w:rsid w:val="008E6F9D"/>
    <w:rsid w:val="00972035"/>
    <w:rsid w:val="009839BA"/>
    <w:rsid w:val="00A30107"/>
    <w:rsid w:val="00A70F2C"/>
    <w:rsid w:val="00AD5FFA"/>
    <w:rsid w:val="00B03F49"/>
    <w:rsid w:val="00B726B1"/>
    <w:rsid w:val="00BF324F"/>
    <w:rsid w:val="00C2285D"/>
    <w:rsid w:val="00C52374"/>
    <w:rsid w:val="00C816C3"/>
    <w:rsid w:val="00CB4DDB"/>
    <w:rsid w:val="00CC0CA6"/>
    <w:rsid w:val="00D12085"/>
    <w:rsid w:val="00D42100"/>
    <w:rsid w:val="00D52082"/>
    <w:rsid w:val="00DC3802"/>
    <w:rsid w:val="00E60818"/>
    <w:rsid w:val="00E609FF"/>
    <w:rsid w:val="00E64312"/>
    <w:rsid w:val="00E7507F"/>
    <w:rsid w:val="00ED5241"/>
    <w:rsid w:val="00EE309C"/>
    <w:rsid w:val="00F050A0"/>
    <w:rsid w:val="00F366FB"/>
    <w:rsid w:val="00F56DCF"/>
    <w:rsid w:val="00FC2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6F72D"/>
  <w15:chartTrackingRefBased/>
  <w15:docId w15:val="{6860A1C7-7D20-45C2-B19F-0A75B282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0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50A0"/>
    <w:rPr>
      <w:sz w:val="18"/>
      <w:szCs w:val="18"/>
    </w:rPr>
  </w:style>
  <w:style w:type="paragraph" w:styleId="a5">
    <w:name w:val="footer"/>
    <w:basedOn w:val="a"/>
    <w:link w:val="a6"/>
    <w:uiPriority w:val="99"/>
    <w:unhideWhenUsed/>
    <w:rsid w:val="00F050A0"/>
    <w:pPr>
      <w:tabs>
        <w:tab w:val="center" w:pos="4153"/>
        <w:tab w:val="right" w:pos="8306"/>
      </w:tabs>
      <w:snapToGrid w:val="0"/>
      <w:jc w:val="left"/>
    </w:pPr>
    <w:rPr>
      <w:sz w:val="18"/>
      <w:szCs w:val="18"/>
    </w:rPr>
  </w:style>
  <w:style w:type="character" w:customStyle="1" w:styleId="a6">
    <w:name w:val="页脚 字符"/>
    <w:basedOn w:val="a0"/>
    <w:link w:val="a5"/>
    <w:uiPriority w:val="99"/>
    <w:rsid w:val="00F050A0"/>
    <w:rPr>
      <w:sz w:val="18"/>
      <w:szCs w:val="18"/>
    </w:rPr>
  </w:style>
  <w:style w:type="paragraph" w:styleId="a7">
    <w:name w:val="Balloon Text"/>
    <w:basedOn w:val="a"/>
    <w:link w:val="a8"/>
    <w:uiPriority w:val="99"/>
    <w:semiHidden/>
    <w:unhideWhenUsed/>
    <w:rsid w:val="00804497"/>
    <w:rPr>
      <w:sz w:val="18"/>
      <w:szCs w:val="18"/>
    </w:rPr>
  </w:style>
  <w:style w:type="character" w:customStyle="1" w:styleId="a8">
    <w:name w:val="批注框文本 字符"/>
    <w:basedOn w:val="a0"/>
    <w:link w:val="a7"/>
    <w:uiPriority w:val="99"/>
    <w:semiHidden/>
    <w:rsid w:val="00804497"/>
    <w:rPr>
      <w:sz w:val="18"/>
      <w:szCs w:val="18"/>
    </w:rPr>
  </w:style>
  <w:style w:type="character" w:styleId="a9">
    <w:name w:val="annotation reference"/>
    <w:basedOn w:val="a0"/>
    <w:uiPriority w:val="99"/>
    <w:semiHidden/>
    <w:unhideWhenUsed/>
    <w:rsid w:val="00584C90"/>
    <w:rPr>
      <w:sz w:val="21"/>
      <w:szCs w:val="21"/>
    </w:rPr>
  </w:style>
  <w:style w:type="paragraph" w:styleId="aa">
    <w:name w:val="annotation text"/>
    <w:basedOn w:val="a"/>
    <w:link w:val="ab"/>
    <w:uiPriority w:val="99"/>
    <w:semiHidden/>
    <w:unhideWhenUsed/>
    <w:rsid w:val="00584C90"/>
    <w:pPr>
      <w:jc w:val="left"/>
    </w:pPr>
  </w:style>
  <w:style w:type="character" w:customStyle="1" w:styleId="ab">
    <w:name w:val="批注文字 字符"/>
    <w:basedOn w:val="a0"/>
    <w:link w:val="aa"/>
    <w:uiPriority w:val="99"/>
    <w:semiHidden/>
    <w:rsid w:val="00584C90"/>
  </w:style>
  <w:style w:type="paragraph" w:styleId="ac">
    <w:name w:val="annotation subject"/>
    <w:basedOn w:val="aa"/>
    <w:next w:val="aa"/>
    <w:link w:val="ad"/>
    <w:uiPriority w:val="99"/>
    <w:semiHidden/>
    <w:unhideWhenUsed/>
    <w:rsid w:val="00584C90"/>
    <w:rPr>
      <w:b/>
      <w:bCs/>
    </w:rPr>
  </w:style>
  <w:style w:type="character" w:customStyle="1" w:styleId="ad">
    <w:name w:val="批注主题 字符"/>
    <w:basedOn w:val="ab"/>
    <w:link w:val="ac"/>
    <w:uiPriority w:val="99"/>
    <w:semiHidden/>
    <w:rsid w:val="00584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6CD3-D6DF-49BB-A4E8-F6D83BA2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张驰1</dc:creator>
  <cp:keywords/>
  <dc:description/>
  <cp:lastModifiedBy>郝婷婷</cp:lastModifiedBy>
  <cp:revision>33</cp:revision>
  <dcterms:created xsi:type="dcterms:W3CDTF">2019-07-24T09:18:00Z</dcterms:created>
  <dcterms:modified xsi:type="dcterms:W3CDTF">2023-11-29T07:55:00Z</dcterms:modified>
</cp:coreProperties>
</file>