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979F" w14:textId="77777777" w:rsidR="00F5039E" w:rsidRPr="004B75F0" w:rsidRDefault="00F5039E">
      <w:pPr>
        <w:rPr>
          <w:rFonts w:ascii="Times New Roman" w:hAnsi="Times New Roman"/>
          <w:sz w:val="32"/>
        </w:rPr>
      </w:pPr>
    </w:p>
    <w:p w14:paraId="489A7592" w14:textId="77777777" w:rsidR="00F5039E" w:rsidRPr="004B75F0" w:rsidRDefault="00F5039E">
      <w:pPr>
        <w:rPr>
          <w:rFonts w:ascii="Times New Roman" w:hAnsi="Times New Roman"/>
          <w:sz w:val="32"/>
        </w:rPr>
      </w:pPr>
    </w:p>
    <w:p w14:paraId="689D2E77" w14:textId="77777777" w:rsidR="00F5039E" w:rsidRPr="004B75F0" w:rsidRDefault="00F5039E">
      <w:pPr>
        <w:rPr>
          <w:rFonts w:ascii="Times New Roman" w:hAnsi="Times New Roman"/>
          <w:sz w:val="32"/>
        </w:rPr>
      </w:pPr>
    </w:p>
    <w:p w14:paraId="710C6F8F" w14:textId="77777777" w:rsidR="00F5039E" w:rsidRPr="004B75F0" w:rsidRDefault="009838A3">
      <w:pPr>
        <w:jc w:val="center"/>
        <w:rPr>
          <w:rFonts w:ascii="Times New Roman" w:hAnsi="Times New Roman"/>
          <w:sz w:val="32"/>
        </w:rPr>
      </w:pPr>
      <w:r w:rsidRPr="004B75F0">
        <w:rPr>
          <w:rFonts w:ascii="Times New Roman" w:hAnsi="Times New Roman"/>
          <w:noProof/>
        </w:rPr>
        <w:drawing>
          <wp:inline distT="0" distB="0" distL="0" distR="0" wp14:anchorId="2FCAAD17" wp14:editId="0D5F0FEB">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520A31C" w14:textId="77777777" w:rsidR="006F6159" w:rsidRPr="004B75F0" w:rsidRDefault="006F6159">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501E1AD9" w14:textId="77777777" w:rsidR="006F6159" w:rsidRPr="004B75F0" w:rsidRDefault="006F6159">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2DF8E115" w14:textId="7D9CA640" w:rsidR="006F6159" w:rsidRPr="004B75F0" w:rsidRDefault="00F5039E">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r w:rsidRPr="008B3CAB">
        <w:rPr>
          <w:rFonts w:ascii="Times New Roman" w:hAnsi="Times New Roman"/>
          <w:b/>
          <w:spacing w:val="2"/>
          <w:w w:val="99"/>
          <w:kern w:val="0"/>
          <w:position w:val="-4"/>
          <w:sz w:val="44"/>
          <w:szCs w:val="44"/>
        </w:rPr>
        <w:t>交银施罗德中证同业存单</w:t>
      </w:r>
      <w:r w:rsidRPr="00E509A5">
        <w:rPr>
          <w:rFonts w:ascii="Times New Roman" w:hAnsi="Times New Roman"/>
          <w:b/>
          <w:spacing w:val="2"/>
          <w:w w:val="99"/>
          <w:kern w:val="0"/>
          <w:position w:val="-4"/>
          <w:sz w:val="44"/>
          <w:szCs w:val="44"/>
        </w:rPr>
        <w:t>AAA</w:t>
      </w:r>
      <w:r w:rsidRPr="00E509A5">
        <w:rPr>
          <w:rFonts w:ascii="Times New Roman" w:hAnsi="Times New Roman"/>
          <w:b/>
          <w:spacing w:val="2"/>
          <w:w w:val="99"/>
          <w:kern w:val="0"/>
          <w:position w:val="-4"/>
          <w:sz w:val="44"/>
          <w:szCs w:val="44"/>
        </w:rPr>
        <w:t>指数</w:t>
      </w:r>
      <w:r w:rsidRPr="00E509A5">
        <w:rPr>
          <w:rFonts w:ascii="Times New Roman" w:hAnsi="Times New Roman"/>
          <w:b/>
          <w:spacing w:val="2"/>
          <w:w w:val="99"/>
          <w:kern w:val="0"/>
          <w:position w:val="-4"/>
          <w:sz w:val="44"/>
          <w:szCs w:val="44"/>
        </w:rPr>
        <w:t>7</w:t>
      </w:r>
      <w:r w:rsidRPr="00E509A5">
        <w:rPr>
          <w:rFonts w:ascii="Times New Roman" w:hAnsi="Times New Roman"/>
          <w:b/>
          <w:spacing w:val="2"/>
          <w:w w:val="99"/>
          <w:kern w:val="0"/>
          <w:position w:val="-4"/>
          <w:sz w:val="44"/>
          <w:szCs w:val="44"/>
        </w:rPr>
        <w:t>天持有期证券投资基金</w:t>
      </w:r>
    </w:p>
    <w:p w14:paraId="3FDFABD6" w14:textId="774FB7CC" w:rsidR="006F6159" w:rsidRPr="004B75F0" w:rsidRDefault="005A3577">
      <w:pPr>
        <w:autoSpaceDE w:val="0"/>
        <w:autoSpaceDN w:val="0"/>
        <w:adjustRightInd w:val="0"/>
        <w:snapToGrid w:val="0"/>
        <w:spacing w:before="63" w:line="360" w:lineRule="auto"/>
        <w:ind w:rightChars="6" w:right="13"/>
        <w:jc w:val="center"/>
        <w:rPr>
          <w:rFonts w:ascii="Times New Roman" w:hAnsi="Times New Roman"/>
          <w:b/>
          <w:kern w:val="0"/>
          <w:sz w:val="44"/>
          <w:szCs w:val="44"/>
        </w:rPr>
      </w:pPr>
      <w:r w:rsidRPr="004B75F0">
        <w:rPr>
          <w:rFonts w:ascii="Times New Roman" w:hAnsi="Times New Roman"/>
          <w:b/>
          <w:spacing w:val="2"/>
          <w:w w:val="99"/>
          <w:kern w:val="0"/>
          <w:sz w:val="44"/>
          <w:szCs w:val="44"/>
        </w:rPr>
        <w:t>招募说明书</w:t>
      </w:r>
    </w:p>
    <w:p w14:paraId="7F1C4B5D"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B841CEE"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1656C7D5"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1A3CE31D"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2CE193DF"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64F29EA9"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4ABDB2A1" w14:textId="77777777" w:rsidR="006F6159" w:rsidRPr="004B75F0" w:rsidRDefault="005A3577">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4B75F0">
        <w:rPr>
          <w:rFonts w:ascii="Times New Roman" w:hAnsi="Times New Roman"/>
          <w:b/>
          <w:spacing w:val="2"/>
          <w:w w:val="99"/>
          <w:kern w:val="0"/>
          <w:sz w:val="28"/>
          <w:szCs w:val="32"/>
        </w:rPr>
        <w:t>基金管理人：交银施罗德基金管理有限公司</w:t>
      </w:r>
    </w:p>
    <w:p w14:paraId="6A7AA047" w14:textId="46F63558" w:rsidR="006F6159" w:rsidRPr="004B75F0" w:rsidRDefault="005A3577">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4B75F0">
        <w:rPr>
          <w:rFonts w:ascii="Times New Roman" w:hAnsi="Times New Roman"/>
          <w:b/>
          <w:spacing w:val="2"/>
          <w:w w:val="99"/>
          <w:kern w:val="0"/>
          <w:sz w:val="28"/>
          <w:szCs w:val="32"/>
        </w:rPr>
        <w:t>基金托管人：中国</w:t>
      </w:r>
      <w:r w:rsidR="00900E1A">
        <w:rPr>
          <w:rFonts w:ascii="Times New Roman" w:hAnsi="Times New Roman" w:hint="eastAsia"/>
          <w:b/>
          <w:spacing w:val="2"/>
          <w:w w:val="99"/>
          <w:kern w:val="0"/>
          <w:sz w:val="28"/>
          <w:szCs w:val="32"/>
        </w:rPr>
        <w:t>光大</w:t>
      </w:r>
      <w:r w:rsidRPr="004B75F0">
        <w:rPr>
          <w:rFonts w:ascii="Times New Roman" w:hAnsi="Times New Roman"/>
          <w:b/>
          <w:spacing w:val="2"/>
          <w:w w:val="99"/>
          <w:kern w:val="0"/>
          <w:sz w:val="28"/>
          <w:szCs w:val="32"/>
        </w:rPr>
        <w:t>银行股份有限公司</w:t>
      </w:r>
    </w:p>
    <w:p w14:paraId="7D63C32B"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74340BA" w14:textId="77777777" w:rsidR="006F6159" w:rsidRPr="004B75F0" w:rsidRDefault="006F6159">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6A17265D" w14:textId="484B121B" w:rsidR="006F6159" w:rsidRPr="004B75F0" w:rsidRDefault="005A3577">
      <w:pPr>
        <w:autoSpaceDE w:val="0"/>
        <w:autoSpaceDN w:val="0"/>
        <w:adjustRightInd w:val="0"/>
        <w:snapToGrid w:val="0"/>
        <w:spacing w:line="360" w:lineRule="auto"/>
        <w:ind w:rightChars="6" w:right="13"/>
        <w:jc w:val="center"/>
        <w:rPr>
          <w:rFonts w:ascii="Times New Roman" w:hAnsi="Times New Roman"/>
          <w:b/>
          <w:kern w:val="0"/>
          <w:sz w:val="28"/>
          <w:szCs w:val="32"/>
        </w:rPr>
      </w:pPr>
      <w:r w:rsidRPr="008434F8">
        <w:rPr>
          <w:rFonts w:ascii="Times New Roman" w:hAnsi="Times New Roman"/>
          <w:b/>
          <w:spacing w:val="2"/>
          <w:w w:val="99"/>
          <w:kern w:val="0"/>
          <w:sz w:val="28"/>
          <w:szCs w:val="32"/>
        </w:rPr>
        <w:t>二〇二</w:t>
      </w:r>
      <w:r w:rsidR="00910BEC">
        <w:rPr>
          <w:rFonts w:ascii="Times New Roman" w:hAnsi="Times New Roman" w:hint="eastAsia"/>
          <w:b/>
          <w:spacing w:val="2"/>
          <w:w w:val="99"/>
          <w:kern w:val="0"/>
          <w:sz w:val="28"/>
          <w:szCs w:val="32"/>
        </w:rPr>
        <w:t>三</w:t>
      </w:r>
      <w:r w:rsidRPr="008434F8">
        <w:rPr>
          <w:rFonts w:ascii="Times New Roman" w:hAnsi="Times New Roman"/>
          <w:b/>
          <w:spacing w:val="2"/>
          <w:w w:val="99"/>
          <w:kern w:val="0"/>
          <w:sz w:val="28"/>
          <w:szCs w:val="32"/>
        </w:rPr>
        <w:t>年</w:t>
      </w:r>
      <w:r w:rsidR="00250730">
        <w:rPr>
          <w:rFonts w:ascii="Times New Roman" w:hAnsi="Times New Roman" w:hint="eastAsia"/>
          <w:b/>
          <w:spacing w:val="2"/>
          <w:w w:val="99"/>
          <w:kern w:val="0"/>
          <w:sz w:val="28"/>
          <w:szCs w:val="32"/>
        </w:rPr>
        <w:t>十一</w:t>
      </w:r>
      <w:r w:rsidRPr="008434F8">
        <w:rPr>
          <w:rFonts w:ascii="Times New Roman" w:hAnsi="Times New Roman"/>
          <w:b/>
          <w:spacing w:val="2"/>
          <w:w w:val="99"/>
          <w:kern w:val="0"/>
          <w:sz w:val="28"/>
          <w:szCs w:val="32"/>
        </w:rPr>
        <w:t>月</w:t>
      </w:r>
    </w:p>
    <w:p w14:paraId="1527B54C" w14:textId="77777777" w:rsidR="006F6159" w:rsidRPr="004B75F0" w:rsidRDefault="006F6159">
      <w:pPr>
        <w:autoSpaceDE w:val="0"/>
        <w:autoSpaceDN w:val="0"/>
        <w:adjustRightInd w:val="0"/>
        <w:snapToGrid w:val="0"/>
        <w:spacing w:line="360" w:lineRule="auto"/>
        <w:ind w:left="1347" w:rightChars="6" w:right="13"/>
        <w:rPr>
          <w:rFonts w:ascii="Times New Roman" w:hAnsi="Times New Roman"/>
          <w:kern w:val="0"/>
          <w:sz w:val="32"/>
          <w:szCs w:val="32"/>
        </w:rPr>
        <w:sectPr w:rsidR="006F6159" w:rsidRPr="004B75F0">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2F62F396" w14:textId="77777777" w:rsidR="006F6159" w:rsidRPr="004B75F0" w:rsidRDefault="005A3577">
      <w:pPr>
        <w:pStyle w:val="1"/>
        <w:snapToGrid w:val="0"/>
        <w:spacing w:beforeLines="0" w:before="240" w:after="240"/>
        <w:rPr>
          <w:rFonts w:ascii="Times New Roman" w:hAnsi="Times New Roman"/>
          <w:kern w:val="0"/>
        </w:rPr>
      </w:pPr>
      <w:bookmarkStart w:id="0" w:name="_Toc324920538"/>
      <w:bookmarkStart w:id="1" w:name="_Toc496884613"/>
      <w:bookmarkStart w:id="2" w:name="_Toc85027163"/>
      <w:r w:rsidRPr="008434F8">
        <w:rPr>
          <w:rFonts w:ascii="Times New Roman" w:hAnsi="Times New Roman"/>
          <w:kern w:val="0"/>
        </w:rPr>
        <w:lastRenderedPageBreak/>
        <w:t>重要提示</w:t>
      </w:r>
      <w:bookmarkEnd w:id="0"/>
      <w:bookmarkEnd w:id="1"/>
      <w:bookmarkEnd w:id="2"/>
    </w:p>
    <w:p w14:paraId="02278635" w14:textId="4B0D953D" w:rsidR="006F6159" w:rsidRPr="004B75F0" w:rsidRDefault="00F5039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B3CAB">
        <w:rPr>
          <w:rFonts w:ascii="Times New Roman" w:hAnsi="Times New Roman"/>
          <w:kern w:val="0"/>
          <w:sz w:val="24"/>
        </w:rPr>
        <w:t>交银施罗德中证同业存单</w:t>
      </w:r>
      <w:r w:rsidRPr="00E509A5">
        <w:rPr>
          <w:rFonts w:ascii="Times New Roman" w:hAnsi="Times New Roman"/>
          <w:kern w:val="0"/>
          <w:sz w:val="24"/>
        </w:rPr>
        <w:t>AAA</w:t>
      </w:r>
      <w:r w:rsidRPr="00E509A5">
        <w:rPr>
          <w:rFonts w:ascii="Times New Roman" w:hAnsi="Times New Roman"/>
          <w:kern w:val="0"/>
          <w:sz w:val="24"/>
        </w:rPr>
        <w:t>指数</w:t>
      </w:r>
      <w:r w:rsidRPr="00E509A5">
        <w:rPr>
          <w:rFonts w:ascii="Times New Roman" w:hAnsi="Times New Roman"/>
          <w:kern w:val="0"/>
          <w:sz w:val="24"/>
        </w:rPr>
        <w:t>7</w:t>
      </w:r>
      <w:r w:rsidRPr="00E509A5">
        <w:rPr>
          <w:rFonts w:ascii="Times New Roman" w:hAnsi="Times New Roman"/>
          <w:kern w:val="0"/>
          <w:sz w:val="24"/>
        </w:rPr>
        <w:t>天持有期证券投资基金</w:t>
      </w:r>
      <w:r w:rsidR="005A3577" w:rsidRPr="00E509A5">
        <w:rPr>
          <w:rFonts w:ascii="Times New Roman" w:hAnsi="Times New Roman"/>
          <w:kern w:val="0"/>
          <w:sz w:val="24"/>
        </w:rPr>
        <w:t>（以下简称</w:t>
      </w:r>
      <w:r w:rsidR="005A3577" w:rsidRPr="00E509A5">
        <w:rPr>
          <w:rFonts w:ascii="Times New Roman" w:hAnsi="Times New Roman"/>
          <w:kern w:val="0"/>
          <w:sz w:val="24"/>
        </w:rPr>
        <w:t>“</w:t>
      </w:r>
      <w:r w:rsidR="005A3577" w:rsidRPr="00022F47">
        <w:rPr>
          <w:rFonts w:ascii="Times New Roman" w:hAnsi="Times New Roman"/>
          <w:kern w:val="0"/>
          <w:sz w:val="24"/>
        </w:rPr>
        <w:t>本基金</w:t>
      </w:r>
      <w:r w:rsidR="005A3577" w:rsidRPr="00022F47">
        <w:rPr>
          <w:rFonts w:ascii="Times New Roman" w:hAnsi="Times New Roman"/>
          <w:kern w:val="0"/>
          <w:sz w:val="24"/>
        </w:rPr>
        <w:t>”</w:t>
      </w:r>
      <w:r w:rsidR="005A3577" w:rsidRPr="00022F47">
        <w:rPr>
          <w:rFonts w:ascii="Times New Roman" w:hAnsi="Times New Roman"/>
          <w:kern w:val="0"/>
          <w:sz w:val="24"/>
        </w:rPr>
        <w:t>）经</w:t>
      </w:r>
      <w:r w:rsidR="00250730" w:rsidRPr="00022F47">
        <w:rPr>
          <w:rFonts w:ascii="Times New Roman" w:hAnsi="Times New Roman"/>
          <w:kern w:val="0"/>
          <w:sz w:val="24"/>
        </w:rPr>
        <w:t>20</w:t>
      </w:r>
      <w:r w:rsidR="00250730">
        <w:rPr>
          <w:rFonts w:ascii="Times New Roman" w:hAnsi="Times New Roman"/>
          <w:kern w:val="0"/>
          <w:sz w:val="24"/>
        </w:rPr>
        <w:t>23</w:t>
      </w:r>
      <w:r w:rsidR="005A3577" w:rsidRPr="008434F8">
        <w:rPr>
          <w:rFonts w:ascii="Times New Roman" w:hAnsi="Times New Roman"/>
          <w:kern w:val="0"/>
          <w:sz w:val="24"/>
        </w:rPr>
        <w:t>年</w:t>
      </w:r>
      <w:r w:rsidR="00250730">
        <w:rPr>
          <w:rFonts w:ascii="Times New Roman" w:hAnsi="Times New Roman"/>
          <w:kern w:val="0"/>
          <w:sz w:val="24"/>
        </w:rPr>
        <w:t>9</w:t>
      </w:r>
      <w:r w:rsidR="005A3577" w:rsidRPr="008434F8">
        <w:rPr>
          <w:rFonts w:ascii="Times New Roman" w:hAnsi="Times New Roman"/>
          <w:kern w:val="0"/>
          <w:sz w:val="24"/>
        </w:rPr>
        <w:t>月</w:t>
      </w:r>
      <w:r w:rsidR="00250730">
        <w:rPr>
          <w:rFonts w:ascii="Times New Roman" w:hAnsi="Times New Roman"/>
          <w:kern w:val="0"/>
          <w:sz w:val="24"/>
        </w:rPr>
        <w:t>11</w:t>
      </w:r>
      <w:r w:rsidR="005A3577" w:rsidRPr="008434F8">
        <w:rPr>
          <w:rFonts w:ascii="Times New Roman" w:hAnsi="Times New Roman"/>
          <w:kern w:val="0"/>
          <w:sz w:val="24"/>
        </w:rPr>
        <w:t>日中国证券监督管理委员会（以下简称</w:t>
      </w:r>
      <w:r w:rsidR="005A3577" w:rsidRPr="008434F8">
        <w:rPr>
          <w:rFonts w:ascii="Times New Roman" w:hAnsi="Times New Roman"/>
          <w:kern w:val="0"/>
          <w:sz w:val="24"/>
        </w:rPr>
        <w:t>“</w:t>
      </w:r>
      <w:r w:rsidR="005A3577" w:rsidRPr="005B610F">
        <w:rPr>
          <w:rFonts w:ascii="Times New Roman" w:hAnsi="Times New Roman"/>
          <w:kern w:val="0"/>
          <w:sz w:val="24"/>
        </w:rPr>
        <w:t>中国证监会</w:t>
      </w:r>
      <w:r w:rsidR="005A3577" w:rsidRPr="008B3CAB">
        <w:rPr>
          <w:rFonts w:ascii="Times New Roman" w:hAnsi="Times New Roman"/>
          <w:kern w:val="0"/>
          <w:sz w:val="24"/>
        </w:rPr>
        <w:t>”</w:t>
      </w:r>
      <w:r w:rsidR="005A3577" w:rsidRPr="00E509A5">
        <w:rPr>
          <w:rFonts w:ascii="Times New Roman" w:hAnsi="Times New Roman"/>
          <w:kern w:val="0"/>
          <w:sz w:val="24"/>
        </w:rPr>
        <w:t>）证监许可【</w:t>
      </w:r>
      <w:r w:rsidR="00250730" w:rsidRPr="00E509A5">
        <w:rPr>
          <w:rFonts w:ascii="Times New Roman" w:hAnsi="Times New Roman"/>
          <w:kern w:val="0"/>
          <w:sz w:val="24"/>
        </w:rPr>
        <w:t>20</w:t>
      </w:r>
      <w:r w:rsidR="00250730">
        <w:rPr>
          <w:rFonts w:ascii="Times New Roman" w:hAnsi="Times New Roman"/>
          <w:kern w:val="0"/>
          <w:sz w:val="24"/>
        </w:rPr>
        <w:t>23</w:t>
      </w:r>
      <w:r w:rsidR="005A3577" w:rsidRPr="008434F8">
        <w:rPr>
          <w:rFonts w:ascii="Times New Roman" w:hAnsi="Times New Roman"/>
          <w:kern w:val="0"/>
          <w:sz w:val="24"/>
        </w:rPr>
        <w:t>】</w:t>
      </w:r>
      <w:r w:rsidR="00250730">
        <w:rPr>
          <w:rFonts w:ascii="Times New Roman" w:hAnsi="Times New Roman"/>
          <w:kern w:val="0"/>
          <w:sz w:val="24"/>
        </w:rPr>
        <w:t>2203</w:t>
      </w:r>
      <w:r w:rsidR="005A3577" w:rsidRPr="008434F8">
        <w:rPr>
          <w:rFonts w:ascii="Times New Roman" w:hAnsi="Times New Roman"/>
          <w:kern w:val="0"/>
          <w:sz w:val="24"/>
        </w:rPr>
        <w:t>号文准予募集注册。</w:t>
      </w:r>
    </w:p>
    <w:p w14:paraId="41544205" w14:textId="1660A2C9" w:rsidR="006F6159" w:rsidRPr="004B75F0"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58759E72" w14:textId="1451B963" w:rsidR="006F6159" w:rsidRPr="004B75F0"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基金管理人依照恪尽职守、诚实信用、</w:t>
      </w:r>
      <w:r w:rsidR="009D07A5">
        <w:rPr>
          <w:rFonts w:ascii="Times New Roman" w:hAnsi="Times New Roman" w:hint="eastAsia"/>
          <w:kern w:val="0"/>
          <w:sz w:val="24"/>
        </w:rPr>
        <w:t>谨慎</w:t>
      </w:r>
      <w:r w:rsidRPr="008434F8">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334C6A16" w14:textId="1D9F3BA3" w:rsidR="006F6159" w:rsidRPr="00022F47"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B82D29">
        <w:rPr>
          <w:rFonts w:ascii="Times New Roman" w:hAnsi="Times New Roman" w:hint="eastAsia"/>
          <w:kern w:val="0"/>
          <w:sz w:val="24"/>
        </w:rPr>
        <w:t>基金</w:t>
      </w:r>
      <w:r w:rsidRPr="008434F8">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sidR="009D07A5">
        <w:rPr>
          <w:rFonts w:ascii="Times New Roman" w:hAnsi="Times New Roman" w:hint="eastAsia"/>
          <w:kern w:val="0"/>
          <w:sz w:val="24"/>
        </w:rPr>
        <w:t>运作</w:t>
      </w:r>
      <w:r w:rsidRPr="008434F8">
        <w:rPr>
          <w:rFonts w:ascii="Times New Roman" w:hAnsi="Times New Roman"/>
          <w:kern w:val="0"/>
          <w:sz w:val="24"/>
        </w:rPr>
        <w:t>过程中产生的基金管理风险；流动性风险</w:t>
      </w:r>
      <w:r w:rsidR="00073B4C" w:rsidRPr="008434F8">
        <w:rPr>
          <w:rFonts w:ascii="Times New Roman" w:hAnsi="Times New Roman" w:hint="eastAsia"/>
          <w:kern w:val="0"/>
          <w:sz w:val="24"/>
        </w:rPr>
        <w:t>（包括实施侧袋机制时的特定风险）</w:t>
      </w:r>
      <w:r w:rsidRPr="008434F8">
        <w:rPr>
          <w:rFonts w:ascii="Times New Roman" w:hAnsi="Times New Roman"/>
          <w:kern w:val="0"/>
          <w:sz w:val="24"/>
        </w:rPr>
        <w:t>；交易对手违约风险；本基金投资策略所特有的指数化投资风险；本基金的特有风险；</w:t>
      </w:r>
      <w:r w:rsidR="00A61F21">
        <w:rPr>
          <w:rFonts w:ascii="宋体" w:hAnsi="宋体" w:hint="eastAsia"/>
          <w:kern w:val="0"/>
          <w:sz w:val="24"/>
        </w:rPr>
        <w:t>本基金法律文件风险收益特征表述与销售机构基金风险评价可能不一致的风险；</w:t>
      </w:r>
      <w:r w:rsidRPr="00022F47">
        <w:rPr>
          <w:rFonts w:ascii="Times New Roman" w:hAnsi="Times New Roman"/>
          <w:kern w:val="0"/>
          <w:sz w:val="24"/>
        </w:rPr>
        <w:t>其他风险等等。其中指数化投资风险主要包括：标的指数回报与</w:t>
      </w:r>
      <w:r w:rsidR="009D07A5">
        <w:rPr>
          <w:rFonts w:ascii="Times New Roman" w:hAnsi="Times New Roman" w:hint="eastAsia"/>
          <w:kern w:val="0"/>
          <w:sz w:val="24"/>
        </w:rPr>
        <w:t>同业存单</w:t>
      </w:r>
      <w:r w:rsidR="009D07A5" w:rsidRPr="00022F47">
        <w:rPr>
          <w:rFonts w:ascii="Times New Roman" w:hAnsi="Times New Roman"/>
          <w:kern w:val="0"/>
          <w:sz w:val="24"/>
        </w:rPr>
        <w:t>市场</w:t>
      </w:r>
      <w:r w:rsidRPr="00022F47">
        <w:rPr>
          <w:rFonts w:ascii="Times New Roman" w:hAnsi="Times New Roman"/>
          <w:kern w:val="0"/>
          <w:sz w:val="24"/>
        </w:rPr>
        <w:t>平均回报偏离的风险、标的指数下跌的风险、基金跟踪偏离风险、标的指数变更的风险、标的指数计算出错的风险、跟踪误差控制未达约定目标的风险、指数编制机构停止服务的风险、成份券停牌或违约的风险等。</w:t>
      </w:r>
    </w:p>
    <w:p w14:paraId="368A7F33" w14:textId="77777777" w:rsidR="00B235FF" w:rsidRPr="00B235FF" w:rsidRDefault="00B235FF" w:rsidP="00B235FF">
      <w:pPr>
        <w:spacing w:line="360" w:lineRule="auto"/>
        <w:ind w:firstLineChars="200" w:firstLine="480"/>
        <w:rPr>
          <w:rFonts w:ascii="Times New Roman" w:hAnsi="Times New Roman"/>
          <w:bCs/>
          <w:sz w:val="24"/>
        </w:rPr>
      </w:pPr>
      <w:r w:rsidRPr="00B235FF">
        <w:rPr>
          <w:rFonts w:ascii="Times New Roman" w:hAnsi="Times New Roman" w:hint="eastAsia"/>
          <w:bCs/>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E2B272" w14:textId="77777777" w:rsidR="00A810B9" w:rsidRPr="00C25F25" w:rsidRDefault="00A810B9" w:rsidP="00A810B9">
      <w:pPr>
        <w:adjustRightInd w:val="0"/>
        <w:spacing w:line="360" w:lineRule="auto"/>
        <w:ind w:firstLineChars="200" w:firstLine="480"/>
        <w:rPr>
          <w:bCs/>
          <w:sz w:val="24"/>
        </w:rPr>
      </w:pPr>
      <w:r>
        <w:rPr>
          <w:rFonts w:ascii="Times New Roman" w:hAnsi="Times New Roman" w:hint="eastAsia"/>
          <w:bCs/>
          <w:sz w:val="24"/>
        </w:rPr>
        <w:t>本基金主要投资于同业存单，存在一定的违约风险、信用风险及利率风险。当同业存单的发行主体出现违约时，本基金可能面临无法收取投资收益甚至损失</w:t>
      </w:r>
      <w:r>
        <w:rPr>
          <w:rFonts w:ascii="Times New Roman" w:hAnsi="Times New Roman" w:hint="eastAsia"/>
          <w:bCs/>
          <w:sz w:val="24"/>
        </w:rPr>
        <w:lastRenderedPageBreak/>
        <w:t>本金的风险；当本基金投资的同业存单发行主体信用评级发生变动不再符合法规规定或基金合同约定时，基金管理人将需要在规定期限内完成调整，可能导致变现损失；金融市场利率波动会导致同业存单市场的价格和收益率的变动，从而影响本基金投资收益水平。</w:t>
      </w:r>
    </w:p>
    <w:p w14:paraId="646EAABE" w14:textId="77777777" w:rsidR="00AE5A93" w:rsidRPr="00AE5A93" w:rsidRDefault="00AE5A93" w:rsidP="00AE5A93">
      <w:pPr>
        <w:spacing w:line="360" w:lineRule="auto"/>
        <w:ind w:firstLineChars="200" w:firstLine="480"/>
        <w:rPr>
          <w:rFonts w:ascii="Times New Roman" w:hAnsi="Times New Roman"/>
          <w:bCs/>
          <w:sz w:val="24"/>
        </w:rPr>
      </w:pPr>
      <w:r w:rsidRPr="00AE5A93">
        <w:rPr>
          <w:rFonts w:ascii="Times New Roman" w:hAnsi="Times New Roman" w:hint="eastAsia"/>
          <w:bCs/>
          <w:sz w:val="24"/>
        </w:rPr>
        <w:t>本基金对于每份基金份额设置</w:t>
      </w:r>
      <w:r w:rsidRPr="00AE5A93">
        <w:rPr>
          <w:rFonts w:ascii="Times New Roman" w:hAnsi="Times New Roman" w:hint="eastAsia"/>
          <w:bCs/>
          <w:sz w:val="24"/>
        </w:rPr>
        <w:t>7</w:t>
      </w:r>
      <w:r w:rsidRPr="00AE5A93">
        <w:rPr>
          <w:rFonts w:ascii="Times New Roman" w:hAnsi="Times New Roman" w:hint="eastAsia"/>
          <w:bCs/>
          <w:sz w:val="24"/>
        </w:rPr>
        <w:t>天最短持有期，同时，本基金开始办理赎回业务前，投资者不能提出赎回或转换转出申请。本基金开始办理赎回业务后，自基金合同生效日（对于认购份额而言）或基金份额申购确认日（对于申购份额而言）至该日后的</w:t>
      </w:r>
      <w:r w:rsidRPr="00AE5A93">
        <w:rPr>
          <w:rFonts w:ascii="Times New Roman" w:hAnsi="Times New Roman" w:hint="eastAsia"/>
          <w:bCs/>
          <w:sz w:val="24"/>
        </w:rPr>
        <w:t>6</w:t>
      </w:r>
      <w:r w:rsidRPr="00AE5A93">
        <w:rPr>
          <w:rFonts w:ascii="Times New Roman" w:hAnsi="Times New Roman" w:hint="eastAsia"/>
          <w:bCs/>
          <w:sz w:val="24"/>
        </w:rPr>
        <w:t>天内（不含当日），投资者不能提出赎回或转换转出申请；该日后的第</w:t>
      </w:r>
      <w:r w:rsidRPr="00AE5A93">
        <w:rPr>
          <w:rFonts w:ascii="Times New Roman" w:hAnsi="Times New Roman" w:hint="eastAsia"/>
          <w:bCs/>
          <w:sz w:val="24"/>
        </w:rPr>
        <w:t>6</w:t>
      </w:r>
      <w:r w:rsidRPr="00AE5A93">
        <w:rPr>
          <w:rFonts w:ascii="Times New Roman" w:hAnsi="Times New Roman" w:hint="eastAsia"/>
          <w:bCs/>
          <w:sz w:val="24"/>
        </w:rPr>
        <w:t>天起（如为非工作日则顺延至下一工作日），投资人可就该基金份额提出赎回或转换转出申请。因此，对于基金份额持有人而言，存在投资本基金后在最短持有期内无法赎回的风险。</w:t>
      </w:r>
    </w:p>
    <w:p w14:paraId="049917CA" w14:textId="77777777" w:rsidR="00AE5A93" w:rsidRPr="00AE5A93" w:rsidRDefault="00AE5A93" w:rsidP="00AE5A93">
      <w:pPr>
        <w:spacing w:line="360" w:lineRule="auto"/>
        <w:ind w:firstLineChars="200" w:firstLine="480"/>
        <w:rPr>
          <w:rFonts w:ascii="Times New Roman" w:hAnsi="Times New Roman"/>
          <w:bCs/>
          <w:sz w:val="24"/>
        </w:rPr>
      </w:pPr>
      <w:r w:rsidRPr="00AE5A93">
        <w:rPr>
          <w:rFonts w:ascii="Times New Roman" w:hAnsi="Times New Roman" w:hint="eastAsia"/>
          <w:bCs/>
          <w:sz w:val="24"/>
        </w:rPr>
        <w:t>基金管理人自基金合同生效之日起不超过</w:t>
      </w:r>
      <w:r w:rsidRPr="00AE5A93">
        <w:rPr>
          <w:rFonts w:ascii="Times New Roman" w:hAnsi="Times New Roman" w:hint="eastAsia"/>
          <w:bCs/>
          <w:sz w:val="24"/>
        </w:rPr>
        <w:t>1</w:t>
      </w:r>
      <w:r w:rsidRPr="00AE5A93">
        <w:rPr>
          <w:rFonts w:ascii="Times New Roman" w:hAnsi="Times New Roman" w:hint="eastAsia"/>
          <w:bCs/>
          <w:sz w:val="24"/>
        </w:rPr>
        <w:t>个月开始办理赎回，在本基金开始办理赎回前，即使最短持有期已届满，但投资者仍然面临不能赎回及转换出的风险。</w:t>
      </w:r>
    </w:p>
    <w:p w14:paraId="4B3CF058" w14:textId="66FCF265" w:rsidR="006F6159" w:rsidRDefault="00AE5A93" w:rsidP="002F3484">
      <w:pPr>
        <w:autoSpaceDE w:val="0"/>
        <w:autoSpaceDN w:val="0"/>
        <w:adjustRightInd w:val="0"/>
        <w:snapToGrid w:val="0"/>
        <w:spacing w:line="360" w:lineRule="auto"/>
        <w:ind w:leftChars="50" w:left="105" w:firstLineChars="200" w:firstLine="480"/>
        <w:rPr>
          <w:rFonts w:ascii="Times New Roman" w:hAnsi="Times New Roman"/>
          <w:kern w:val="0"/>
          <w:sz w:val="24"/>
        </w:rPr>
      </w:pPr>
      <w:r w:rsidRPr="00AE5A93">
        <w:rPr>
          <w:rFonts w:ascii="Times New Roman" w:hAnsi="Times New Roman" w:hint="eastAsia"/>
          <w:bCs/>
          <w:sz w:val="24"/>
        </w:rPr>
        <w:t>本基金预期风险与预期收益低于股票型基金、偏股混合型基金，高于货币市场基金。本基金主要投资于标的指数成份券及备选成份券，具有与标的指数以及标的指数所代表的市场相似的风险收益特征。</w:t>
      </w:r>
      <w:r w:rsidR="005A3577" w:rsidRPr="008434F8">
        <w:rPr>
          <w:rFonts w:ascii="Times New Roman" w:hAnsi="Times New Roman"/>
          <w:kern w:val="0"/>
          <w:sz w:val="24"/>
        </w:rPr>
        <w:t>本基金为指数基金，投资者投资于本基金面临跟踪误差控制未达约定目标、指数编制机构停止服务、成份券停牌或违约等潜在风险。</w:t>
      </w:r>
      <w:r w:rsidR="002F3484" w:rsidRPr="002F3484">
        <w:rPr>
          <w:rFonts w:ascii="Times New Roman" w:hAnsi="Times New Roman" w:hint="eastAsia"/>
          <w:kern w:val="0"/>
          <w:sz w:val="24"/>
        </w:rPr>
        <w:t>详见本基金招募说明书“风险揭示”章节。</w:t>
      </w:r>
    </w:p>
    <w:p w14:paraId="15D5CEA1" w14:textId="63EE1B2C" w:rsidR="00953DC4" w:rsidRPr="00953DC4" w:rsidRDefault="001003D1" w:rsidP="002F3484">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基金合同生效后，</w:t>
      </w:r>
      <w:r w:rsidR="00953DC4" w:rsidRPr="00953DC4">
        <w:rPr>
          <w:rFonts w:ascii="Times New Roman" w:hAnsi="Times New Roman" w:hint="eastAsia"/>
          <w:kern w:val="0"/>
          <w:sz w:val="24"/>
        </w:rPr>
        <w:t>连续</w:t>
      </w:r>
      <w:r w:rsidR="00953DC4" w:rsidRPr="00953DC4">
        <w:rPr>
          <w:rFonts w:ascii="Times New Roman" w:hAnsi="Times New Roman" w:hint="eastAsia"/>
          <w:kern w:val="0"/>
          <w:sz w:val="24"/>
        </w:rPr>
        <w:t>50</w:t>
      </w:r>
      <w:r w:rsidR="00953DC4" w:rsidRPr="00953DC4">
        <w:rPr>
          <w:rFonts w:ascii="Times New Roman" w:hAnsi="Times New Roman" w:hint="eastAsia"/>
          <w:kern w:val="0"/>
          <w:sz w:val="24"/>
        </w:rPr>
        <w:t>个工作日出现基金份额持有人数量不满</w:t>
      </w:r>
      <w:r w:rsidR="00953DC4" w:rsidRPr="00953DC4">
        <w:rPr>
          <w:rFonts w:ascii="Times New Roman" w:hAnsi="Times New Roman" w:hint="eastAsia"/>
          <w:kern w:val="0"/>
          <w:sz w:val="24"/>
        </w:rPr>
        <w:t>200</w:t>
      </w:r>
      <w:r w:rsidR="00953DC4" w:rsidRPr="00953DC4">
        <w:rPr>
          <w:rFonts w:ascii="Times New Roman" w:hAnsi="Times New Roman" w:hint="eastAsia"/>
          <w:kern w:val="0"/>
          <w:sz w:val="24"/>
        </w:rPr>
        <w:t>人或者基金资产净值低于</w:t>
      </w:r>
      <w:r w:rsidR="00953DC4" w:rsidRPr="00953DC4">
        <w:rPr>
          <w:rFonts w:ascii="Times New Roman" w:hAnsi="Times New Roman" w:hint="eastAsia"/>
          <w:kern w:val="0"/>
          <w:sz w:val="24"/>
        </w:rPr>
        <w:t>5000</w:t>
      </w:r>
      <w:r w:rsidR="00953DC4" w:rsidRPr="00953DC4">
        <w:rPr>
          <w:rFonts w:ascii="Times New Roman" w:hAnsi="Times New Roman" w:hint="eastAsia"/>
          <w:kern w:val="0"/>
          <w:sz w:val="24"/>
        </w:rPr>
        <w:t>万元情形的，基金管理人提前终止基金合同，不需召开基金份额持有人大会。</w:t>
      </w:r>
      <w:r>
        <w:rPr>
          <w:rFonts w:ascii="Times New Roman" w:hAnsi="Times New Roman" w:hint="eastAsia"/>
          <w:kern w:val="0"/>
          <w:sz w:val="24"/>
        </w:rPr>
        <w:t>因此，投资人面临</w:t>
      </w:r>
      <w:r w:rsidRPr="00953DC4">
        <w:rPr>
          <w:rFonts w:ascii="Times New Roman" w:hAnsi="Times New Roman" w:hint="eastAsia"/>
          <w:kern w:val="0"/>
          <w:sz w:val="24"/>
        </w:rPr>
        <w:t>基金合同</w:t>
      </w:r>
      <w:r>
        <w:rPr>
          <w:rFonts w:ascii="Times New Roman" w:hAnsi="Times New Roman" w:hint="eastAsia"/>
          <w:kern w:val="0"/>
          <w:sz w:val="24"/>
        </w:rPr>
        <w:t>可能</w:t>
      </w:r>
      <w:r w:rsidRPr="00953DC4">
        <w:rPr>
          <w:rFonts w:ascii="Times New Roman" w:hAnsi="Times New Roman" w:hint="eastAsia"/>
          <w:kern w:val="0"/>
          <w:sz w:val="24"/>
        </w:rPr>
        <w:t>提前终止风险</w:t>
      </w:r>
      <w:r w:rsidR="00CD04EB">
        <w:rPr>
          <w:rFonts w:ascii="Times New Roman" w:hAnsi="Times New Roman" w:hint="eastAsia"/>
          <w:kern w:val="0"/>
          <w:sz w:val="24"/>
        </w:rPr>
        <w:t>。</w:t>
      </w:r>
    </w:p>
    <w:p w14:paraId="7BDD462B" w14:textId="6BCC5530" w:rsidR="006F6159" w:rsidRPr="004B75F0"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本基金标的指数为</w:t>
      </w:r>
      <w:r w:rsidR="00F5039E" w:rsidRPr="004B75F0">
        <w:rPr>
          <w:rFonts w:ascii="Times New Roman" w:hAnsi="Times New Roman" w:hint="eastAsia"/>
          <w:bCs/>
          <w:sz w:val="24"/>
        </w:rPr>
        <w:t>中证同业存单</w:t>
      </w:r>
      <w:r w:rsidR="00F5039E" w:rsidRPr="004B75F0">
        <w:rPr>
          <w:rFonts w:ascii="Times New Roman" w:hAnsi="Times New Roman"/>
          <w:bCs/>
          <w:sz w:val="24"/>
        </w:rPr>
        <w:t>AAA</w:t>
      </w:r>
      <w:r w:rsidR="00F5039E" w:rsidRPr="004B75F0">
        <w:rPr>
          <w:rFonts w:ascii="Times New Roman" w:hAnsi="Times New Roman" w:hint="eastAsia"/>
          <w:bCs/>
          <w:sz w:val="24"/>
        </w:rPr>
        <w:t>指数</w:t>
      </w:r>
      <w:r w:rsidRPr="008B3CAB">
        <w:rPr>
          <w:rFonts w:ascii="Times New Roman" w:hAnsi="Times New Roman"/>
          <w:kern w:val="0"/>
          <w:sz w:val="24"/>
        </w:rPr>
        <w:t>。</w:t>
      </w:r>
    </w:p>
    <w:p w14:paraId="72D9D688" w14:textId="77777777" w:rsidR="006F6159" w:rsidRPr="004B75F0"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1</w:t>
      </w:r>
      <w:r w:rsidRPr="008434F8">
        <w:rPr>
          <w:rFonts w:ascii="Times New Roman" w:hAnsi="Times New Roman"/>
          <w:kern w:val="0"/>
          <w:sz w:val="24"/>
        </w:rPr>
        <w:t>、选样空间</w:t>
      </w:r>
    </w:p>
    <w:p w14:paraId="5B16250F" w14:textId="77777777" w:rsidR="008203DD" w:rsidRDefault="006F36DA">
      <w:pPr>
        <w:autoSpaceDE w:val="0"/>
        <w:autoSpaceDN w:val="0"/>
        <w:adjustRightInd w:val="0"/>
        <w:snapToGrid w:val="0"/>
        <w:spacing w:line="360" w:lineRule="auto"/>
        <w:ind w:leftChars="50" w:left="105" w:firstLineChars="200" w:firstLine="480"/>
        <w:rPr>
          <w:rFonts w:ascii="Times New Roman" w:hAnsi="Times New Roman"/>
          <w:kern w:val="0"/>
          <w:sz w:val="24"/>
        </w:rPr>
      </w:pPr>
      <w:r w:rsidRPr="006F36DA">
        <w:rPr>
          <w:rFonts w:ascii="Times New Roman" w:hAnsi="Times New Roman" w:hint="eastAsia"/>
          <w:kern w:val="0"/>
          <w:sz w:val="24"/>
        </w:rPr>
        <w:t>中证同业存单</w:t>
      </w:r>
      <w:r>
        <w:rPr>
          <w:rFonts w:ascii="Times New Roman" w:hAnsi="Times New Roman" w:hint="eastAsia"/>
          <w:kern w:val="0"/>
          <w:sz w:val="24"/>
        </w:rPr>
        <w:t>AAA</w:t>
      </w:r>
      <w:r w:rsidRPr="006F36DA">
        <w:rPr>
          <w:rFonts w:ascii="Times New Roman" w:hAnsi="Times New Roman" w:hint="eastAsia"/>
          <w:kern w:val="0"/>
          <w:sz w:val="24"/>
        </w:rPr>
        <w:t>指数选取银行间市场上市的主体评级为</w:t>
      </w:r>
      <w:r w:rsidRPr="006F36DA">
        <w:rPr>
          <w:rFonts w:ascii="Times New Roman" w:hAnsi="Times New Roman" w:hint="eastAsia"/>
          <w:kern w:val="0"/>
          <w:sz w:val="24"/>
        </w:rPr>
        <w:t>AAA</w:t>
      </w:r>
      <w:r w:rsidRPr="006F36DA">
        <w:rPr>
          <w:rFonts w:ascii="Times New Roman" w:hAnsi="Times New Roman" w:hint="eastAsia"/>
          <w:kern w:val="0"/>
          <w:sz w:val="24"/>
        </w:rPr>
        <w:t>、发行期限</w:t>
      </w:r>
      <w:r w:rsidRPr="006F36DA">
        <w:rPr>
          <w:rFonts w:ascii="Times New Roman" w:hAnsi="Times New Roman" w:hint="eastAsia"/>
          <w:kern w:val="0"/>
          <w:sz w:val="24"/>
        </w:rPr>
        <w:t>1</w:t>
      </w:r>
      <w:r w:rsidRPr="006F36DA">
        <w:rPr>
          <w:rFonts w:ascii="Times New Roman" w:hAnsi="Times New Roman" w:hint="eastAsia"/>
          <w:kern w:val="0"/>
          <w:sz w:val="24"/>
        </w:rPr>
        <w:t>年及以下的同业存单作为指数样本，以反映</w:t>
      </w:r>
      <w:r w:rsidRPr="006F36DA">
        <w:rPr>
          <w:rFonts w:ascii="Times New Roman" w:hAnsi="Times New Roman" w:hint="eastAsia"/>
          <w:kern w:val="0"/>
          <w:sz w:val="24"/>
        </w:rPr>
        <w:t>AAA</w:t>
      </w:r>
      <w:r w:rsidRPr="006F36DA">
        <w:rPr>
          <w:rFonts w:ascii="Times New Roman" w:hAnsi="Times New Roman" w:hint="eastAsia"/>
          <w:kern w:val="0"/>
          <w:sz w:val="24"/>
        </w:rPr>
        <w:t>级同业存单的整体表现。</w:t>
      </w:r>
    </w:p>
    <w:p w14:paraId="1078A60C" w14:textId="38A63398" w:rsidR="006F6159" w:rsidRPr="004B75F0"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2</w:t>
      </w:r>
      <w:r w:rsidRPr="008434F8">
        <w:rPr>
          <w:rFonts w:ascii="Times New Roman" w:hAnsi="Times New Roman"/>
          <w:kern w:val="0"/>
          <w:sz w:val="24"/>
        </w:rPr>
        <w:t>、选样方法</w:t>
      </w:r>
    </w:p>
    <w:p w14:paraId="74CC574B" w14:textId="33269510" w:rsidR="006F6159" w:rsidRPr="004B75F0" w:rsidRDefault="002C2779" w:rsidP="002C27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hint="eastAsia"/>
          <w:kern w:val="0"/>
          <w:sz w:val="24"/>
        </w:rPr>
        <w:t>（</w:t>
      </w:r>
      <w:r w:rsidRPr="008434F8">
        <w:rPr>
          <w:rFonts w:ascii="Times New Roman" w:hAnsi="Times New Roman"/>
          <w:kern w:val="0"/>
          <w:sz w:val="24"/>
        </w:rPr>
        <w:t>1</w:t>
      </w:r>
      <w:r w:rsidRPr="008434F8">
        <w:rPr>
          <w:rFonts w:ascii="Times New Roman" w:hAnsi="Times New Roman" w:hint="eastAsia"/>
          <w:kern w:val="0"/>
          <w:sz w:val="24"/>
        </w:rPr>
        <w:t>）</w:t>
      </w:r>
      <w:r w:rsidR="005A3577" w:rsidRPr="008434F8">
        <w:rPr>
          <w:rFonts w:ascii="Times New Roman" w:hAnsi="Times New Roman"/>
          <w:kern w:val="0"/>
          <w:sz w:val="24"/>
        </w:rPr>
        <w:t>种类</w:t>
      </w:r>
      <w:r w:rsidRPr="008434F8">
        <w:rPr>
          <w:rFonts w:ascii="Times New Roman" w:hAnsi="Times New Roman" w:hint="eastAsia"/>
          <w:kern w:val="0"/>
          <w:sz w:val="24"/>
        </w:rPr>
        <w:t>：在银行间市场上市的同业存单，币种为人民币；</w:t>
      </w:r>
    </w:p>
    <w:p w14:paraId="5E3DDE97" w14:textId="003C5C0A" w:rsidR="006F6159" w:rsidRPr="004B75F0" w:rsidRDefault="002C27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hint="eastAsia"/>
          <w:kern w:val="0"/>
          <w:sz w:val="24"/>
        </w:rPr>
        <w:t>（</w:t>
      </w:r>
      <w:r w:rsidRPr="008434F8">
        <w:rPr>
          <w:rFonts w:ascii="Times New Roman" w:hAnsi="Times New Roman"/>
          <w:kern w:val="0"/>
          <w:sz w:val="24"/>
        </w:rPr>
        <w:t>2</w:t>
      </w:r>
      <w:r w:rsidRPr="008434F8">
        <w:rPr>
          <w:rFonts w:ascii="Times New Roman" w:hAnsi="Times New Roman" w:hint="eastAsia"/>
          <w:kern w:val="0"/>
          <w:sz w:val="24"/>
        </w:rPr>
        <w:t>）发行期限：</w:t>
      </w:r>
      <w:r w:rsidRPr="008434F8">
        <w:rPr>
          <w:rFonts w:ascii="Times New Roman" w:hAnsi="Times New Roman"/>
          <w:kern w:val="0"/>
          <w:sz w:val="24"/>
        </w:rPr>
        <w:t>1</w:t>
      </w:r>
      <w:r w:rsidRPr="008434F8">
        <w:rPr>
          <w:rFonts w:ascii="Times New Roman" w:hAnsi="Times New Roman" w:hint="eastAsia"/>
          <w:kern w:val="0"/>
          <w:sz w:val="24"/>
        </w:rPr>
        <w:t>年及以下；</w:t>
      </w:r>
    </w:p>
    <w:p w14:paraId="45FD685D" w14:textId="4E806E47" w:rsidR="002C2779" w:rsidRPr="008434F8" w:rsidRDefault="002C27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hint="eastAsia"/>
          <w:kern w:val="0"/>
          <w:sz w:val="24"/>
        </w:rPr>
        <w:t>（</w:t>
      </w:r>
      <w:r w:rsidR="00CE73D6">
        <w:rPr>
          <w:rFonts w:ascii="Times New Roman" w:hAnsi="Times New Roman"/>
          <w:kern w:val="0"/>
          <w:sz w:val="24"/>
        </w:rPr>
        <w:t>3</w:t>
      </w:r>
      <w:r w:rsidRPr="008434F8">
        <w:rPr>
          <w:rFonts w:ascii="Times New Roman" w:hAnsi="Times New Roman" w:hint="eastAsia"/>
          <w:kern w:val="0"/>
          <w:sz w:val="24"/>
        </w:rPr>
        <w:t>）主体评级：</w:t>
      </w:r>
      <w:r w:rsidRPr="008434F8">
        <w:rPr>
          <w:rFonts w:ascii="Times New Roman" w:hAnsi="Times New Roman"/>
          <w:kern w:val="0"/>
          <w:sz w:val="24"/>
        </w:rPr>
        <w:t>AAA</w:t>
      </w:r>
      <w:r w:rsidRPr="008434F8">
        <w:rPr>
          <w:rFonts w:ascii="Times New Roman" w:hAnsi="Times New Roman" w:hint="eastAsia"/>
          <w:kern w:val="0"/>
          <w:sz w:val="24"/>
        </w:rPr>
        <w:t>；</w:t>
      </w:r>
    </w:p>
    <w:p w14:paraId="2599960C" w14:textId="301365EC" w:rsidR="006F6159" w:rsidRPr="004B75F0" w:rsidRDefault="002C27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hint="eastAsia"/>
          <w:kern w:val="0"/>
          <w:sz w:val="24"/>
        </w:rPr>
        <w:lastRenderedPageBreak/>
        <w:t>（</w:t>
      </w:r>
      <w:r w:rsidR="00CE73D6">
        <w:rPr>
          <w:rFonts w:ascii="Times New Roman" w:hAnsi="Times New Roman"/>
          <w:kern w:val="0"/>
          <w:sz w:val="24"/>
        </w:rPr>
        <w:t>4</w:t>
      </w:r>
      <w:r w:rsidRPr="008434F8">
        <w:rPr>
          <w:rFonts w:ascii="Times New Roman" w:hAnsi="Times New Roman" w:hint="eastAsia"/>
          <w:kern w:val="0"/>
          <w:sz w:val="24"/>
        </w:rPr>
        <w:t>）付息方式：贴现式、或固定利率付息、或一次还本付息。</w:t>
      </w:r>
    </w:p>
    <w:p w14:paraId="430C9E8A" w14:textId="4EA62582" w:rsidR="006F6159" w:rsidRPr="004B75F0"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有关标的指数具体编制方案详见</w:t>
      </w:r>
      <w:r w:rsidR="002C2779" w:rsidRPr="008434F8">
        <w:rPr>
          <w:rFonts w:ascii="Times New Roman" w:hAnsi="Times New Roman" w:hint="eastAsia"/>
          <w:bCs/>
          <w:sz w:val="24"/>
          <w:szCs w:val="18"/>
        </w:rPr>
        <w:t>中证指数有限公司官方网站，网址：</w:t>
      </w:r>
      <w:r w:rsidR="002C2779" w:rsidRPr="008434F8">
        <w:rPr>
          <w:rFonts w:ascii="Times New Roman" w:hAnsi="Times New Roman"/>
          <w:bCs/>
          <w:sz w:val="24"/>
          <w:szCs w:val="18"/>
        </w:rPr>
        <w:t>www.csindex.com.cn</w:t>
      </w:r>
      <w:r w:rsidR="002C2779" w:rsidRPr="008434F8">
        <w:rPr>
          <w:rFonts w:ascii="Times New Roman" w:hAnsi="Times New Roman" w:hint="eastAsia"/>
          <w:bCs/>
          <w:sz w:val="24"/>
          <w:szCs w:val="18"/>
        </w:rPr>
        <w:t>。</w:t>
      </w:r>
      <w:bookmarkStart w:id="3" w:name="_GoBack"/>
      <w:bookmarkEnd w:id="3"/>
    </w:p>
    <w:p w14:paraId="562ADAF0" w14:textId="77777777" w:rsidR="006F6159" w:rsidRPr="004B75F0"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sidRPr="008434F8">
        <w:rPr>
          <w:rFonts w:ascii="Times New Roman" w:hAnsi="Times New Roman"/>
          <w:kern w:val="0"/>
          <w:sz w:val="24"/>
        </w:rPr>
        <w:t>“</w:t>
      </w:r>
      <w:r w:rsidRPr="005B610F">
        <w:rPr>
          <w:rFonts w:ascii="Times New Roman" w:hAnsi="Times New Roman"/>
          <w:kern w:val="0"/>
          <w:sz w:val="24"/>
        </w:rPr>
        <w:t>买者自负</w:t>
      </w:r>
      <w:r w:rsidRPr="008B3CAB">
        <w:rPr>
          <w:rFonts w:ascii="Times New Roman" w:hAnsi="Times New Roman"/>
          <w:kern w:val="0"/>
          <w:sz w:val="24"/>
        </w:rPr>
        <w:t>”</w:t>
      </w:r>
      <w:r w:rsidRPr="00E509A5">
        <w:rPr>
          <w:rFonts w:ascii="Times New Roman" w:hAnsi="Times New Roman"/>
          <w:kern w:val="0"/>
          <w:sz w:val="24"/>
        </w:rPr>
        <w:t>原则，在投资者作出投资决策后，基金运营状况与基金净值变化引致的投资风险，由投资者自行负责。</w:t>
      </w:r>
    </w:p>
    <w:p w14:paraId="451E1BFA" w14:textId="7A47142E" w:rsidR="006F6159" w:rsidRDefault="005A3577">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434F8">
        <w:rPr>
          <w:rFonts w:ascii="Times New Roman" w:hAnsi="Times New Roman"/>
          <w:kern w:val="0"/>
          <w:sz w:val="24"/>
        </w:rPr>
        <w:t>本基金单一投资者持有基金份额数不得超过基金份额总数的</w:t>
      </w:r>
      <w:r w:rsidR="002C2779" w:rsidRPr="008B3CAB">
        <w:rPr>
          <w:rFonts w:ascii="Times New Roman" w:hAnsi="Times New Roman"/>
          <w:kern w:val="0"/>
          <w:sz w:val="24"/>
        </w:rPr>
        <w:t>50</w:t>
      </w:r>
      <w:r w:rsidRPr="00E509A5">
        <w:rPr>
          <w:rFonts w:ascii="Times New Roman" w:hAnsi="Times New Roman"/>
          <w:kern w:val="0"/>
          <w:sz w:val="24"/>
        </w:rPr>
        <w:t>%</w:t>
      </w:r>
      <w:r w:rsidRPr="00E509A5">
        <w:rPr>
          <w:rFonts w:ascii="Times New Roman" w:hAnsi="Times New Roman"/>
          <w:kern w:val="0"/>
          <w:sz w:val="24"/>
        </w:rPr>
        <w:t>，但在基金运作过程中因基金份额赎回等情形导致被动超过</w:t>
      </w:r>
      <w:r w:rsidR="009D07A5">
        <w:rPr>
          <w:rFonts w:ascii="Times New Roman" w:hAnsi="Times New Roman" w:hint="eastAsia"/>
          <w:kern w:val="0"/>
          <w:sz w:val="24"/>
        </w:rPr>
        <w:t>前</w:t>
      </w:r>
      <w:r w:rsidR="009D07A5">
        <w:rPr>
          <w:rFonts w:ascii="Times New Roman" w:hAnsi="Times New Roman"/>
          <w:kern w:val="0"/>
          <w:sz w:val="24"/>
        </w:rPr>
        <w:t>述</w:t>
      </w:r>
      <w:r w:rsidR="002C2779" w:rsidRPr="00022F47">
        <w:rPr>
          <w:rFonts w:ascii="Times New Roman" w:hAnsi="Times New Roman"/>
          <w:kern w:val="0"/>
          <w:sz w:val="24"/>
        </w:rPr>
        <w:t>50</w:t>
      </w:r>
      <w:r w:rsidRPr="00022F47">
        <w:rPr>
          <w:rFonts w:ascii="Times New Roman" w:hAnsi="Times New Roman"/>
          <w:kern w:val="0"/>
          <w:sz w:val="24"/>
        </w:rPr>
        <w:t>%</w:t>
      </w:r>
      <w:r w:rsidR="009D07A5">
        <w:rPr>
          <w:rFonts w:ascii="Times New Roman" w:hAnsi="Times New Roman" w:hint="eastAsia"/>
          <w:kern w:val="0"/>
          <w:sz w:val="24"/>
        </w:rPr>
        <w:t>比例</w:t>
      </w:r>
      <w:r w:rsidRPr="00022F47">
        <w:rPr>
          <w:rFonts w:ascii="Times New Roman" w:hAnsi="Times New Roman"/>
          <w:kern w:val="0"/>
          <w:sz w:val="24"/>
        </w:rPr>
        <w:t>的除外。</w:t>
      </w:r>
      <w:bookmarkStart w:id="4" w:name="_Hlk135941987"/>
      <w:r w:rsidRPr="00022F47">
        <w:rPr>
          <w:rFonts w:ascii="Times New Roman" w:hAnsi="Times New Roman"/>
          <w:kern w:val="0"/>
          <w:sz w:val="24"/>
        </w:rPr>
        <w:t>法律法规、监管机构另有规定的，从其规定。</w:t>
      </w:r>
      <w:bookmarkEnd w:id="4"/>
    </w:p>
    <w:p w14:paraId="0864D4FA" w14:textId="6FC555C2" w:rsidR="00772598" w:rsidRPr="00772598" w:rsidRDefault="00772598">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当本基金持有特定资产且存在或潜在大额赎回申请时，基金管理人履行相应程序后，可以启动侧袋机制，具体详见基金合同和本招募说明书的有关章节。侧袋机制实施期间，基金管理人将对基金简称进行特殊标识，并不办理侧袋账户份额的申购、赎回和转换。请基金份额持有人仔细阅读相关内容并关注本基金启用侧袋机制时的特定风险。</w:t>
      </w:r>
    </w:p>
    <w:p w14:paraId="2F242A27" w14:textId="7D0FCB8C" w:rsidR="006F6159" w:rsidRPr="004B75F0" w:rsidRDefault="006F6159">
      <w:pPr>
        <w:autoSpaceDE w:val="0"/>
        <w:autoSpaceDN w:val="0"/>
        <w:adjustRightInd w:val="0"/>
        <w:snapToGrid w:val="0"/>
        <w:spacing w:line="360" w:lineRule="auto"/>
        <w:ind w:leftChars="50" w:left="105" w:firstLineChars="200" w:firstLine="480"/>
        <w:rPr>
          <w:rFonts w:ascii="Times New Roman" w:hAnsi="Times New Roman"/>
          <w:kern w:val="0"/>
          <w:sz w:val="24"/>
        </w:rPr>
      </w:pPr>
    </w:p>
    <w:p w14:paraId="1971D5F7" w14:textId="77777777" w:rsidR="006F6159" w:rsidRPr="004B75F0" w:rsidRDefault="006F6159">
      <w:pPr>
        <w:autoSpaceDE w:val="0"/>
        <w:autoSpaceDN w:val="0"/>
        <w:adjustRightInd w:val="0"/>
        <w:snapToGrid w:val="0"/>
        <w:spacing w:before="51" w:line="360" w:lineRule="auto"/>
        <w:ind w:left="120" w:rightChars="6" w:right="13" w:firstLine="480"/>
        <w:rPr>
          <w:rFonts w:ascii="Times New Roman" w:hAnsi="Times New Roman"/>
          <w:kern w:val="0"/>
          <w:szCs w:val="24"/>
        </w:rPr>
        <w:sectPr w:rsidR="006F6159" w:rsidRPr="004B75F0">
          <w:headerReference w:type="default" r:id="rId13"/>
          <w:pgSz w:w="11920" w:h="16840"/>
          <w:pgMar w:top="1440" w:right="1680" w:bottom="280" w:left="1680" w:header="0" w:footer="1073" w:gutter="0"/>
          <w:pgNumType w:start="1"/>
          <w:cols w:space="720"/>
        </w:sectPr>
      </w:pPr>
    </w:p>
    <w:p w14:paraId="3F2A1642" w14:textId="77777777" w:rsidR="00FB7158" w:rsidRPr="004B75F0" w:rsidRDefault="005A3577" w:rsidP="00A636B7">
      <w:pPr>
        <w:keepNext/>
        <w:keepLines/>
        <w:widowControl/>
        <w:snapToGrid w:val="0"/>
        <w:spacing w:before="480" w:afterLines="100" w:after="240" w:line="360" w:lineRule="auto"/>
        <w:jc w:val="center"/>
        <w:rPr>
          <w:rFonts w:ascii="Times New Roman" w:hAnsi="Times New Roman"/>
          <w:b/>
          <w:bCs/>
          <w:color w:val="000000"/>
          <w:kern w:val="0"/>
          <w:position w:val="-4"/>
          <w:sz w:val="24"/>
          <w:szCs w:val="30"/>
        </w:rPr>
      </w:pPr>
      <w:r w:rsidRPr="004B75F0">
        <w:rPr>
          <w:rFonts w:ascii="Times New Roman" w:hAnsi="Times New Roman"/>
          <w:b/>
          <w:bCs/>
          <w:color w:val="000000"/>
          <w:kern w:val="0"/>
          <w:position w:val="-4"/>
          <w:sz w:val="24"/>
          <w:szCs w:val="30"/>
        </w:rPr>
        <w:lastRenderedPageBreak/>
        <w:t>目</w:t>
      </w:r>
      <w:r w:rsidRPr="004B75F0">
        <w:rPr>
          <w:rFonts w:ascii="Times New Roman" w:hAnsi="Times New Roman"/>
          <w:b/>
          <w:bCs/>
          <w:color w:val="000000"/>
          <w:kern w:val="0"/>
          <w:position w:val="-4"/>
          <w:sz w:val="24"/>
          <w:szCs w:val="30"/>
        </w:rPr>
        <w:tab/>
      </w:r>
      <w:r w:rsidRPr="004B75F0">
        <w:rPr>
          <w:rFonts w:ascii="Times New Roman" w:hAnsi="Times New Roman"/>
          <w:b/>
          <w:bCs/>
          <w:color w:val="000000"/>
          <w:kern w:val="0"/>
          <w:position w:val="-4"/>
          <w:sz w:val="24"/>
          <w:szCs w:val="30"/>
        </w:rPr>
        <w:t>录</w:t>
      </w:r>
    </w:p>
    <w:p w14:paraId="09E0B455" w14:textId="7171F30E" w:rsidR="00022F47" w:rsidRPr="004B75F0" w:rsidRDefault="00B8674F"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r w:rsidRPr="004B75F0">
        <w:rPr>
          <w:rStyle w:val="af0"/>
          <w:rFonts w:ascii="Times New Roman" w:hAnsi="Times New Roman"/>
          <w:noProof/>
          <w:kern w:val="0"/>
        </w:rPr>
        <w:fldChar w:fldCharType="begin"/>
      </w:r>
      <w:r w:rsidRPr="004B75F0">
        <w:rPr>
          <w:rStyle w:val="af0"/>
          <w:rFonts w:ascii="Times New Roman" w:hAnsi="Times New Roman"/>
          <w:noProof/>
          <w:kern w:val="0"/>
        </w:rPr>
        <w:instrText xml:space="preserve"> TOC \o "1-3" \f - \h \t "-1" </w:instrText>
      </w:r>
      <w:r w:rsidRPr="004B75F0">
        <w:rPr>
          <w:rStyle w:val="af0"/>
          <w:rFonts w:ascii="Times New Roman" w:hAnsi="Times New Roman"/>
          <w:noProof/>
          <w:kern w:val="0"/>
        </w:rPr>
        <w:fldChar w:fldCharType="separate"/>
      </w:r>
      <w:hyperlink w:anchor="_Toc85027163" w:history="1">
        <w:r w:rsidR="00022F47" w:rsidRPr="004B75F0">
          <w:rPr>
            <w:rStyle w:val="af0"/>
            <w:rFonts w:ascii="宋体" w:eastAsia="黑体" w:hAnsi="宋体" w:hint="eastAsia"/>
            <w:b/>
            <w:noProof/>
            <w:kern w:val="0"/>
            <w:sz w:val="24"/>
            <w:szCs w:val="20"/>
          </w:rPr>
          <w:t>重要提示</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_Toc85027163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w:t>
        </w:r>
        <w:r w:rsidR="00022F47" w:rsidRPr="004B75F0">
          <w:rPr>
            <w:rStyle w:val="af0"/>
            <w:rFonts w:ascii="宋体" w:eastAsia="黑体" w:hAnsi="宋体"/>
            <w:b/>
            <w:noProof/>
            <w:kern w:val="0"/>
            <w:sz w:val="24"/>
            <w:szCs w:val="20"/>
          </w:rPr>
          <w:fldChar w:fldCharType="end"/>
        </w:r>
      </w:hyperlink>
    </w:p>
    <w:p w14:paraId="0C72E19F" w14:textId="29491553"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64" w:history="1">
        <w:r w:rsidR="00022F47" w:rsidRPr="004B75F0">
          <w:rPr>
            <w:rStyle w:val="af0"/>
            <w:rFonts w:ascii="宋体" w:eastAsia="黑体" w:hAnsi="宋体" w:hint="eastAsia"/>
            <w:b/>
            <w:noProof/>
            <w:kern w:val="0"/>
            <w:sz w:val="24"/>
            <w:szCs w:val="20"/>
          </w:rPr>
          <w:t>一、绪言</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_Toc85027164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5</w:t>
        </w:r>
        <w:r w:rsidR="00022F47" w:rsidRPr="004B75F0">
          <w:rPr>
            <w:rStyle w:val="af0"/>
            <w:rFonts w:ascii="宋体" w:eastAsia="黑体" w:hAnsi="宋体"/>
            <w:b/>
            <w:noProof/>
            <w:kern w:val="0"/>
            <w:sz w:val="24"/>
            <w:szCs w:val="20"/>
          </w:rPr>
          <w:fldChar w:fldCharType="end"/>
        </w:r>
      </w:hyperlink>
    </w:p>
    <w:p w14:paraId="2E4641D7" w14:textId="3AB9AADF"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65" w:history="1">
        <w:r w:rsidR="00022F47" w:rsidRPr="004B75F0">
          <w:rPr>
            <w:rStyle w:val="af0"/>
            <w:rFonts w:ascii="宋体" w:eastAsia="黑体" w:hAnsi="宋体" w:hint="eastAsia"/>
            <w:b/>
            <w:noProof/>
            <w:kern w:val="0"/>
            <w:sz w:val="24"/>
            <w:szCs w:val="20"/>
          </w:rPr>
          <w:t>二、释义</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_Toc85027165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6</w:t>
        </w:r>
        <w:r w:rsidR="00022F47" w:rsidRPr="004B75F0">
          <w:rPr>
            <w:rStyle w:val="af0"/>
            <w:rFonts w:ascii="宋体" w:eastAsia="黑体" w:hAnsi="宋体"/>
            <w:b/>
            <w:noProof/>
            <w:kern w:val="0"/>
            <w:sz w:val="24"/>
            <w:szCs w:val="20"/>
          </w:rPr>
          <w:fldChar w:fldCharType="end"/>
        </w:r>
      </w:hyperlink>
    </w:p>
    <w:p w14:paraId="5858ADF8" w14:textId="5F39D566"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66" w:history="1">
        <w:r w:rsidR="00022F47" w:rsidRPr="004B75F0">
          <w:rPr>
            <w:rStyle w:val="af0"/>
            <w:rFonts w:ascii="宋体" w:eastAsia="黑体" w:hAnsi="宋体" w:hint="eastAsia"/>
            <w:b/>
            <w:noProof/>
            <w:kern w:val="0"/>
            <w:sz w:val="24"/>
            <w:szCs w:val="20"/>
          </w:rPr>
          <w:t>三、基金管理人</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_Toc85027166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11</w:t>
        </w:r>
        <w:r w:rsidR="00022F47" w:rsidRPr="004B75F0">
          <w:rPr>
            <w:rStyle w:val="af0"/>
            <w:rFonts w:ascii="宋体" w:eastAsia="黑体" w:hAnsi="宋体"/>
            <w:b/>
            <w:noProof/>
            <w:kern w:val="0"/>
            <w:sz w:val="24"/>
            <w:szCs w:val="20"/>
          </w:rPr>
          <w:fldChar w:fldCharType="end"/>
        </w:r>
      </w:hyperlink>
    </w:p>
    <w:p w14:paraId="5D16ED44" w14:textId="0402AF85"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67" w:history="1">
        <w:r w:rsidR="00022F47" w:rsidRPr="004B75F0">
          <w:rPr>
            <w:rStyle w:val="af0"/>
            <w:rFonts w:ascii="宋体" w:eastAsia="黑体" w:hAnsi="宋体" w:hint="eastAsia"/>
            <w:b/>
            <w:noProof/>
            <w:kern w:val="0"/>
            <w:sz w:val="24"/>
            <w:szCs w:val="20"/>
          </w:rPr>
          <w:t>四、基金托管人</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_Toc85027167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19</w:t>
        </w:r>
        <w:r w:rsidR="00022F47" w:rsidRPr="004B75F0">
          <w:rPr>
            <w:rStyle w:val="af0"/>
            <w:rFonts w:ascii="宋体" w:eastAsia="黑体" w:hAnsi="宋体"/>
            <w:b/>
            <w:noProof/>
            <w:kern w:val="0"/>
            <w:sz w:val="24"/>
            <w:szCs w:val="20"/>
          </w:rPr>
          <w:fldChar w:fldCharType="end"/>
        </w:r>
      </w:hyperlink>
    </w:p>
    <w:p w14:paraId="5399324D" w14:textId="027EC74C"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68" w:history="1">
        <w:r w:rsidR="00022F47" w:rsidRPr="004B75F0">
          <w:rPr>
            <w:rStyle w:val="af0"/>
            <w:rFonts w:ascii="宋体" w:eastAsia="黑体" w:hAnsi="宋体" w:hint="eastAsia"/>
            <w:b/>
            <w:noProof/>
            <w:kern w:val="0"/>
            <w:sz w:val="24"/>
            <w:szCs w:val="20"/>
          </w:rPr>
          <w:t>五、相关服务机构</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_Toc85027168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22</w:t>
        </w:r>
        <w:r w:rsidR="00022F47" w:rsidRPr="004B75F0">
          <w:rPr>
            <w:rStyle w:val="af0"/>
            <w:rFonts w:ascii="宋体" w:eastAsia="黑体" w:hAnsi="宋体"/>
            <w:b/>
            <w:noProof/>
            <w:kern w:val="0"/>
            <w:sz w:val="24"/>
            <w:szCs w:val="20"/>
          </w:rPr>
          <w:fldChar w:fldCharType="end"/>
        </w:r>
      </w:hyperlink>
    </w:p>
    <w:p w14:paraId="372BA3B1" w14:textId="0F592488"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69" w:history="1">
        <w:r w:rsidR="00022F47" w:rsidRPr="004B75F0">
          <w:rPr>
            <w:rStyle w:val="af0"/>
            <w:rFonts w:ascii="宋体" w:eastAsia="黑体" w:hAnsi="宋体" w:hint="eastAsia"/>
            <w:b/>
            <w:noProof/>
            <w:kern w:val="0"/>
            <w:sz w:val="24"/>
            <w:szCs w:val="20"/>
          </w:rPr>
          <w:t>六、基金的募集</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_Toc85027169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25</w:t>
        </w:r>
        <w:r w:rsidR="00022F47" w:rsidRPr="004B75F0">
          <w:rPr>
            <w:rStyle w:val="af0"/>
            <w:rFonts w:ascii="宋体" w:eastAsia="黑体" w:hAnsi="宋体"/>
            <w:b/>
            <w:noProof/>
            <w:kern w:val="0"/>
            <w:sz w:val="24"/>
            <w:szCs w:val="20"/>
          </w:rPr>
          <w:fldChar w:fldCharType="end"/>
        </w:r>
      </w:hyperlink>
    </w:p>
    <w:p w14:paraId="20339079" w14:textId="15F32C57"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0" w:history="1">
        <w:r w:rsidR="00022F47" w:rsidRPr="004B75F0">
          <w:rPr>
            <w:rStyle w:val="af0"/>
            <w:rFonts w:ascii="宋体" w:eastAsia="黑体" w:hAnsi="宋体" w:hint="eastAsia"/>
            <w:b/>
            <w:noProof/>
            <w:kern w:val="0"/>
            <w:sz w:val="24"/>
            <w:szCs w:val="20"/>
          </w:rPr>
          <w:t>七、基金合同的生效</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_Toc85027170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29</w:t>
        </w:r>
        <w:r w:rsidR="00022F47" w:rsidRPr="004B75F0">
          <w:rPr>
            <w:rStyle w:val="af0"/>
            <w:rFonts w:ascii="宋体" w:eastAsia="黑体" w:hAnsi="宋体"/>
            <w:b/>
            <w:noProof/>
            <w:kern w:val="0"/>
            <w:sz w:val="24"/>
            <w:szCs w:val="20"/>
          </w:rPr>
          <w:fldChar w:fldCharType="end"/>
        </w:r>
      </w:hyperlink>
    </w:p>
    <w:p w14:paraId="753A3D42" w14:textId="5D45C7C6"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1" w:history="1">
        <w:r w:rsidR="00022F47" w:rsidRPr="004B75F0">
          <w:rPr>
            <w:rStyle w:val="af0"/>
            <w:rFonts w:ascii="宋体" w:eastAsia="黑体" w:hAnsi="宋体" w:hint="eastAsia"/>
            <w:b/>
            <w:noProof/>
            <w:kern w:val="0"/>
            <w:sz w:val="24"/>
            <w:szCs w:val="20"/>
          </w:rPr>
          <w:t>八、基金份额的申购与赎回</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_Toc85027171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30</w:t>
        </w:r>
        <w:r w:rsidR="00022F47" w:rsidRPr="004B75F0">
          <w:rPr>
            <w:rStyle w:val="af0"/>
            <w:rFonts w:ascii="宋体" w:eastAsia="黑体" w:hAnsi="宋体"/>
            <w:b/>
            <w:noProof/>
            <w:kern w:val="0"/>
            <w:sz w:val="24"/>
            <w:szCs w:val="20"/>
          </w:rPr>
          <w:fldChar w:fldCharType="end"/>
        </w:r>
      </w:hyperlink>
    </w:p>
    <w:p w14:paraId="564CFBDF" w14:textId="035F381C"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2" w:history="1">
        <w:r w:rsidR="00022F47" w:rsidRPr="004B75F0">
          <w:rPr>
            <w:rStyle w:val="af0"/>
            <w:rFonts w:ascii="宋体" w:eastAsia="黑体" w:hAnsi="宋体" w:hint="eastAsia"/>
            <w:b/>
            <w:noProof/>
            <w:kern w:val="0"/>
            <w:sz w:val="24"/>
            <w:szCs w:val="20"/>
          </w:rPr>
          <w:t>九、基金的投资</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_Toc85027172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41</w:t>
        </w:r>
        <w:r w:rsidR="00022F47" w:rsidRPr="004B75F0">
          <w:rPr>
            <w:rStyle w:val="af0"/>
            <w:rFonts w:ascii="宋体" w:eastAsia="黑体" w:hAnsi="宋体"/>
            <w:b/>
            <w:noProof/>
            <w:kern w:val="0"/>
            <w:sz w:val="24"/>
            <w:szCs w:val="20"/>
          </w:rPr>
          <w:fldChar w:fldCharType="end"/>
        </w:r>
      </w:hyperlink>
    </w:p>
    <w:p w14:paraId="62676D41" w14:textId="2ECBDF2C"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3" w:history="1">
        <w:r w:rsidR="00022F47" w:rsidRPr="004B75F0">
          <w:rPr>
            <w:rStyle w:val="af0"/>
            <w:rFonts w:ascii="宋体" w:eastAsia="黑体" w:hAnsi="宋体" w:hint="eastAsia"/>
            <w:b/>
            <w:noProof/>
            <w:kern w:val="0"/>
            <w:sz w:val="24"/>
            <w:szCs w:val="20"/>
          </w:rPr>
          <w:t>十、基金的财产</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_Toc85027173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49</w:t>
        </w:r>
        <w:r w:rsidR="00022F47" w:rsidRPr="004B75F0">
          <w:rPr>
            <w:rStyle w:val="af0"/>
            <w:rFonts w:ascii="宋体" w:eastAsia="黑体" w:hAnsi="宋体"/>
            <w:b/>
            <w:noProof/>
            <w:kern w:val="0"/>
            <w:sz w:val="24"/>
            <w:szCs w:val="20"/>
          </w:rPr>
          <w:fldChar w:fldCharType="end"/>
        </w:r>
      </w:hyperlink>
    </w:p>
    <w:p w14:paraId="34D74F40" w14:textId="761C5B4E"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4" w:history="1">
        <w:r w:rsidR="00022F47" w:rsidRPr="004B75F0">
          <w:rPr>
            <w:rStyle w:val="af0"/>
            <w:rFonts w:ascii="宋体" w:eastAsia="黑体" w:hAnsi="宋体" w:hint="eastAsia"/>
            <w:b/>
            <w:noProof/>
            <w:kern w:val="0"/>
            <w:sz w:val="24"/>
            <w:szCs w:val="20"/>
          </w:rPr>
          <w:t>十一、基金资产的估值</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_Toc85027174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50</w:t>
        </w:r>
        <w:r w:rsidR="00022F47" w:rsidRPr="004B75F0">
          <w:rPr>
            <w:rStyle w:val="af0"/>
            <w:rFonts w:ascii="宋体" w:eastAsia="黑体" w:hAnsi="宋体"/>
            <w:b/>
            <w:noProof/>
            <w:kern w:val="0"/>
            <w:sz w:val="24"/>
            <w:szCs w:val="20"/>
          </w:rPr>
          <w:fldChar w:fldCharType="end"/>
        </w:r>
      </w:hyperlink>
    </w:p>
    <w:p w14:paraId="43080EA9" w14:textId="2C7570D9"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5" w:history="1">
        <w:r w:rsidR="00022F47" w:rsidRPr="004B75F0">
          <w:rPr>
            <w:rStyle w:val="af0"/>
            <w:rFonts w:ascii="宋体" w:eastAsia="黑体" w:hAnsi="宋体" w:hint="eastAsia"/>
            <w:b/>
            <w:noProof/>
            <w:kern w:val="0"/>
            <w:sz w:val="24"/>
            <w:szCs w:val="20"/>
          </w:rPr>
          <w:t>十二、基金收益与分配</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_Toc85027175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56</w:t>
        </w:r>
        <w:r w:rsidR="00022F47" w:rsidRPr="004B75F0">
          <w:rPr>
            <w:rStyle w:val="af0"/>
            <w:rFonts w:ascii="宋体" w:eastAsia="黑体" w:hAnsi="宋体"/>
            <w:b/>
            <w:noProof/>
            <w:kern w:val="0"/>
            <w:sz w:val="24"/>
            <w:szCs w:val="20"/>
          </w:rPr>
          <w:fldChar w:fldCharType="end"/>
        </w:r>
      </w:hyperlink>
    </w:p>
    <w:p w14:paraId="27273D04" w14:textId="612A5D49"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6" w:history="1">
        <w:r w:rsidR="00022F47" w:rsidRPr="004B75F0">
          <w:rPr>
            <w:rStyle w:val="af0"/>
            <w:rFonts w:ascii="宋体" w:eastAsia="黑体" w:hAnsi="宋体" w:hint="eastAsia"/>
            <w:b/>
            <w:noProof/>
            <w:kern w:val="0"/>
            <w:sz w:val="24"/>
            <w:szCs w:val="20"/>
          </w:rPr>
          <w:t>十三、基金的费用与税收</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_Toc85027176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58</w:t>
        </w:r>
        <w:r w:rsidR="00022F47" w:rsidRPr="004B75F0">
          <w:rPr>
            <w:rStyle w:val="af0"/>
            <w:rFonts w:ascii="宋体" w:eastAsia="黑体" w:hAnsi="宋体"/>
            <w:b/>
            <w:noProof/>
            <w:kern w:val="0"/>
            <w:sz w:val="24"/>
            <w:szCs w:val="20"/>
          </w:rPr>
          <w:fldChar w:fldCharType="end"/>
        </w:r>
      </w:hyperlink>
    </w:p>
    <w:p w14:paraId="275C9134" w14:textId="71DA3D3C"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7" w:history="1">
        <w:r w:rsidR="00022F47" w:rsidRPr="004B75F0">
          <w:rPr>
            <w:rStyle w:val="af0"/>
            <w:rFonts w:ascii="宋体" w:eastAsia="黑体" w:hAnsi="宋体" w:hint="eastAsia"/>
            <w:b/>
            <w:noProof/>
            <w:kern w:val="0"/>
            <w:sz w:val="24"/>
            <w:szCs w:val="20"/>
          </w:rPr>
          <w:t>十四、基金的会计与审计</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_Toc85027177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61</w:t>
        </w:r>
        <w:r w:rsidR="00022F47" w:rsidRPr="004B75F0">
          <w:rPr>
            <w:rStyle w:val="af0"/>
            <w:rFonts w:ascii="宋体" w:eastAsia="黑体" w:hAnsi="宋体"/>
            <w:b/>
            <w:noProof/>
            <w:kern w:val="0"/>
            <w:sz w:val="24"/>
            <w:szCs w:val="20"/>
          </w:rPr>
          <w:fldChar w:fldCharType="end"/>
        </w:r>
      </w:hyperlink>
    </w:p>
    <w:p w14:paraId="253B4E0F" w14:textId="38864656"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8" w:history="1">
        <w:r w:rsidR="00022F47" w:rsidRPr="004B75F0">
          <w:rPr>
            <w:rStyle w:val="af0"/>
            <w:rFonts w:ascii="宋体" w:eastAsia="黑体" w:hAnsi="宋体" w:hint="eastAsia"/>
            <w:b/>
            <w:noProof/>
            <w:kern w:val="0"/>
            <w:sz w:val="24"/>
            <w:szCs w:val="20"/>
          </w:rPr>
          <w:t>十五、基金的信息披露</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_Toc85027178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62</w:t>
        </w:r>
        <w:r w:rsidR="00022F47" w:rsidRPr="004B75F0">
          <w:rPr>
            <w:rStyle w:val="af0"/>
            <w:rFonts w:ascii="宋体" w:eastAsia="黑体" w:hAnsi="宋体"/>
            <w:b/>
            <w:noProof/>
            <w:kern w:val="0"/>
            <w:sz w:val="24"/>
            <w:szCs w:val="20"/>
          </w:rPr>
          <w:fldChar w:fldCharType="end"/>
        </w:r>
      </w:hyperlink>
    </w:p>
    <w:p w14:paraId="6F2E6AF1" w14:textId="019E414C"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79" w:history="1">
        <w:r w:rsidR="00022F47" w:rsidRPr="004B75F0">
          <w:rPr>
            <w:rStyle w:val="af0"/>
            <w:rFonts w:ascii="宋体" w:eastAsia="黑体" w:hAnsi="宋体" w:hint="eastAsia"/>
            <w:b/>
            <w:noProof/>
            <w:kern w:val="0"/>
            <w:sz w:val="24"/>
            <w:szCs w:val="20"/>
          </w:rPr>
          <w:t>十六、侧袋机制</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_Toc85027179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69</w:t>
        </w:r>
        <w:r w:rsidR="00022F47" w:rsidRPr="004B75F0">
          <w:rPr>
            <w:rStyle w:val="af0"/>
            <w:rFonts w:ascii="宋体" w:eastAsia="黑体" w:hAnsi="宋体"/>
            <w:b/>
            <w:noProof/>
            <w:kern w:val="0"/>
            <w:sz w:val="24"/>
            <w:szCs w:val="20"/>
          </w:rPr>
          <w:fldChar w:fldCharType="end"/>
        </w:r>
      </w:hyperlink>
    </w:p>
    <w:p w14:paraId="62C9830E" w14:textId="2127D9C7"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80" w:history="1">
        <w:r w:rsidR="00022F47" w:rsidRPr="004B75F0">
          <w:rPr>
            <w:rStyle w:val="af0"/>
            <w:rFonts w:ascii="宋体" w:eastAsia="黑体" w:hAnsi="宋体" w:hint="eastAsia"/>
            <w:b/>
            <w:noProof/>
            <w:kern w:val="0"/>
            <w:sz w:val="24"/>
            <w:szCs w:val="20"/>
          </w:rPr>
          <w:t>十七、风险揭示</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_Toc85027180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72</w:t>
        </w:r>
        <w:r w:rsidR="00022F47" w:rsidRPr="004B75F0">
          <w:rPr>
            <w:rStyle w:val="af0"/>
            <w:rFonts w:ascii="宋体" w:eastAsia="黑体" w:hAnsi="宋体"/>
            <w:b/>
            <w:noProof/>
            <w:kern w:val="0"/>
            <w:sz w:val="24"/>
            <w:szCs w:val="20"/>
          </w:rPr>
          <w:fldChar w:fldCharType="end"/>
        </w:r>
      </w:hyperlink>
    </w:p>
    <w:p w14:paraId="67B59251" w14:textId="2813488D"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81" w:history="1">
        <w:r w:rsidR="00022F47" w:rsidRPr="004B75F0">
          <w:rPr>
            <w:rStyle w:val="af0"/>
            <w:rFonts w:ascii="宋体" w:eastAsia="黑体" w:hAnsi="宋体" w:hint="eastAsia"/>
            <w:b/>
            <w:noProof/>
            <w:kern w:val="0"/>
            <w:sz w:val="24"/>
            <w:szCs w:val="20"/>
          </w:rPr>
          <w:t>十八、基金合同的变更、终止与基金财产的清算</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_Toc85027181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81</w:t>
        </w:r>
        <w:r w:rsidR="00022F47" w:rsidRPr="004B75F0">
          <w:rPr>
            <w:rStyle w:val="af0"/>
            <w:rFonts w:ascii="宋体" w:eastAsia="黑体" w:hAnsi="宋体"/>
            <w:b/>
            <w:noProof/>
            <w:kern w:val="0"/>
            <w:sz w:val="24"/>
            <w:szCs w:val="20"/>
          </w:rPr>
          <w:fldChar w:fldCharType="end"/>
        </w:r>
      </w:hyperlink>
    </w:p>
    <w:p w14:paraId="3BBB0C49" w14:textId="6775DDCA"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82" w:history="1">
        <w:r w:rsidR="00022F47" w:rsidRPr="004B75F0">
          <w:rPr>
            <w:rStyle w:val="af0"/>
            <w:rFonts w:ascii="宋体" w:eastAsia="黑体" w:hAnsi="宋体" w:hint="eastAsia"/>
            <w:b/>
            <w:noProof/>
            <w:kern w:val="0"/>
            <w:sz w:val="24"/>
            <w:szCs w:val="20"/>
          </w:rPr>
          <w:t>十九、</w:t>
        </w:r>
        <w:r w:rsidR="00022F47" w:rsidRPr="004B75F0">
          <w:rPr>
            <w:rStyle w:val="af0"/>
            <w:rFonts w:ascii="宋体" w:eastAsia="黑体" w:hAnsi="宋体"/>
            <w:b/>
            <w:noProof/>
            <w:kern w:val="0"/>
            <w:sz w:val="24"/>
            <w:szCs w:val="20"/>
          </w:rPr>
          <w:t xml:space="preserve"> </w:t>
        </w:r>
        <w:r w:rsidR="00022F47" w:rsidRPr="004B75F0">
          <w:rPr>
            <w:rStyle w:val="af0"/>
            <w:rFonts w:ascii="宋体" w:eastAsia="黑体" w:hAnsi="宋体" w:hint="eastAsia"/>
            <w:b/>
            <w:noProof/>
            <w:kern w:val="0"/>
            <w:sz w:val="24"/>
            <w:szCs w:val="20"/>
          </w:rPr>
          <w:t>基金合同内容摘要</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_Toc85027182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83</w:t>
        </w:r>
        <w:r w:rsidR="00022F47" w:rsidRPr="004B75F0">
          <w:rPr>
            <w:rStyle w:val="af0"/>
            <w:rFonts w:ascii="宋体" w:eastAsia="黑体" w:hAnsi="宋体"/>
            <w:b/>
            <w:noProof/>
            <w:kern w:val="0"/>
            <w:sz w:val="24"/>
            <w:szCs w:val="20"/>
          </w:rPr>
          <w:fldChar w:fldCharType="end"/>
        </w:r>
      </w:hyperlink>
    </w:p>
    <w:p w14:paraId="11D324B7" w14:textId="03760FA0"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83" w:history="1">
        <w:r w:rsidR="00022F47" w:rsidRPr="004B75F0">
          <w:rPr>
            <w:rStyle w:val="af0"/>
            <w:rFonts w:ascii="宋体" w:eastAsia="黑体" w:hAnsi="宋体" w:hint="eastAsia"/>
            <w:b/>
            <w:noProof/>
            <w:kern w:val="0"/>
            <w:sz w:val="24"/>
            <w:szCs w:val="20"/>
          </w:rPr>
          <w:t>二十、托管协议的内容摘要</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_Toc85027183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100</w:t>
        </w:r>
        <w:r w:rsidR="00022F47" w:rsidRPr="004B75F0">
          <w:rPr>
            <w:rStyle w:val="af0"/>
            <w:rFonts w:ascii="宋体" w:eastAsia="黑体" w:hAnsi="宋体"/>
            <w:b/>
            <w:noProof/>
            <w:kern w:val="0"/>
            <w:sz w:val="24"/>
            <w:szCs w:val="20"/>
          </w:rPr>
          <w:fldChar w:fldCharType="end"/>
        </w:r>
      </w:hyperlink>
    </w:p>
    <w:p w14:paraId="6C342BF0" w14:textId="6278BD92"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84" w:history="1">
        <w:r w:rsidR="00022F47" w:rsidRPr="004B75F0">
          <w:rPr>
            <w:rStyle w:val="af0"/>
            <w:rFonts w:ascii="宋体" w:eastAsia="黑体" w:hAnsi="宋体" w:hint="eastAsia"/>
            <w:b/>
            <w:noProof/>
            <w:kern w:val="0"/>
            <w:sz w:val="24"/>
            <w:szCs w:val="20"/>
          </w:rPr>
          <w:t>二十一、对基金份额持有人的服务</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_Toc85027184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111</w:t>
        </w:r>
        <w:r w:rsidR="00022F47" w:rsidRPr="004B75F0">
          <w:rPr>
            <w:rStyle w:val="af0"/>
            <w:rFonts w:ascii="宋体" w:eastAsia="黑体" w:hAnsi="宋体"/>
            <w:b/>
            <w:noProof/>
            <w:kern w:val="0"/>
            <w:sz w:val="24"/>
            <w:szCs w:val="20"/>
          </w:rPr>
          <w:fldChar w:fldCharType="end"/>
        </w:r>
      </w:hyperlink>
    </w:p>
    <w:p w14:paraId="28867D84" w14:textId="71D58DFE"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85" w:history="1">
        <w:r w:rsidR="00022F47" w:rsidRPr="004B75F0">
          <w:rPr>
            <w:rStyle w:val="af0"/>
            <w:rFonts w:ascii="宋体" w:eastAsia="黑体" w:hAnsi="宋体" w:hint="eastAsia"/>
            <w:b/>
            <w:noProof/>
            <w:kern w:val="0"/>
            <w:sz w:val="24"/>
            <w:szCs w:val="20"/>
          </w:rPr>
          <w:t>二十二、其他应披露事项</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_Toc85027185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113</w:t>
        </w:r>
        <w:r w:rsidR="00022F47" w:rsidRPr="004B75F0">
          <w:rPr>
            <w:rStyle w:val="af0"/>
            <w:rFonts w:ascii="宋体" w:eastAsia="黑体" w:hAnsi="宋体"/>
            <w:b/>
            <w:noProof/>
            <w:kern w:val="0"/>
            <w:sz w:val="24"/>
            <w:szCs w:val="20"/>
          </w:rPr>
          <w:fldChar w:fldCharType="end"/>
        </w:r>
      </w:hyperlink>
    </w:p>
    <w:p w14:paraId="29D60190" w14:textId="28B54A9A" w:rsidR="00022F47" w:rsidRPr="004B75F0" w:rsidRDefault="00571077" w:rsidP="004B75F0">
      <w:pPr>
        <w:pStyle w:val="11"/>
        <w:tabs>
          <w:tab w:val="right" w:leader="dot" w:pos="8450"/>
        </w:tabs>
        <w:adjustRightInd w:val="0"/>
        <w:snapToGrid w:val="0"/>
        <w:spacing w:line="360" w:lineRule="auto"/>
        <w:rPr>
          <w:rStyle w:val="af0"/>
          <w:rFonts w:ascii="宋体" w:eastAsia="黑体" w:hAnsi="宋体"/>
          <w:b/>
          <w:noProof/>
          <w:kern w:val="0"/>
          <w:sz w:val="24"/>
          <w:szCs w:val="20"/>
        </w:rPr>
      </w:pPr>
      <w:hyperlink w:anchor="_Toc85027187" w:history="1">
        <w:r w:rsidR="00022F47" w:rsidRPr="004B75F0">
          <w:rPr>
            <w:rStyle w:val="af0"/>
            <w:rFonts w:ascii="宋体" w:eastAsia="黑体" w:hAnsi="宋体" w:hint="eastAsia"/>
            <w:b/>
            <w:noProof/>
            <w:kern w:val="0"/>
            <w:sz w:val="24"/>
            <w:szCs w:val="20"/>
          </w:rPr>
          <w:t>二十三、招募说明书的存放及查阅方式</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_Toc85027187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114</w:t>
        </w:r>
        <w:r w:rsidR="00022F47" w:rsidRPr="004B75F0">
          <w:rPr>
            <w:rStyle w:val="af0"/>
            <w:rFonts w:ascii="宋体" w:eastAsia="黑体" w:hAnsi="宋体"/>
            <w:b/>
            <w:noProof/>
            <w:kern w:val="0"/>
            <w:sz w:val="24"/>
            <w:szCs w:val="20"/>
          </w:rPr>
          <w:fldChar w:fldCharType="end"/>
        </w:r>
      </w:hyperlink>
    </w:p>
    <w:p w14:paraId="1206B221" w14:textId="4DFBBD34" w:rsidR="00022F47" w:rsidRDefault="00571077" w:rsidP="004B75F0">
      <w:pPr>
        <w:pStyle w:val="11"/>
        <w:tabs>
          <w:tab w:val="right" w:leader="dot" w:pos="8450"/>
        </w:tabs>
        <w:adjustRightInd w:val="0"/>
        <w:snapToGrid w:val="0"/>
        <w:spacing w:line="360" w:lineRule="auto"/>
        <w:rPr>
          <w:rFonts w:asciiTheme="minorHAnsi" w:eastAsiaTheme="minorEastAsia" w:hAnsiTheme="minorHAnsi" w:cstheme="minorBidi"/>
          <w:noProof/>
        </w:rPr>
      </w:pPr>
      <w:hyperlink w:anchor="_Toc85027188" w:history="1">
        <w:r w:rsidR="00022F47" w:rsidRPr="004B75F0">
          <w:rPr>
            <w:rStyle w:val="af0"/>
            <w:rFonts w:ascii="宋体" w:eastAsia="黑体" w:hAnsi="宋体" w:hint="eastAsia"/>
            <w:b/>
            <w:noProof/>
            <w:kern w:val="0"/>
            <w:sz w:val="24"/>
            <w:szCs w:val="20"/>
          </w:rPr>
          <w:t>二十四、备查文件</w:t>
        </w:r>
        <w:r w:rsidR="00022F47" w:rsidRPr="004B75F0">
          <w:rPr>
            <w:rStyle w:val="af0"/>
            <w:rFonts w:ascii="宋体" w:eastAsia="黑体" w:hAnsi="宋体"/>
            <w:b/>
            <w:noProof/>
            <w:kern w:val="0"/>
            <w:sz w:val="24"/>
            <w:szCs w:val="20"/>
          </w:rPr>
          <w:tab/>
        </w:r>
        <w:r w:rsidR="00022F47" w:rsidRPr="004B75F0">
          <w:rPr>
            <w:rStyle w:val="af0"/>
            <w:rFonts w:ascii="宋体" w:eastAsia="黑体" w:hAnsi="宋体"/>
            <w:b/>
            <w:noProof/>
            <w:kern w:val="0"/>
            <w:sz w:val="24"/>
            <w:szCs w:val="20"/>
          </w:rPr>
          <w:fldChar w:fldCharType="begin"/>
        </w:r>
        <w:r w:rsidR="00022F47" w:rsidRPr="004B75F0">
          <w:rPr>
            <w:rStyle w:val="af0"/>
            <w:rFonts w:ascii="宋体" w:eastAsia="黑体" w:hAnsi="宋体"/>
            <w:b/>
            <w:noProof/>
            <w:kern w:val="0"/>
            <w:sz w:val="24"/>
            <w:szCs w:val="20"/>
          </w:rPr>
          <w:instrText xml:space="preserve"> PAGEREF _Toc85027188 \h </w:instrText>
        </w:r>
        <w:r w:rsidR="00022F47" w:rsidRPr="004B75F0">
          <w:rPr>
            <w:rStyle w:val="af0"/>
            <w:rFonts w:ascii="宋体" w:eastAsia="黑体" w:hAnsi="宋体"/>
            <w:b/>
            <w:noProof/>
            <w:kern w:val="0"/>
            <w:sz w:val="24"/>
            <w:szCs w:val="20"/>
          </w:rPr>
        </w:r>
        <w:r w:rsidR="00022F47" w:rsidRPr="004B75F0">
          <w:rPr>
            <w:rStyle w:val="af0"/>
            <w:rFonts w:ascii="宋体" w:eastAsia="黑体" w:hAnsi="宋体"/>
            <w:b/>
            <w:noProof/>
            <w:kern w:val="0"/>
            <w:sz w:val="24"/>
            <w:szCs w:val="20"/>
          </w:rPr>
          <w:fldChar w:fldCharType="separate"/>
        </w:r>
        <w:r w:rsidR="009A6EFB">
          <w:rPr>
            <w:rStyle w:val="af0"/>
            <w:rFonts w:ascii="宋体" w:eastAsia="黑体" w:hAnsi="宋体"/>
            <w:b/>
            <w:noProof/>
            <w:kern w:val="0"/>
            <w:sz w:val="24"/>
            <w:szCs w:val="20"/>
          </w:rPr>
          <w:t>115</w:t>
        </w:r>
        <w:r w:rsidR="00022F47" w:rsidRPr="004B75F0">
          <w:rPr>
            <w:rStyle w:val="af0"/>
            <w:rFonts w:ascii="宋体" w:eastAsia="黑体" w:hAnsi="宋体"/>
            <w:b/>
            <w:noProof/>
            <w:kern w:val="0"/>
            <w:sz w:val="24"/>
            <w:szCs w:val="20"/>
          </w:rPr>
          <w:fldChar w:fldCharType="end"/>
        </w:r>
      </w:hyperlink>
    </w:p>
    <w:p w14:paraId="0A7D3612" w14:textId="04334457" w:rsidR="009A6EFB" w:rsidRDefault="00B8674F" w:rsidP="009A6EFB">
      <w:pPr>
        <w:pStyle w:val="11"/>
        <w:tabs>
          <w:tab w:val="right" w:leader="dot" w:pos="8550"/>
        </w:tabs>
        <w:spacing w:line="360" w:lineRule="auto"/>
        <w:rPr>
          <w:rFonts w:ascii="Times New Roman" w:hAnsi="Times New Roman"/>
          <w:kern w:val="0"/>
          <w:szCs w:val="24"/>
        </w:rPr>
      </w:pPr>
      <w:r w:rsidRPr="004B75F0">
        <w:rPr>
          <w:rStyle w:val="af0"/>
          <w:rFonts w:ascii="Times New Roman" w:hAnsi="Times New Roman"/>
          <w:noProof/>
        </w:rPr>
        <w:fldChar w:fldCharType="end"/>
      </w:r>
    </w:p>
    <w:p w14:paraId="79C572F2" w14:textId="3DD16CBC" w:rsidR="009A6EFB" w:rsidRDefault="009A6EFB" w:rsidP="009A6EFB">
      <w:pPr>
        <w:tabs>
          <w:tab w:val="left" w:pos="2175"/>
          <w:tab w:val="center" w:pos="4280"/>
        </w:tabs>
        <w:rPr>
          <w:rFonts w:ascii="Times New Roman" w:hAnsi="Times New Roman"/>
          <w:szCs w:val="24"/>
        </w:rPr>
      </w:pPr>
      <w:r>
        <w:rPr>
          <w:rFonts w:ascii="Times New Roman" w:hAnsi="Times New Roman"/>
          <w:szCs w:val="24"/>
        </w:rPr>
        <w:tab/>
      </w:r>
      <w:r>
        <w:rPr>
          <w:rFonts w:ascii="Times New Roman" w:hAnsi="Times New Roman"/>
          <w:szCs w:val="24"/>
        </w:rPr>
        <w:tab/>
      </w:r>
    </w:p>
    <w:p w14:paraId="1AE3F109" w14:textId="77777777" w:rsidR="006F6159" w:rsidRPr="009A6EFB" w:rsidRDefault="006F6159" w:rsidP="009A6EFB">
      <w:pPr>
        <w:rPr>
          <w:rFonts w:ascii="Times New Roman" w:hAnsi="Times New Roman"/>
          <w:szCs w:val="24"/>
        </w:rPr>
        <w:sectPr w:rsidR="006F6159" w:rsidRPr="009A6EFB">
          <w:pgSz w:w="11920" w:h="16840"/>
          <w:pgMar w:top="1480" w:right="1680" w:bottom="280" w:left="1680" w:header="0" w:footer="1073" w:gutter="0"/>
          <w:cols w:space="720"/>
        </w:sectPr>
      </w:pPr>
    </w:p>
    <w:p w14:paraId="009010E8" w14:textId="77777777" w:rsidR="006F6159" w:rsidRPr="004B75F0" w:rsidRDefault="005A3577">
      <w:pPr>
        <w:pStyle w:val="1"/>
        <w:snapToGrid w:val="0"/>
        <w:spacing w:beforeLines="0" w:before="240" w:after="240"/>
        <w:rPr>
          <w:rFonts w:ascii="Times New Roman" w:hAnsi="Times New Roman"/>
          <w:szCs w:val="30"/>
        </w:rPr>
      </w:pPr>
      <w:bookmarkStart w:id="5" w:name="_Toc85027164"/>
      <w:r w:rsidRPr="008434F8">
        <w:rPr>
          <w:rFonts w:ascii="Times New Roman" w:hAnsi="Times New Roman"/>
          <w:sz w:val="30"/>
        </w:rPr>
        <w:lastRenderedPageBreak/>
        <w:t>一、绪言</w:t>
      </w:r>
      <w:bookmarkEnd w:id="5"/>
    </w:p>
    <w:p w14:paraId="31E548E2" w14:textId="7DD7F9E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招募说明书》（以下简称</w:t>
      </w:r>
      <w:r w:rsidRPr="004B75F0">
        <w:rPr>
          <w:rFonts w:ascii="Times New Roman" w:hAnsi="Times New Roman"/>
          <w:sz w:val="24"/>
        </w:rPr>
        <w:t>“</w:t>
      </w:r>
      <w:r w:rsidRPr="004B75F0">
        <w:rPr>
          <w:rFonts w:ascii="Times New Roman" w:hAnsi="Times New Roman"/>
          <w:sz w:val="24"/>
        </w:rPr>
        <w:t>本招募说明书</w:t>
      </w:r>
      <w:r w:rsidRPr="004B75F0">
        <w:rPr>
          <w:rFonts w:ascii="Times New Roman" w:hAnsi="Times New Roman"/>
          <w:sz w:val="24"/>
        </w:rPr>
        <w:t>”</w:t>
      </w:r>
      <w:r w:rsidRPr="004B75F0">
        <w:rPr>
          <w:rFonts w:ascii="Times New Roman" w:hAnsi="Times New Roman"/>
          <w:sz w:val="24"/>
        </w:rPr>
        <w:t>）依据《中华人民共和国证券投资基金法》（以下简称</w:t>
      </w:r>
      <w:r w:rsidRPr="004B75F0">
        <w:rPr>
          <w:rFonts w:ascii="Times New Roman" w:hAnsi="Times New Roman"/>
          <w:sz w:val="24"/>
        </w:rPr>
        <w:t>“</w:t>
      </w:r>
      <w:r w:rsidRPr="004B75F0">
        <w:rPr>
          <w:rFonts w:ascii="Times New Roman" w:hAnsi="Times New Roman"/>
          <w:sz w:val="24"/>
        </w:rPr>
        <w:t>《基金法》</w:t>
      </w:r>
      <w:r w:rsidRPr="004B75F0">
        <w:rPr>
          <w:rFonts w:ascii="Times New Roman" w:hAnsi="Times New Roman"/>
          <w:sz w:val="24"/>
        </w:rPr>
        <w:t>”</w:t>
      </w:r>
      <w:r w:rsidRPr="004B75F0">
        <w:rPr>
          <w:rFonts w:ascii="Times New Roman" w:hAnsi="Times New Roman"/>
          <w:sz w:val="24"/>
        </w:rPr>
        <w:t>）、《公开募集证券投资基金运作管理办法》（以下简称</w:t>
      </w:r>
      <w:r w:rsidRPr="004B75F0">
        <w:rPr>
          <w:rFonts w:ascii="Times New Roman" w:hAnsi="Times New Roman"/>
          <w:sz w:val="24"/>
        </w:rPr>
        <w:t>“</w:t>
      </w:r>
      <w:r w:rsidRPr="004B75F0">
        <w:rPr>
          <w:rFonts w:ascii="Times New Roman" w:hAnsi="Times New Roman"/>
          <w:sz w:val="24"/>
        </w:rPr>
        <w:t>《运作办法》</w:t>
      </w:r>
      <w:r w:rsidRPr="004B75F0">
        <w:rPr>
          <w:rFonts w:ascii="Times New Roman" w:hAnsi="Times New Roman"/>
          <w:sz w:val="24"/>
        </w:rPr>
        <w:t>”</w:t>
      </w:r>
      <w:r w:rsidRPr="004B75F0">
        <w:rPr>
          <w:rFonts w:ascii="Times New Roman" w:hAnsi="Times New Roman"/>
          <w:sz w:val="24"/>
        </w:rPr>
        <w:t>）、《</w:t>
      </w:r>
      <w:r w:rsidR="00566A36">
        <w:rPr>
          <w:bCs/>
          <w:sz w:val="24"/>
        </w:rPr>
        <w:t>公开募集证券投资基金销售机构监督管理办法</w:t>
      </w:r>
      <w:r w:rsidRPr="004B75F0">
        <w:rPr>
          <w:rFonts w:ascii="Times New Roman" w:hAnsi="Times New Roman"/>
          <w:sz w:val="24"/>
        </w:rPr>
        <w:t>》（以下简称</w:t>
      </w:r>
      <w:r w:rsidRPr="004B75F0">
        <w:rPr>
          <w:rFonts w:ascii="Times New Roman" w:hAnsi="Times New Roman"/>
          <w:sz w:val="24"/>
        </w:rPr>
        <w:t>“</w:t>
      </w:r>
      <w:r w:rsidRPr="004B75F0">
        <w:rPr>
          <w:rFonts w:ascii="Times New Roman" w:hAnsi="Times New Roman"/>
          <w:sz w:val="24"/>
        </w:rPr>
        <w:t>《销售办法》</w:t>
      </w:r>
      <w:r w:rsidRPr="004B75F0">
        <w:rPr>
          <w:rFonts w:ascii="Times New Roman" w:hAnsi="Times New Roman"/>
          <w:sz w:val="24"/>
        </w:rPr>
        <w:t>”</w:t>
      </w:r>
      <w:r w:rsidRPr="004B75F0">
        <w:rPr>
          <w:rFonts w:ascii="Times New Roman" w:hAnsi="Times New Roman"/>
          <w:sz w:val="24"/>
        </w:rPr>
        <w:t>）、《公开募集证券投资基金信息披露管理办法》（以下简称</w:t>
      </w:r>
      <w:r w:rsidRPr="004B75F0">
        <w:rPr>
          <w:rFonts w:ascii="Times New Roman" w:hAnsi="Times New Roman"/>
          <w:sz w:val="24"/>
        </w:rPr>
        <w:t>“</w:t>
      </w:r>
      <w:r w:rsidRPr="004B75F0">
        <w:rPr>
          <w:rFonts w:ascii="Times New Roman" w:hAnsi="Times New Roman"/>
          <w:sz w:val="24"/>
        </w:rPr>
        <w:t>《信息披露办法》</w:t>
      </w:r>
      <w:r w:rsidRPr="004B75F0">
        <w:rPr>
          <w:rFonts w:ascii="Times New Roman" w:hAnsi="Times New Roman"/>
          <w:sz w:val="24"/>
        </w:rPr>
        <w:t>”</w:t>
      </w:r>
      <w:r w:rsidRPr="004B75F0">
        <w:rPr>
          <w:rFonts w:ascii="Times New Roman" w:hAnsi="Times New Roman"/>
          <w:sz w:val="24"/>
        </w:rPr>
        <w:t>）、《公开募集开放式证券投资基金流动性风险管理规定》（以下简称</w:t>
      </w:r>
      <w:r w:rsidRPr="004B75F0">
        <w:rPr>
          <w:rFonts w:ascii="Times New Roman" w:hAnsi="Times New Roman"/>
          <w:sz w:val="24"/>
        </w:rPr>
        <w:t>“</w:t>
      </w:r>
      <w:r w:rsidRPr="004B75F0">
        <w:rPr>
          <w:rFonts w:ascii="Times New Roman" w:hAnsi="Times New Roman"/>
          <w:sz w:val="24"/>
        </w:rPr>
        <w:t>《流动性风险管理规定》</w:t>
      </w:r>
      <w:r w:rsidRPr="004B75F0">
        <w:rPr>
          <w:rFonts w:ascii="Times New Roman" w:hAnsi="Times New Roman"/>
          <w:sz w:val="24"/>
        </w:rPr>
        <w:t>”</w:t>
      </w:r>
      <w:r w:rsidRPr="004B75F0">
        <w:rPr>
          <w:rFonts w:ascii="Times New Roman" w:hAnsi="Times New Roman"/>
          <w:sz w:val="24"/>
        </w:rPr>
        <w:t>）、《公开募集证券投资基金运作指引第</w:t>
      </w:r>
      <w:r w:rsidRPr="004B75F0">
        <w:rPr>
          <w:rFonts w:ascii="Times New Roman" w:hAnsi="Times New Roman"/>
          <w:sz w:val="24"/>
        </w:rPr>
        <w:t>3</w:t>
      </w:r>
      <w:r w:rsidRPr="004B75F0">
        <w:rPr>
          <w:rFonts w:ascii="Times New Roman" w:hAnsi="Times New Roman"/>
          <w:sz w:val="24"/>
        </w:rPr>
        <w:t>号</w:t>
      </w:r>
      <w:r w:rsidRPr="004B75F0">
        <w:rPr>
          <w:rFonts w:ascii="Times New Roman" w:hAnsi="Times New Roman"/>
          <w:sz w:val="24"/>
        </w:rPr>
        <w:t>——</w:t>
      </w:r>
      <w:r w:rsidRPr="004B75F0">
        <w:rPr>
          <w:rFonts w:ascii="Times New Roman" w:hAnsi="Times New Roman"/>
          <w:sz w:val="24"/>
        </w:rPr>
        <w:t>指数基金指引》和其他相关法律法规的规定以及《</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基金合同》（以下简称</w:t>
      </w:r>
      <w:r w:rsidRPr="004B75F0">
        <w:rPr>
          <w:rFonts w:ascii="Times New Roman" w:hAnsi="Times New Roman"/>
          <w:sz w:val="24"/>
        </w:rPr>
        <w:t>“</w:t>
      </w:r>
      <w:r w:rsidRPr="004B75F0">
        <w:rPr>
          <w:rFonts w:ascii="Times New Roman" w:hAnsi="Times New Roman"/>
          <w:sz w:val="24"/>
        </w:rPr>
        <w:t>基金合同</w:t>
      </w:r>
      <w:r w:rsidRPr="004B75F0">
        <w:rPr>
          <w:rFonts w:ascii="Times New Roman" w:hAnsi="Times New Roman"/>
          <w:sz w:val="24"/>
        </w:rPr>
        <w:t>”</w:t>
      </w:r>
      <w:r w:rsidRPr="004B75F0">
        <w:rPr>
          <w:rFonts w:ascii="Times New Roman" w:hAnsi="Times New Roman"/>
          <w:sz w:val="24"/>
        </w:rPr>
        <w:t>）编写。</w:t>
      </w:r>
    </w:p>
    <w:p w14:paraId="4429CD3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2B25E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FCF218A"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28469EE6" w14:textId="5D769A91" w:rsidR="006F6159" w:rsidRPr="004B75F0" w:rsidRDefault="005A3577">
      <w:pPr>
        <w:pStyle w:val="1"/>
        <w:snapToGrid w:val="0"/>
        <w:spacing w:beforeLines="0" w:before="240" w:after="240"/>
        <w:rPr>
          <w:rFonts w:ascii="Times New Roman" w:hAnsi="Times New Roman"/>
          <w:szCs w:val="30"/>
        </w:rPr>
      </w:pPr>
      <w:bookmarkStart w:id="6" w:name="_Toc85027165"/>
      <w:r w:rsidRPr="008434F8">
        <w:rPr>
          <w:rFonts w:ascii="Times New Roman" w:hAnsi="Times New Roman"/>
          <w:sz w:val="30"/>
        </w:rPr>
        <w:lastRenderedPageBreak/>
        <w:t>二、释义</w:t>
      </w:r>
      <w:bookmarkEnd w:id="6"/>
    </w:p>
    <w:p w14:paraId="384AA96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在本招募说明书中，除非文意另有所指，下列词语或简称具有如下含义：</w:t>
      </w:r>
    </w:p>
    <w:p w14:paraId="2350E78D" w14:textId="56F8689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、基金或本基金：指</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p>
    <w:p w14:paraId="71CFC29E" w14:textId="619A374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、基金管理人：指交银施罗德基金管理有限公司</w:t>
      </w:r>
    </w:p>
    <w:p w14:paraId="4A6A22A8" w14:textId="74479973"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、基金托管人：指</w:t>
      </w:r>
      <w:r w:rsidR="00566A36" w:rsidRPr="00161931">
        <w:rPr>
          <w:rFonts w:hint="eastAsia"/>
          <w:bCs/>
          <w:sz w:val="24"/>
        </w:rPr>
        <w:t>中国光大银行股份有限公司</w:t>
      </w:r>
    </w:p>
    <w:p w14:paraId="64C0593A" w14:textId="5793842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、基金合同、《基金合同》：指《</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基金合同》及对基金合同的任何有效修订和补充</w:t>
      </w:r>
    </w:p>
    <w:p w14:paraId="422BE9E0" w14:textId="5888159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、托管协议：指基金管理人与基金托管人就本基金签订之《</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托管协议》及对该托管协议的任何有效修订和补充</w:t>
      </w:r>
    </w:p>
    <w:p w14:paraId="29B80E1E" w14:textId="284FEDC4"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、招募说明书、《招募说明书》或本招募说明书：指《</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招募说明书》及其更新</w:t>
      </w:r>
    </w:p>
    <w:p w14:paraId="15026347" w14:textId="7BB8211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、基金产品资料概要：指《</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基金产品资料概要》及其更新</w:t>
      </w:r>
    </w:p>
    <w:p w14:paraId="17A74E1F" w14:textId="2CFD5AEB"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、基金份额发售公告：指《</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基金份额发售公告》</w:t>
      </w:r>
    </w:p>
    <w:p w14:paraId="086CBF0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、法律法规：指中国现行有效并公布实施的法律、行政法规、规范性文件、司法解释、行政规章以及其他对基金合同当事人有约束力的决定、决议、通知等</w:t>
      </w:r>
    </w:p>
    <w:p w14:paraId="4EE81E4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sz w:val="24"/>
        </w:rPr>
        <w:t>、《基金法》：指《中华人民共和国证券投资基金法》及颁布机关对其不时做出的修订</w:t>
      </w:r>
    </w:p>
    <w:p w14:paraId="39DE0A8B" w14:textId="39267E5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11</w:t>
      </w:r>
      <w:r w:rsidRPr="004B75F0">
        <w:rPr>
          <w:rFonts w:ascii="Times New Roman" w:hAnsi="Times New Roman"/>
          <w:sz w:val="24"/>
        </w:rPr>
        <w:t>、《销售办法》：指《</w:t>
      </w:r>
      <w:r w:rsidR="001F2A1F" w:rsidRPr="001F2A1F">
        <w:rPr>
          <w:rFonts w:ascii="Times New Roman" w:hAnsi="Times New Roman"/>
          <w:bCs/>
          <w:sz w:val="24"/>
        </w:rPr>
        <w:t>公开募集</w:t>
      </w:r>
      <w:r w:rsidRPr="004B75F0">
        <w:rPr>
          <w:rFonts w:ascii="Times New Roman" w:hAnsi="Times New Roman"/>
          <w:sz w:val="24"/>
        </w:rPr>
        <w:t>证券投资基金销售</w:t>
      </w:r>
      <w:r w:rsidR="001F2A1F" w:rsidRPr="001F2A1F">
        <w:rPr>
          <w:rFonts w:ascii="Times New Roman" w:hAnsi="Times New Roman"/>
          <w:bCs/>
          <w:sz w:val="24"/>
        </w:rPr>
        <w:t>机构监督</w:t>
      </w:r>
      <w:r w:rsidRPr="004B75F0">
        <w:rPr>
          <w:rFonts w:ascii="Times New Roman" w:hAnsi="Times New Roman"/>
          <w:sz w:val="24"/>
        </w:rPr>
        <w:t>管理办法》及颁布机关对其不时做出的修订</w:t>
      </w:r>
    </w:p>
    <w:p w14:paraId="1647494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12</w:t>
      </w:r>
      <w:r w:rsidRPr="004B75F0">
        <w:rPr>
          <w:rFonts w:ascii="Times New Roman" w:hAnsi="Times New Roman"/>
          <w:sz w:val="24"/>
        </w:rPr>
        <w:t>、《信息披露办法》：指《公开募集证券投资基金信息披露管理办法》及颁布机关对其不时做出的修订</w:t>
      </w:r>
    </w:p>
    <w:p w14:paraId="47D3911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13</w:t>
      </w:r>
      <w:r w:rsidRPr="004B75F0">
        <w:rPr>
          <w:rFonts w:ascii="Times New Roman" w:hAnsi="Times New Roman"/>
          <w:sz w:val="24"/>
        </w:rPr>
        <w:t>、《运作办法》：指《公开募集证券投资基金运作管理办法》及颁布机关对其不时做出的修订</w:t>
      </w:r>
    </w:p>
    <w:p w14:paraId="1A713CA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14</w:t>
      </w:r>
      <w:r w:rsidRPr="004B75F0">
        <w:rPr>
          <w:rFonts w:ascii="Times New Roman" w:hAnsi="Times New Roman"/>
          <w:sz w:val="24"/>
        </w:rPr>
        <w:t>、《流动性风险管理规定》：指《公开募集开放式证券投资基金流动性风险管理规定》及颁布机关对其不时做出的修订</w:t>
      </w:r>
    </w:p>
    <w:p w14:paraId="05318A3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15</w:t>
      </w:r>
      <w:r w:rsidRPr="004B75F0">
        <w:rPr>
          <w:rFonts w:ascii="Times New Roman" w:hAnsi="Times New Roman"/>
          <w:sz w:val="24"/>
        </w:rPr>
        <w:t>、《指数基金指引》：指中国证监会</w:t>
      </w:r>
      <w:r w:rsidRPr="004B75F0">
        <w:rPr>
          <w:rFonts w:ascii="Times New Roman" w:hAnsi="Times New Roman"/>
          <w:sz w:val="24"/>
        </w:rPr>
        <w:t>2021</w:t>
      </w:r>
      <w:r w:rsidRPr="004B75F0">
        <w:rPr>
          <w:rFonts w:ascii="Times New Roman" w:hAnsi="Times New Roman"/>
          <w:sz w:val="24"/>
        </w:rPr>
        <w:t>年</w:t>
      </w:r>
      <w:r w:rsidRPr="004B75F0">
        <w:rPr>
          <w:rFonts w:ascii="Times New Roman" w:hAnsi="Times New Roman"/>
          <w:sz w:val="24"/>
        </w:rPr>
        <w:t>1</w:t>
      </w:r>
      <w:r w:rsidRPr="004B75F0">
        <w:rPr>
          <w:rFonts w:ascii="Times New Roman" w:hAnsi="Times New Roman"/>
          <w:sz w:val="24"/>
        </w:rPr>
        <w:t>月</w:t>
      </w:r>
      <w:r w:rsidRPr="004B75F0">
        <w:rPr>
          <w:rFonts w:ascii="Times New Roman" w:hAnsi="Times New Roman"/>
          <w:sz w:val="24"/>
        </w:rPr>
        <w:t>22</w:t>
      </w:r>
      <w:r w:rsidRPr="004B75F0">
        <w:rPr>
          <w:rFonts w:ascii="Times New Roman" w:hAnsi="Times New Roman"/>
          <w:sz w:val="24"/>
        </w:rPr>
        <w:t>日颁布、同年</w:t>
      </w:r>
      <w:r w:rsidRPr="004B75F0">
        <w:rPr>
          <w:rFonts w:ascii="Times New Roman" w:hAnsi="Times New Roman"/>
          <w:sz w:val="24"/>
        </w:rPr>
        <w:t>2</w:t>
      </w:r>
      <w:r w:rsidRPr="004B75F0">
        <w:rPr>
          <w:rFonts w:ascii="Times New Roman" w:hAnsi="Times New Roman"/>
          <w:sz w:val="24"/>
        </w:rPr>
        <w:t>月</w:t>
      </w:r>
      <w:r w:rsidRPr="004B75F0">
        <w:rPr>
          <w:rFonts w:ascii="Times New Roman" w:hAnsi="Times New Roman"/>
          <w:sz w:val="24"/>
        </w:rPr>
        <w:t>1</w:t>
      </w:r>
      <w:r w:rsidRPr="004B75F0">
        <w:rPr>
          <w:rFonts w:ascii="Times New Roman" w:hAnsi="Times New Roman"/>
          <w:sz w:val="24"/>
        </w:rPr>
        <w:t>日实施的《公开募集证券投资基金运作指引第</w:t>
      </w:r>
      <w:r w:rsidRPr="004B75F0">
        <w:rPr>
          <w:rFonts w:ascii="Times New Roman" w:hAnsi="Times New Roman"/>
          <w:sz w:val="24"/>
        </w:rPr>
        <w:t>3</w:t>
      </w:r>
      <w:r w:rsidRPr="004B75F0">
        <w:rPr>
          <w:rFonts w:ascii="Times New Roman" w:hAnsi="Times New Roman"/>
          <w:sz w:val="24"/>
        </w:rPr>
        <w:t>号</w:t>
      </w:r>
      <w:r w:rsidRPr="004B75F0">
        <w:rPr>
          <w:rFonts w:ascii="Times New Roman" w:hAnsi="Times New Roman"/>
          <w:sz w:val="24"/>
        </w:rPr>
        <w:t>——</w:t>
      </w:r>
      <w:r w:rsidRPr="004B75F0">
        <w:rPr>
          <w:rFonts w:ascii="Times New Roman" w:hAnsi="Times New Roman"/>
          <w:sz w:val="24"/>
        </w:rPr>
        <w:t>指数基金指引》及颁布机关对其不时做出的修订</w:t>
      </w:r>
    </w:p>
    <w:p w14:paraId="58906A3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16</w:t>
      </w:r>
      <w:r w:rsidRPr="004B75F0">
        <w:rPr>
          <w:rFonts w:ascii="Times New Roman" w:hAnsi="Times New Roman"/>
          <w:sz w:val="24"/>
        </w:rPr>
        <w:t>、中国证监会：指中国证券监督管理委员会</w:t>
      </w:r>
    </w:p>
    <w:p w14:paraId="3747EB6B" w14:textId="79D6B7E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17</w:t>
      </w:r>
      <w:r w:rsidRPr="004B75F0">
        <w:rPr>
          <w:rFonts w:ascii="Times New Roman" w:hAnsi="Times New Roman"/>
          <w:sz w:val="24"/>
        </w:rPr>
        <w:t>、银行业监督管理机构：指中国人民银行和</w:t>
      </w:r>
      <w:r w:rsidRPr="004B75F0">
        <w:rPr>
          <w:rFonts w:ascii="Times New Roman" w:hAnsi="Times New Roman"/>
          <w:sz w:val="24"/>
        </w:rPr>
        <w:t>/</w:t>
      </w:r>
      <w:r w:rsidRPr="004B75F0">
        <w:rPr>
          <w:rFonts w:ascii="Times New Roman" w:hAnsi="Times New Roman"/>
          <w:sz w:val="24"/>
        </w:rPr>
        <w:t>或</w:t>
      </w:r>
      <w:r w:rsidR="00861792">
        <w:rPr>
          <w:rFonts w:ascii="Times New Roman" w:hAnsi="Times New Roman" w:hint="eastAsia"/>
          <w:sz w:val="24"/>
        </w:rPr>
        <w:t>国家金融监督管理总局</w:t>
      </w:r>
    </w:p>
    <w:p w14:paraId="5D1F322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18</w:t>
      </w:r>
      <w:r w:rsidRPr="004B75F0">
        <w:rPr>
          <w:rFonts w:ascii="Times New Roman" w:hAnsi="Times New Roman"/>
          <w:sz w:val="24"/>
        </w:rPr>
        <w:t>、基金合同当事人：指受基金合同约束，根据基金合同享有权利并承担义务的法律主体，包括基金管理人、基金托管人和基金份额持有人</w:t>
      </w:r>
    </w:p>
    <w:p w14:paraId="10D2CFB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19</w:t>
      </w:r>
      <w:r w:rsidRPr="004B75F0">
        <w:rPr>
          <w:rFonts w:ascii="Times New Roman" w:hAnsi="Times New Roman"/>
          <w:sz w:val="24"/>
        </w:rPr>
        <w:t>、个人投资者：指依据有关法律法规规定可投资于证券投资基金的自然人</w:t>
      </w:r>
    </w:p>
    <w:p w14:paraId="0276798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20</w:t>
      </w:r>
      <w:r w:rsidRPr="004B75F0">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795A3188" w14:textId="3190E68D" w:rsidR="006F6159" w:rsidRPr="004B75F0" w:rsidRDefault="005A3577" w:rsidP="00B35993">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21</w:t>
      </w:r>
      <w:r w:rsidRPr="004B75F0">
        <w:rPr>
          <w:rFonts w:ascii="Times New Roman" w:hAnsi="Times New Roman"/>
          <w:sz w:val="24"/>
        </w:rPr>
        <w:t>、</w:t>
      </w:r>
      <w:r w:rsidR="00B35993" w:rsidRPr="004B75F0">
        <w:rPr>
          <w:rFonts w:ascii="Times New Roman" w:hAnsi="Times New Roman"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42B2CF7" w14:textId="7CF7821D"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22</w:t>
      </w:r>
      <w:r w:rsidR="005A3577" w:rsidRPr="004B75F0">
        <w:rPr>
          <w:rFonts w:ascii="Times New Roman" w:hAnsi="Times New Roman"/>
          <w:sz w:val="24"/>
        </w:rPr>
        <w:t>、投资人、投资者：指个人投资者、机构投资者、合格境外投资者以及法律法规或中国证监会允许购买证券投资基金的其他投资人的合称</w:t>
      </w:r>
    </w:p>
    <w:p w14:paraId="5768AB43" w14:textId="3E479C41"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23</w:t>
      </w:r>
      <w:r w:rsidR="005A3577" w:rsidRPr="004B75F0">
        <w:rPr>
          <w:rFonts w:ascii="Times New Roman" w:hAnsi="Times New Roman"/>
          <w:sz w:val="24"/>
        </w:rPr>
        <w:t>、基金份额持有人：指依基金合同和招募说明书合法取得基金份额的投资人</w:t>
      </w:r>
    </w:p>
    <w:p w14:paraId="657F17A2" w14:textId="5C423E0E"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24</w:t>
      </w:r>
      <w:r w:rsidR="005A3577" w:rsidRPr="004B75F0">
        <w:rPr>
          <w:rFonts w:ascii="Times New Roman" w:hAnsi="Times New Roman"/>
          <w:sz w:val="24"/>
        </w:rPr>
        <w:t>、基金销售业务：指基金管理人或销售机构宣传推介基金，发售基金份额，办理基金份额的申购、赎回、转换、转托管及定期定额投资等业务</w:t>
      </w:r>
    </w:p>
    <w:p w14:paraId="57BA8A13" w14:textId="7453941F"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25</w:t>
      </w:r>
      <w:r w:rsidR="005A3577" w:rsidRPr="004B75F0">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2A4FEE25" w14:textId="45665ED3"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26</w:t>
      </w:r>
      <w:r w:rsidR="005A3577" w:rsidRPr="004B75F0">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76FC2DA" w14:textId="03509E58"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27</w:t>
      </w:r>
      <w:r w:rsidR="005A3577" w:rsidRPr="004B75F0">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14:paraId="759314FC" w14:textId="46D759B4"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28</w:t>
      </w:r>
      <w:r w:rsidR="005A3577" w:rsidRPr="004B75F0">
        <w:rPr>
          <w:rFonts w:ascii="Times New Roman" w:hAnsi="Times New Roman"/>
          <w:sz w:val="24"/>
        </w:rPr>
        <w:t>、基金账户：指登记机构为投资人开立的、记录其持有的、基金管理人所管理的基金份额余额及其变动情况的账户</w:t>
      </w:r>
    </w:p>
    <w:p w14:paraId="2699080D" w14:textId="4E993006"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29</w:t>
      </w:r>
      <w:r w:rsidR="005A3577" w:rsidRPr="004B75F0">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14:paraId="57D6A1FA" w14:textId="65D43AA8"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30</w:t>
      </w:r>
      <w:r w:rsidR="005A3577" w:rsidRPr="004B75F0">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6010EA0E" w14:textId="19DB2F20"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31</w:t>
      </w:r>
      <w:r w:rsidR="005A3577" w:rsidRPr="004B75F0">
        <w:rPr>
          <w:rFonts w:ascii="Times New Roman" w:hAnsi="Times New Roman"/>
          <w:sz w:val="24"/>
        </w:rPr>
        <w:t>、基金合同终止日：指基金合同规定的基金合同终止事由出现后，基金财产清算完毕，清算结果报中国证监会备案并予以公告的日期</w:t>
      </w:r>
    </w:p>
    <w:p w14:paraId="03F00D0E" w14:textId="08ABAE47"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32</w:t>
      </w:r>
      <w:r w:rsidR="005A3577" w:rsidRPr="004B75F0">
        <w:rPr>
          <w:rFonts w:ascii="Times New Roman" w:hAnsi="Times New Roman"/>
          <w:sz w:val="24"/>
        </w:rPr>
        <w:t>、基金募集期：指自基金份额发售之日起至发售结束之日止的期间，最长不得超过</w:t>
      </w:r>
      <w:r w:rsidR="005A3577" w:rsidRPr="004B75F0">
        <w:rPr>
          <w:rFonts w:ascii="Times New Roman" w:hAnsi="Times New Roman"/>
          <w:sz w:val="24"/>
        </w:rPr>
        <w:t>3</w:t>
      </w:r>
      <w:r w:rsidR="005A3577" w:rsidRPr="004B75F0">
        <w:rPr>
          <w:rFonts w:ascii="Times New Roman" w:hAnsi="Times New Roman"/>
          <w:sz w:val="24"/>
        </w:rPr>
        <w:t>个月</w:t>
      </w:r>
    </w:p>
    <w:p w14:paraId="2B319021" w14:textId="3D49907E"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33</w:t>
      </w:r>
      <w:r w:rsidR="005A3577" w:rsidRPr="004B75F0">
        <w:rPr>
          <w:rFonts w:ascii="Times New Roman" w:hAnsi="Times New Roman"/>
          <w:sz w:val="24"/>
        </w:rPr>
        <w:t>、存续期：指基金合同生效至终止之间的不定期期限</w:t>
      </w:r>
    </w:p>
    <w:p w14:paraId="277304C0" w14:textId="4A38FC2D"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34</w:t>
      </w:r>
      <w:r w:rsidR="005A3577" w:rsidRPr="004B75F0">
        <w:rPr>
          <w:rFonts w:ascii="Times New Roman" w:hAnsi="Times New Roman"/>
          <w:sz w:val="24"/>
        </w:rPr>
        <w:t>、工作日：指上海证券交易所、深圳证券交易所的正常交易日</w:t>
      </w:r>
    </w:p>
    <w:p w14:paraId="028A0D86" w14:textId="072F325A"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35</w:t>
      </w:r>
      <w:r w:rsidR="005A3577" w:rsidRPr="004B75F0">
        <w:rPr>
          <w:rFonts w:ascii="Times New Roman" w:hAnsi="Times New Roman"/>
          <w:sz w:val="24"/>
        </w:rPr>
        <w:t>、</w:t>
      </w:r>
      <w:r w:rsidR="005A3577" w:rsidRPr="004B75F0">
        <w:rPr>
          <w:rFonts w:ascii="Times New Roman" w:hAnsi="Times New Roman"/>
          <w:sz w:val="24"/>
        </w:rPr>
        <w:t>T</w:t>
      </w:r>
      <w:r w:rsidR="005A3577" w:rsidRPr="004B75F0">
        <w:rPr>
          <w:rFonts w:ascii="Times New Roman" w:hAnsi="Times New Roman"/>
          <w:sz w:val="24"/>
        </w:rPr>
        <w:t>日：指销售机构在规定时间受理投资人申购、赎回或其他业务申请的开放日</w:t>
      </w:r>
    </w:p>
    <w:p w14:paraId="05358402" w14:textId="38AB5EAB" w:rsidR="006F6159" w:rsidRPr="004B75F0" w:rsidRDefault="007C23E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36</w:t>
      </w:r>
      <w:r w:rsidR="005A3577" w:rsidRPr="004B75F0">
        <w:rPr>
          <w:rFonts w:ascii="Times New Roman" w:hAnsi="Times New Roman"/>
          <w:sz w:val="24"/>
        </w:rPr>
        <w:t>、</w:t>
      </w:r>
      <w:r w:rsidR="005A3577" w:rsidRPr="004B75F0">
        <w:rPr>
          <w:rFonts w:ascii="Times New Roman" w:hAnsi="Times New Roman"/>
          <w:sz w:val="24"/>
        </w:rPr>
        <w:t>T+n</w:t>
      </w:r>
      <w:r w:rsidR="005A3577" w:rsidRPr="004B75F0">
        <w:rPr>
          <w:rFonts w:ascii="Times New Roman" w:hAnsi="Times New Roman"/>
          <w:sz w:val="24"/>
        </w:rPr>
        <w:t>日：指自</w:t>
      </w:r>
      <w:r w:rsidR="005A3577" w:rsidRPr="004B75F0">
        <w:rPr>
          <w:rFonts w:ascii="Times New Roman" w:hAnsi="Times New Roman"/>
          <w:sz w:val="24"/>
        </w:rPr>
        <w:t>T</w:t>
      </w:r>
      <w:r w:rsidR="005A3577" w:rsidRPr="004B75F0">
        <w:rPr>
          <w:rFonts w:ascii="Times New Roman" w:hAnsi="Times New Roman"/>
          <w:sz w:val="24"/>
        </w:rPr>
        <w:t>日起第</w:t>
      </w:r>
      <w:r w:rsidR="005A3577" w:rsidRPr="004B75F0">
        <w:rPr>
          <w:rFonts w:ascii="Times New Roman" w:hAnsi="Times New Roman"/>
          <w:sz w:val="24"/>
        </w:rPr>
        <w:t>n</w:t>
      </w:r>
      <w:r w:rsidR="005A3577" w:rsidRPr="004B75F0">
        <w:rPr>
          <w:rFonts w:ascii="Times New Roman" w:hAnsi="Times New Roman"/>
          <w:sz w:val="24"/>
        </w:rPr>
        <w:t>个工作日（不包含</w:t>
      </w:r>
      <w:r w:rsidR="005A3577" w:rsidRPr="004B75F0">
        <w:rPr>
          <w:rFonts w:ascii="Times New Roman" w:hAnsi="Times New Roman"/>
          <w:sz w:val="24"/>
        </w:rPr>
        <w:t>T</w:t>
      </w:r>
      <w:r w:rsidR="005A3577" w:rsidRPr="004B75F0">
        <w:rPr>
          <w:rFonts w:ascii="Times New Roman" w:hAnsi="Times New Roman"/>
          <w:sz w:val="24"/>
        </w:rPr>
        <w:t>日）</w:t>
      </w:r>
    </w:p>
    <w:p w14:paraId="7115E84A" w14:textId="655D00EA" w:rsidR="00B35993" w:rsidRPr="004B75F0" w:rsidRDefault="00B3599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37</w:t>
      </w:r>
      <w:r w:rsidRPr="004B75F0">
        <w:rPr>
          <w:rFonts w:ascii="Times New Roman" w:hAnsi="Times New Roman" w:hint="eastAsia"/>
          <w:sz w:val="24"/>
        </w:rPr>
        <w:t>、</w:t>
      </w:r>
      <w:r w:rsidRPr="004B75F0">
        <w:rPr>
          <w:rFonts w:ascii="Times New Roman" w:hAnsi="Times New Roman" w:hint="eastAsia"/>
          <w:bCs/>
          <w:sz w:val="24"/>
        </w:rPr>
        <w:t>最短持有期限：</w:t>
      </w:r>
      <w:r w:rsidR="00AE5A93" w:rsidRPr="00AE5A93">
        <w:rPr>
          <w:rFonts w:ascii="Times New Roman" w:hAnsi="Times New Roman" w:hint="eastAsia"/>
          <w:bCs/>
          <w:sz w:val="24"/>
        </w:rPr>
        <w:t>本基金每个开放日开放申购，但对每份基金份额设置</w:t>
      </w:r>
      <w:r w:rsidR="00AE5A93" w:rsidRPr="00AE5A93">
        <w:rPr>
          <w:rFonts w:ascii="Times New Roman" w:hAnsi="Times New Roman" w:hint="eastAsia"/>
          <w:bCs/>
          <w:sz w:val="24"/>
        </w:rPr>
        <w:t>7</w:t>
      </w:r>
      <w:r w:rsidR="00AE5A93" w:rsidRPr="00AE5A93">
        <w:rPr>
          <w:rFonts w:ascii="Times New Roman" w:hAnsi="Times New Roman" w:hint="eastAsia"/>
          <w:bCs/>
          <w:sz w:val="24"/>
        </w:rPr>
        <w:t>天的最短持有期限。同时，本基金开始办理赎回业务前，投资者不能提出赎回或转换转出申请。本基金开始办理赎回业务后，自基金合同生效日（对于认购份额而言）或基金份额申购确认日（对于申购份额而言）至该日后的</w:t>
      </w:r>
      <w:r w:rsidR="00AE5A93" w:rsidRPr="00AE5A93">
        <w:rPr>
          <w:rFonts w:ascii="Times New Roman" w:hAnsi="Times New Roman" w:hint="eastAsia"/>
          <w:bCs/>
          <w:sz w:val="24"/>
        </w:rPr>
        <w:t>6</w:t>
      </w:r>
      <w:r w:rsidR="00AE5A93" w:rsidRPr="00AE5A93">
        <w:rPr>
          <w:rFonts w:ascii="Times New Roman" w:hAnsi="Times New Roman" w:hint="eastAsia"/>
          <w:bCs/>
          <w:sz w:val="24"/>
        </w:rPr>
        <w:t>天内（不含当日），投资者不能提出赎回或转换转出申请；该日后的第</w:t>
      </w:r>
      <w:r w:rsidR="00AE5A93" w:rsidRPr="00AE5A93">
        <w:rPr>
          <w:rFonts w:ascii="Times New Roman" w:hAnsi="Times New Roman" w:hint="eastAsia"/>
          <w:bCs/>
          <w:sz w:val="24"/>
        </w:rPr>
        <w:t>6</w:t>
      </w:r>
      <w:r w:rsidR="00AE5A93" w:rsidRPr="00AE5A93">
        <w:rPr>
          <w:rFonts w:ascii="Times New Roman" w:hAnsi="Times New Roman" w:hint="eastAsia"/>
          <w:bCs/>
          <w:sz w:val="24"/>
        </w:rPr>
        <w:t>天起（如为非工作日则顺延至下一工作日），投资者方可提出赎回或转换转出申请</w:t>
      </w:r>
    </w:p>
    <w:p w14:paraId="707D4C1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38</w:t>
      </w:r>
      <w:r w:rsidRPr="004B75F0">
        <w:rPr>
          <w:rFonts w:ascii="Times New Roman" w:hAnsi="Times New Roman"/>
          <w:sz w:val="24"/>
        </w:rPr>
        <w:t>、开放日：指为投资人办理基金份额申购、赎回或其他业务的工作日</w:t>
      </w:r>
    </w:p>
    <w:p w14:paraId="11DE058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39</w:t>
      </w:r>
      <w:r w:rsidRPr="004B75F0">
        <w:rPr>
          <w:rFonts w:ascii="Times New Roman" w:hAnsi="Times New Roman"/>
          <w:sz w:val="24"/>
        </w:rPr>
        <w:t>、开放时间：指开放日基金接受申购、赎回或其他交易的时间段</w:t>
      </w:r>
    </w:p>
    <w:p w14:paraId="0D86AB7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40</w:t>
      </w:r>
      <w:r w:rsidRPr="004B75F0">
        <w:rPr>
          <w:rFonts w:ascii="Times New Roman" w:hAnsi="Times New Roman"/>
          <w:sz w:val="24"/>
        </w:rPr>
        <w:t>、《业务规则》：指《交银施罗德基金管理有限公司开放式基金业务规则》，是规范基金管理人所管理的开放式证券投资基金登记方面的业务规则，由基金管理人和投资人共同遵守</w:t>
      </w:r>
    </w:p>
    <w:p w14:paraId="026BC5A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41</w:t>
      </w:r>
      <w:r w:rsidRPr="004B75F0">
        <w:rPr>
          <w:rFonts w:ascii="Times New Roman" w:hAnsi="Times New Roman"/>
          <w:sz w:val="24"/>
        </w:rPr>
        <w:t>、认购：指在基金募集期内，投资人根据基金合同和招募说明书的规定申请购买基金份额的行为</w:t>
      </w:r>
    </w:p>
    <w:p w14:paraId="7B8A429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42</w:t>
      </w:r>
      <w:r w:rsidRPr="004B75F0">
        <w:rPr>
          <w:rFonts w:ascii="Times New Roman" w:hAnsi="Times New Roman"/>
          <w:sz w:val="24"/>
        </w:rPr>
        <w:t>、申购：指基金合同生效后，投资人根据基金合同和招募说明书的规定申请购买基金份额的行为</w:t>
      </w:r>
    </w:p>
    <w:p w14:paraId="0229EAD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43</w:t>
      </w:r>
      <w:r w:rsidRPr="004B75F0">
        <w:rPr>
          <w:rFonts w:ascii="Times New Roman" w:hAnsi="Times New Roman"/>
          <w:sz w:val="24"/>
        </w:rPr>
        <w:t>、赎回：指基金合同生效后，基金份额持有人按基金合同和招募说明书规定的条件要求将基金份额兑换为现金的行为</w:t>
      </w:r>
    </w:p>
    <w:p w14:paraId="1D23CD7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44</w:t>
      </w:r>
      <w:r w:rsidRPr="004B75F0">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18E3C6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45</w:t>
      </w:r>
      <w:r w:rsidRPr="004B75F0">
        <w:rPr>
          <w:rFonts w:ascii="Times New Roman" w:hAnsi="Times New Roman"/>
          <w:sz w:val="24"/>
        </w:rPr>
        <w:t>、转托管：指基金份额持有人在本基金的不同销售机构之间实施的变更所持基金份额销售机构的操作</w:t>
      </w:r>
    </w:p>
    <w:p w14:paraId="48AF202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46</w:t>
      </w:r>
      <w:r w:rsidRPr="004B75F0">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171DDA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47</w:t>
      </w:r>
      <w:r w:rsidRPr="004B75F0">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4B75F0">
        <w:rPr>
          <w:rFonts w:ascii="Times New Roman" w:hAnsi="Times New Roman"/>
          <w:sz w:val="24"/>
        </w:rPr>
        <w:t>10%</w:t>
      </w:r>
      <w:r w:rsidRPr="004B75F0">
        <w:rPr>
          <w:rFonts w:ascii="Times New Roman" w:hAnsi="Times New Roman"/>
          <w:sz w:val="24"/>
        </w:rPr>
        <w:t>的情形</w:t>
      </w:r>
    </w:p>
    <w:p w14:paraId="085202C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48</w:t>
      </w:r>
      <w:r w:rsidRPr="004B75F0">
        <w:rPr>
          <w:rFonts w:ascii="Times New Roman" w:hAnsi="Times New Roman"/>
          <w:sz w:val="24"/>
        </w:rPr>
        <w:t>、元：指人民币元</w:t>
      </w:r>
    </w:p>
    <w:p w14:paraId="4D423ADB" w14:textId="5B3EAB7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49</w:t>
      </w:r>
      <w:r w:rsidRPr="004B75F0">
        <w:rPr>
          <w:rFonts w:ascii="Times New Roman" w:hAnsi="Times New Roman"/>
          <w:sz w:val="24"/>
        </w:rPr>
        <w:t>、基金收益：指基金投资所得</w:t>
      </w:r>
      <w:r w:rsidR="000207DE">
        <w:rPr>
          <w:rFonts w:hint="eastAsia"/>
          <w:bCs/>
          <w:sz w:val="24"/>
        </w:rPr>
        <w:t>同业存单利息、</w:t>
      </w:r>
      <w:r w:rsidRPr="004B75F0">
        <w:rPr>
          <w:rFonts w:ascii="Times New Roman" w:hAnsi="Times New Roman"/>
          <w:sz w:val="24"/>
        </w:rPr>
        <w:t>债券利息、买卖证券价差、银行存款利息、已实现的其他合法收入及因运用基金财产带来的成本和费用的节约</w:t>
      </w:r>
    </w:p>
    <w:p w14:paraId="00D8B45F" w14:textId="5145A6D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50</w:t>
      </w:r>
      <w:r w:rsidRPr="004B75F0">
        <w:rPr>
          <w:rFonts w:ascii="Times New Roman" w:hAnsi="Times New Roman"/>
          <w:sz w:val="24"/>
        </w:rPr>
        <w:t>、基金资产总值：指基金拥有的各类有价证券、银行存款本息、基金应收</w:t>
      </w:r>
      <w:r w:rsidR="00B35993" w:rsidRPr="004B75F0">
        <w:rPr>
          <w:rFonts w:ascii="Times New Roman" w:hAnsi="Times New Roman" w:hint="eastAsia"/>
          <w:sz w:val="24"/>
        </w:rPr>
        <w:t>款项</w:t>
      </w:r>
      <w:r w:rsidRPr="004B75F0">
        <w:rPr>
          <w:rFonts w:ascii="Times New Roman" w:hAnsi="Times New Roman"/>
          <w:sz w:val="24"/>
        </w:rPr>
        <w:t>及其他资产的价值总和</w:t>
      </w:r>
    </w:p>
    <w:p w14:paraId="148C635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51</w:t>
      </w:r>
      <w:r w:rsidRPr="004B75F0">
        <w:rPr>
          <w:rFonts w:ascii="Times New Roman" w:hAnsi="Times New Roman"/>
          <w:sz w:val="24"/>
        </w:rPr>
        <w:t>、基金资产净值：指基金资产总值减去基金负债后的价值</w:t>
      </w:r>
    </w:p>
    <w:p w14:paraId="68CC281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52</w:t>
      </w:r>
      <w:r w:rsidRPr="004B75F0">
        <w:rPr>
          <w:rFonts w:ascii="Times New Roman" w:hAnsi="Times New Roman"/>
          <w:sz w:val="24"/>
        </w:rPr>
        <w:t>、基金份额净值：指计算日基金资产净值除以计算日基金份额总数</w:t>
      </w:r>
    </w:p>
    <w:p w14:paraId="7B2A1E9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53</w:t>
      </w:r>
      <w:r w:rsidRPr="004B75F0">
        <w:rPr>
          <w:rFonts w:ascii="Times New Roman" w:hAnsi="Times New Roman"/>
          <w:sz w:val="24"/>
        </w:rPr>
        <w:t>、基金资产估值：指计算评估基金资产和负债的价值，以确定基金资产净值和基金份额净值的过程</w:t>
      </w:r>
    </w:p>
    <w:p w14:paraId="40EBF83A" w14:textId="194F0F4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54</w:t>
      </w:r>
      <w:r w:rsidRPr="004B75F0">
        <w:rPr>
          <w:rFonts w:ascii="Times New Roman" w:hAnsi="Times New Roman"/>
          <w:sz w:val="24"/>
        </w:rPr>
        <w:t>、销售服务费：指从基金财产中计提的，用于本基金市场推广、销售以及基金份额持有人服务的费用</w:t>
      </w:r>
    </w:p>
    <w:p w14:paraId="379EA6A8" w14:textId="35CF503E" w:rsidR="006F6159" w:rsidRPr="004B75F0" w:rsidRDefault="000207D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55</w:t>
      </w:r>
      <w:r w:rsidR="005A3577" w:rsidRPr="004B75F0">
        <w:rPr>
          <w:rFonts w:ascii="Times New Roman" w:hAnsi="Times New Roman"/>
          <w:sz w:val="24"/>
        </w:rPr>
        <w:t>、</w:t>
      </w:r>
      <w:r w:rsidR="007C23EB" w:rsidRPr="004B75F0">
        <w:rPr>
          <w:rFonts w:ascii="Times New Roman" w:hAnsi="Times New Roman"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C6C5B50" w14:textId="6D463196" w:rsidR="006F6159" w:rsidRPr="004B75F0" w:rsidRDefault="000207D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56</w:t>
      </w:r>
      <w:r w:rsidR="005A3577" w:rsidRPr="004B75F0">
        <w:rPr>
          <w:rFonts w:ascii="Times New Roman" w:hAnsi="Times New Roman"/>
          <w:sz w:val="24"/>
        </w:rPr>
        <w:t>、流动性受限资产：指由于法律法规、监管、合同或操作障碍等原因无法以合理价格予以变现的资产，包括但不限于到期日在</w:t>
      </w:r>
      <w:r w:rsidR="005A3577" w:rsidRPr="004B75F0">
        <w:rPr>
          <w:rFonts w:ascii="Times New Roman" w:hAnsi="Times New Roman"/>
          <w:sz w:val="24"/>
        </w:rPr>
        <w:t>10</w:t>
      </w:r>
      <w:r w:rsidR="005A3577" w:rsidRPr="004B75F0">
        <w:rPr>
          <w:rFonts w:ascii="Times New Roman" w:hAnsi="Times New Roman"/>
          <w:sz w:val="24"/>
        </w:rPr>
        <w:t>个交易日以上的逆回购与银行定期存款（含协议约定有条件提前支取的银行存款）</w:t>
      </w:r>
      <w:r w:rsidR="007C23EB" w:rsidRPr="004B75F0">
        <w:rPr>
          <w:rFonts w:ascii="Times New Roman" w:hAnsi="Times New Roman" w:hint="eastAsia"/>
          <w:bCs/>
          <w:sz w:val="24"/>
        </w:rPr>
        <w:t>、停牌股票、流通受限的新股</w:t>
      </w:r>
      <w:r w:rsidR="007C23EB" w:rsidRPr="004B75F0">
        <w:rPr>
          <w:rFonts w:ascii="Times New Roman" w:hAnsi="Times New Roman" w:hint="eastAsia"/>
          <w:bCs/>
          <w:sz w:val="24"/>
        </w:rPr>
        <w:lastRenderedPageBreak/>
        <w:t>及非公开发行股票、</w:t>
      </w:r>
      <w:r w:rsidR="005A3577" w:rsidRPr="004B75F0">
        <w:rPr>
          <w:rFonts w:ascii="Times New Roman" w:hAnsi="Times New Roman"/>
          <w:sz w:val="24"/>
        </w:rPr>
        <w:t>资产支持证券、因发行人债务违约无法进行转让或交易的债券等</w:t>
      </w:r>
    </w:p>
    <w:p w14:paraId="43F7F590" w14:textId="38E94A3E" w:rsidR="006F6159" w:rsidRPr="004B75F0" w:rsidRDefault="000207D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57</w:t>
      </w:r>
      <w:r w:rsidR="005A3577" w:rsidRPr="004B75F0">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A946590" w14:textId="68D20503" w:rsidR="009358A1" w:rsidRPr="004B75F0" w:rsidRDefault="000207DE" w:rsidP="009358A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58</w:t>
      </w:r>
      <w:r w:rsidR="005A3577" w:rsidRPr="004B75F0">
        <w:rPr>
          <w:rFonts w:ascii="Times New Roman" w:hAnsi="Times New Roman"/>
          <w:sz w:val="24"/>
        </w:rPr>
        <w:t>、</w:t>
      </w:r>
      <w:r w:rsidR="009358A1" w:rsidRPr="004B75F0">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A090D65" w14:textId="5C1731C9" w:rsidR="009358A1" w:rsidRPr="004B75F0" w:rsidRDefault="000207DE" w:rsidP="009358A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59</w:t>
      </w:r>
      <w:r w:rsidR="009358A1" w:rsidRPr="004B75F0">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853AB7D" w14:textId="00DDC2DE" w:rsidR="006F6159" w:rsidRPr="004B75F0" w:rsidRDefault="000207DE" w:rsidP="009358A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60</w:t>
      </w:r>
      <w:r w:rsidR="009358A1" w:rsidRPr="004B75F0">
        <w:rPr>
          <w:rFonts w:ascii="Times New Roman" w:hAnsi="Times New Roman" w:hint="eastAsia"/>
          <w:sz w:val="24"/>
        </w:rPr>
        <w:t>、</w:t>
      </w:r>
      <w:r w:rsidR="005A3577" w:rsidRPr="004B75F0">
        <w:rPr>
          <w:rFonts w:ascii="Times New Roman" w:hAnsi="Times New Roman"/>
          <w:sz w:val="24"/>
        </w:rPr>
        <w:t>不可抗力：指基金合同当事人不能预见、不能避免且不能克服的客观事件</w:t>
      </w:r>
    </w:p>
    <w:p w14:paraId="1CE6C569"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5C300F4E" w14:textId="77777777" w:rsidR="006F6159" w:rsidRPr="004B75F0" w:rsidRDefault="007C23EB" w:rsidP="004B75F0">
      <w:pPr>
        <w:pStyle w:val="1"/>
        <w:tabs>
          <w:tab w:val="center" w:pos="4330"/>
          <w:tab w:val="left" w:pos="7440"/>
        </w:tabs>
        <w:snapToGrid w:val="0"/>
        <w:spacing w:beforeLines="0" w:before="240" w:after="240"/>
        <w:jc w:val="left"/>
        <w:rPr>
          <w:rFonts w:ascii="Times New Roman" w:hAnsi="Times New Roman"/>
          <w:szCs w:val="30"/>
        </w:rPr>
      </w:pPr>
      <w:r w:rsidRPr="008434F8">
        <w:rPr>
          <w:rFonts w:ascii="Times New Roman" w:hAnsi="Times New Roman"/>
          <w:sz w:val="30"/>
        </w:rPr>
        <w:lastRenderedPageBreak/>
        <w:tab/>
      </w:r>
      <w:bookmarkStart w:id="7" w:name="_Toc85027166"/>
      <w:r w:rsidR="005A3577" w:rsidRPr="008434F8">
        <w:rPr>
          <w:rFonts w:ascii="Times New Roman" w:hAnsi="Times New Roman"/>
          <w:sz w:val="30"/>
        </w:rPr>
        <w:t>三、基金管理人</w:t>
      </w:r>
      <w:bookmarkEnd w:id="7"/>
      <w:r w:rsidRPr="005B610F">
        <w:rPr>
          <w:rFonts w:ascii="Times New Roman" w:hAnsi="Times New Roman"/>
          <w:sz w:val="30"/>
        </w:rPr>
        <w:tab/>
      </w:r>
    </w:p>
    <w:p w14:paraId="3AC80C16"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（一）基金管理人概况</w:t>
      </w:r>
    </w:p>
    <w:p w14:paraId="27847F4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名称：交银施罗德基金管理有限公司</w:t>
      </w:r>
    </w:p>
    <w:p w14:paraId="2113DE7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住所：中国</w:t>
      </w:r>
      <w:r w:rsidRPr="004B75F0">
        <w:rPr>
          <w:rFonts w:ascii="Times New Roman" w:hAnsi="Times New Roman"/>
          <w:sz w:val="24"/>
        </w:rPr>
        <w:t>(</w:t>
      </w:r>
      <w:r w:rsidRPr="004B75F0">
        <w:rPr>
          <w:rFonts w:ascii="Times New Roman" w:hAnsi="Times New Roman"/>
          <w:sz w:val="24"/>
        </w:rPr>
        <w:t>上海</w:t>
      </w:r>
      <w:r w:rsidRPr="004B75F0">
        <w:rPr>
          <w:rFonts w:ascii="Times New Roman" w:hAnsi="Times New Roman"/>
          <w:sz w:val="24"/>
        </w:rPr>
        <w:t>)</w:t>
      </w:r>
      <w:r w:rsidRPr="004B75F0">
        <w:rPr>
          <w:rFonts w:ascii="Times New Roman" w:hAnsi="Times New Roman"/>
          <w:sz w:val="24"/>
        </w:rPr>
        <w:t>自由贸易试验区银城中路</w:t>
      </w:r>
      <w:r w:rsidRPr="004B75F0">
        <w:rPr>
          <w:rFonts w:ascii="Times New Roman" w:hAnsi="Times New Roman"/>
          <w:sz w:val="24"/>
        </w:rPr>
        <w:t>188</w:t>
      </w:r>
      <w:r w:rsidRPr="004B75F0">
        <w:rPr>
          <w:rFonts w:ascii="Times New Roman" w:hAnsi="Times New Roman"/>
          <w:sz w:val="24"/>
        </w:rPr>
        <w:t>号交通银行大楼二层（裙）</w:t>
      </w:r>
    </w:p>
    <w:p w14:paraId="1249ADD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办公地址：上海市浦东新区世纪大道</w:t>
      </w:r>
      <w:r w:rsidRPr="004B75F0">
        <w:rPr>
          <w:rFonts w:ascii="Times New Roman" w:hAnsi="Times New Roman"/>
          <w:sz w:val="24"/>
        </w:rPr>
        <w:t>8</w:t>
      </w:r>
      <w:r w:rsidRPr="004B75F0">
        <w:rPr>
          <w:rFonts w:ascii="Times New Roman" w:hAnsi="Times New Roman"/>
          <w:sz w:val="24"/>
        </w:rPr>
        <w:t>号国金中心二期</w:t>
      </w:r>
      <w:r w:rsidRPr="004B75F0">
        <w:rPr>
          <w:rFonts w:ascii="Times New Roman" w:hAnsi="Times New Roman"/>
          <w:sz w:val="24"/>
        </w:rPr>
        <w:t>21-22</w:t>
      </w:r>
      <w:r w:rsidRPr="004B75F0">
        <w:rPr>
          <w:rFonts w:ascii="Times New Roman" w:hAnsi="Times New Roman"/>
          <w:sz w:val="24"/>
        </w:rPr>
        <w:t>楼</w:t>
      </w:r>
    </w:p>
    <w:p w14:paraId="2F9E85D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邮政编码：</w:t>
      </w:r>
      <w:r w:rsidRPr="004B75F0">
        <w:rPr>
          <w:rFonts w:ascii="Times New Roman" w:hAnsi="Times New Roman"/>
          <w:sz w:val="24"/>
        </w:rPr>
        <w:t>200120</w:t>
      </w:r>
    </w:p>
    <w:p w14:paraId="6F82660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法定代表人：阮红</w:t>
      </w:r>
    </w:p>
    <w:p w14:paraId="7891B06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成立时间：</w:t>
      </w:r>
      <w:r w:rsidRPr="004B75F0">
        <w:rPr>
          <w:rFonts w:ascii="Times New Roman" w:hAnsi="Times New Roman"/>
          <w:sz w:val="24"/>
        </w:rPr>
        <w:t>2005</w:t>
      </w:r>
      <w:r w:rsidRPr="004B75F0">
        <w:rPr>
          <w:rFonts w:ascii="Times New Roman" w:hAnsi="Times New Roman"/>
          <w:sz w:val="24"/>
        </w:rPr>
        <w:t>年</w:t>
      </w:r>
      <w:r w:rsidRPr="004B75F0">
        <w:rPr>
          <w:rFonts w:ascii="Times New Roman" w:hAnsi="Times New Roman"/>
          <w:sz w:val="24"/>
        </w:rPr>
        <w:t>8</w:t>
      </w:r>
      <w:r w:rsidRPr="004B75F0">
        <w:rPr>
          <w:rFonts w:ascii="Times New Roman" w:hAnsi="Times New Roman"/>
          <w:sz w:val="24"/>
        </w:rPr>
        <w:t>月</w:t>
      </w:r>
      <w:r w:rsidRPr="004B75F0">
        <w:rPr>
          <w:rFonts w:ascii="Times New Roman" w:hAnsi="Times New Roman"/>
          <w:sz w:val="24"/>
        </w:rPr>
        <w:t>4</w:t>
      </w:r>
      <w:r w:rsidRPr="004B75F0">
        <w:rPr>
          <w:rFonts w:ascii="Times New Roman" w:hAnsi="Times New Roman"/>
          <w:sz w:val="24"/>
        </w:rPr>
        <w:t>日</w:t>
      </w:r>
    </w:p>
    <w:p w14:paraId="082840C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注册资本：</w:t>
      </w:r>
      <w:r w:rsidRPr="004B75F0">
        <w:rPr>
          <w:rFonts w:ascii="Times New Roman" w:hAnsi="Times New Roman"/>
          <w:sz w:val="24"/>
        </w:rPr>
        <w:t>2</w:t>
      </w:r>
      <w:r w:rsidRPr="004B75F0">
        <w:rPr>
          <w:rFonts w:ascii="Times New Roman" w:hAnsi="Times New Roman"/>
          <w:sz w:val="24"/>
        </w:rPr>
        <w:t>亿元人民币</w:t>
      </w:r>
    </w:p>
    <w:p w14:paraId="0B4A979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存续期间：持续经营</w:t>
      </w:r>
    </w:p>
    <w:p w14:paraId="47A57E2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联系人：郭佳敏</w:t>
      </w:r>
    </w:p>
    <w:p w14:paraId="32E4736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电话：（</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61055050</w:t>
      </w:r>
    </w:p>
    <w:p w14:paraId="012C383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传真：（</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61055034</w:t>
      </w:r>
    </w:p>
    <w:p w14:paraId="1874A0B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交银施罗德基金管理有限公司（以下简称</w:t>
      </w:r>
      <w:r w:rsidRPr="004B75F0">
        <w:rPr>
          <w:rFonts w:ascii="Times New Roman" w:hAnsi="Times New Roman"/>
          <w:sz w:val="24"/>
        </w:rPr>
        <w:t>“</w:t>
      </w:r>
      <w:r w:rsidRPr="004B75F0">
        <w:rPr>
          <w:rFonts w:ascii="Times New Roman" w:hAnsi="Times New Roman"/>
          <w:sz w:val="24"/>
        </w:rPr>
        <w:t>公司</w:t>
      </w:r>
      <w:r w:rsidRPr="004B75F0">
        <w:rPr>
          <w:rFonts w:ascii="Times New Roman" w:hAnsi="Times New Roman"/>
          <w:sz w:val="24"/>
        </w:rPr>
        <w:t>”</w:t>
      </w:r>
      <w:r w:rsidRPr="004B75F0">
        <w:rPr>
          <w:rFonts w:ascii="Times New Roman" w:hAnsi="Times New Roman"/>
          <w:sz w:val="24"/>
        </w:rPr>
        <w:t>）经中国证监会证监基金字</w:t>
      </w:r>
      <w:r w:rsidRPr="004B75F0">
        <w:rPr>
          <w:rFonts w:ascii="Times New Roman" w:hAnsi="Times New Roman"/>
          <w:sz w:val="24"/>
        </w:rPr>
        <w:t>[2005]128</w:t>
      </w:r>
      <w:r w:rsidRPr="004B75F0">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6F6159" w:rsidRPr="008434F8" w14:paraId="77B1C67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D46826B"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5062478"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股权比例</w:t>
            </w:r>
          </w:p>
        </w:tc>
      </w:tr>
      <w:tr w:rsidR="006F6159" w:rsidRPr="008434F8" w14:paraId="414F140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16B563"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交通银行股份有限公司（以下使用全称或其简称</w:t>
            </w:r>
            <w:r w:rsidRPr="008434F8">
              <w:rPr>
                <w:rFonts w:ascii="Times New Roman" w:hAnsi="Times New Roman"/>
                <w:color w:val="000000"/>
                <w:kern w:val="0"/>
                <w:sz w:val="25"/>
                <w:szCs w:val="24"/>
              </w:rPr>
              <w:t>“</w:t>
            </w:r>
            <w:r w:rsidRPr="005B610F">
              <w:rPr>
                <w:rFonts w:ascii="Times New Roman" w:hAnsi="Times New Roman"/>
                <w:color w:val="000000"/>
                <w:kern w:val="0"/>
                <w:sz w:val="25"/>
                <w:szCs w:val="24"/>
              </w:rPr>
              <w:t>交通银行</w:t>
            </w:r>
            <w:r w:rsidRPr="008B3CAB">
              <w:rPr>
                <w:rFonts w:ascii="Times New Roman" w:hAnsi="Times New Roman"/>
                <w:color w:val="000000"/>
                <w:kern w:val="0"/>
                <w:sz w:val="25"/>
                <w:szCs w:val="24"/>
              </w:rPr>
              <w:t>”</w:t>
            </w:r>
            <w:r w:rsidRPr="00E509A5">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4399D29"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65%</w:t>
            </w:r>
          </w:p>
        </w:tc>
      </w:tr>
      <w:tr w:rsidR="006F6159" w:rsidRPr="008434F8" w14:paraId="279AA38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BFF3C3"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BF7418E"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30%</w:t>
            </w:r>
          </w:p>
        </w:tc>
      </w:tr>
      <w:tr w:rsidR="006F6159" w:rsidRPr="008434F8" w14:paraId="70CAA31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803BB2"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C7F0AB5" w14:textId="77777777" w:rsidR="006F6159" w:rsidRPr="004B75F0" w:rsidRDefault="005A3577">
            <w:pPr>
              <w:widowControl/>
              <w:snapToGrid w:val="0"/>
              <w:jc w:val="left"/>
              <w:rPr>
                <w:rFonts w:ascii="Times New Roman" w:hAnsi="Times New Roman"/>
                <w:color w:val="000000"/>
                <w:kern w:val="0"/>
                <w:sz w:val="25"/>
                <w:szCs w:val="24"/>
              </w:rPr>
            </w:pPr>
            <w:r w:rsidRPr="008434F8">
              <w:rPr>
                <w:rFonts w:ascii="Times New Roman" w:hAnsi="Times New Roman"/>
                <w:color w:val="000000"/>
                <w:kern w:val="0"/>
                <w:sz w:val="25"/>
                <w:szCs w:val="24"/>
              </w:rPr>
              <w:t>5%</w:t>
            </w:r>
          </w:p>
        </w:tc>
      </w:tr>
    </w:tbl>
    <w:p w14:paraId="28DF5AF6"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（二）主要成员情况</w:t>
      </w:r>
    </w:p>
    <w:p w14:paraId="4EE60A3A" w14:textId="77777777" w:rsidR="000207DE" w:rsidRPr="00007A70" w:rsidRDefault="000207DE" w:rsidP="000207DE">
      <w:pPr>
        <w:autoSpaceDE w:val="0"/>
        <w:autoSpaceDN w:val="0"/>
        <w:adjustRightInd w:val="0"/>
        <w:snapToGrid w:val="0"/>
        <w:spacing w:line="360" w:lineRule="auto"/>
        <w:ind w:firstLineChars="200" w:firstLine="480"/>
        <w:jc w:val="left"/>
        <w:rPr>
          <w:rFonts w:ascii="宋体" w:hAnsi="宋体"/>
        </w:rPr>
      </w:pPr>
      <w:r w:rsidRPr="00007A70">
        <w:rPr>
          <w:rFonts w:ascii="宋体" w:hAnsi="宋体"/>
          <w:sz w:val="24"/>
        </w:rPr>
        <w:t>1</w:t>
      </w:r>
      <w:r w:rsidRPr="00007A70">
        <w:rPr>
          <w:rFonts w:ascii="宋体" w:hAnsi="宋体" w:hint="eastAsia"/>
          <w:sz w:val="24"/>
        </w:rPr>
        <w:t>、基金管理人董事会成员</w:t>
      </w:r>
    </w:p>
    <w:p w14:paraId="13F2B5E1"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1384397"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4685E34D"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王贤家先生，董事，学士。现任交通银行总行风险管理部/内控案防办副总经理。历任交通银行总行国际业务部外汇资金处交易员、澳门分行资金部主管、总行</w:t>
      </w:r>
      <w:r w:rsidRPr="00534FA8">
        <w:rPr>
          <w:rFonts w:ascii="宋体" w:hAnsi="宋体" w:hint="eastAsia"/>
          <w:sz w:val="24"/>
        </w:rPr>
        <w:lastRenderedPageBreak/>
        <w:t>金融市场部债券投资部副高级经理、外汇交易部高级经理。</w:t>
      </w:r>
    </w:p>
    <w:p w14:paraId="196DECF2"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927CFF0"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776103B9"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5FD8D2BB"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1C1939F6"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ED146AC"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D90DFB9"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2、基金管理人监事会成员</w:t>
      </w:r>
    </w:p>
    <w:p w14:paraId="09E36845"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7423CB0C"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lastRenderedPageBreak/>
        <w:t>林凯珊女士，监事，硕士。现任施罗德投资管理（香港）有限公司中国内地及中国香港法律部主管。历任香港证券及期货事务监察委员会发牌科经理、的近律师行律师。</w:t>
      </w:r>
    </w:p>
    <w:p w14:paraId="1C317D1A"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31991E18"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5A245BC7"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3、基金管理人高级管理人员</w:t>
      </w:r>
    </w:p>
    <w:p w14:paraId="3FE1D20F"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谢卫先生，总经理。简历同上。</w:t>
      </w:r>
    </w:p>
    <w:p w14:paraId="55447173"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3DC1271D" w14:textId="77777777" w:rsidR="00534FA8" w:rsidRPr="00534FA8" w:rsidRDefault="00534FA8" w:rsidP="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1332CDE0" w14:textId="0E0FD2E0" w:rsidR="007505E3" w:rsidRDefault="00534FA8">
      <w:pPr>
        <w:autoSpaceDE w:val="0"/>
        <w:autoSpaceDN w:val="0"/>
        <w:adjustRightInd w:val="0"/>
        <w:snapToGrid w:val="0"/>
        <w:spacing w:line="360" w:lineRule="auto"/>
        <w:ind w:firstLineChars="200" w:firstLine="480"/>
        <w:jc w:val="left"/>
        <w:rPr>
          <w:rFonts w:ascii="宋体" w:hAnsi="宋体"/>
          <w:sz w:val="24"/>
        </w:rPr>
      </w:pPr>
      <w:r w:rsidRPr="00534FA8">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21ECBE9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、本基金基金经理</w:t>
      </w:r>
    </w:p>
    <w:p w14:paraId="12586F9D" w14:textId="30391F7A" w:rsidR="006F6159" w:rsidRPr="004B75F0" w:rsidRDefault="00681B1C" w:rsidP="004B75F0">
      <w:pPr>
        <w:autoSpaceDE w:val="0"/>
        <w:autoSpaceDN w:val="0"/>
        <w:adjustRightInd w:val="0"/>
        <w:snapToGrid w:val="0"/>
        <w:spacing w:line="360" w:lineRule="auto"/>
        <w:ind w:firstLineChars="200" w:firstLine="480"/>
        <w:rPr>
          <w:rFonts w:ascii="Times New Roman" w:hAnsi="Times New Roman"/>
          <w:sz w:val="24"/>
        </w:rPr>
      </w:pPr>
      <w:r w:rsidRPr="004B75F0">
        <w:rPr>
          <w:rFonts w:ascii="Times New Roman" w:hAnsi="Times New Roman" w:hint="eastAsia"/>
          <w:sz w:val="24"/>
        </w:rPr>
        <w:t>季参平先生</w:t>
      </w:r>
      <w:r w:rsidRPr="004B75F0">
        <w:rPr>
          <w:rFonts w:ascii="Times New Roman" w:hAnsi="Times New Roman"/>
          <w:sz w:val="24"/>
        </w:rPr>
        <w:t>:</w:t>
      </w:r>
      <w:r w:rsidRPr="004B75F0">
        <w:rPr>
          <w:rFonts w:ascii="Times New Roman" w:hAnsi="Times New Roman" w:hint="eastAsia"/>
          <w:sz w:val="24"/>
        </w:rPr>
        <w:t>基金经理。</w:t>
      </w:r>
      <w:r w:rsidR="00FD0186" w:rsidRPr="00FD0186">
        <w:rPr>
          <w:rFonts w:ascii="Times New Roman" w:hAnsi="Times New Roman" w:hint="eastAsia"/>
          <w:sz w:val="24"/>
        </w:rPr>
        <w:t>美国密歇根大学金融工程硕士、对外经济贸易大学经济学学士，</w:t>
      </w:r>
      <w:r w:rsidR="00FD0186">
        <w:rPr>
          <w:rFonts w:ascii="Times New Roman" w:hAnsi="Times New Roman"/>
          <w:sz w:val="24"/>
        </w:rPr>
        <w:t>11</w:t>
      </w:r>
      <w:r w:rsidR="00FD0186" w:rsidRPr="00FD0186">
        <w:rPr>
          <w:rFonts w:ascii="Times New Roman" w:hAnsi="Times New Roman" w:hint="eastAsia"/>
          <w:sz w:val="24"/>
        </w:rPr>
        <w:t>年金融行业从业经验。</w:t>
      </w:r>
      <w:r w:rsidR="00FD0186" w:rsidRPr="00FD0186">
        <w:rPr>
          <w:rFonts w:ascii="Times New Roman" w:hAnsi="Times New Roman" w:hint="eastAsia"/>
          <w:sz w:val="24"/>
        </w:rPr>
        <w:t>2012</w:t>
      </w:r>
      <w:r w:rsidR="00FD0186" w:rsidRPr="00FD0186">
        <w:rPr>
          <w:rFonts w:ascii="Times New Roman" w:hAnsi="Times New Roman" w:hint="eastAsia"/>
          <w:sz w:val="24"/>
        </w:rPr>
        <w:t>年至</w:t>
      </w:r>
      <w:r w:rsidR="00FD0186" w:rsidRPr="00FD0186">
        <w:rPr>
          <w:rFonts w:ascii="Times New Roman" w:hAnsi="Times New Roman" w:hint="eastAsia"/>
          <w:sz w:val="24"/>
        </w:rPr>
        <w:t>2017</w:t>
      </w:r>
      <w:r w:rsidR="00FD0186" w:rsidRPr="00FD0186">
        <w:rPr>
          <w:rFonts w:ascii="Times New Roman" w:hAnsi="Times New Roman" w:hint="eastAsia"/>
          <w:sz w:val="24"/>
        </w:rPr>
        <w:t>年任瑞士银行外汇和利率交易员、联席董事。</w:t>
      </w:r>
      <w:r w:rsidR="00FD0186" w:rsidRPr="00FD0186">
        <w:rPr>
          <w:rFonts w:ascii="Times New Roman" w:hAnsi="Times New Roman" w:hint="eastAsia"/>
          <w:sz w:val="24"/>
        </w:rPr>
        <w:t>2017</w:t>
      </w:r>
      <w:r w:rsidR="00FD0186" w:rsidRPr="00FD0186">
        <w:rPr>
          <w:rFonts w:ascii="Times New Roman" w:hAnsi="Times New Roman" w:hint="eastAsia"/>
          <w:sz w:val="24"/>
        </w:rPr>
        <w:t>年加入交银施罗德基金管理有限公司，现任固定收益部基金经理。曾任基金经理助理。曾任交银施罗德天运宝货币市场基金</w:t>
      </w:r>
      <w:r w:rsidR="00FD0186" w:rsidRPr="00FD0186">
        <w:rPr>
          <w:rFonts w:ascii="Times New Roman" w:hAnsi="Times New Roman" w:hint="eastAsia"/>
          <w:sz w:val="24"/>
        </w:rPr>
        <w:t>(2019</w:t>
      </w:r>
      <w:r w:rsidR="00FD0186" w:rsidRPr="00FD0186">
        <w:rPr>
          <w:rFonts w:ascii="Times New Roman" w:hAnsi="Times New Roman" w:hint="eastAsia"/>
          <w:sz w:val="24"/>
        </w:rPr>
        <w:t>年</w:t>
      </w:r>
      <w:r w:rsidR="00FD0186" w:rsidRPr="00FD0186">
        <w:rPr>
          <w:rFonts w:ascii="Times New Roman" w:hAnsi="Times New Roman" w:hint="eastAsia"/>
          <w:sz w:val="24"/>
        </w:rPr>
        <w:t>07</w:t>
      </w:r>
      <w:r w:rsidR="00FD0186" w:rsidRPr="00FD0186">
        <w:rPr>
          <w:rFonts w:ascii="Times New Roman" w:hAnsi="Times New Roman" w:hint="eastAsia"/>
          <w:sz w:val="24"/>
        </w:rPr>
        <w:t>月</w:t>
      </w:r>
      <w:r w:rsidR="00FD0186" w:rsidRPr="00FD0186">
        <w:rPr>
          <w:rFonts w:ascii="Times New Roman" w:hAnsi="Times New Roman" w:hint="eastAsia"/>
          <w:sz w:val="24"/>
        </w:rPr>
        <w:t>26</w:t>
      </w:r>
      <w:r w:rsidR="00FD0186" w:rsidRPr="00FD0186">
        <w:rPr>
          <w:rFonts w:ascii="Times New Roman" w:hAnsi="Times New Roman" w:hint="eastAsia"/>
          <w:sz w:val="24"/>
        </w:rPr>
        <w:t>日至</w:t>
      </w:r>
      <w:r w:rsidR="00FD0186" w:rsidRPr="00FD0186">
        <w:rPr>
          <w:rFonts w:ascii="Times New Roman" w:hAnsi="Times New Roman" w:hint="eastAsia"/>
          <w:sz w:val="24"/>
        </w:rPr>
        <w:t>2019</w:t>
      </w:r>
      <w:r w:rsidR="00FD0186" w:rsidRPr="00FD0186">
        <w:rPr>
          <w:rFonts w:ascii="Times New Roman" w:hAnsi="Times New Roman" w:hint="eastAsia"/>
          <w:sz w:val="24"/>
        </w:rPr>
        <w:t>年</w:t>
      </w:r>
      <w:r w:rsidR="00FD0186" w:rsidRPr="00FD0186">
        <w:rPr>
          <w:rFonts w:ascii="Times New Roman" w:hAnsi="Times New Roman" w:hint="eastAsia"/>
          <w:sz w:val="24"/>
        </w:rPr>
        <w:t>09</w:t>
      </w:r>
      <w:r w:rsidR="00FD0186" w:rsidRPr="00FD0186">
        <w:rPr>
          <w:rFonts w:ascii="Times New Roman" w:hAnsi="Times New Roman" w:hint="eastAsia"/>
          <w:sz w:val="24"/>
        </w:rPr>
        <w:t>月</w:t>
      </w:r>
      <w:r w:rsidR="00FD0186" w:rsidRPr="00FD0186">
        <w:rPr>
          <w:rFonts w:ascii="Times New Roman" w:hAnsi="Times New Roman" w:hint="eastAsia"/>
          <w:sz w:val="24"/>
        </w:rPr>
        <w:t>18</w:t>
      </w:r>
      <w:r w:rsidR="00FD0186" w:rsidRPr="00FD0186">
        <w:rPr>
          <w:rFonts w:ascii="Times New Roman" w:hAnsi="Times New Roman" w:hint="eastAsia"/>
          <w:sz w:val="24"/>
        </w:rPr>
        <w:t>日</w:t>
      </w:r>
      <w:r w:rsidR="00FD0186" w:rsidRPr="00FD0186">
        <w:rPr>
          <w:rFonts w:ascii="Times New Roman" w:hAnsi="Times New Roman" w:hint="eastAsia"/>
          <w:sz w:val="24"/>
        </w:rPr>
        <w:t>)</w:t>
      </w:r>
      <w:r w:rsidR="00534FA8">
        <w:rPr>
          <w:rFonts w:ascii="Times New Roman" w:hAnsi="Times New Roman" w:hint="eastAsia"/>
          <w:sz w:val="24"/>
        </w:rPr>
        <w:t>、</w:t>
      </w:r>
      <w:r w:rsidR="00534FA8" w:rsidRPr="00FD0186">
        <w:rPr>
          <w:rFonts w:ascii="Times New Roman" w:hAnsi="Times New Roman" w:hint="eastAsia"/>
          <w:sz w:val="24"/>
        </w:rPr>
        <w:t>交银施罗德中债</w:t>
      </w:r>
      <w:r w:rsidR="00534FA8" w:rsidRPr="00FD0186">
        <w:rPr>
          <w:rFonts w:ascii="Times New Roman" w:hAnsi="Times New Roman" w:hint="eastAsia"/>
          <w:sz w:val="24"/>
        </w:rPr>
        <w:t>1-3</w:t>
      </w:r>
      <w:r w:rsidR="00534FA8" w:rsidRPr="00FD0186">
        <w:rPr>
          <w:rFonts w:ascii="Times New Roman" w:hAnsi="Times New Roman" w:hint="eastAsia"/>
          <w:sz w:val="24"/>
        </w:rPr>
        <w:t>年政策性金融债指数证券投资基金</w:t>
      </w:r>
      <w:r w:rsidR="00534FA8" w:rsidRPr="00FD0186">
        <w:rPr>
          <w:rFonts w:ascii="Times New Roman" w:hAnsi="Times New Roman" w:hint="eastAsia"/>
          <w:sz w:val="24"/>
        </w:rPr>
        <w:t>(2020</w:t>
      </w:r>
      <w:r w:rsidR="00534FA8" w:rsidRPr="00FD0186">
        <w:rPr>
          <w:rFonts w:ascii="Times New Roman" w:hAnsi="Times New Roman" w:hint="eastAsia"/>
          <w:sz w:val="24"/>
        </w:rPr>
        <w:t>年</w:t>
      </w:r>
      <w:r w:rsidR="00534FA8" w:rsidRPr="00FD0186">
        <w:rPr>
          <w:rFonts w:ascii="Times New Roman" w:hAnsi="Times New Roman" w:hint="eastAsia"/>
          <w:sz w:val="24"/>
        </w:rPr>
        <w:t>08</w:t>
      </w:r>
      <w:r w:rsidR="00534FA8" w:rsidRPr="00FD0186">
        <w:rPr>
          <w:rFonts w:ascii="Times New Roman" w:hAnsi="Times New Roman" w:hint="eastAsia"/>
          <w:sz w:val="24"/>
        </w:rPr>
        <w:t>月</w:t>
      </w:r>
      <w:r w:rsidR="00534FA8" w:rsidRPr="00FD0186">
        <w:rPr>
          <w:rFonts w:ascii="Times New Roman" w:hAnsi="Times New Roman" w:hint="eastAsia"/>
          <w:sz w:val="24"/>
        </w:rPr>
        <w:t>20</w:t>
      </w:r>
      <w:r w:rsidR="00534FA8">
        <w:rPr>
          <w:rFonts w:ascii="Times New Roman" w:hAnsi="Times New Roman" w:hint="eastAsia"/>
          <w:sz w:val="24"/>
        </w:rPr>
        <w:t>日至</w:t>
      </w:r>
      <w:r w:rsidR="00534FA8">
        <w:rPr>
          <w:rFonts w:ascii="Times New Roman" w:hAnsi="Times New Roman" w:hint="eastAsia"/>
          <w:sz w:val="24"/>
        </w:rPr>
        <w:t>2</w:t>
      </w:r>
      <w:r w:rsidR="00534FA8">
        <w:rPr>
          <w:rFonts w:ascii="Times New Roman" w:hAnsi="Times New Roman"/>
          <w:sz w:val="24"/>
        </w:rPr>
        <w:t>023</w:t>
      </w:r>
      <w:r w:rsidR="00534FA8">
        <w:rPr>
          <w:rFonts w:ascii="Times New Roman" w:hAnsi="Times New Roman" w:hint="eastAsia"/>
          <w:sz w:val="24"/>
        </w:rPr>
        <w:t>年</w:t>
      </w:r>
      <w:r w:rsidR="00534FA8">
        <w:rPr>
          <w:rFonts w:ascii="Times New Roman" w:hAnsi="Times New Roman" w:hint="eastAsia"/>
          <w:sz w:val="24"/>
        </w:rPr>
        <w:t>0</w:t>
      </w:r>
      <w:r w:rsidR="00534FA8">
        <w:rPr>
          <w:rFonts w:ascii="Times New Roman" w:hAnsi="Times New Roman"/>
          <w:sz w:val="24"/>
        </w:rPr>
        <w:t>8</w:t>
      </w:r>
      <w:r w:rsidR="00534FA8">
        <w:rPr>
          <w:rFonts w:ascii="Times New Roman" w:hAnsi="Times New Roman" w:hint="eastAsia"/>
          <w:sz w:val="24"/>
        </w:rPr>
        <w:t>月</w:t>
      </w:r>
      <w:r w:rsidR="00534FA8">
        <w:rPr>
          <w:rFonts w:ascii="Times New Roman" w:hAnsi="Times New Roman" w:hint="eastAsia"/>
          <w:sz w:val="24"/>
        </w:rPr>
        <w:t>3</w:t>
      </w:r>
      <w:r w:rsidR="00534FA8">
        <w:rPr>
          <w:rFonts w:ascii="Times New Roman" w:hAnsi="Times New Roman"/>
          <w:sz w:val="24"/>
        </w:rPr>
        <w:t>0</w:t>
      </w:r>
      <w:r w:rsidR="00534FA8">
        <w:rPr>
          <w:rFonts w:ascii="Times New Roman" w:hAnsi="Times New Roman" w:hint="eastAsia"/>
          <w:sz w:val="24"/>
        </w:rPr>
        <w:t>日</w:t>
      </w:r>
      <w:r w:rsidR="00534FA8" w:rsidRPr="00FD0186">
        <w:rPr>
          <w:rFonts w:ascii="Times New Roman" w:hAnsi="Times New Roman" w:hint="eastAsia"/>
          <w:sz w:val="24"/>
        </w:rPr>
        <w:t>)</w:t>
      </w:r>
      <w:r w:rsidR="00534FA8" w:rsidRPr="00FD0186">
        <w:rPr>
          <w:rFonts w:ascii="Times New Roman" w:hAnsi="Times New Roman" w:hint="eastAsia"/>
          <w:sz w:val="24"/>
        </w:rPr>
        <w:t>、交银施罗德中债</w:t>
      </w:r>
      <w:r w:rsidR="00534FA8" w:rsidRPr="00FD0186">
        <w:rPr>
          <w:rFonts w:ascii="Times New Roman" w:hAnsi="Times New Roman" w:hint="eastAsia"/>
          <w:sz w:val="24"/>
        </w:rPr>
        <w:t>1-5</w:t>
      </w:r>
      <w:r w:rsidR="00534FA8" w:rsidRPr="00FD0186">
        <w:rPr>
          <w:rFonts w:ascii="Times New Roman" w:hAnsi="Times New Roman" w:hint="eastAsia"/>
          <w:sz w:val="24"/>
        </w:rPr>
        <w:t>年政策性金融债指数证券投资基金</w:t>
      </w:r>
      <w:r w:rsidR="00534FA8" w:rsidRPr="00FD0186">
        <w:rPr>
          <w:rFonts w:ascii="Times New Roman" w:hAnsi="Times New Roman" w:hint="eastAsia"/>
          <w:sz w:val="24"/>
        </w:rPr>
        <w:t>(2022</w:t>
      </w:r>
      <w:r w:rsidR="00534FA8" w:rsidRPr="00FD0186">
        <w:rPr>
          <w:rFonts w:ascii="Times New Roman" w:hAnsi="Times New Roman" w:hint="eastAsia"/>
          <w:sz w:val="24"/>
        </w:rPr>
        <w:lastRenderedPageBreak/>
        <w:t>年</w:t>
      </w:r>
      <w:r w:rsidR="00534FA8" w:rsidRPr="00FD0186">
        <w:rPr>
          <w:rFonts w:ascii="Times New Roman" w:hAnsi="Times New Roman" w:hint="eastAsia"/>
          <w:sz w:val="24"/>
        </w:rPr>
        <w:t>06</w:t>
      </w:r>
      <w:r w:rsidR="00534FA8" w:rsidRPr="00FD0186">
        <w:rPr>
          <w:rFonts w:ascii="Times New Roman" w:hAnsi="Times New Roman" w:hint="eastAsia"/>
          <w:sz w:val="24"/>
        </w:rPr>
        <w:t>月</w:t>
      </w:r>
      <w:r w:rsidR="00534FA8" w:rsidRPr="00FD0186">
        <w:rPr>
          <w:rFonts w:ascii="Times New Roman" w:hAnsi="Times New Roman" w:hint="eastAsia"/>
          <w:sz w:val="24"/>
        </w:rPr>
        <w:t>08</w:t>
      </w:r>
      <w:r w:rsidR="00534FA8" w:rsidRPr="00FD0186">
        <w:rPr>
          <w:rFonts w:ascii="Times New Roman" w:hAnsi="Times New Roman" w:hint="eastAsia"/>
          <w:sz w:val="24"/>
        </w:rPr>
        <w:t>日至</w:t>
      </w:r>
      <w:r w:rsidR="00534FA8">
        <w:rPr>
          <w:rFonts w:ascii="Times New Roman" w:hAnsi="Times New Roman" w:hint="eastAsia"/>
          <w:sz w:val="24"/>
        </w:rPr>
        <w:t>2</w:t>
      </w:r>
      <w:r w:rsidR="00534FA8">
        <w:rPr>
          <w:rFonts w:ascii="Times New Roman" w:hAnsi="Times New Roman"/>
          <w:sz w:val="24"/>
        </w:rPr>
        <w:t>023</w:t>
      </w:r>
      <w:r w:rsidR="00534FA8">
        <w:rPr>
          <w:rFonts w:ascii="Times New Roman" w:hAnsi="Times New Roman" w:hint="eastAsia"/>
          <w:sz w:val="24"/>
        </w:rPr>
        <w:t>年</w:t>
      </w:r>
      <w:r w:rsidR="00534FA8">
        <w:rPr>
          <w:rFonts w:ascii="Times New Roman" w:hAnsi="Times New Roman" w:hint="eastAsia"/>
          <w:sz w:val="24"/>
        </w:rPr>
        <w:t>10</w:t>
      </w:r>
      <w:r w:rsidR="00534FA8">
        <w:rPr>
          <w:rFonts w:ascii="Times New Roman" w:hAnsi="Times New Roman" w:hint="eastAsia"/>
          <w:sz w:val="24"/>
        </w:rPr>
        <w:t>月</w:t>
      </w:r>
      <w:r w:rsidR="00534FA8">
        <w:rPr>
          <w:rFonts w:ascii="Times New Roman" w:hAnsi="Times New Roman" w:hint="eastAsia"/>
          <w:sz w:val="24"/>
        </w:rPr>
        <w:t>1</w:t>
      </w:r>
      <w:r w:rsidR="00534FA8">
        <w:rPr>
          <w:rFonts w:ascii="Times New Roman" w:hAnsi="Times New Roman"/>
          <w:sz w:val="24"/>
        </w:rPr>
        <w:t>7</w:t>
      </w:r>
      <w:r w:rsidR="00534FA8">
        <w:rPr>
          <w:rFonts w:ascii="Times New Roman" w:hAnsi="Times New Roman" w:hint="eastAsia"/>
          <w:sz w:val="24"/>
        </w:rPr>
        <w:t>日</w:t>
      </w:r>
      <w:r w:rsidR="00534FA8" w:rsidRPr="00FD0186">
        <w:rPr>
          <w:rFonts w:ascii="Times New Roman" w:hAnsi="Times New Roman" w:hint="eastAsia"/>
          <w:sz w:val="24"/>
        </w:rPr>
        <w:t>)</w:t>
      </w:r>
      <w:r w:rsidR="00FD0186" w:rsidRPr="00FD0186">
        <w:rPr>
          <w:rFonts w:ascii="Times New Roman" w:hAnsi="Times New Roman" w:hint="eastAsia"/>
          <w:sz w:val="24"/>
        </w:rPr>
        <w:t>的基金经理。现任交银施罗德现金宝货币市场基金</w:t>
      </w:r>
      <w:r w:rsidR="00FD0186" w:rsidRPr="00FD0186">
        <w:rPr>
          <w:rFonts w:ascii="Times New Roman" w:hAnsi="Times New Roman" w:hint="eastAsia"/>
          <w:sz w:val="24"/>
        </w:rPr>
        <w:t>(2019</w:t>
      </w:r>
      <w:r w:rsidR="00FD0186" w:rsidRPr="00FD0186">
        <w:rPr>
          <w:rFonts w:ascii="Times New Roman" w:hAnsi="Times New Roman" w:hint="eastAsia"/>
          <w:sz w:val="24"/>
        </w:rPr>
        <w:t>年</w:t>
      </w:r>
      <w:r w:rsidR="00FD0186" w:rsidRPr="00FD0186">
        <w:rPr>
          <w:rFonts w:ascii="Times New Roman" w:hAnsi="Times New Roman" w:hint="eastAsia"/>
          <w:sz w:val="24"/>
        </w:rPr>
        <w:t>07</w:t>
      </w:r>
      <w:r w:rsidR="00FD0186" w:rsidRPr="00FD0186">
        <w:rPr>
          <w:rFonts w:ascii="Times New Roman" w:hAnsi="Times New Roman" w:hint="eastAsia"/>
          <w:sz w:val="24"/>
        </w:rPr>
        <w:t>月</w:t>
      </w:r>
      <w:r w:rsidR="00FD0186" w:rsidRPr="00FD0186">
        <w:rPr>
          <w:rFonts w:ascii="Times New Roman" w:hAnsi="Times New Roman" w:hint="eastAsia"/>
          <w:sz w:val="24"/>
        </w:rPr>
        <w:t>26</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、交银施罗德天鑫宝货币市场基金</w:t>
      </w:r>
      <w:r w:rsidR="00FD0186" w:rsidRPr="00FD0186">
        <w:rPr>
          <w:rFonts w:ascii="Times New Roman" w:hAnsi="Times New Roman" w:hint="eastAsia"/>
          <w:sz w:val="24"/>
        </w:rPr>
        <w:t>(2019</w:t>
      </w:r>
      <w:r w:rsidR="00FD0186" w:rsidRPr="00FD0186">
        <w:rPr>
          <w:rFonts w:ascii="Times New Roman" w:hAnsi="Times New Roman" w:hint="eastAsia"/>
          <w:sz w:val="24"/>
        </w:rPr>
        <w:t>年</w:t>
      </w:r>
      <w:r w:rsidR="00FD0186" w:rsidRPr="00FD0186">
        <w:rPr>
          <w:rFonts w:ascii="Times New Roman" w:hAnsi="Times New Roman" w:hint="eastAsia"/>
          <w:sz w:val="24"/>
        </w:rPr>
        <w:t>07</w:t>
      </w:r>
      <w:r w:rsidR="00FD0186" w:rsidRPr="00FD0186">
        <w:rPr>
          <w:rFonts w:ascii="Times New Roman" w:hAnsi="Times New Roman" w:hint="eastAsia"/>
          <w:sz w:val="24"/>
        </w:rPr>
        <w:t>月</w:t>
      </w:r>
      <w:r w:rsidR="00FD0186" w:rsidRPr="00FD0186">
        <w:rPr>
          <w:rFonts w:ascii="Times New Roman" w:hAnsi="Times New Roman" w:hint="eastAsia"/>
          <w:sz w:val="24"/>
        </w:rPr>
        <w:t>26</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、交银施罗德货币市场证券投资基金</w:t>
      </w:r>
      <w:r w:rsidR="00FD0186" w:rsidRPr="00FD0186">
        <w:rPr>
          <w:rFonts w:ascii="Times New Roman" w:hAnsi="Times New Roman" w:hint="eastAsia"/>
          <w:sz w:val="24"/>
        </w:rPr>
        <w:t>(2019</w:t>
      </w:r>
      <w:r w:rsidR="00FD0186" w:rsidRPr="00FD0186">
        <w:rPr>
          <w:rFonts w:ascii="Times New Roman" w:hAnsi="Times New Roman" w:hint="eastAsia"/>
          <w:sz w:val="24"/>
        </w:rPr>
        <w:t>年</w:t>
      </w:r>
      <w:r w:rsidR="00FD0186" w:rsidRPr="00FD0186">
        <w:rPr>
          <w:rFonts w:ascii="Times New Roman" w:hAnsi="Times New Roman" w:hint="eastAsia"/>
          <w:sz w:val="24"/>
        </w:rPr>
        <w:t>07</w:t>
      </w:r>
      <w:r w:rsidR="00FD0186" w:rsidRPr="00FD0186">
        <w:rPr>
          <w:rFonts w:ascii="Times New Roman" w:hAnsi="Times New Roman" w:hint="eastAsia"/>
          <w:sz w:val="24"/>
        </w:rPr>
        <w:t>月</w:t>
      </w:r>
      <w:r w:rsidR="00FD0186" w:rsidRPr="00FD0186">
        <w:rPr>
          <w:rFonts w:ascii="Times New Roman" w:hAnsi="Times New Roman" w:hint="eastAsia"/>
          <w:sz w:val="24"/>
        </w:rPr>
        <w:t>26</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、交银施罗德裕通纯债债券型证券投资基金</w:t>
      </w:r>
      <w:r w:rsidR="00FD0186" w:rsidRPr="00FD0186">
        <w:rPr>
          <w:rFonts w:ascii="Times New Roman" w:hAnsi="Times New Roman" w:hint="eastAsia"/>
          <w:sz w:val="24"/>
        </w:rPr>
        <w:t>(2019</w:t>
      </w:r>
      <w:r w:rsidR="00FD0186" w:rsidRPr="00FD0186">
        <w:rPr>
          <w:rFonts w:ascii="Times New Roman" w:hAnsi="Times New Roman" w:hint="eastAsia"/>
          <w:sz w:val="24"/>
        </w:rPr>
        <w:t>年</w:t>
      </w:r>
      <w:r w:rsidR="00FD0186" w:rsidRPr="00FD0186">
        <w:rPr>
          <w:rFonts w:ascii="Times New Roman" w:hAnsi="Times New Roman" w:hint="eastAsia"/>
          <w:sz w:val="24"/>
        </w:rPr>
        <w:t>10</w:t>
      </w:r>
      <w:r w:rsidR="00FD0186" w:rsidRPr="00FD0186">
        <w:rPr>
          <w:rFonts w:ascii="Times New Roman" w:hAnsi="Times New Roman" w:hint="eastAsia"/>
          <w:sz w:val="24"/>
        </w:rPr>
        <w:t>月</w:t>
      </w:r>
      <w:r w:rsidR="00FD0186" w:rsidRPr="00FD0186">
        <w:rPr>
          <w:rFonts w:ascii="Times New Roman" w:hAnsi="Times New Roman" w:hint="eastAsia"/>
          <w:sz w:val="24"/>
        </w:rPr>
        <w:t>12</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、交银施罗德裕祥纯债债券型证券投资基金</w:t>
      </w:r>
      <w:r w:rsidR="00FD0186" w:rsidRPr="00FD0186">
        <w:rPr>
          <w:rFonts w:ascii="Times New Roman" w:hAnsi="Times New Roman" w:hint="eastAsia"/>
          <w:sz w:val="24"/>
        </w:rPr>
        <w:t>(2020</w:t>
      </w:r>
      <w:r w:rsidR="00FD0186" w:rsidRPr="00FD0186">
        <w:rPr>
          <w:rFonts w:ascii="Times New Roman" w:hAnsi="Times New Roman" w:hint="eastAsia"/>
          <w:sz w:val="24"/>
        </w:rPr>
        <w:t>年</w:t>
      </w:r>
      <w:r w:rsidR="00FD0186" w:rsidRPr="00FD0186">
        <w:rPr>
          <w:rFonts w:ascii="Times New Roman" w:hAnsi="Times New Roman" w:hint="eastAsia"/>
          <w:sz w:val="24"/>
        </w:rPr>
        <w:t>07</w:t>
      </w:r>
      <w:r w:rsidR="00FD0186" w:rsidRPr="00FD0186">
        <w:rPr>
          <w:rFonts w:ascii="Times New Roman" w:hAnsi="Times New Roman" w:hint="eastAsia"/>
          <w:sz w:val="24"/>
        </w:rPr>
        <w:t>月</w:t>
      </w:r>
      <w:r w:rsidR="00FD0186" w:rsidRPr="00FD0186">
        <w:rPr>
          <w:rFonts w:ascii="Times New Roman" w:hAnsi="Times New Roman" w:hint="eastAsia"/>
          <w:sz w:val="24"/>
        </w:rPr>
        <w:t>09</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、交银施罗德中债</w:t>
      </w:r>
      <w:r w:rsidR="00FD0186" w:rsidRPr="00FD0186">
        <w:rPr>
          <w:rFonts w:ascii="Times New Roman" w:hAnsi="Times New Roman" w:hint="eastAsia"/>
          <w:sz w:val="24"/>
        </w:rPr>
        <w:t>1-3</w:t>
      </w:r>
      <w:r w:rsidR="00FD0186" w:rsidRPr="00FD0186">
        <w:rPr>
          <w:rFonts w:ascii="Times New Roman" w:hAnsi="Times New Roman" w:hint="eastAsia"/>
          <w:sz w:val="24"/>
        </w:rPr>
        <w:t>年农发行债券指数证券投资基金</w:t>
      </w:r>
      <w:r w:rsidR="00FD0186" w:rsidRPr="00FD0186">
        <w:rPr>
          <w:rFonts w:ascii="Times New Roman" w:hAnsi="Times New Roman" w:hint="eastAsia"/>
          <w:sz w:val="24"/>
        </w:rPr>
        <w:t>(2021</w:t>
      </w:r>
      <w:r w:rsidR="00FD0186" w:rsidRPr="00FD0186">
        <w:rPr>
          <w:rFonts w:ascii="Times New Roman" w:hAnsi="Times New Roman" w:hint="eastAsia"/>
          <w:sz w:val="24"/>
        </w:rPr>
        <w:t>年</w:t>
      </w:r>
      <w:r w:rsidR="00FD0186" w:rsidRPr="00FD0186">
        <w:rPr>
          <w:rFonts w:ascii="Times New Roman" w:hAnsi="Times New Roman" w:hint="eastAsia"/>
          <w:sz w:val="24"/>
        </w:rPr>
        <w:t>08</w:t>
      </w:r>
      <w:r w:rsidR="00FD0186" w:rsidRPr="00FD0186">
        <w:rPr>
          <w:rFonts w:ascii="Times New Roman" w:hAnsi="Times New Roman" w:hint="eastAsia"/>
          <w:sz w:val="24"/>
        </w:rPr>
        <w:t>月</w:t>
      </w:r>
      <w:r w:rsidR="00FD0186" w:rsidRPr="00FD0186">
        <w:rPr>
          <w:rFonts w:ascii="Times New Roman" w:hAnsi="Times New Roman" w:hint="eastAsia"/>
          <w:sz w:val="24"/>
        </w:rPr>
        <w:t>19</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、交银施罗德丰润收益债券型证券投资基金</w:t>
      </w:r>
      <w:r w:rsidR="00FD0186" w:rsidRPr="00FD0186">
        <w:rPr>
          <w:rFonts w:ascii="Times New Roman" w:hAnsi="Times New Roman" w:hint="eastAsia"/>
          <w:sz w:val="24"/>
        </w:rPr>
        <w:t>(2021</w:t>
      </w:r>
      <w:r w:rsidR="00FD0186" w:rsidRPr="00FD0186">
        <w:rPr>
          <w:rFonts w:ascii="Times New Roman" w:hAnsi="Times New Roman" w:hint="eastAsia"/>
          <w:sz w:val="24"/>
        </w:rPr>
        <w:t>年</w:t>
      </w:r>
      <w:r w:rsidR="00FD0186" w:rsidRPr="00FD0186">
        <w:rPr>
          <w:rFonts w:ascii="Times New Roman" w:hAnsi="Times New Roman" w:hint="eastAsia"/>
          <w:sz w:val="24"/>
        </w:rPr>
        <w:t>08</w:t>
      </w:r>
      <w:r w:rsidR="00FD0186" w:rsidRPr="00FD0186">
        <w:rPr>
          <w:rFonts w:ascii="Times New Roman" w:hAnsi="Times New Roman" w:hint="eastAsia"/>
          <w:sz w:val="24"/>
        </w:rPr>
        <w:t>月</w:t>
      </w:r>
      <w:r w:rsidR="00FD0186" w:rsidRPr="00FD0186">
        <w:rPr>
          <w:rFonts w:ascii="Times New Roman" w:hAnsi="Times New Roman" w:hint="eastAsia"/>
          <w:sz w:val="24"/>
        </w:rPr>
        <w:t>19</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、交银施罗德裕景纯债一年定期开放债券型证券投资基金</w:t>
      </w:r>
      <w:r w:rsidR="00FD0186" w:rsidRPr="00FD0186">
        <w:rPr>
          <w:rFonts w:ascii="Times New Roman" w:hAnsi="Times New Roman" w:hint="eastAsia"/>
          <w:sz w:val="24"/>
        </w:rPr>
        <w:t>(2021</w:t>
      </w:r>
      <w:r w:rsidR="00FD0186" w:rsidRPr="00FD0186">
        <w:rPr>
          <w:rFonts w:ascii="Times New Roman" w:hAnsi="Times New Roman" w:hint="eastAsia"/>
          <w:sz w:val="24"/>
        </w:rPr>
        <w:t>年</w:t>
      </w:r>
      <w:r w:rsidR="00FD0186" w:rsidRPr="00FD0186">
        <w:rPr>
          <w:rFonts w:ascii="Times New Roman" w:hAnsi="Times New Roman" w:hint="eastAsia"/>
          <w:sz w:val="24"/>
        </w:rPr>
        <w:t>09</w:t>
      </w:r>
      <w:r w:rsidR="00FD0186" w:rsidRPr="00FD0186">
        <w:rPr>
          <w:rFonts w:ascii="Times New Roman" w:hAnsi="Times New Roman" w:hint="eastAsia"/>
          <w:sz w:val="24"/>
        </w:rPr>
        <w:t>月</w:t>
      </w:r>
      <w:r w:rsidR="00FD0186" w:rsidRPr="00FD0186">
        <w:rPr>
          <w:rFonts w:ascii="Times New Roman" w:hAnsi="Times New Roman" w:hint="eastAsia"/>
          <w:sz w:val="24"/>
        </w:rPr>
        <w:t>09</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、交银施罗德裕道纯债一年定期开放债券型发起式证券投资基金</w:t>
      </w:r>
      <w:r w:rsidR="00FD0186" w:rsidRPr="00FD0186">
        <w:rPr>
          <w:rFonts w:ascii="Times New Roman" w:hAnsi="Times New Roman" w:hint="eastAsia"/>
          <w:sz w:val="24"/>
        </w:rPr>
        <w:t>(2022</w:t>
      </w:r>
      <w:r w:rsidR="00FD0186" w:rsidRPr="00FD0186">
        <w:rPr>
          <w:rFonts w:ascii="Times New Roman" w:hAnsi="Times New Roman" w:hint="eastAsia"/>
          <w:sz w:val="24"/>
        </w:rPr>
        <w:t>年</w:t>
      </w:r>
      <w:r w:rsidR="00FD0186" w:rsidRPr="00FD0186">
        <w:rPr>
          <w:rFonts w:ascii="Times New Roman" w:hAnsi="Times New Roman" w:hint="eastAsia"/>
          <w:sz w:val="24"/>
        </w:rPr>
        <w:t>03</w:t>
      </w:r>
      <w:r w:rsidR="00FD0186" w:rsidRPr="00FD0186">
        <w:rPr>
          <w:rFonts w:ascii="Times New Roman" w:hAnsi="Times New Roman" w:hint="eastAsia"/>
          <w:sz w:val="24"/>
        </w:rPr>
        <w:t>月</w:t>
      </w:r>
      <w:r w:rsidR="00FD0186" w:rsidRPr="00FD0186">
        <w:rPr>
          <w:rFonts w:ascii="Times New Roman" w:hAnsi="Times New Roman" w:hint="eastAsia"/>
          <w:sz w:val="24"/>
        </w:rPr>
        <w:t>29</w:t>
      </w:r>
      <w:r w:rsidR="00FD0186" w:rsidRPr="00FD0186">
        <w:rPr>
          <w:rFonts w:ascii="Times New Roman" w:hAnsi="Times New Roman" w:hint="eastAsia"/>
          <w:sz w:val="24"/>
        </w:rPr>
        <w:t>日至今</w:t>
      </w:r>
      <w:r w:rsidR="00FD0186" w:rsidRPr="00FD0186">
        <w:rPr>
          <w:rFonts w:ascii="Times New Roman" w:hAnsi="Times New Roman" w:hint="eastAsia"/>
          <w:sz w:val="24"/>
        </w:rPr>
        <w:t>)</w:t>
      </w:r>
      <w:r w:rsidR="00FD0186" w:rsidRPr="00FD0186">
        <w:rPr>
          <w:rFonts w:ascii="Times New Roman" w:hAnsi="Times New Roman" w:hint="eastAsia"/>
          <w:sz w:val="24"/>
        </w:rPr>
        <w:t>的基金经理。</w:t>
      </w:r>
    </w:p>
    <w:p w14:paraId="65BE9BD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、投资决策委员会成员</w:t>
      </w:r>
    </w:p>
    <w:p w14:paraId="5C6CB38F" w14:textId="77777777" w:rsidR="00681B1C" w:rsidRPr="004B75F0" w:rsidRDefault="00681B1C" w:rsidP="00681B1C">
      <w:pPr>
        <w:adjustRightInd w:val="0"/>
        <w:snapToGrid w:val="0"/>
        <w:spacing w:line="360" w:lineRule="auto"/>
        <w:ind w:firstLineChars="200" w:firstLine="480"/>
        <w:rPr>
          <w:rFonts w:ascii="Times New Roman" w:hAnsi="Times New Roman"/>
          <w:kern w:val="0"/>
          <w:sz w:val="24"/>
        </w:rPr>
      </w:pPr>
      <w:r w:rsidRPr="004B75F0">
        <w:rPr>
          <w:rFonts w:ascii="Times New Roman" w:hAnsi="Times New Roman" w:hint="eastAsia"/>
          <w:kern w:val="0"/>
          <w:sz w:val="24"/>
        </w:rPr>
        <w:t>委员：谢卫（总经理）</w:t>
      </w:r>
    </w:p>
    <w:p w14:paraId="513160D8" w14:textId="77777777" w:rsidR="00681B1C" w:rsidRPr="004B75F0" w:rsidRDefault="00681B1C" w:rsidP="00681B1C">
      <w:pPr>
        <w:adjustRightInd w:val="0"/>
        <w:snapToGrid w:val="0"/>
        <w:spacing w:line="360" w:lineRule="auto"/>
        <w:ind w:firstLineChars="500" w:firstLine="1200"/>
        <w:rPr>
          <w:rFonts w:ascii="Times New Roman" w:hAnsi="Times New Roman"/>
          <w:kern w:val="0"/>
          <w:sz w:val="24"/>
        </w:rPr>
      </w:pPr>
      <w:r w:rsidRPr="004B75F0">
        <w:rPr>
          <w:rFonts w:ascii="Times New Roman" w:hAnsi="Times New Roman" w:hint="eastAsia"/>
          <w:kern w:val="0"/>
          <w:sz w:val="24"/>
        </w:rPr>
        <w:t>马俊（副总经理）</w:t>
      </w:r>
    </w:p>
    <w:p w14:paraId="6E5D2DE2" w14:textId="77777777" w:rsidR="00681B1C" w:rsidRPr="004B75F0" w:rsidRDefault="00681B1C" w:rsidP="00681B1C">
      <w:pPr>
        <w:adjustRightInd w:val="0"/>
        <w:snapToGrid w:val="0"/>
        <w:spacing w:line="360" w:lineRule="auto"/>
        <w:ind w:firstLineChars="500" w:firstLine="1200"/>
        <w:rPr>
          <w:rFonts w:ascii="Times New Roman" w:hAnsi="Times New Roman"/>
          <w:kern w:val="0"/>
          <w:sz w:val="24"/>
        </w:rPr>
      </w:pPr>
      <w:r w:rsidRPr="004B75F0">
        <w:rPr>
          <w:rFonts w:ascii="Times New Roman" w:hAnsi="Times New Roman" w:hint="eastAsia"/>
          <w:kern w:val="0"/>
          <w:sz w:val="24"/>
        </w:rPr>
        <w:t>王少成（权益投资总监、基金经理）</w:t>
      </w:r>
    </w:p>
    <w:p w14:paraId="07B63B21" w14:textId="77777777" w:rsidR="00681B1C" w:rsidRPr="004B75F0" w:rsidRDefault="00681B1C" w:rsidP="00681B1C">
      <w:pPr>
        <w:adjustRightInd w:val="0"/>
        <w:snapToGrid w:val="0"/>
        <w:spacing w:line="360" w:lineRule="auto"/>
        <w:ind w:firstLineChars="500" w:firstLine="1200"/>
        <w:rPr>
          <w:rFonts w:ascii="Times New Roman" w:hAnsi="Times New Roman"/>
          <w:kern w:val="0"/>
          <w:sz w:val="24"/>
        </w:rPr>
      </w:pPr>
      <w:r w:rsidRPr="004B75F0">
        <w:rPr>
          <w:rFonts w:ascii="Times New Roman" w:hAnsi="Times New Roman" w:hint="eastAsia"/>
          <w:kern w:val="0"/>
          <w:sz w:val="24"/>
        </w:rPr>
        <w:t>于海颖（固定收益（公募）投资总监、基金经理）</w:t>
      </w:r>
    </w:p>
    <w:p w14:paraId="7507168F" w14:textId="77777777" w:rsidR="00681B1C" w:rsidRPr="004B75F0" w:rsidRDefault="00681B1C" w:rsidP="00681B1C">
      <w:pPr>
        <w:adjustRightInd w:val="0"/>
        <w:snapToGrid w:val="0"/>
        <w:spacing w:line="360" w:lineRule="auto"/>
        <w:ind w:firstLineChars="500" w:firstLine="1200"/>
        <w:rPr>
          <w:rFonts w:ascii="Times New Roman" w:hAnsi="Times New Roman"/>
          <w:kern w:val="0"/>
          <w:sz w:val="24"/>
        </w:rPr>
      </w:pPr>
      <w:r w:rsidRPr="004B75F0">
        <w:rPr>
          <w:rFonts w:ascii="Times New Roman" w:hAnsi="Times New Roman" w:hint="eastAsia"/>
          <w:kern w:val="0"/>
          <w:sz w:val="24"/>
        </w:rPr>
        <w:t>王崇（权益投资副总监、权益部一级专家、基金经理）</w:t>
      </w:r>
    </w:p>
    <w:p w14:paraId="53814ACD" w14:textId="73A19206" w:rsidR="006F6159" w:rsidRPr="004B75F0" w:rsidRDefault="00681B1C" w:rsidP="004B75F0">
      <w:pPr>
        <w:autoSpaceDE w:val="0"/>
        <w:autoSpaceDN w:val="0"/>
        <w:adjustRightInd w:val="0"/>
        <w:snapToGrid w:val="0"/>
        <w:spacing w:line="360" w:lineRule="auto"/>
        <w:ind w:firstLineChars="500" w:firstLine="1200"/>
        <w:jc w:val="left"/>
        <w:rPr>
          <w:rFonts w:ascii="Times New Roman" w:hAnsi="Times New Roman"/>
          <w:szCs w:val="24"/>
        </w:rPr>
      </w:pPr>
      <w:r w:rsidRPr="004B75F0">
        <w:rPr>
          <w:rFonts w:ascii="Times New Roman" w:hAnsi="Times New Roman"/>
          <w:kern w:val="0"/>
          <w:sz w:val="24"/>
        </w:rPr>
        <w:t>上述人员之间</w:t>
      </w:r>
      <w:r w:rsidRPr="004B75F0">
        <w:rPr>
          <w:rFonts w:ascii="Times New Roman" w:hAnsi="Times New Roman" w:hint="eastAsia"/>
          <w:kern w:val="0"/>
          <w:sz w:val="24"/>
        </w:rPr>
        <w:t>不存在</w:t>
      </w:r>
      <w:r w:rsidRPr="004B75F0">
        <w:rPr>
          <w:rFonts w:ascii="Times New Roman" w:hAnsi="Times New Roman"/>
          <w:kern w:val="0"/>
          <w:sz w:val="24"/>
        </w:rPr>
        <w:t>近亲属关系。</w:t>
      </w:r>
    </w:p>
    <w:p w14:paraId="221F6DB8"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（三）基金管理人的职责</w:t>
      </w:r>
    </w:p>
    <w:p w14:paraId="2AC0FE1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、依法募集资金，办理或者委托经中国证监会认定的其他机构办理基金份额的发售、申购、赎回和登记事宜；</w:t>
      </w:r>
    </w:p>
    <w:p w14:paraId="48E1894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、办理基金备案手续；</w:t>
      </w:r>
    </w:p>
    <w:p w14:paraId="0F5D6F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、对所管理的不同基金财产分别管理、分别记账，进行证券投资；</w:t>
      </w:r>
    </w:p>
    <w:p w14:paraId="0E846B8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、按照基金合同的约定确定基金收益分配方案，及时向基金份额持有人分配收益；</w:t>
      </w:r>
    </w:p>
    <w:p w14:paraId="091E634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、进行基金会计核算并编制基金财务会计报告；</w:t>
      </w:r>
    </w:p>
    <w:p w14:paraId="6DD4567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、编制季度报告、中期报告和年度报告；</w:t>
      </w:r>
    </w:p>
    <w:p w14:paraId="0605F6B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、计算并公告基金净值信息，确定基金份额申购、赎回价格；</w:t>
      </w:r>
    </w:p>
    <w:p w14:paraId="2DD76C8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、办理与基金财产管理业务活动有关的信息披露事项；</w:t>
      </w:r>
    </w:p>
    <w:p w14:paraId="3C6B55E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、按照规定召集基金份额持有人大会；</w:t>
      </w:r>
    </w:p>
    <w:p w14:paraId="7CCB571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sz w:val="24"/>
        </w:rPr>
        <w:t>、保存基金财产管理业务活动的记录、账册、报表和其他相关资料；</w:t>
      </w:r>
    </w:p>
    <w:p w14:paraId="1FD99EF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11</w:t>
      </w:r>
      <w:r w:rsidRPr="004B75F0">
        <w:rPr>
          <w:rFonts w:ascii="Times New Roman" w:hAnsi="Times New Roman"/>
          <w:sz w:val="24"/>
        </w:rPr>
        <w:t>、以基金管理人名义，代表基金份额持有人利益行使诉讼权利或者实施其他</w:t>
      </w:r>
      <w:r w:rsidRPr="004B75F0">
        <w:rPr>
          <w:rFonts w:ascii="Times New Roman" w:hAnsi="Times New Roman"/>
          <w:sz w:val="24"/>
        </w:rPr>
        <w:lastRenderedPageBreak/>
        <w:t>法律行为；</w:t>
      </w:r>
    </w:p>
    <w:p w14:paraId="7AB55D9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12</w:t>
      </w:r>
      <w:r w:rsidRPr="004B75F0">
        <w:rPr>
          <w:rFonts w:ascii="Times New Roman" w:hAnsi="Times New Roman"/>
          <w:sz w:val="24"/>
        </w:rPr>
        <w:t>、有关法律法规和中国证监会规定的其他职责。</w:t>
      </w:r>
    </w:p>
    <w:p w14:paraId="1AD4A2EE"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（四）基金管理人的承诺</w:t>
      </w:r>
    </w:p>
    <w:p w14:paraId="6A7B511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17E3986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、基金管理人承诺不从事违反《基金法》的行为，并承诺建立健全内部风险控制制度，采取有效措施，防止下列行为的发生：</w:t>
      </w:r>
    </w:p>
    <w:p w14:paraId="115AA39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）将基金管理人固有财产或者他人财产混同于基金财产从事证券投资；</w:t>
      </w:r>
    </w:p>
    <w:p w14:paraId="5D42176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）不公平地对待管理的不同基金财产；</w:t>
      </w:r>
    </w:p>
    <w:p w14:paraId="4B89359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）利用基金财产为基金份额持有人以外的第三人牟取利益；</w:t>
      </w:r>
    </w:p>
    <w:p w14:paraId="69DACEC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）向基金份额持有人违规承诺收益或者承担损失；</w:t>
      </w:r>
    </w:p>
    <w:p w14:paraId="0A3AB29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）侵占、挪用基金财产；</w:t>
      </w:r>
    </w:p>
    <w:p w14:paraId="08E1CA4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）泄露因职务便利获取的未公开信息、利用该信息从事或者明示、暗示他人从事相关的交易活动；</w:t>
      </w:r>
    </w:p>
    <w:p w14:paraId="59190E6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7</w:t>
      </w:r>
      <w:r w:rsidRPr="004B75F0">
        <w:rPr>
          <w:rFonts w:ascii="Times New Roman" w:hAnsi="Times New Roman"/>
          <w:sz w:val="24"/>
        </w:rPr>
        <w:t>）玩忽职守，不按照规定履行职责；</w:t>
      </w:r>
    </w:p>
    <w:p w14:paraId="314B849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8</w:t>
      </w:r>
      <w:r w:rsidRPr="004B75F0">
        <w:rPr>
          <w:rFonts w:ascii="Times New Roman" w:hAnsi="Times New Roman"/>
          <w:sz w:val="24"/>
        </w:rPr>
        <w:t>）法律、行政法规和中国证监会禁止的其他行为。</w:t>
      </w:r>
    </w:p>
    <w:p w14:paraId="392ADE5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、基金管理人承诺严格遵守基金合同，并承诺建立健全内部控制制度，采取有效措施，防止违反基金合同行为的发生；</w:t>
      </w:r>
    </w:p>
    <w:p w14:paraId="3CA073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、基金管理人承诺加强人员管理，强化职业操守，督促和约束员工遵守国家有关法律法规及行业规范，诚实信用、勤勉尽责；</w:t>
      </w:r>
    </w:p>
    <w:p w14:paraId="728131B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、基金管理人承诺不从事其他法规规定禁止从事的行为。</w:t>
      </w:r>
    </w:p>
    <w:p w14:paraId="615D4332"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（五）基金经理承诺</w:t>
      </w:r>
    </w:p>
    <w:p w14:paraId="51E7CFF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、依照有关法律法规和基金合同的规定，本着谨慎的原则为基金份额持有人谋取最大利益；</w:t>
      </w:r>
    </w:p>
    <w:p w14:paraId="4522522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、不利用职务之便为自己、受雇人或任何第三者谋取利益；</w:t>
      </w:r>
    </w:p>
    <w:p w14:paraId="50B5B18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656947D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、不以任何形式为其他组织或个人进行证券交易。</w:t>
      </w:r>
    </w:p>
    <w:p w14:paraId="12F5BFE0" w14:textId="77777777" w:rsidR="006F6159" w:rsidRPr="004B75F0" w:rsidRDefault="005A3577" w:rsidP="004B75F0">
      <w:pPr>
        <w:autoSpaceDE w:val="0"/>
        <w:autoSpaceDN w:val="0"/>
        <w:adjustRightInd w:val="0"/>
        <w:snapToGrid w:val="0"/>
        <w:spacing w:line="360" w:lineRule="auto"/>
        <w:ind w:firstLineChars="200" w:firstLine="482"/>
        <w:jc w:val="left"/>
        <w:rPr>
          <w:rFonts w:ascii="Times New Roman" w:hAnsi="Times New Roman"/>
          <w:b/>
          <w:sz w:val="24"/>
        </w:rPr>
      </w:pPr>
      <w:r w:rsidRPr="004B75F0">
        <w:rPr>
          <w:rFonts w:ascii="Times New Roman" w:hAnsi="Times New Roman"/>
          <w:b/>
          <w:sz w:val="24"/>
        </w:rPr>
        <w:lastRenderedPageBreak/>
        <w:t>（六）基金管理人的内部控制制度</w:t>
      </w:r>
    </w:p>
    <w:p w14:paraId="78CEB3C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、风险管理的原则</w:t>
      </w:r>
    </w:p>
    <w:p w14:paraId="2CD3334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）全面性原则</w:t>
      </w:r>
    </w:p>
    <w:p w14:paraId="3D640DB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公司风险管理必须覆盖公司的所有部门和岗位，渗透各项业务过程和业务环节。</w:t>
      </w:r>
    </w:p>
    <w:p w14:paraId="426F82F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）独立性原则</w:t>
      </w:r>
    </w:p>
    <w:p w14:paraId="4B003B3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公司设立独立的风险管理部，风险管理部保持高度的独立性和权威性，负责对公司各部门风险控制工作进行监督和检查。</w:t>
      </w:r>
    </w:p>
    <w:p w14:paraId="62ED502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）相互制约原则</w:t>
      </w:r>
    </w:p>
    <w:p w14:paraId="4528BC7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公司及各部门在内部组织结构的设计上要形成一种相互制约的机制，建立不同岗位之间的制衡体系。</w:t>
      </w:r>
    </w:p>
    <w:p w14:paraId="46D2E1F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）定性和定量相结合原则</w:t>
      </w:r>
    </w:p>
    <w:p w14:paraId="2333BE8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建立完备的风险管理指标体系，使风险管理更具客观性和操作性。</w:t>
      </w:r>
    </w:p>
    <w:p w14:paraId="132166A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、风险管理和内部风险控制体系结构</w:t>
      </w:r>
    </w:p>
    <w:p w14:paraId="036B3F0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45DB1C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）董事会</w:t>
      </w:r>
    </w:p>
    <w:p w14:paraId="597A0F0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负责制定公司的风险管理政策，对风险管理负完全的和最终的责任。</w:t>
      </w:r>
    </w:p>
    <w:p w14:paraId="3A9EB94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）监事会</w:t>
      </w:r>
    </w:p>
    <w:p w14:paraId="76360A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是公司常设的监事机构，对股东会负责。监事会对公司财务、公司董事、总经理及其他高级管理人员进行监督。</w:t>
      </w:r>
    </w:p>
    <w:p w14:paraId="1243247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）合规审核及风险管理委员会</w:t>
      </w:r>
    </w:p>
    <w:p w14:paraId="34DB093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1FCE22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）风险控制委员会</w:t>
      </w:r>
    </w:p>
    <w:p w14:paraId="6D7D29A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B458B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w:t>
      </w:r>
      <w:r w:rsidRPr="004B75F0">
        <w:rPr>
          <w:rFonts w:ascii="Times New Roman" w:hAnsi="Times New Roman"/>
          <w:sz w:val="24"/>
        </w:rPr>
        <w:t>5</w:t>
      </w:r>
      <w:r w:rsidRPr="004B75F0">
        <w:rPr>
          <w:rFonts w:ascii="Times New Roman" w:hAnsi="Times New Roman"/>
          <w:sz w:val="24"/>
        </w:rPr>
        <w:t>）督察长</w:t>
      </w:r>
    </w:p>
    <w:p w14:paraId="22BD3FC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5144652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）风险管理部</w:t>
      </w:r>
    </w:p>
    <w:p w14:paraId="47EA257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7CAB65C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7</w:t>
      </w:r>
      <w:r w:rsidRPr="004B75F0">
        <w:rPr>
          <w:rFonts w:ascii="Times New Roman" w:hAnsi="Times New Roman"/>
          <w:sz w:val="24"/>
        </w:rPr>
        <w:t>）审计部</w:t>
      </w:r>
    </w:p>
    <w:p w14:paraId="566D25B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44CB8D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8</w:t>
      </w:r>
      <w:r w:rsidRPr="004B75F0">
        <w:rPr>
          <w:rFonts w:ascii="Times New Roman" w:hAnsi="Times New Roman"/>
          <w:sz w:val="24"/>
        </w:rPr>
        <w:t>）法律合规部</w:t>
      </w:r>
    </w:p>
    <w:p w14:paraId="7E5B13D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7164C1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9</w:t>
      </w:r>
      <w:r w:rsidRPr="004B75F0">
        <w:rPr>
          <w:rFonts w:ascii="Times New Roman" w:hAnsi="Times New Roman"/>
          <w:sz w:val="24"/>
        </w:rPr>
        <w:t>）业务部门</w:t>
      </w:r>
    </w:p>
    <w:p w14:paraId="7D71245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788BA9E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、风险管理和内部风险控制的措施</w:t>
      </w:r>
    </w:p>
    <w:p w14:paraId="210187F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）建立内控体系，完善内控制度</w:t>
      </w:r>
    </w:p>
    <w:p w14:paraId="52C8E29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7FAABED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）建立相互分离、相互制衡的内控机制</w:t>
      </w:r>
    </w:p>
    <w:p w14:paraId="5467DFB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建立、健全了各项制度，做到基金经理分开，投资决策分开，基金交易集中，形成不同部门、不同岗位之间的制衡机制，从制度上减少和防范风险。</w:t>
      </w:r>
    </w:p>
    <w:p w14:paraId="2FFF91A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）建立、健全岗位责任制</w:t>
      </w:r>
    </w:p>
    <w:p w14:paraId="7A83A9C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建立、健全了岗位责任制，使每个员工都明确自己的任务、职责，并及时将各自工作领域中的风险隐患上报，以防范和减少风险。</w:t>
      </w:r>
    </w:p>
    <w:p w14:paraId="2814352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）建立风险分类、识别、评估、报告、提示程序</w:t>
      </w:r>
    </w:p>
    <w:p w14:paraId="2A4792C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6D78B7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）建立有效的内部监控系统</w:t>
      </w:r>
    </w:p>
    <w:p w14:paraId="660DB7D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建立了足够、有效的内部监控系统，如电脑预警系统、投资监控系统，对可能出现的各种风险进行全面和实时的监控。</w:t>
      </w:r>
    </w:p>
    <w:p w14:paraId="3752464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）使用数量化的风险管理手段</w:t>
      </w:r>
    </w:p>
    <w:p w14:paraId="6A5F4B8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64E1D1F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7</w:t>
      </w:r>
      <w:r w:rsidRPr="004B75F0">
        <w:rPr>
          <w:rFonts w:ascii="Times New Roman" w:hAnsi="Times New Roman"/>
          <w:sz w:val="24"/>
        </w:rPr>
        <w:t>）提供足够的培训</w:t>
      </w:r>
    </w:p>
    <w:p w14:paraId="46419D1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制定了完整的培训计划，为所有员工提供足够和适当的培训，使员工明确其职责所在，控制风险。</w:t>
      </w:r>
    </w:p>
    <w:p w14:paraId="5E35694E"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4215B445" w14:textId="77777777" w:rsidR="006F6159" w:rsidRPr="004B75F0" w:rsidRDefault="005A3577">
      <w:pPr>
        <w:pStyle w:val="1"/>
        <w:snapToGrid w:val="0"/>
        <w:spacing w:beforeLines="0" w:before="240" w:after="240"/>
        <w:rPr>
          <w:rFonts w:ascii="Times New Roman" w:hAnsi="Times New Roman"/>
          <w:szCs w:val="30"/>
        </w:rPr>
      </w:pPr>
      <w:bookmarkStart w:id="8" w:name="_Toc85027167"/>
      <w:r w:rsidRPr="008434F8">
        <w:rPr>
          <w:rFonts w:ascii="Times New Roman" w:hAnsi="Times New Roman"/>
          <w:sz w:val="30"/>
        </w:rPr>
        <w:lastRenderedPageBreak/>
        <w:t>四、基金托管人</w:t>
      </w:r>
      <w:bookmarkEnd w:id="8"/>
    </w:p>
    <w:p w14:paraId="50728690" w14:textId="77777777" w:rsidR="00566A36" w:rsidRPr="00AB6DA1" w:rsidRDefault="00566A36" w:rsidP="00566A36">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7B1E8821" w14:textId="77777777" w:rsidR="000207DE" w:rsidRPr="00AD0CF5" w:rsidRDefault="000207DE" w:rsidP="006F1A30">
      <w:pPr>
        <w:widowControl/>
        <w:adjustRightInd w:val="0"/>
        <w:snapToGrid w:val="0"/>
        <w:spacing w:line="360" w:lineRule="auto"/>
        <w:ind w:firstLineChars="200" w:firstLine="480"/>
        <w:rPr>
          <w:kern w:val="0"/>
          <w:sz w:val="24"/>
          <w:szCs w:val="24"/>
        </w:rPr>
      </w:pPr>
      <w:r w:rsidRPr="00AD0CF5">
        <w:rPr>
          <w:rFonts w:hint="eastAsia"/>
          <w:kern w:val="0"/>
          <w:sz w:val="24"/>
          <w:szCs w:val="24"/>
        </w:rPr>
        <w:t>名称：中国光大银行股份有限公司</w:t>
      </w:r>
      <w:r>
        <w:rPr>
          <w:rFonts w:hint="eastAsia"/>
          <w:kern w:val="0"/>
          <w:sz w:val="24"/>
          <w:szCs w:val="24"/>
        </w:rPr>
        <w:t>（以下简称“光大银行”）</w:t>
      </w:r>
    </w:p>
    <w:p w14:paraId="5D595F49" w14:textId="77777777" w:rsidR="000207DE" w:rsidRPr="00AD0CF5" w:rsidRDefault="000207DE" w:rsidP="00AE5A93">
      <w:pPr>
        <w:widowControl/>
        <w:adjustRightInd w:val="0"/>
        <w:snapToGrid w:val="0"/>
        <w:spacing w:line="360" w:lineRule="auto"/>
        <w:ind w:firstLineChars="200" w:firstLine="480"/>
        <w:rPr>
          <w:kern w:val="0"/>
          <w:sz w:val="24"/>
          <w:szCs w:val="24"/>
        </w:rPr>
      </w:pPr>
      <w:r w:rsidRPr="00AD0CF5">
        <w:rPr>
          <w:rFonts w:hint="eastAsia"/>
          <w:kern w:val="0"/>
          <w:sz w:val="24"/>
          <w:szCs w:val="24"/>
        </w:rPr>
        <w:t>住所及办公地址：北京市西城区太平桥大街</w:t>
      </w:r>
      <w:r w:rsidRPr="00AD0CF5">
        <w:rPr>
          <w:rFonts w:hint="eastAsia"/>
          <w:kern w:val="0"/>
          <w:sz w:val="24"/>
          <w:szCs w:val="24"/>
        </w:rPr>
        <w:t>25</w:t>
      </w:r>
      <w:r w:rsidRPr="00AD0CF5">
        <w:rPr>
          <w:rFonts w:hint="eastAsia"/>
          <w:kern w:val="0"/>
          <w:sz w:val="24"/>
          <w:szCs w:val="24"/>
        </w:rPr>
        <w:t>号、甲</w:t>
      </w:r>
      <w:r w:rsidRPr="00AD0CF5">
        <w:rPr>
          <w:rFonts w:hint="eastAsia"/>
          <w:kern w:val="0"/>
          <w:sz w:val="24"/>
          <w:szCs w:val="24"/>
        </w:rPr>
        <w:t>25</w:t>
      </w:r>
      <w:r w:rsidRPr="00AD0CF5">
        <w:rPr>
          <w:rFonts w:hint="eastAsia"/>
          <w:kern w:val="0"/>
          <w:sz w:val="24"/>
          <w:szCs w:val="24"/>
        </w:rPr>
        <w:t>号中国光大中心</w:t>
      </w:r>
    </w:p>
    <w:p w14:paraId="48A952C1" w14:textId="77777777" w:rsidR="000207DE" w:rsidRPr="00AD0CF5" w:rsidRDefault="000207DE" w:rsidP="00AE5A93">
      <w:pPr>
        <w:widowControl/>
        <w:adjustRightInd w:val="0"/>
        <w:snapToGrid w:val="0"/>
        <w:spacing w:line="360" w:lineRule="auto"/>
        <w:ind w:firstLineChars="200" w:firstLine="480"/>
        <w:rPr>
          <w:kern w:val="0"/>
          <w:sz w:val="24"/>
          <w:szCs w:val="24"/>
        </w:rPr>
      </w:pPr>
      <w:r w:rsidRPr="00AD0CF5">
        <w:rPr>
          <w:rFonts w:hint="eastAsia"/>
          <w:kern w:val="0"/>
          <w:sz w:val="24"/>
          <w:szCs w:val="24"/>
        </w:rPr>
        <w:t>成立日期：</w:t>
      </w:r>
      <w:r w:rsidRPr="00AD0CF5">
        <w:rPr>
          <w:rFonts w:hint="eastAsia"/>
          <w:kern w:val="0"/>
          <w:sz w:val="24"/>
          <w:szCs w:val="24"/>
        </w:rPr>
        <w:t>1992</w:t>
      </w:r>
      <w:r w:rsidRPr="00AD0CF5">
        <w:rPr>
          <w:rFonts w:hint="eastAsia"/>
          <w:kern w:val="0"/>
          <w:sz w:val="24"/>
          <w:szCs w:val="24"/>
        </w:rPr>
        <w:t>年</w:t>
      </w:r>
      <w:r w:rsidRPr="00AD0CF5">
        <w:rPr>
          <w:rFonts w:hint="eastAsia"/>
          <w:kern w:val="0"/>
          <w:sz w:val="24"/>
          <w:szCs w:val="24"/>
        </w:rPr>
        <w:t>6</w:t>
      </w:r>
      <w:r w:rsidRPr="00AD0CF5">
        <w:rPr>
          <w:rFonts w:hint="eastAsia"/>
          <w:kern w:val="0"/>
          <w:sz w:val="24"/>
          <w:szCs w:val="24"/>
        </w:rPr>
        <w:t>月</w:t>
      </w:r>
      <w:r w:rsidRPr="00AD0CF5">
        <w:rPr>
          <w:rFonts w:hint="eastAsia"/>
          <w:kern w:val="0"/>
          <w:sz w:val="24"/>
          <w:szCs w:val="24"/>
        </w:rPr>
        <w:t>18</w:t>
      </w:r>
      <w:r w:rsidRPr="00AD0CF5">
        <w:rPr>
          <w:rFonts w:hint="eastAsia"/>
          <w:kern w:val="0"/>
          <w:sz w:val="24"/>
          <w:szCs w:val="24"/>
        </w:rPr>
        <w:t>日</w:t>
      </w:r>
    </w:p>
    <w:p w14:paraId="22D88AC9" w14:textId="77777777" w:rsidR="000207DE" w:rsidRPr="00AD0CF5" w:rsidRDefault="000207DE" w:rsidP="00AE5A93">
      <w:pPr>
        <w:widowControl/>
        <w:adjustRightInd w:val="0"/>
        <w:snapToGrid w:val="0"/>
        <w:spacing w:line="360" w:lineRule="auto"/>
        <w:ind w:firstLineChars="200" w:firstLine="480"/>
        <w:rPr>
          <w:kern w:val="0"/>
          <w:sz w:val="24"/>
          <w:szCs w:val="24"/>
        </w:rPr>
      </w:pPr>
      <w:r w:rsidRPr="00AD0CF5">
        <w:rPr>
          <w:rFonts w:hint="eastAsia"/>
          <w:kern w:val="0"/>
          <w:sz w:val="24"/>
          <w:szCs w:val="24"/>
        </w:rPr>
        <w:t>批准设立机关和批准设立文号：国务院、国函</w:t>
      </w:r>
      <w:r w:rsidRPr="00AD0CF5">
        <w:rPr>
          <w:rFonts w:hint="eastAsia"/>
          <w:kern w:val="0"/>
          <w:sz w:val="24"/>
          <w:szCs w:val="24"/>
        </w:rPr>
        <w:t>[1992]7</w:t>
      </w:r>
      <w:r w:rsidRPr="00AD0CF5">
        <w:rPr>
          <w:rFonts w:hint="eastAsia"/>
          <w:kern w:val="0"/>
          <w:sz w:val="24"/>
          <w:szCs w:val="24"/>
        </w:rPr>
        <w:t>号</w:t>
      </w:r>
    </w:p>
    <w:p w14:paraId="6850FE3C" w14:textId="77777777" w:rsidR="000207DE" w:rsidRPr="00AD0CF5" w:rsidRDefault="000207DE" w:rsidP="00AE5A93">
      <w:pPr>
        <w:widowControl/>
        <w:adjustRightInd w:val="0"/>
        <w:snapToGrid w:val="0"/>
        <w:spacing w:line="360" w:lineRule="auto"/>
        <w:ind w:firstLineChars="200" w:firstLine="480"/>
        <w:rPr>
          <w:kern w:val="0"/>
          <w:sz w:val="24"/>
          <w:szCs w:val="24"/>
        </w:rPr>
      </w:pPr>
      <w:r w:rsidRPr="00AD0CF5">
        <w:rPr>
          <w:rFonts w:hint="eastAsia"/>
          <w:kern w:val="0"/>
          <w:sz w:val="24"/>
          <w:szCs w:val="24"/>
        </w:rPr>
        <w:t>组织形式：股份有限公司</w:t>
      </w:r>
    </w:p>
    <w:p w14:paraId="06362D00" w14:textId="77777777" w:rsidR="000207DE" w:rsidRPr="00AD0CF5" w:rsidRDefault="000207DE" w:rsidP="00567E78">
      <w:pPr>
        <w:widowControl/>
        <w:adjustRightInd w:val="0"/>
        <w:snapToGrid w:val="0"/>
        <w:spacing w:line="360" w:lineRule="auto"/>
        <w:ind w:firstLineChars="200" w:firstLine="480"/>
        <w:rPr>
          <w:kern w:val="0"/>
          <w:sz w:val="24"/>
          <w:szCs w:val="24"/>
        </w:rPr>
      </w:pPr>
      <w:r w:rsidRPr="00AD0CF5">
        <w:rPr>
          <w:rFonts w:hint="eastAsia"/>
          <w:kern w:val="0"/>
          <w:sz w:val="24"/>
          <w:szCs w:val="24"/>
        </w:rPr>
        <w:t>注册资本：</w:t>
      </w:r>
      <w:r w:rsidRPr="00AD0CF5">
        <w:rPr>
          <w:rFonts w:hint="eastAsia"/>
          <w:kern w:val="0"/>
          <w:sz w:val="24"/>
          <w:szCs w:val="24"/>
        </w:rPr>
        <w:t>466.79095</w:t>
      </w:r>
      <w:r w:rsidRPr="00AD0CF5">
        <w:rPr>
          <w:rFonts w:hint="eastAsia"/>
          <w:kern w:val="0"/>
          <w:sz w:val="24"/>
          <w:szCs w:val="24"/>
        </w:rPr>
        <w:t>亿元人民币</w:t>
      </w:r>
    </w:p>
    <w:p w14:paraId="67690D5F" w14:textId="00244148" w:rsidR="000207DE" w:rsidRPr="00AD0CF5" w:rsidRDefault="000207DE"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法定代表人：</w:t>
      </w:r>
      <w:r w:rsidRPr="00B02AAC">
        <w:rPr>
          <w:rFonts w:hint="eastAsia"/>
          <w:kern w:val="0"/>
          <w:sz w:val="24"/>
          <w:szCs w:val="24"/>
        </w:rPr>
        <w:t>王江</w:t>
      </w:r>
    </w:p>
    <w:p w14:paraId="4432F471" w14:textId="1A79514E" w:rsidR="000207DE" w:rsidRPr="00AD0CF5" w:rsidRDefault="000207DE"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基金托管业务批准文号：中国证监会证监基字【</w:t>
      </w:r>
      <w:r w:rsidRPr="00AD0CF5">
        <w:rPr>
          <w:rFonts w:hint="eastAsia"/>
          <w:kern w:val="0"/>
          <w:sz w:val="24"/>
          <w:szCs w:val="24"/>
        </w:rPr>
        <w:t>2002</w:t>
      </w:r>
      <w:r w:rsidRPr="00AD0CF5">
        <w:rPr>
          <w:rFonts w:hint="eastAsia"/>
          <w:kern w:val="0"/>
          <w:sz w:val="24"/>
          <w:szCs w:val="24"/>
        </w:rPr>
        <w:t>】</w:t>
      </w:r>
      <w:r w:rsidRPr="00AD0CF5">
        <w:rPr>
          <w:rFonts w:hint="eastAsia"/>
          <w:kern w:val="0"/>
          <w:sz w:val="24"/>
          <w:szCs w:val="24"/>
        </w:rPr>
        <w:t>75</w:t>
      </w:r>
      <w:r w:rsidRPr="00AD0CF5">
        <w:rPr>
          <w:rFonts w:hint="eastAsia"/>
          <w:kern w:val="0"/>
          <w:sz w:val="24"/>
          <w:szCs w:val="24"/>
        </w:rPr>
        <w:t>号</w:t>
      </w:r>
    </w:p>
    <w:p w14:paraId="71D86159" w14:textId="09E91CA9" w:rsidR="000207DE" w:rsidRPr="00AD0CF5" w:rsidRDefault="000207DE"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资产托管部总经理：李守靖</w:t>
      </w:r>
    </w:p>
    <w:p w14:paraId="151B8C6B" w14:textId="4EFD2708" w:rsidR="000207DE" w:rsidRPr="00AD0CF5" w:rsidRDefault="000207DE"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电话：（</w:t>
      </w:r>
      <w:r w:rsidRPr="00AD0CF5">
        <w:rPr>
          <w:rFonts w:hint="eastAsia"/>
          <w:kern w:val="0"/>
          <w:sz w:val="24"/>
          <w:szCs w:val="24"/>
        </w:rPr>
        <w:t>010</w:t>
      </w:r>
      <w:r w:rsidRPr="00AD0CF5">
        <w:rPr>
          <w:rFonts w:hint="eastAsia"/>
          <w:kern w:val="0"/>
          <w:sz w:val="24"/>
          <w:szCs w:val="24"/>
        </w:rPr>
        <w:t>）</w:t>
      </w:r>
      <w:r w:rsidRPr="00AD0CF5">
        <w:rPr>
          <w:rFonts w:hint="eastAsia"/>
          <w:kern w:val="0"/>
          <w:sz w:val="24"/>
          <w:szCs w:val="24"/>
        </w:rPr>
        <w:t>63636363</w:t>
      </w:r>
    </w:p>
    <w:p w14:paraId="5CE6ACBA" w14:textId="60CF497E" w:rsidR="000207DE" w:rsidRPr="00AD0CF5" w:rsidRDefault="000207DE" w:rsidP="00555614">
      <w:pPr>
        <w:widowControl/>
        <w:adjustRightInd w:val="0"/>
        <w:snapToGrid w:val="0"/>
        <w:spacing w:line="360" w:lineRule="auto"/>
        <w:ind w:firstLineChars="200" w:firstLine="480"/>
        <w:rPr>
          <w:kern w:val="0"/>
          <w:sz w:val="24"/>
          <w:szCs w:val="24"/>
        </w:rPr>
      </w:pPr>
      <w:r w:rsidRPr="00AD0CF5">
        <w:rPr>
          <w:rFonts w:hint="eastAsia"/>
          <w:kern w:val="0"/>
          <w:sz w:val="24"/>
          <w:szCs w:val="24"/>
        </w:rPr>
        <w:t>传真：（</w:t>
      </w:r>
      <w:r w:rsidRPr="00AD0CF5">
        <w:rPr>
          <w:rFonts w:hint="eastAsia"/>
          <w:kern w:val="0"/>
          <w:sz w:val="24"/>
          <w:szCs w:val="24"/>
        </w:rPr>
        <w:t>010</w:t>
      </w:r>
      <w:r w:rsidRPr="00AD0CF5">
        <w:rPr>
          <w:rFonts w:hint="eastAsia"/>
          <w:kern w:val="0"/>
          <w:sz w:val="24"/>
          <w:szCs w:val="24"/>
        </w:rPr>
        <w:t>）</w:t>
      </w:r>
      <w:r w:rsidRPr="00AD0CF5">
        <w:rPr>
          <w:rFonts w:hint="eastAsia"/>
          <w:kern w:val="0"/>
          <w:sz w:val="24"/>
          <w:szCs w:val="24"/>
        </w:rPr>
        <w:t>63639132</w:t>
      </w:r>
    </w:p>
    <w:p w14:paraId="187D3CD4" w14:textId="77777777" w:rsidR="000207DE" w:rsidRPr="00AD0CF5" w:rsidRDefault="000207DE" w:rsidP="00865989">
      <w:pPr>
        <w:widowControl/>
        <w:adjustRightInd w:val="0"/>
        <w:snapToGrid w:val="0"/>
        <w:spacing w:line="360" w:lineRule="auto"/>
        <w:ind w:firstLineChars="200" w:firstLine="480"/>
        <w:rPr>
          <w:kern w:val="0"/>
          <w:sz w:val="24"/>
          <w:szCs w:val="24"/>
        </w:rPr>
      </w:pPr>
      <w:r w:rsidRPr="00AD0CF5">
        <w:rPr>
          <w:rFonts w:hint="eastAsia"/>
          <w:kern w:val="0"/>
          <w:sz w:val="24"/>
          <w:szCs w:val="24"/>
        </w:rPr>
        <w:t>网址：</w:t>
      </w:r>
      <w:r w:rsidRPr="00AD0CF5">
        <w:rPr>
          <w:rFonts w:hint="eastAsia"/>
          <w:kern w:val="0"/>
          <w:sz w:val="24"/>
          <w:szCs w:val="24"/>
        </w:rPr>
        <w:t>www.cebbank.com</w:t>
      </w:r>
    </w:p>
    <w:p w14:paraId="17936204" w14:textId="30967BBD" w:rsidR="000207DE" w:rsidRPr="00007A70" w:rsidRDefault="000207DE" w:rsidP="00865989">
      <w:pPr>
        <w:widowControl/>
        <w:adjustRightInd w:val="0"/>
        <w:snapToGrid w:val="0"/>
        <w:spacing w:line="360" w:lineRule="auto"/>
        <w:ind w:firstLineChars="200" w:firstLine="482"/>
        <w:rPr>
          <w:b/>
          <w:kern w:val="0"/>
          <w:sz w:val="24"/>
        </w:rPr>
      </w:pPr>
      <w:r w:rsidRPr="00B02AAC">
        <w:rPr>
          <w:rFonts w:hint="eastAsia"/>
          <w:b/>
          <w:kern w:val="0"/>
          <w:sz w:val="24"/>
          <w:szCs w:val="24"/>
        </w:rPr>
        <w:t>（二）资产托管部部门及</w:t>
      </w:r>
      <w:r w:rsidRPr="00007A70">
        <w:rPr>
          <w:rFonts w:hint="eastAsia"/>
          <w:b/>
          <w:kern w:val="0"/>
          <w:sz w:val="24"/>
        </w:rPr>
        <w:t>主要人员情况</w:t>
      </w:r>
    </w:p>
    <w:p w14:paraId="208BF6FA" w14:textId="3F0B75C1"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董事长王江先生，自</w:t>
      </w:r>
      <w:r w:rsidRPr="00AD0CF5">
        <w:rPr>
          <w:rFonts w:hint="eastAsia"/>
          <w:kern w:val="0"/>
          <w:sz w:val="24"/>
          <w:szCs w:val="24"/>
        </w:rPr>
        <w:t>2022</w:t>
      </w:r>
      <w:r w:rsidRPr="00AD0CF5">
        <w:rPr>
          <w:rFonts w:hint="eastAsia"/>
          <w:kern w:val="0"/>
          <w:sz w:val="24"/>
          <w:szCs w:val="24"/>
        </w:rPr>
        <w:t>年</w:t>
      </w:r>
      <w:r w:rsidRPr="00AD0CF5">
        <w:rPr>
          <w:rFonts w:hint="eastAsia"/>
          <w:kern w:val="0"/>
          <w:sz w:val="24"/>
          <w:szCs w:val="24"/>
        </w:rPr>
        <w:t>8</w:t>
      </w:r>
      <w:r w:rsidRPr="00AD0CF5">
        <w:rPr>
          <w:rFonts w:hint="eastAsia"/>
          <w:kern w:val="0"/>
          <w:sz w:val="24"/>
          <w:szCs w:val="24"/>
        </w:rPr>
        <w:t>月起任</w:t>
      </w:r>
      <w:r>
        <w:rPr>
          <w:rFonts w:hint="eastAsia"/>
          <w:kern w:val="0"/>
          <w:sz w:val="24"/>
          <w:szCs w:val="24"/>
        </w:rPr>
        <w:t>光大银行</w:t>
      </w:r>
      <w:r w:rsidRPr="00AD0CF5">
        <w:rPr>
          <w:rFonts w:hint="eastAsia"/>
          <w:kern w:val="0"/>
          <w:sz w:val="24"/>
          <w:szCs w:val="24"/>
        </w:rPr>
        <w:t>董事长、</w:t>
      </w:r>
      <w:r w:rsidRPr="00AD0CF5">
        <w:rPr>
          <w:rFonts w:hint="eastAsia"/>
          <w:kern w:val="0"/>
          <w:sz w:val="24"/>
          <w:szCs w:val="24"/>
        </w:rPr>
        <w:t>2022</w:t>
      </w:r>
      <w:r w:rsidRPr="00AD0CF5">
        <w:rPr>
          <w:rFonts w:hint="eastAsia"/>
          <w:kern w:val="0"/>
          <w:sz w:val="24"/>
          <w:szCs w:val="24"/>
        </w:rPr>
        <w:t>年</w:t>
      </w:r>
      <w:r w:rsidRPr="00AD0CF5">
        <w:rPr>
          <w:rFonts w:hint="eastAsia"/>
          <w:kern w:val="0"/>
          <w:sz w:val="24"/>
          <w:szCs w:val="24"/>
        </w:rPr>
        <w:t>3</w:t>
      </w:r>
      <w:r w:rsidRPr="00AD0CF5">
        <w:rPr>
          <w:rFonts w:hint="eastAsia"/>
          <w:kern w:val="0"/>
          <w:sz w:val="24"/>
          <w:szCs w:val="24"/>
        </w:rPr>
        <w:t>月起任</w:t>
      </w:r>
      <w:r>
        <w:rPr>
          <w:rFonts w:hint="eastAsia"/>
          <w:kern w:val="0"/>
          <w:sz w:val="24"/>
          <w:szCs w:val="24"/>
        </w:rPr>
        <w:t>光大银行</w:t>
      </w:r>
      <w:r w:rsidRPr="00AD0CF5">
        <w:rPr>
          <w:rFonts w:hint="eastAsia"/>
          <w:kern w:val="0"/>
          <w:sz w:val="24"/>
          <w:szCs w:val="24"/>
        </w:rPr>
        <w:t>党委书记。曾任中国建设银行山东省分行信贷风险管理处副处长，山东省德州市分行行长，山东省分行党委副书记、副行长，湖北省分行党委书记、行长，上海市分行党委书记、行长</w:t>
      </w:r>
      <w:r w:rsidR="00B0269B">
        <w:rPr>
          <w:rFonts w:hint="eastAsia"/>
          <w:kern w:val="0"/>
          <w:sz w:val="24"/>
          <w:szCs w:val="24"/>
        </w:rPr>
        <w:t>；</w:t>
      </w:r>
      <w:r w:rsidRPr="00AD0CF5">
        <w:rPr>
          <w:rFonts w:hint="eastAsia"/>
          <w:kern w:val="0"/>
          <w:sz w:val="24"/>
          <w:szCs w:val="24"/>
        </w:rPr>
        <w:t>交通银行党委委员、副行长</w:t>
      </w:r>
      <w:r w:rsidR="0048291A">
        <w:rPr>
          <w:rFonts w:hint="eastAsia"/>
          <w:kern w:val="0"/>
          <w:sz w:val="24"/>
          <w:szCs w:val="24"/>
        </w:rPr>
        <w:t>；</w:t>
      </w:r>
      <w:r w:rsidRPr="00AD0CF5">
        <w:rPr>
          <w:rFonts w:hint="eastAsia"/>
          <w:kern w:val="0"/>
          <w:sz w:val="24"/>
          <w:szCs w:val="24"/>
        </w:rPr>
        <w:t>江苏省副省长</w:t>
      </w:r>
      <w:r w:rsidR="0048291A">
        <w:rPr>
          <w:rFonts w:hint="eastAsia"/>
          <w:kern w:val="0"/>
          <w:sz w:val="24"/>
          <w:szCs w:val="24"/>
        </w:rPr>
        <w:t>；</w:t>
      </w:r>
      <w:r w:rsidRPr="00AD0CF5">
        <w:rPr>
          <w:rFonts w:hint="eastAsia"/>
          <w:kern w:val="0"/>
          <w:sz w:val="24"/>
          <w:szCs w:val="24"/>
        </w:rPr>
        <w:t>中国银行党委副书记、副董事长、行长</w:t>
      </w:r>
      <w:r w:rsidR="00B0269B">
        <w:rPr>
          <w:rFonts w:hint="eastAsia"/>
          <w:kern w:val="0"/>
          <w:sz w:val="24"/>
          <w:szCs w:val="24"/>
        </w:rPr>
        <w:t>；</w:t>
      </w:r>
      <w:r w:rsidRPr="00AD0CF5">
        <w:rPr>
          <w:rFonts w:hint="eastAsia"/>
          <w:kern w:val="0"/>
          <w:sz w:val="24"/>
          <w:szCs w:val="24"/>
        </w:rPr>
        <w:t>中国建设银行党委副书记、副董事长、行长</w:t>
      </w:r>
      <w:r w:rsidR="00B0269B">
        <w:rPr>
          <w:rFonts w:ascii="宋体" w:hAnsi="宋体" w:cs="宋体" w:hint="eastAsia"/>
          <w:sz w:val="24"/>
          <w:szCs w:val="24"/>
        </w:rPr>
        <w:t>；中国光大集团股份公司党委书记、董事长</w:t>
      </w:r>
      <w:r w:rsidRPr="00AD0CF5">
        <w:rPr>
          <w:rFonts w:hint="eastAsia"/>
          <w:kern w:val="0"/>
          <w:sz w:val="24"/>
          <w:szCs w:val="24"/>
        </w:rPr>
        <w:t>。获经济学博士学位。第十三届全国人大代表</w:t>
      </w:r>
      <w:r w:rsidR="00B0269B">
        <w:rPr>
          <w:rFonts w:ascii="宋体" w:hAnsi="宋体" w:cs="宋体" w:hint="eastAsia"/>
          <w:sz w:val="24"/>
          <w:szCs w:val="24"/>
        </w:rPr>
        <w:t>，第十四届全国政协委员</w:t>
      </w:r>
      <w:r w:rsidRPr="00AD0CF5">
        <w:rPr>
          <w:rFonts w:hint="eastAsia"/>
          <w:kern w:val="0"/>
          <w:sz w:val="24"/>
          <w:szCs w:val="24"/>
        </w:rPr>
        <w:t>。</w:t>
      </w:r>
    </w:p>
    <w:p w14:paraId="348E93B0" w14:textId="2FEFB194" w:rsidR="00A61F21" w:rsidRPr="00AD0CF5" w:rsidRDefault="00B0269B" w:rsidP="00A61F21">
      <w:pPr>
        <w:widowControl/>
        <w:adjustRightInd w:val="0"/>
        <w:snapToGrid w:val="0"/>
        <w:spacing w:line="360" w:lineRule="auto"/>
        <w:ind w:firstLineChars="200" w:firstLine="480"/>
        <w:rPr>
          <w:kern w:val="0"/>
          <w:sz w:val="24"/>
          <w:szCs w:val="24"/>
        </w:rPr>
      </w:pPr>
      <w:r w:rsidRPr="00B0269B">
        <w:rPr>
          <w:rFonts w:hint="eastAsia"/>
          <w:kern w:val="0"/>
          <w:sz w:val="24"/>
          <w:szCs w:val="24"/>
        </w:rPr>
        <w:t>行长王志恒先生，自</w:t>
      </w:r>
      <w:r w:rsidRPr="00B0269B">
        <w:rPr>
          <w:rFonts w:hint="eastAsia"/>
          <w:kern w:val="0"/>
          <w:sz w:val="24"/>
          <w:szCs w:val="24"/>
        </w:rPr>
        <w:t>2023</w:t>
      </w:r>
      <w:r w:rsidRPr="00B0269B">
        <w:rPr>
          <w:rFonts w:hint="eastAsia"/>
          <w:kern w:val="0"/>
          <w:sz w:val="24"/>
          <w:szCs w:val="24"/>
        </w:rPr>
        <w:t>年</w:t>
      </w:r>
      <w:r w:rsidRPr="00B0269B">
        <w:rPr>
          <w:rFonts w:hint="eastAsia"/>
          <w:kern w:val="0"/>
          <w:sz w:val="24"/>
          <w:szCs w:val="24"/>
        </w:rPr>
        <w:t>3</w:t>
      </w:r>
      <w:r w:rsidRPr="00B0269B">
        <w:rPr>
          <w:rFonts w:hint="eastAsia"/>
          <w:kern w:val="0"/>
          <w:sz w:val="24"/>
          <w:szCs w:val="24"/>
        </w:rPr>
        <w:t>月起任</w:t>
      </w:r>
      <w:r>
        <w:rPr>
          <w:rFonts w:hint="eastAsia"/>
          <w:kern w:val="0"/>
          <w:sz w:val="24"/>
          <w:szCs w:val="24"/>
        </w:rPr>
        <w:t>光大银行</w:t>
      </w:r>
      <w:r w:rsidRPr="00B0269B">
        <w:rPr>
          <w:rFonts w:hint="eastAsia"/>
          <w:kern w:val="0"/>
          <w:sz w:val="24"/>
          <w:szCs w:val="24"/>
        </w:rPr>
        <w:t>执行董事、行长，</w:t>
      </w:r>
      <w:r w:rsidRPr="00B0269B">
        <w:rPr>
          <w:rFonts w:hint="eastAsia"/>
          <w:kern w:val="0"/>
          <w:sz w:val="24"/>
          <w:szCs w:val="24"/>
        </w:rPr>
        <w:t>2022</w:t>
      </w:r>
      <w:r w:rsidRPr="00B0269B">
        <w:rPr>
          <w:rFonts w:hint="eastAsia"/>
          <w:kern w:val="0"/>
          <w:sz w:val="24"/>
          <w:szCs w:val="24"/>
        </w:rPr>
        <w:t>年</w:t>
      </w:r>
      <w:r w:rsidRPr="00B0269B">
        <w:rPr>
          <w:rFonts w:hint="eastAsia"/>
          <w:kern w:val="0"/>
          <w:sz w:val="24"/>
          <w:szCs w:val="24"/>
        </w:rPr>
        <w:t>12</w:t>
      </w:r>
      <w:r w:rsidRPr="00B0269B">
        <w:rPr>
          <w:rFonts w:hint="eastAsia"/>
          <w:kern w:val="0"/>
          <w:sz w:val="24"/>
          <w:szCs w:val="24"/>
        </w:rPr>
        <w:t>月起任</w:t>
      </w:r>
      <w:r>
        <w:rPr>
          <w:rFonts w:hint="eastAsia"/>
          <w:kern w:val="0"/>
          <w:sz w:val="24"/>
          <w:szCs w:val="24"/>
        </w:rPr>
        <w:t>光大银行</w:t>
      </w:r>
      <w:r w:rsidRPr="00B0269B">
        <w:rPr>
          <w:rFonts w:hint="eastAsia"/>
          <w:kern w:val="0"/>
          <w:sz w:val="24"/>
          <w:szCs w:val="24"/>
        </w:rPr>
        <w:t>党委副书记。现任中国光大集团股份公司党委委员、执行董事。曾任中国银行总行公司业务部公司规划处副处长，</w:t>
      </w:r>
      <w:r w:rsidR="0048291A">
        <w:rPr>
          <w:rFonts w:hint="eastAsia"/>
          <w:kern w:val="0"/>
          <w:sz w:val="24"/>
          <w:szCs w:val="24"/>
        </w:rPr>
        <w:t>光大银行</w:t>
      </w:r>
      <w:r w:rsidRPr="00B0269B">
        <w:rPr>
          <w:rFonts w:hint="eastAsia"/>
          <w:kern w:val="0"/>
          <w:sz w:val="24"/>
          <w:szCs w:val="24"/>
        </w:rPr>
        <w:t>人力资源部主管、副总经理，广东省分行党委委员、副行长，青海省分行党委书记、行长，</w:t>
      </w:r>
      <w:r w:rsidR="0048291A">
        <w:rPr>
          <w:rFonts w:hint="eastAsia"/>
          <w:kern w:val="0"/>
          <w:sz w:val="24"/>
          <w:szCs w:val="24"/>
        </w:rPr>
        <w:t>光大银行</w:t>
      </w:r>
      <w:r w:rsidRPr="00B0269B">
        <w:rPr>
          <w:rFonts w:hint="eastAsia"/>
          <w:kern w:val="0"/>
          <w:sz w:val="24"/>
          <w:szCs w:val="24"/>
        </w:rPr>
        <w:t>党委组织部部长、人力资源部总经理，</w:t>
      </w:r>
      <w:r w:rsidR="0048291A">
        <w:rPr>
          <w:rFonts w:hint="eastAsia"/>
          <w:kern w:val="0"/>
          <w:sz w:val="24"/>
          <w:szCs w:val="24"/>
        </w:rPr>
        <w:t>光大银行</w:t>
      </w:r>
      <w:r w:rsidRPr="00B0269B">
        <w:rPr>
          <w:rFonts w:hint="eastAsia"/>
          <w:kern w:val="0"/>
          <w:sz w:val="24"/>
          <w:szCs w:val="24"/>
        </w:rPr>
        <w:t>北京市分行党委书记、行长，</w:t>
      </w:r>
      <w:r w:rsidR="0048291A">
        <w:rPr>
          <w:rFonts w:hint="eastAsia"/>
          <w:kern w:val="0"/>
          <w:sz w:val="24"/>
          <w:szCs w:val="24"/>
        </w:rPr>
        <w:t>光大银行</w:t>
      </w:r>
      <w:r w:rsidRPr="00B0269B">
        <w:rPr>
          <w:rFonts w:hint="eastAsia"/>
          <w:kern w:val="0"/>
          <w:sz w:val="24"/>
          <w:szCs w:val="24"/>
        </w:rPr>
        <w:t>党委委员、副行长。获经济学硕士学位，经济师。</w:t>
      </w:r>
    </w:p>
    <w:p w14:paraId="5CC4899F"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lastRenderedPageBreak/>
        <w:t>资产托管部总经理李守靖先生，曾任中国光大银行海口分行部门总经理，行长助理，副行长；中国光大银行南宁分行副行长（主持工作）、行长。现任光大银行资产托管部总经理。</w:t>
      </w:r>
    </w:p>
    <w:p w14:paraId="7AE08BEC" w14:textId="77777777" w:rsidR="00A61F21" w:rsidRPr="00B02AAC" w:rsidRDefault="00A61F21" w:rsidP="00A61F21">
      <w:pPr>
        <w:widowControl/>
        <w:adjustRightInd w:val="0"/>
        <w:snapToGrid w:val="0"/>
        <w:spacing w:line="360" w:lineRule="auto"/>
        <w:ind w:firstLineChars="200" w:firstLine="482"/>
        <w:rPr>
          <w:b/>
          <w:kern w:val="0"/>
          <w:sz w:val="24"/>
          <w:szCs w:val="24"/>
        </w:rPr>
      </w:pPr>
      <w:r w:rsidRPr="00B02AAC">
        <w:rPr>
          <w:rFonts w:hint="eastAsia"/>
          <w:b/>
          <w:kern w:val="0"/>
          <w:sz w:val="24"/>
          <w:szCs w:val="24"/>
        </w:rPr>
        <w:t>（三）证券投资基金托管情况</w:t>
      </w:r>
    </w:p>
    <w:p w14:paraId="1364E3E8" w14:textId="05EE5672" w:rsidR="00A61F21" w:rsidRPr="00AD0CF5" w:rsidRDefault="0048291A" w:rsidP="00A61F21">
      <w:pPr>
        <w:widowControl/>
        <w:adjustRightInd w:val="0"/>
        <w:snapToGrid w:val="0"/>
        <w:spacing w:line="360" w:lineRule="auto"/>
        <w:ind w:firstLineChars="200" w:firstLine="480"/>
        <w:rPr>
          <w:kern w:val="0"/>
          <w:sz w:val="24"/>
          <w:szCs w:val="24"/>
        </w:rPr>
      </w:pPr>
      <w:r>
        <w:rPr>
          <w:rFonts w:ascii="宋体" w:hAnsi="宋体" w:cs="宋体" w:hint="eastAsia"/>
          <w:sz w:val="24"/>
          <w:szCs w:val="24"/>
          <w:lang w:val="zh-CN"/>
        </w:rPr>
        <w:t>截至</w:t>
      </w:r>
      <w:r>
        <w:rPr>
          <w:rFonts w:ascii="宋体" w:hAnsi="宋体" w:cs="宋体" w:hint="eastAsia"/>
          <w:sz w:val="24"/>
          <w:szCs w:val="24"/>
        </w:rPr>
        <w:t>2023</w:t>
      </w:r>
      <w:r>
        <w:rPr>
          <w:rFonts w:ascii="宋体" w:hAnsi="宋体" w:cs="宋体" w:hint="eastAsia"/>
          <w:sz w:val="24"/>
          <w:szCs w:val="24"/>
          <w:lang w:val="zh-CN"/>
        </w:rPr>
        <w:t>年</w:t>
      </w:r>
      <w:r>
        <w:rPr>
          <w:rFonts w:ascii="宋体" w:hAnsi="宋体" w:cs="宋体" w:hint="eastAsia"/>
          <w:sz w:val="24"/>
          <w:szCs w:val="24"/>
        </w:rPr>
        <w:t>9</w:t>
      </w:r>
      <w:r>
        <w:rPr>
          <w:rFonts w:ascii="宋体" w:hAnsi="宋体" w:cs="宋体" w:hint="eastAsia"/>
          <w:sz w:val="24"/>
          <w:szCs w:val="24"/>
          <w:lang w:val="zh-CN"/>
        </w:rPr>
        <w:t>月30日，中国光大银行股份有限公司托管公开募集证券投资基金共31</w:t>
      </w:r>
      <w:r>
        <w:rPr>
          <w:rFonts w:ascii="宋体" w:hAnsi="宋体" w:cs="宋体" w:hint="eastAsia"/>
          <w:sz w:val="24"/>
          <w:szCs w:val="24"/>
        </w:rPr>
        <w:t>7</w:t>
      </w:r>
      <w:r>
        <w:rPr>
          <w:rFonts w:ascii="宋体" w:hAnsi="宋体" w:cs="宋体" w:hint="eastAsia"/>
          <w:sz w:val="24"/>
          <w:szCs w:val="24"/>
          <w:lang w:val="zh-CN"/>
        </w:rPr>
        <w:t>只，托管基金资产规模6419.53亿元。同时，开展了证券公司资产管理计划、</w:t>
      </w:r>
      <w:r>
        <w:rPr>
          <w:rFonts w:ascii="宋体" w:hAnsi="宋体" w:cs="宋体" w:hint="eastAsia"/>
          <w:sz w:val="24"/>
          <w:szCs w:val="24"/>
        </w:rPr>
        <w:t>基金公司客户资产管理计划</w:t>
      </w:r>
      <w:r>
        <w:rPr>
          <w:rFonts w:ascii="宋体" w:hAnsi="宋体" w:cs="宋体" w:hint="eastAsia"/>
          <w:sz w:val="24"/>
          <w:szCs w:val="24"/>
          <w:lang w:val="zh-CN"/>
        </w:rPr>
        <w:t>、职业年金、企业年金、</w:t>
      </w:r>
      <w:r>
        <w:rPr>
          <w:rFonts w:ascii="宋体" w:hAnsi="宋体" w:cs="宋体"/>
          <w:sz w:val="24"/>
          <w:szCs w:val="24"/>
          <w:lang w:val="zh-CN"/>
        </w:rPr>
        <w:t>QDII、</w:t>
      </w:r>
      <w:r>
        <w:rPr>
          <w:rFonts w:ascii="宋体" w:hAnsi="宋体" w:cs="宋体" w:hint="eastAsia"/>
          <w:sz w:val="24"/>
          <w:szCs w:val="24"/>
        </w:rPr>
        <w:t>QFII、</w:t>
      </w:r>
      <w:r>
        <w:rPr>
          <w:rFonts w:ascii="宋体" w:hAnsi="宋体" w:cs="宋体"/>
          <w:sz w:val="24"/>
          <w:szCs w:val="24"/>
          <w:lang w:val="zh-CN"/>
        </w:rPr>
        <w:t>银行理财、保险债权投资计划等资产的托管及信托公司资金信托计划、产业投资基金、股权基金等产品的保管业务。</w:t>
      </w:r>
    </w:p>
    <w:p w14:paraId="208808D6" w14:textId="77777777" w:rsidR="00A61F21" w:rsidRPr="00B02AAC" w:rsidRDefault="00A61F21" w:rsidP="00A61F21">
      <w:pPr>
        <w:widowControl/>
        <w:adjustRightInd w:val="0"/>
        <w:snapToGrid w:val="0"/>
        <w:spacing w:line="360" w:lineRule="auto"/>
        <w:ind w:firstLineChars="200" w:firstLine="482"/>
        <w:rPr>
          <w:b/>
          <w:kern w:val="0"/>
          <w:sz w:val="24"/>
          <w:szCs w:val="24"/>
        </w:rPr>
      </w:pPr>
      <w:r w:rsidRPr="00B02AAC">
        <w:rPr>
          <w:rFonts w:hint="eastAsia"/>
          <w:b/>
          <w:kern w:val="0"/>
          <w:sz w:val="24"/>
          <w:szCs w:val="24"/>
        </w:rPr>
        <w:t>（四）托管业务的内部控制制度</w:t>
      </w:r>
    </w:p>
    <w:p w14:paraId="1DC7AD25"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1</w:t>
      </w:r>
      <w:r w:rsidRPr="00AD0CF5">
        <w:rPr>
          <w:rFonts w:hint="eastAsia"/>
          <w:kern w:val="0"/>
          <w:sz w:val="24"/>
          <w:szCs w:val="24"/>
        </w:rPr>
        <w:t>、内部控制目标</w:t>
      </w:r>
    </w:p>
    <w:p w14:paraId="104A2F26"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08FF7BF5"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2</w:t>
      </w:r>
      <w:r w:rsidRPr="00AD0CF5">
        <w:rPr>
          <w:rFonts w:hint="eastAsia"/>
          <w:kern w:val="0"/>
          <w:sz w:val="24"/>
          <w:szCs w:val="24"/>
        </w:rPr>
        <w:t>、内部控制的原则</w:t>
      </w:r>
    </w:p>
    <w:p w14:paraId="4C430D7E"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1</w:t>
      </w:r>
      <w:r w:rsidRPr="00AD0CF5">
        <w:rPr>
          <w:rFonts w:hint="eastAsia"/>
          <w:kern w:val="0"/>
          <w:sz w:val="24"/>
          <w:szCs w:val="24"/>
        </w:rPr>
        <w:t>）全面性原则。内部控制必须渗透到基金托管业务的各个操作环节，覆盖所有的岗位，不留任何死角。</w:t>
      </w:r>
    </w:p>
    <w:p w14:paraId="43696A0C"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2</w:t>
      </w:r>
      <w:r w:rsidRPr="00AD0CF5">
        <w:rPr>
          <w:rFonts w:hint="eastAsia"/>
          <w:kern w:val="0"/>
          <w:sz w:val="24"/>
          <w:szCs w:val="24"/>
        </w:rPr>
        <w:t>）预防性原则。树立“预防为主”的管理理念，从风险发生的源头加强内部控制，防患于未然，尽量避免业务操作中各种问题的产生。</w:t>
      </w:r>
    </w:p>
    <w:p w14:paraId="3E162EF1"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3</w:t>
      </w:r>
      <w:r w:rsidRPr="00AD0CF5">
        <w:rPr>
          <w:rFonts w:hint="eastAsia"/>
          <w:kern w:val="0"/>
          <w:sz w:val="24"/>
          <w:szCs w:val="24"/>
        </w:rPr>
        <w:t>）及时性原则。建立健全各项规章制度，采取有效措施加强内部控制。发现问题，及时处理，堵塞漏洞。</w:t>
      </w:r>
    </w:p>
    <w:p w14:paraId="7413B28F"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4</w:t>
      </w:r>
      <w:r w:rsidRPr="00AD0CF5">
        <w:rPr>
          <w:rFonts w:hint="eastAsia"/>
          <w:kern w:val="0"/>
          <w:sz w:val="24"/>
          <w:szCs w:val="24"/>
        </w:rPr>
        <w:t>）独立性原则。基金托管业务内部控制机构独立于基金托管业务执行机构，业务操作人员和内控人员分开，以保证内控机构的工作不受干扰。</w:t>
      </w:r>
    </w:p>
    <w:p w14:paraId="32B5FE14"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3</w:t>
      </w:r>
      <w:r w:rsidRPr="00AD0CF5">
        <w:rPr>
          <w:rFonts w:hint="eastAsia"/>
          <w:kern w:val="0"/>
          <w:sz w:val="24"/>
          <w:szCs w:val="24"/>
        </w:rPr>
        <w:t>、内部控制组织结构</w:t>
      </w:r>
    </w:p>
    <w:p w14:paraId="0AE10EEC" w14:textId="23770518"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光大银行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w:t>
      </w:r>
      <w:r w:rsidR="0048291A">
        <w:rPr>
          <w:rFonts w:hint="eastAsia"/>
          <w:kern w:val="0"/>
          <w:sz w:val="24"/>
          <w:szCs w:val="24"/>
        </w:rPr>
        <w:t>合规</w:t>
      </w:r>
      <w:r w:rsidRPr="00AD0CF5">
        <w:rPr>
          <w:rFonts w:hint="eastAsia"/>
          <w:kern w:val="0"/>
          <w:sz w:val="24"/>
          <w:szCs w:val="24"/>
        </w:rPr>
        <w:t>处，负责证券投资基金托管业务的内控管理。</w:t>
      </w:r>
    </w:p>
    <w:p w14:paraId="77063C69"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lastRenderedPageBreak/>
        <w:t>4</w:t>
      </w:r>
      <w:r w:rsidRPr="00AD0CF5">
        <w:rPr>
          <w:rFonts w:hint="eastAsia"/>
          <w:kern w:val="0"/>
          <w:sz w:val="24"/>
          <w:szCs w:val="24"/>
        </w:rPr>
        <w:t>、内部控制制度</w:t>
      </w:r>
    </w:p>
    <w:p w14:paraId="45488FB1" w14:textId="77777777"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光大银行资产托管部自成立以来严格遵照《基金法》、《中华人民共和国商业银行法》、《信息披露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光大银行资产托管部以控制和防范基金托管业务风险为主线，在重要岗位（基金清算、基金核算、投资监督）还建立了安全保密区，安装了录像监视系统和录音监听系统，以保障基金信息的安全。</w:t>
      </w:r>
    </w:p>
    <w:p w14:paraId="0BBD4369" w14:textId="77777777" w:rsidR="00A61F21" w:rsidRPr="00B02AAC" w:rsidRDefault="00A61F21" w:rsidP="00A61F21">
      <w:pPr>
        <w:widowControl/>
        <w:adjustRightInd w:val="0"/>
        <w:snapToGrid w:val="0"/>
        <w:spacing w:line="360" w:lineRule="auto"/>
        <w:ind w:firstLineChars="200" w:firstLine="482"/>
        <w:rPr>
          <w:b/>
          <w:kern w:val="0"/>
          <w:sz w:val="24"/>
          <w:szCs w:val="24"/>
        </w:rPr>
      </w:pPr>
      <w:r w:rsidRPr="00B02AAC">
        <w:rPr>
          <w:rFonts w:hint="eastAsia"/>
          <w:b/>
          <w:kern w:val="0"/>
          <w:sz w:val="24"/>
          <w:szCs w:val="24"/>
        </w:rPr>
        <w:t>（五）</w:t>
      </w:r>
      <w:r>
        <w:rPr>
          <w:rFonts w:hint="eastAsia"/>
          <w:b/>
          <w:kern w:val="0"/>
          <w:sz w:val="24"/>
          <w:szCs w:val="24"/>
        </w:rPr>
        <w:t>基金</w:t>
      </w:r>
      <w:r w:rsidRPr="00B02AAC">
        <w:rPr>
          <w:rFonts w:hint="eastAsia"/>
          <w:b/>
          <w:kern w:val="0"/>
          <w:sz w:val="24"/>
          <w:szCs w:val="24"/>
        </w:rPr>
        <w:t>托管人对</w:t>
      </w:r>
      <w:r>
        <w:rPr>
          <w:rFonts w:hint="eastAsia"/>
          <w:b/>
          <w:kern w:val="0"/>
          <w:sz w:val="24"/>
          <w:szCs w:val="24"/>
        </w:rPr>
        <w:t>基金</w:t>
      </w:r>
      <w:r w:rsidRPr="00B02AAC">
        <w:rPr>
          <w:rFonts w:hint="eastAsia"/>
          <w:b/>
          <w:kern w:val="0"/>
          <w:sz w:val="24"/>
          <w:szCs w:val="24"/>
        </w:rPr>
        <w:t>管理人运作基金进行监督的方法和程序</w:t>
      </w:r>
    </w:p>
    <w:p w14:paraId="76CFB8E8" w14:textId="280B2D9B" w:rsidR="00A61F21" w:rsidRPr="00AD0CF5" w:rsidRDefault="00A61F21" w:rsidP="00A61F21">
      <w:pPr>
        <w:widowControl/>
        <w:adjustRightInd w:val="0"/>
        <w:snapToGrid w:val="0"/>
        <w:spacing w:line="360" w:lineRule="auto"/>
        <w:ind w:firstLineChars="200" w:firstLine="480"/>
        <w:rPr>
          <w:kern w:val="0"/>
          <w:sz w:val="24"/>
          <w:szCs w:val="24"/>
        </w:rPr>
      </w:pPr>
      <w:r w:rsidRPr="00AD0CF5">
        <w:rPr>
          <w:rFonts w:hint="eastAsia"/>
          <w:kern w:val="0"/>
          <w:sz w:val="24"/>
          <w:szCs w:val="24"/>
        </w:rPr>
        <w:t>根据法律、法规和基金合同等的要求，基金托管人主要通过定性和定量相结合、事前监督和事后控制相结合、技术与人工监督相结合等方式方法，对基金投资</w:t>
      </w:r>
      <w:r w:rsidR="0048291A">
        <w:rPr>
          <w:rFonts w:hint="eastAsia"/>
          <w:kern w:val="0"/>
          <w:sz w:val="24"/>
          <w:szCs w:val="24"/>
        </w:rPr>
        <w:t>范围</w:t>
      </w:r>
      <w:r w:rsidRPr="00AD0CF5">
        <w:rPr>
          <w:rFonts w:hint="eastAsia"/>
          <w:kern w:val="0"/>
          <w:sz w:val="24"/>
          <w:szCs w:val="24"/>
        </w:rPr>
        <w:t>、投资组合比例每日进行监督；同时，对基金管理人就基金资产净值的计算、基金管理人和基金托管人报酬的计提和支付、基金收益分配、基金费用支付等行为的合法性、合规性进行监督和核查。</w:t>
      </w:r>
    </w:p>
    <w:p w14:paraId="0EED2E2D" w14:textId="19F58B1A" w:rsidR="00A61F21" w:rsidRDefault="00A61F21" w:rsidP="00A61F21">
      <w:pPr>
        <w:adjustRightInd w:val="0"/>
        <w:snapToGrid w:val="0"/>
        <w:spacing w:line="360" w:lineRule="auto"/>
        <w:ind w:firstLineChars="200" w:firstLine="480"/>
        <w:rPr>
          <w:kern w:val="0"/>
          <w:sz w:val="24"/>
          <w:szCs w:val="24"/>
        </w:rPr>
      </w:pPr>
      <w:r w:rsidRPr="00AD0CF5">
        <w:rPr>
          <w:rFonts w:hint="eastAsia"/>
          <w:kern w:val="0"/>
          <w:sz w:val="24"/>
          <w:szCs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2A2CAE67"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0F2B8136" w14:textId="77777777" w:rsidR="006F6159" w:rsidRPr="004B75F0" w:rsidRDefault="005A3577">
      <w:pPr>
        <w:pStyle w:val="1"/>
        <w:snapToGrid w:val="0"/>
        <w:spacing w:beforeLines="0" w:before="240" w:after="240"/>
        <w:rPr>
          <w:rFonts w:ascii="Times New Roman" w:hAnsi="Times New Roman"/>
          <w:szCs w:val="30"/>
        </w:rPr>
      </w:pPr>
      <w:bookmarkStart w:id="9" w:name="_Toc85027168"/>
      <w:r w:rsidRPr="008434F8">
        <w:rPr>
          <w:rFonts w:ascii="Times New Roman" w:hAnsi="Times New Roman"/>
          <w:sz w:val="30"/>
        </w:rPr>
        <w:lastRenderedPageBreak/>
        <w:t>五、相关服务机构</w:t>
      </w:r>
      <w:bookmarkEnd w:id="9"/>
    </w:p>
    <w:p w14:paraId="1308A0C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（一）基金份额销售机构</w:t>
      </w:r>
    </w:p>
    <w:p w14:paraId="4D0D2F0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、直销机构</w:t>
      </w:r>
    </w:p>
    <w:p w14:paraId="0DD0EB62" w14:textId="4121E3B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本基金直销机构为</w:t>
      </w:r>
      <w:r w:rsidR="00197417">
        <w:rPr>
          <w:rFonts w:ascii="Times New Roman" w:hAnsi="Times New Roman"/>
          <w:sz w:val="24"/>
        </w:rPr>
        <w:t>基金管理人</w:t>
      </w:r>
      <w:r w:rsidRPr="004B75F0">
        <w:rPr>
          <w:rFonts w:ascii="Times New Roman" w:hAnsi="Times New Roman"/>
          <w:sz w:val="24"/>
        </w:rPr>
        <w:t>直销柜台以及</w:t>
      </w:r>
      <w:r w:rsidR="00197417">
        <w:rPr>
          <w:rFonts w:ascii="Times New Roman" w:hAnsi="Times New Roman"/>
          <w:sz w:val="24"/>
        </w:rPr>
        <w:t>基金管理人</w:t>
      </w:r>
      <w:r w:rsidRPr="004B75F0">
        <w:rPr>
          <w:rFonts w:ascii="Times New Roman" w:hAnsi="Times New Roman"/>
          <w:sz w:val="24"/>
        </w:rPr>
        <w:t>的网上直销交易平台（网站及</w:t>
      </w:r>
      <w:r w:rsidRPr="004B75F0">
        <w:rPr>
          <w:rFonts w:ascii="Times New Roman" w:hAnsi="Times New Roman"/>
          <w:sz w:val="24"/>
        </w:rPr>
        <w:t>APP</w:t>
      </w:r>
      <w:r w:rsidRPr="004B75F0">
        <w:rPr>
          <w:rFonts w:ascii="Times New Roman" w:hAnsi="Times New Roman"/>
          <w:sz w:val="24"/>
        </w:rPr>
        <w:t>，下同）。</w:t>
      </w:r>
    </w:p>
    <w:p w14:paraId="22E2B84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机构名称：交银施罗德基金管理有限公司</w:t>
      </w:r>
    </w:p>
    <w:p w14:paraId="6EC3BBE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住所：中国</w:t>
      </w:r>
      <w:r w:rsidRPr="004B75F0">
        <w:rPr>
          <w:rFonts w:ascii="Times New Roman" w:hAnsi="Times New Roman"/>
          <w:sz w:val="24"/>
        </w:rPr>
        <w:t>(</w:t>
      </w:r>
      <w:r w:rsidRPr="004B75F0">
        <w:rPr>
          <w:rFonts w:ascii="Times New Roman" w:hAnsi="Times New Roman"/>
          <w:sz w:val="24"/>
        </w:rPr>
        <w:t>上海</w:t>
      </w:r>
      <w:r w:rsidRPr="004B75F0">
        <w:rPr>
          <w:rFonts w:ascii="Times New Roman" w:hAnsi="Times New Roman"/>
          <w:sz w:val="24"/>
        </w:rPr>
        <w:t>)</w:t>
      </w:r>
      <w:r w:rsidRPr="004B75F0">
        <w:rPr>
          <w:rFonts w:ascii="Times New Roman" w:hAnsi="Times New Roman"/>
          <w:sz w:val="24"/>
        </w:rPr>
        <w:t>自由贸易试验区银城中路</w:t>
      </w:r>
      <w:r w:rsidRPr="004B75F0">
        <w:rPr>
          <w:rFonts w:ascii="Times New Roman" w:hAnsi="Times New Roman"/>
          <w:sz w:val="24"/>
        </w:rPr>
        <w:t>188</w:t>
      </w:r>
      <w:r w:rsidRPr="004B75F0">
        <w:rPr>
          <w:rFonts w:ascii="Times New Roman" w:hAnsi="Times New Roman"/>
          <w:sz w:val="24"/>
        </w:rPr>
        <w:t>号交通银行大楼二层（裙）</w:t>
      </w:r>
    </w:p>
    <w:p w14:paraId="660B82E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办公地址：上海市浦东新区世纪大道</w:t>
      </w:r>
      <w:r w:rsidRPr="004B75F0">
        <w:rPr>
          <w:rFonts w:ascii="Times New Roman" w:hAnsi="Times New Roman"/>
          <w:sz w:val="24"/>
        </w:rPr>
        <w:t>8</w:t>
      </w:r>
      <w:r w:rsidRPr="004B75F0">
        <w:rPr>
          <w:rFonts w:ascii="Times New Roman" w:hAnsi="Times New Roman"/>
          <w:sz w:val="24"/>
        </w:rPr>
        <w:t>号国金中心二期</w:t>
      </w:r>
      <w:r w:rsidRPr="004B75F0">
        <w:rPr>
          <w:rFonts w:ascii="Times New Roman" w:hAnsi="Times New Roman"/>
          <w:sz w:val="24"/>
        </w:rPr>
        <w:t>21-22</w:t>
      </w:r>
      <w:r w:rsidRPr="004B75F0">
        <w:rPr>
          <w:rFonts w:ascii="Times New Roman" w:hAnsi="Times New Roman"/>
          <w:sz w:val="24"/>
        </w:rPr>
        <w:t>楼</w:t>
      </w:r>
    </w:p>
    <w:p w14:paraId="62A99B9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法定代表人：阮红</w:t>
      </w:r>
    </w:p>
    <w:p w14:paraId="1FC2576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成立时间：</w:t>
      </w:r>
      <w:r w:rsidRPr="004B75F0">
        <w:rPr>
          <w:rFonts w:ascii="Times New Roman" w:hAnsi="Times New Roman"/>
          <w:sz w:val="24"/>
        </w:rPr>
        <w:t>2005</w:t>
      </w:r>
      <w:r w:rsidRPr="004B75F0">
        <w:rPr>
          <w:rFonts w:ascii="Times New Roman" w:hAnsi="Times New Roman"/>
          <w:sz w:val="24"/>
        </w:rPr>
        <w:t>年</w:t>
      </w:r>
      <w:r w:rsidRPr="004B75F0">
        <w:rPr>
          <w:rFonts w:ascii="Times New Roman" w:hAnsi="Times New Roman"/>
          <w:sz w:val="24"/>
        </w:rPr>
        <w:t>8</w:t>
      </w:r>
      <w:r w:rsidRPr="004B75F0">
        <w:rPr>
          <w:rFonts w:ascii="Times New Roman" w:hAnsi="Times New Roman"/>
          <w:sz w:val="24"/>
        </w:rPr>
        <w:t>月</w:t>
      </w:r>
      <w:r w:rsidRPr="004B75F0">
        <w:rPr>
          <w:rFonts w:ascii="Times New Roman" w:hAnsi="Times New Roman"/>
          <w:sz w:val="24"/>
        </w:rPr>
        <w:t>4</w:t>
      </w:r>
      <w:r w:rsidRPr="004B75F0">
        <w:rPr>
          <w:rFonts w:ascii="Times New Roman" w:hAnsi="Times New Roman"/>
          <w:sz w:val="24"/>
        </w:rPr>
        <w:t>日</w:t>
      </w:r>
    </w:p>
    <w:p w14:paraId="7DA0E88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电话：（</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61055724</w:t>
      </w:r>
    </w:p>
    <w:p w14:paraId="2106885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传真：（</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61055054</w:t>
      </w:r>
    </w:p>
    <w:p w14:paraId="12AA76D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联系人：傅鲸</w:t>
      </w:r>
    </w:p>
    <w:p w14:paraId="309EA14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客户服务电话：</w:t>
      </w:r>
      <w:r w:rsidRPr="004B75F0">
        <w:rPr>
          <w:rFonts w:ascii="Times New Roman" w:hAnsi="Times New Roman"/>
          <w:sz w:val="24"/>
        </w:rPr>
        <w:t>400-700-5000</w:t>
      </w:r>
      <w:r w:rsidRPr="004B75F0">
        <w:rPr>
          <w:rFonts w:ascii="Times New Roman" w:hAnsi="Times New Roman"/>
          <w:sz w:val="24"/>
        </w:rPr>
        <w:t>（免长途话费），（</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61055000</w:t>
      </w:r>
    </w:p>
    <w:p w14:paraId="509ED67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网址：</w:t>
      </w:r>
      <w:r w:rsidRPr="004B75F0">
        <w:rPr>
          <w:rFonts w:ascii="Times New Roman" w:hAnsi="Times New Roman"/>
          <w:sz w:val="24"/>
        </w:rPr>
        <w:t>www.fund001.com</w:t>
      </w:r>
    </w:p>
    <w:p w14:paraId="7896AF14" w14:textId="33036DF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个人投资者可以通过基金管理人网上直销交易平台办理开户、本基金的</w:t>
      </w:r>
      <w:r w:rsidR="009D07A5">
        <w:rPr>
          <w:rFonts w:ascii="Times New Roman" w:hAnsi="Times New Roman" w:hint="eastAsia"/>
          <w:sz w:val="24"/>
        </w:rPr>
        <w:t>认购</w:t>
      </w:r>
      <w:r w:rsidR="009D07A5">
        <w:rPr>
          <w:rFonts w:ascii="Times New Roman" w:hAnsi="Times New Roman"/>
          <w:sz w:val="24"/>
        </w:rPr>
        <w:t>、</w:t>
      </w:r>
      <w:r w:rsidRPr="004B75F0">
        <w:rPr>
          <w:rFonts w:ascii="Times New Roman" w:hAnsi="Times New Roman"/>
          <w:sz w:val="24"/>
        </w:rPr>
        <w:t>申购、赎回等业务，具体交易细则请参阅基金管理人网站。</w:t>
      </w:r>
    </w:p>
    <w:p w14:paraId="47C78B4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网上直销交易平台网址：</w:t>
      </w:r>
      <w:r w:rsidRPr="004B75F0">
        <w:rPr>
          <w:rFonts w:ascii="Times New Roman" w:hAnsi="Times New Roman"/>
          <w:sz w:val="24"/>
        </w:rPr>
        <w:t>www. fund001.com</w:t>
      </w:r>
      <w:r w:rsidRPr="004B75F0">
        <w:rPr>
          <w:rFonts w:ascii="Times New Roman" w:hAnsi="Times New Roman"/>
          <w:sz w:val="24"/>
        </w:rPr>
        <w:t>。</w:t>
      </w:r>
    </w:p>
    <w:p w14:paraId="4D36E3C1" w14:textId="25AA927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w:t>
      </w:r>
      <w:r w:rsidR="009D07A5">
        <w:rPr>
          <w:rFonts w:ascii="Times New Roman" w:hAnsi="Times New Roman" w:hint="eastAsia"/>
          <w:sz w:val="24"/>
        </w:rPr>
        <w:t>除</w:t>
      </w:r>
      <w:r w:rsidR="009D07A5">
        <w:rPr>
          <w:rFonts w:ascii="Times New Roman" w:hAnsi="Times New Roman"/>
          <w:sz w:val="24"/>
        </w:rPr>
        <w:t>基金管理人之外的</w:t>
      </w:r>
      <w:r w:rsidRPr="004B75F0">
        <w:rPr>
          <w:rFonts w:ascii="Times New Roman" w:hAnsi="Times New Roman"/>
          <w:sz w:val="24"/>
        </w:rPr>
        <w:t>其他销售机构</w:t>
      </w:r>
    </w:p>
    <w:p w14:paraId="4B0AD5D9"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w:t>
      </w:r>
      <w:r w:rsidRPr="00187921">
        <w:rPr>
          <w:rFonts w:hAnsi="宋体" w:hint="eastAsia"/>
          <w:kern w:val="0"/>
          <w:sz w:val="24"/>
        </w:rPr>
        <w:t>1</w:t>
      </w:r>
      <w:r w:rsidRPr="00187921">
        <w:rPr>
          <w:rFonts w:hAnsi="宋体" w:hint="eastAsia"/>
          <w:kern w:val="0"/>
          <w:sz w:val="24"/>
        </w:rPr>
        <w:t>）中国光大银行股份有限公司</w:t>
      </w:r>
    </w:p>
    <w:p w14:paraId="79BACD28" w14:textId="42B2580E"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住所：北京市西城区太平桥大街</w:t>
      </w:r>
      <w:r w:rsidRPr="00187921">
        <w:rPr>
          <w:rFonts w:hAnsi="宋体" w:hint="eastAsia"/>
          <w:kern w:val="0"/>
          <w:sz w:val="24"/>
        </w:rPr>
        <w:t>25</w:t>
      </w:r>
      <w:r w:rsidRPr="00187921">
        <w:rPr>
          <w:rFonts w:hAnsi="宋体" w:hint="eastAsia"/>
          <w:kern w:val="0"/>
          <w:sz w:val="24"/>
        </w:rPr>
        <w:t>号</w:t>
      </w:r>
      <w:r w:rsidR="00FC3291" w:rsidRPr="00FC3291">
        <w:rPr>
          <w:rFonts w:hAnsi="宋体" w:hint="eastAsia"/>
          <w:kern w:val="0"/>
          <w:sz w:val="24"/>
        </w:rPr>
        <w:t>、甲</w:t>
      </w:r>
      <w:r w:rsidR="00FC3291" w:rsidRPr="00FC3291">
        <w:rPr>
          <w:rFonts w:hAnsi="宋体" w:hint="eastAsia"/>
          <w:kern w:val="0"/>
          <w:sz w:val="24"/>
        </w:rPr>
        <w:t>25</w:t>
      </w:r>
      <w:r w:rsidR="00FC3291" w:rsidRPr="00FC3291">
        <w:rPr>
          <w:rFonts w:hAnsi="宋体" w:hint="eastAsia"/>
          <w:kern w:val="0"/>
          <w:sz w:val="24"/>
        </w:rPr>
        <w:t>号</w:t>
      </w:r>
      <w:r w:rsidRPr="00187921">
        <w:rPr>
          <w:rFonts w:hAnsi="宋体" w:hint="eastAsia"/>
          <w:kern w:val="0"/>
          <w:sz w:val="24"/>
        </w:rPr>
        <w:t>中国光大中心</w:t>
      </w:r>
    </w:p>
    <w:p w14:paraId="0E5D63E2" w14:textId="580A5552"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办公地址：北京市西城区太平桥大街</w:t>
      </w:r>
      <w:r w:rsidRPr="00187921">
        <w:rPr>
          <w:rFonts w:hAnsi="宋体" w:hint="eastAsia"/>
          <w:kern w:val="0"/>
          <w:sz w:val="24"/>
        </w:rPr>
        <w:t>25</w:t>
      </w:r>
      <w:r w:rsidRPr="00187921">
        <w:rPr>
          <w:rFonts w:hAnsi="宋体" w:hint="eastAsia"/>
          <w:kern w:val="0"/>
          <w:sz w:val="24"/>
        </w:rPr>
        <w:t>号</w:t>
      </w:r>
      <w:r w:rsidR="00FC3291" w:rsidRPr="00FC3291">
        <w:rPr>
          <w:rFonts w:hAnsi="宋体" w:hint="eastAsia"/>
          <w:kern w:val="0"/>
          <w:sz w:val="24"/>
        </w:rPr>
        <w:t>、甲</w:t>
      </w:r>
      <w:r w:rsidR="00FC3291" w:rsidRPr="00FC3291">
        <w:rPr>
          <w:rFonts w:hAnsi="宋体" w:hint="eastAsia"/>
          <w:kern w:val="0"/>
          <w:sz w:val="24"/>
        </w:rPr>
        <w:t>25</w:t>
      </w:r>
      <w:r w:rsidR="00FC3291" w:rsidRPr="00FC3291">
        <w:rPr>
          <w:rFonts w:hAnsi="宋体" w:hint="eastAsia"/>
          <w:kern w:val="0"/>
          <w:sz w:val="24"/>
        </w:rPr>
        <w:t>号</w:t>
      </w:r>
      <w:r w:rsidRPr="00187921">
        <w:rPr>
          <w:rFonts w:hAnsi="宋体" w:hint="eastAsia"/>
          <w:kern w:val="0"/>
          <w:sz w:val="24"/>
        </w:rPr>
        <w:t>中国光大中心</w:t>
      </w:r>
    </w:p>
    <w:p w14:paraId="2FCD7B64" w14:textId="4C2999CE"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法定代表人：</w:t>
      </w:r>
      <w:r w:rsidR="00FC3291">
        <w:rPr>
          <w:rFonts w:hAnsi="宋体" w:hint="eastAsia"/>
          <w:kern w:val="0"/>
          <w:sz w:val="24"/>
        </w:rPr>
        <w:t>王江</w:t>
      </w:r>
    </w:p>
    <w:p w14:paraId="32714F91" w14:textId="77777777" w:rsidR="00995757" w:rsidRPr="007F1B04" w:rsidRDefault="00995757" w:rsidP="00995757">
      <w:pPr>
        <w:adjustRightInd w:val="0"/>
        <w:snapToGrid w:val="0"/>
        <w:spacing w:line="360" w:lineRule="auto"/>
        <w:ind w:firstLineChars="200" w:firstLine="480"/>
        <w:rPr>
          <w:rFonts w:ascii="Times New Roman" w:hAnsi="Times New Roman"/>
          <w:kern w:val="0"/>
          <w:sz w:val="24"/>
        </w:rPr>
      </w:pPr>
      <w:r w:rsidRPr="007F1B04">
        <w:rPr>
          <w:rFonts w:ascii="Times New Roman" w:hAnsi="Times New Roman" w:hint="eastAsia"/>
          <w:kern w:val="0"/>
          <w:sz w:val="24"/>
        </w:rPr>
        <w:t>电话：（</w:t>
      </w:r>
      <w:r w:rsidRPr="007F1B04">
        <w:rPr>
          <w:rFonts w:ascii="Times New Roman" w:hAnsi="Times New Roman"/>
          <w:kern w:val="0"/>
          <w:sz w:val="24"/>
        </w:rPr>
        <w:t>010</w:t>
      </w:r>
      <w:r w:rsidRPr="007F1B04">
        <w:rPr>
          <w:rFonts w:ascii="Times New Roman" w:hAnsi="Times New Roman" w:hint="eastAsia"/>
          <w:kern w:val="0"/>
          <w:sz w:val="24"/>
        </w:rPr>
        <w:t>）</w:t>
      </w:r>
      <w:r w:rsidRPr="007F1B04">
        <w:rPr>
          <w:rFonts w:ascii="Times New Roman" w:hAnsi="Times New Roman"/>
          <w:kern w:val="0"/>
          <w:sz w:val="24"/>
        </w:rPr>
        <w:t>63639681</w:t>
      </w:r>
    </w:p>
    <w:p w14:paraId="400629D8" w14:textId="77777777" w:rsidR="00995757" w:rsidRPr="007F1B04" w:rsidRDefault="00995757" w:rsidP="00995757">
      <w:pPr>
        <w:adjustRightInd w:val="0"/>
        <w:snapToGrid w:val="0"/>
        <w:spacing w:line="360" w:lineRule="auto"/>
        <w:ind w:firstLineChars="200" w:firstLine="480"/>
        <w:rPr>
          <w:rFonts w:ascii="Times New Roman" w:hAnsi="Times New Roman"/>
          <w:kern w:val="0"/>
          <w:sz w:val="24"/>
        </w:rPr>
      </w:pPr>
      <w:r w:rsidRPr="007F1B04">
        <w:rPr>
          <w:rFonts w:ascii="Times New Roman" w:hAnsi="Times New Roman" w:hint="eastAsia"/>
          <w:kern w:val="0"/>
          <w:sz w:val="24"/>
        </w:rPr>
        <w:t>传真：（</w:t>
      </w:r>
      <w:r w:rsidRPr="007F1B04">
        <w:rPr>
          <w:rFonts w:ascii="Times New Roman" w:hAnsi="Times New Roman"/>
          <w:kern w:val="0"/>
          <w:sz w:val="24"/>
        </w:rPr>
        <w:t>010</w:t>
      </w:r>
      <w:r w:rsidRPr="007F1B04">
        <w:rPr>
          <w:rFonts w:ascii="Times New Roman" w:hAnsi="Times New Roman" w:hint="eastAsia"/>
          <w:kern w:val="0"/>
          <w:sz w:val="24"/>
        </w:rPr>
        <w:t>）</w:t>
      </w:r>
      <w:r w:rsidRPr="007F1B04">
        <w:rPr>
          <w:rFonts w:ascii="Times New Roman" w:hAnsi="Times New Roman"/>
          <w:kern w:val="0"/>
          <w:sz w:val="24"/>
        </w:rPr>
        <w:t>63639709</w:t>
      </w:r>
    </w:p>
    <w:p w14:paraId="478017D6" w14:textId="77777777" w:rsidR="00995757" w:rsidRPr="007F1B04" w:rsidRDefault="00995757" w:rsidP="00995757">
      <w:pPr>
        <w:adjustRightInd w:val="0"/>
        <w:snapToGrid w:val="0"/>
        <w:spacing w:line="360" w:lineRule="auto"/>
        <w:ind w:firstLineChars="200" w:firstLine="480"/>
        <w:rPr>
          <w:rFonts w:hAnsi="宋体"/>
          <w:kern w:val="0"/>
          <w:sz w:val="24"/>
        </w:rPr>
      </w:pPr>
      <w:r w:rsidRPr="007F1B04">
        <w:rPr>
          <w:rFonts w:ascii="Arial" w:hAnsi="Arial" w:cs="Arial" w:hint="eastAsia"/>
          <w:kern w:val="0"/>
          <w:sz w:val="24"/>
        </w:rPr>
        <w:t>联系人：刘昭宇</w:t>
      </w:r>
    </w:p>
    <w:p w14:paraId="07032A75"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客户服务电话：</w:t>
      </w:r>
      <w:r w:rsidRPr="00187921">
        <w:rPr>
          <w:rFonts w:hAnsi="宋体" w:hint="eastAsia"/>
          <w:kern w:val="0"/>
          <w:sz w:val="24"/>
        </w:rPr>
        <w:t>95595</w:t>
      </w:r>
    </w:p>
    <w:p w14:paraId="1F808061"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网址：</w:t>
      </w:r>
      <w:r w:rsidRPr="00187921">
        <w:rPr>
          <w:rFonts w:hAnsi="宋体" w:hint="eastAsia"/>
          <w:kern w:val="0"/>
          <w:sz w:val="24"/>
        </w:rPr>
        <w:t>www.cebbank.com</w:t>
      </w:r>
    </w:p>
    <w:p w14:paraId="1FC9D3B8"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w:t>
      </w:r>
      <w:r w:rsidRPr="00187921">
        <w:rPr>
          <w:rFonts w:hAnsi="宋体" w:hint="eastAsia"/>
          <w:kern w:val="0"/>
          <w:sz w:val="24"/>
        </w:rPr>
        <w:t>2</w:t>
      </w:r>
      <w:r w:rsidRPr="00187921">
        <w:rPr>
          <w:rFonts w:hAnsi="宋体" w:hint="eastAsia"/>
          <w:kern w:val="0"/>
          <w:sz w:val="24"/>
        </w:rPr>
        <w:t>）交通银行股份有限公司</w:t>
      </w:r>
    </w:p>
    <w:p w14:paraId="1CCC0274"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lastRenderedPageBreak/>
        <w:t>住所：上海市浦东新区银城中路</w:t>
      </w:r>
      <w:r w:rsidRPr="00187921">
        <w:rPr>
          <w:rFonts w:hAnsi="宋体" w:hint="eastAsia"/>
          <w:kern w:val="0"/>
          <w:sz w:val="24"/>
        </w:rPr>
        <w:t>188</w:t>
      </w:r>
      <w:r w:rsidRPr="00187921">
        <w:rPr>
          <w:rFonts w:hAnsi="宋体" w:hint="eastAsia"/>
          <w:kern w:val="0"/>
          <w:sz w:val="24"/>
        </w:rPr>
        <w:t>号</w:t>
      </w:r>
    </w:p>
    <w:p w14:paraId="5986CFFD"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办公地址：上海市浦东新区银城中路</w:t>
      </w:r>
      <w:r w:rsidRPr="00187921">
        <w:rPr>
          <w:rFonts w:hAnsi="宋体" w:hint="eastAsia"/>
          <w:kern w:val="0"/>
          <w:sz w:val="24"/>
        </w:rPr>
        <w:t>188</w:t>
      </w:r>
      <w:r w:rsidRPr="00187921">
        <w:rPr>
          <w:rFonts w:hAnsi="宋体" w:hint="eastAsia"/>
          <w:kern w:val="0"/>
          <w:sz w:val="24"/>
        </w:rPr>
        <w:t>号</w:t>
      </w:r>
    </w:p>
    <w:p w14:paraId="23E6116D"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法定代表人：任德奇</w:t>
      </w:r>
    </w:p>
    <w:p w14:paraId="4C374762"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电话：（</w:t>
      </w:r>
      <w:r w:rsidRPr="00187921">
        <w:rPr>
          <w:rFonts w:hAnsi="宋体" w:hint="eastAsia"/>
          <w:kern w:val="0"/>
          <w:sz w:val="24"/>
        </w:rPr>
        <w:t>021</w:t>
      </w:r>
      <w:r w:rsidRPr="00187921">
        <w:rPr>
          <w:rFonts w:hAnsi="宋体" w:hint="eastAsia"/>
          <w:kern w:val="0"/>
          <w:sz w:val="24"/>
        </w:rPr>
        <w:t>）</w:t>
      </w:r>
      <w:r w:rsidRPr="00187921">
        <w:rPr>
          <w:rFonts w:hAnsi="宋体" w:hint="eastAsia"/>
          <w:kern w:val="0"/>
          <w:sz w:val="24"/>
        </w:rPr>
        <w:t>58781234</w:t>
      </w:r>
    </w:p>
    <w:p w14:paraId="7FBA4AB2"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传真：（</w:t>
      </w:r>
      <w:r w:rsidRPr="00187921">
        <w:rPr>
          <w:rFonts w:hAnsi="宋体" w:hint="eastAsia"/>
          <w:kern w:val="0"/>
          <w:sz w:val="24"/>
        </w:rPr>
        <w:t>021</w:t>
      </w:r>
      <w:r w:rsidRPr="00187921">
        <w:rPr>
          <w:rFonts w:hAnsi="宋体" w:hint="eastAsia"/>
          <w:kern w:val="0"/>
          <w:sz w:val="24"/>
        </w:rPr>
        <w:t>）</w:t>
      </w:r>
      <w:r w:rsidRPr="00187921">
        <w:rPr>
          <w:rFonts w:hAnsi="宋体" w:hint="eastAsia"/>
          <w:kern w:val="0"/>
          <w:sz w:val="24"/>
        </w:rPr>
        <w:t xml:space="preserve">58408483     </w:t>
      </w:r>
    </w:p>
    <w:p w14:paraId="28D09589"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联系人：范瑞波</w:t>
      </w:r>
    </w:p>
    <w:p w14:paraId="650580CF" w14:textId="77777777" w:rsidR="00B41363" w:rsidRPr="00187921"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客户服务电话：</w:t>
      </w:r>
      <w:r w:rsidRPr="00187921">
        <w:rPr>
          <w:rFonts w:hAnsi="宋体" w:hint="eastAsia"/>
          <w:kern w:val="0"/>
          <w:sz w:val="24"/>
        </w:rPr>
        <w:t>95559</w:t>
      </w:r>
    </w:p>
    <w:p w14:paraId="1F2B6F73" w14:textId="77777777" w:rsidR="00B41363" w:rsidRDefault="00B41363" w:rsidP="00B41363">
      <w:pPr>
        <w:adjustRightInd w:val="0"/>
        <w:snapToGrid w:val="0"/>
        <w:spacing w:line="360" w:lineRule="auto"/>
        <w:ind w:firstLineChars="200" w:firstLine="480"/>
        <w:rPr>
          <w:rFonts w:hAnsi="宋体"/>
          <w:kern w:val="0"/>
          <w:sz w:val="24"/>
        </w:rPr>
      </w:pPr>
      <w:r w:rsidRPr="00187921">
        <w:rPr>
          <w:rFonts w:hAnsi="宋体" w:hint="eastAsia"/>
          <w:kern w:val="0"/>
          <w:sz w:val="24"/>
        </w:rPr>
        <w:t>网址：</w:t>
      </w:r>
      <w:r w:rsidRPr="00187921">
        <w:rPr>
          <w:rFonts w:hAnsi="宋体" w:hint="eastAsia"/>
          <w:kern w:val="0"/>
          <w:sz w:val="24"/>
        </w:rPr>
        <w:t>www.bankcomm.com</w:t>
      </w:r>
    </w:p>
    <w:p w14:paraId="3AC208DC" w14:textId="5E74493D" w:rsidR="006F6159" w:rsidRPr="004B75F0" w:rsidRDefault="00B41363">
      <w:pPr>
        <w:autoSpaceDE w:val="0"/>
        <w:autoSpaceDN w:val="0"/>
        <w:adjustRightInd w:val="0"/>
        <w:snapToGrid w:val="0"/>
        <w:spacing w:line="360" w:lineRule="auto"/>
        <w:ind w:firstLineChars="200" w:firstLine="480"/>
        <w:jc w:val="left"/>
        <w:rPr>
          <w:rFonts w:ascii="Times New Roman" w:hAnsi="Times New Roman"/>
          <w:szCs w:val="24"/>
        </w:rPr>
      </w:pPr>
      <w:r w:rsidRPr="00AB6DA1">
        <w:rPr>
          <w:rFonts w:hAnsi="宋体"/>
          <w:kern w:val="0"/>
          <w:sz w:val="24"/>
        </w:rPr>
        <w:t>基金管理人可根据有关法律法规的要求，选择其它符合要求的机构销售本基金，并</w:t>
      </w:r>
      <w:r w:rsidRPr="00CC62DA">
        <w:rPr>
          <w:rFonts w:hint="eastAsia"/>
          <w:kern w:val="0"/>
          <w:sz w:val="24"/>
        </w:rPr>
        <w:t>在</w:t>
      </w:r>
      <w:r>
        <w:rPr>
          <w:rFonts w:hint="eastAsia"/>
          <w:kern w:val="0"/>
          <w:sz w:val="24"/>
        </w:rPr>
        <w:t>基金</w:t>
      </w:r>
      <w:r w:rsidRPr="00CC62DA">
        <w:rPr>
          <w:rFonts w:hint="eastAsia"/>
          <w:kern w:val="0"/>
          <w:sz w:val="24"/>
        </w:rPr>
        <w:t>管理人网站公示</w:t>
      </w:r>
      <w:r w:rsidRPr="00AB6DA1">
        <w:rPr>
          <w:rFonts w:hAnsi="宋体"/>
          <w:kern w:val="0"/>
          <w:sz w:val="24"/>
        </w:rPr>
        <w:t>。</w:t>
      </w:r>
    </w:p>
    <w:p w14:paraId="40DAA6F4"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（二）登记机构</w:t>
      </w:r>
    </w:p>
    <w:p w14:paraId="01523ADA" w14:textId="2DFFA749" w:rsidR="006F6159" w:rsidRPr="00F70042" w:rsidRDefault="005A3577">
      <w:pPr>
        <w:autoSpaceDE w:val="0"/>
        <w:autoSpaceDN w:val="0"/>
        <w:adjustRightInd w:val="0"/>
        <w:snapToGrid w:val="0"/>
        <w:spacing w:line="360" w:lineRule="auto"/>
        <w:ind w:firstLineChars="200" w:firstLine="480"/>
        <w:jc w:val="left"/>
        <w:rPr>
          <w:rFonts w:ascii="宋体" w:hAnsi="宋体"/>
          <w:szCs w:val="24"/>
        </w:rPr>
      </w:pPr>
      <w:r w:rsidRPr="00F70042">
        <w:rPr>
          <w:rFonts w:ascii="宋体" w:hAnsi="宋体"/>
          <w:sz w:val="24"/>
        </w:rPr>
        <w:t>名称：交银施罗德基金管理有限公司</w:t>
      </w:r>
    </w:p>
    <w:p w14:paraId="4AA86582" w14:textId="77777777" w:rsidR="006F6159" w:rsidRPr="00F70042" w:rsidRDefault="005A3577">
      <w:pPr>
        <w:autoSpaceDE w:val="0"/>
        <w:autoSpaceDN w:val="0"/>
        <w:adjustRightInd w:val="0"/>
        <w:snapToGrid w:val="0"/>
        <w:spacing w:line="360" w:lineRule="auto"/>
        <w:ind w:firstLineChars="200" w:firstLine="480"/>
        <w:jc w:val="left"/>
        <w:rPr>
          <w:rFonts w:ascii="宋体" w:hAnsi="宋体"/>
          <w:szCs w:val="24"/>
        </w:rPr>
      </w:pPr>
      <w:r w:rsidRPr="00F70042">
        <w:rPr>
          <w:rFonts w:ascii="宋体" w:hAnsi="宋体"/>
          <w:sz w:val="24"/>
        </w:rPr>
        <w:t>住所：中国(上海)自由贸易试验区银城中路188号交通银行大楼二层（裙）</w:t>
      </w:r>
    </w:p>
    <w:p w14:paraId="394AFB6D" w14:textId="77777777" w:rsidR="006F6159" w:rsidRPr="00F70042" w:rsidRDefault="005A3577">
      <w:pPr>
        <w:autoSpaceDE w:val="0"/>
        <w:autoSpaceDN w:val="0"/>
        <w:adjustRightInd w:val="0"/>
        <w:snapToGrid w:val="0"/>
        <w:spacing w:line="360" w:lineRule="auto"/>
        <w:ind w:firstLineChars="200" w:firstLine="480"/>
        <w:jc w:val="left"/>
        <w:rPr>
          <w:rFonts w:ascii="宋体" w:hAnsi="宋体"/>
          <w:szCs w:val="24"/>
        </w:rPr>
      </w:pPr>
      <w:r w:rsidRPr="00F70042">
        <w:rPr>
          <w:rFonts w:ascii="宋体" w:hAnsi="宋体"/>
          <w:sz w:val="24"/>
        </w:rPr>
        <w:t>办公地址：上海浦东新区世纪大道8号国金中心二期21-22楼</w:t>
      </w:r>
    </w:p>
    <w:p w14:paraId="0C9C69AE" w14:textId="77777777" w:rsidR="006F6159" w:rsidRPr="00F70042" w:rsidRDefault="005A3577">
      <w:pPr>
        <w:autoSpaceDE w:val="0"/>
        <w:autoSpaceDN w:val="0"/>
        <w:adjustRightInd w:val="0"/>
        <w:snapToGrid w:val="0"/>
        <w:spacing w:line="360" w:lineRule="auto"/>
        <w:ind w:firstLineChars="200" w:firstLine="480"/>
        <w:jc w:val="left"/>
        <w:rPr>
          <w:rFonts w:ascii="宋体" w:hAnsi="宋体"/>
          <w:szCs w:val="24"/>
        </w:rPr>
      </w:pPr>
      <w:r w:rsidRPr="00F70042">
        <w:rPr>
          <w:rFonts w:ascii="宋体" w:hAnsi="宋体"/>
          <w:sz w:val="24"/>
        </w:rPr>
        <w:t>法定代表人：阮红</w:t>
      </w:r>
    </w:p>
    <w:p w14:paraId="678EECF5" w14:textId="77777777" w:rsidR="006F6159" w:rsidRPr="00F70042" w:rsidRDefault="005A3577">
      <w:pPr>
        <w:autoSpaceDE w:val="0"/>
        <w:autoSpaceDN w:val="0"/>
        <w:adjustRightInd w:val="0"/>
        <w:snapToGrid w:val="0"/>
        <w:spacing w:line="360" w:lineRule="auto"/>
        <w:ind w:firstLineChars="200" w:firstLine="480"/>
        <w:jc w:val="left"/>
        <w:rPr>
          <w:rFonts w:ascii="宋体" w:hAnsi="宋体"/>
          <w:szCs w:val="24"/>
        </w:rPr>
      </w:pPr>
      <w:r w:rsidRPr="00F70042">
        <w:rPr>
          <w:rFonts w:ascii="宋体" w:hAnsi="宋体"/>
          <w:sz w:val="24"/>
        </w:rPr>
        <w:t>电话：（021）61055097</w:t>
      </w:r>
    </w:p>
    <w:p w14:paraId="71256E68" w14:textId="77777777" w:rsidR="006F6159" w:rsidRPr="00F70042" w:rsidRDefault="005A3577">
      <w:pPr>
        <w:autoSpaceDE w:val="0"/>
        <w:autoSpaceDN w:val="0"/>
        <w:adjustRightInd w:val="0"/>
        <w:snapToGrid w:val="0"/>
        <w:spacing w:line="360" w:lineRule="auto"/>
        <w:ind w:firstLineChars="200" w:firstLine="480"/>
        <w:jc w:val="left"/>
        <w:rPr>
          <w:rFonts w:ascii="宋体" w:hAnsi="宋体"/>
          <w:szCs w:val="24"/>
        </w:rPr>
      </w:pPr>
      <w:r w:rsidRPr="00F70042">
        <w:rPr>
          <w:rFonts w:ascii="宋体" w:hAnsi="宋体"/>
          <w:sz w:val="24"/>
        </w:rPr>
        <w:t>传真：（021）61055064</w:t>
      </w:r>
    </w:p>
    <w:p w14:paraId="72391BDA" w14:textId="2E2A9CDA" w:rsidR="00C8236E"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F70042">
        <w:rPr>
          <w:rFonts w:ascii="宋体" w:hAnsi="宋体"/>
          <w:sz w:val="24"/>
        </w:rPr>
        <w:t>联系人：单江</w:t>
      </w:r>
    </w:p>
    <w:p w14:paraId="3E3AA9A3"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（三）出具法律意见书的律师事务所</w:t>
      </w:r>
    </w:p>
    <w:p w14:paraId="6B8A966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名称：上海市通力律师事务所</w:t>
      </w:r>
    </w:p>
    <w:p w14:paraId="3EB8AC2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住所：上海市银城中路</w:t>
      </w:r>
      <w:r w:rsidRPr="004B75F0">
        <w:rPr>
          <w:rFonts w:ascii="Times New Roman" w:hAnsi="Times New Roman"/>
          <w:sz w:val="24"/>
        </w:rPr>
        <w:t>68</w:t>
      </w:r>
      <w:r w:rsidRPr="004B75F0">
        <w:rPr>
          <w:rFonts w:ascii="Times New Roman" w:hAnsi="Times New Roman"/>
          <w:sz w:val="24"/>
        </w:rPr>
        <w:t>号时代金融中心</w:t>
      </w:r>
      <w:r w:rsidRPr="004B75F0">
        <w:rPr>
          <w:rFonts w:ascii="Times New Roman" w:hAnsi="Times New Roman"/>
          <w:sz w:val="24"/>
        </w:rPr>
        <w:t>19</w:t>
      </w:r>
      <w:r w:rsidRPr="004B75F0">
        <w:rPr>
          <w:rFonts w:ascii="Times New Roman" w:hAnsi="Times New Roman"/>
          <w:sz w:val="24"/>
        </w:rPr>
        <w:t>楼</w:t>
      </w:r>
    </w:p>
    <w:p w14:paraId="4DB06F8A" w14:textId="72FE41C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办公地址：上海市银城中路</w:t>
      </w:r>
      <w:r w:rsidRPr="004B75F0">
        <w:rPr>
          <w:rFonts w:ascii="Times New Roman" w:hAnsi="Times New Roman"/>
          <w:sz w:val="24"/>
        </w:rPr>
        <w:t>68</w:t>
      </w:r>
      <w:r w:rsidRPr="004B75F0">
        <w:rPr>
          <w:rFonts w:ascii="Times New Roman" w:hAnsi="Times New Roman"/>
          <w:sz w:val="24"/>
        </w:rPr>
        <w:t>号时代金融中心</w:t>
      </w:r>
      <w:r w:rsidR="000C1477">
        <w:rPr>
          <w:rFonts w:ascii="Times New Roman" w:hAnsi="Times New Roman"/>
          <w:sz w:val="24"/>
        </w:rPr>
        <w:t>18-20</w:t>
      </w:r>
      <w:r w:rsidRPr="004B75F0">
        <w:rPr>
          <w:rFonts w:ascii="Times New Roman" w:hAnsi="Times New Roman"/>
          <w:sz w:val="24"/>
        </w:rPr>
        <w:t>楼</w:t>
      </w:r>
    </w:p>
    <w:p w14:paraId="04B3DD2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负责人：韩炯</w:t>
      </w:r>
    </w:p>
    <w:p w14:paraId="0337B06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电话：（</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31358666</w:t>
      </w:r>
    </w:p>
    <w:p w14:paraId="0A764E3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传真：（</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31358600</w:t>
      </w:r>
    </w:p>
    <w:p w14:paraId="77A3205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联系人：丁媛</w:t>
      </w:r>
    </w:p>
    <w:p w14:paraId="481CBFA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经办律师：黎明、丁媛</w:t>
      </w:r>
    </w:p>
    <w:p w14:paraId="11F23A2D"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（四）审计基金财产的会计师事务所</w:t>
      </w:r>
    </w:p>
    <w:p w14:paraId="14AE7A2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名称：普华永道中天会计师事务所（特殊普通合伙）</w:t>
      </w:r>
    </w:p>
    <w:p w14:paraId="0491380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住所：中国</w:t>
      </w:r>
      <w:r w:rsidRPr="004B75F0">
        <w:rPr>
          <w:rFonts w:ascii="Times New Roman" w:hAnsi="Times New Roman"/>
          <w:sz w:val="24"/>
        </w:rPr>
        <w:t>(</w:t>
      </w:r>
      <w:r w:rsidRPr="004B75F0">
        <w:rPr>
          <w:rFonts w:ascii="Times New Roman" w:hAnsi="Times New Roman"/>
          <w:sz w:val="24"/>
        </w:rPr>
        <w:t>上海</w:t>
      </w:r>
      <w:r w:rsidRPr="004B75F0">
        <w:rPr>
          <w:rFonts w:ascii="Times New Roman" w:hAnsi="Times New Roman"/>
          <w:sz w:val="24"/>
        </w:rPr>
        <w:t>)</w:t>
      </w:r>
      <w:r w:rsidRPr="004B75F0">
        <w:rPr>
          <w:rFonts w:ascii="Times New Roman" w:hAnsi="Times New Roman"/>
          <w:sz w:val="24"/>
        </w:rPr>
        <w:t>自由贸易试验区陆家嘴环路</w:t>
      </w:r>
      <w:r w:rsidRPr="004B75F0">
        <w:rPr>
          <w:rFonts w:ascii="Times New Roman" w:hAnsi="Times New Roman"/>
          <w:sz w:val="24"/>
        </w:rPr>
        <w:t>1318</w:t>
      </w:r>
      <w:r w:rsidRPr="004B75F0">
        <w:rPr>
          <w:rFonts w:ascii="Times New Roman" w:hAnsi="Times New Roman"/>
          <w:sz w:val="24"/>
        </w:rPr>
        <w:t>号星展银行大厦</w:t>
      </w:r>
      <w:r w:rsidRPr="004B75F0">
        <w:rPr>
          <w:rFonts w:ascii="Times New Roman" w:hAnsi="Times New Roman"/>
          <w:sz w:val="24"/>
        </w:rPr>
        <w:t>507</w:t>
      </w:r>
      <w:r w:rsidRPr="004B75F0">
        <w:rPr>
          <w:rFonts w:ascii="Times New Roman" w:hAnsi="Times New Roman"/>
          <w:sz w:val="24"/>
        </w:rPr>
        <w:t>单元</w:t>
      </w:r>
      <w:r w:rsidRPr="004B75F0">
        <w:rPr>
          <w:rFonts w:ascii="Times New Roman" w:hAnsi="Times New Roman"/>
          <w:sz w:val="24"/>
        </w:rPr>
        <w:t>01</w:t>
      </w:r>
      <w:r w:rsidRPr="004B75F0">
        <w:rPr>
          <w:rFonts w:ascii="Times New Roman" w:hAnsi="Times New Roman"/>
          <w:sz w:val="24"/>
        </w:rPr>
        <w:lastRenderedPageBreak/>
        <w:t>室</w:t>
      </w:r>
    </w:p>
    <w:p w14:paraId="521E78A5" w14:textId="7523A78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办公地址：</w:t>
      </w:r>
      <w:r w:rsidR="006C361A" w:rsidRPr="006C361A">
        <w:rPr>
          <w:rFonts w:ascii="Times New Roman" w:hAnsi="Times New Roman" w:hint="eastAsia"/>
          <w:sz w:val="24"/>
        </w:rPr>
        <w:t>中国上海市浦东新区东育路</w:t>
      </w:r>
      <w:r w:rsidR="006C361A" w:rsidRPr="006C361A">
        <w:rPr>
          <w:rFonts w:ascii="Times New Roman" w:hAnsi="Times New Roman" w:hint="eastAsia"/>
          <w:sz w:val="24"/>
        </w:rPr>
        <w:t>588</w:t>
      </w:r>
      <w:r w:rsidR="006C361A" w:rsidRPr="006C361A">
        <w:rPr>
          <w:rFonts w:ascii="Times New Roman" w:hAnsi="Times New Roman" w:hint="eastAsia"/>
          <w:sz w:val="24"/>
        </w:rPr>
        <w:t>号前滩中心</w:t>
      </w:r>
      <w:r w:rsidR="006C361A" w:rsidRPr="006C361A">
        <w:rPr>
          <w:rFonts w:ascii="Times New Roman" w:hAnsi="Times New Roman" w:hint="eastAsia"/>
          <w:sz w:val="24"/>
        </w:rPr>
        <w:t>42</w:t>
      </w:r>
      <w:r w:rsidR="006C361A" w:rsidRPr="006C361A">
        <w:rPr>
          <w:rFonts w:ascii="Times New Roman" w:hAnsi="Times New Roman" w:hint="eastAsia"/>
          <w:sz w:val="24"/>
        </w:rPr>
        <w:t>楼</w:t>
      </w:r>
    </w:p>
    <w:p w14:paraId="76073C9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执行事务合伙人：李丹</w:t>
      </w:r>
    </w:p>
    <w:p w14:paraId="0EAB4C5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电话：（</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23238888</w:t>
      </w:r>
    </w:p>
    <w:p w14:paraId="5C9D3C9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传真：（</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23238800</w:t>
      </w:r>
    </w:p>
    <w:p w14:paraId="172943A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联系人：金诗涛</w:t>
      </w:r>
    </w:p>
    <w:p w14:paraId="2515CB6B" w14:textId="73DFDB7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经办注册会计师：</w:t>
      </w:r>
      <w:r w:rsidR="00992439" w:rsidRPr="00B31FDF">
        <w:rPr>
          <w:rFonts w:ascii="宋体" w:hAnsi="宋体" w:hint="eastAsia"/>
          <w:sz w:val="24"/>
        </w:rPr>
        <w:t>沈兆杰</w:t>
      </w:r>
      <w:r w:rsidR="00992439" w:rsidRPr="00007A70">
        <w:rPr>
          <w:rFonts w:ascii="宋体" w:hAnsi="宋体" w:hint="eastAsia"/>
          <w:sz w:val="24"/>
        </w:rPr>
        <w:t>、</w:t>
      </w:r>
      <w:r w:rsidRPr="004B75F0">
        <w:rPr>
          <w:rFonts w:ascii="Times New Roman" w:hAnsi="Times New Roman"/>
          <w:sz w:val="24"/>
        </w:rPr>
        <w:t>金诗涛</w:t>
      </w:r>
    </w:p>
    <w:p w14:paraId="5029889C"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646AA01C" w14:textId="77777777" w:rsidR="006F6159" w:rsidRPr="004B75F0" w:rsidRDefault="005A3577">
      <w:pPr>
        <w:pStyle w:val="1"/>
        <w:snapToGrid w:val="0"/>
        <w:spacing w:beforeLines="0" w:before="240" w:after="240"/>
        <w:rPr>
          <w:rFonts w:ascii="Times New Roman" w:hAnsi="Times New Roman"/>
          <w:szCs w:val="30"/>
        </w:rPr>
      </w:pPr>
      <w:bookmarkStart w:id="10" w:name="_Toc85027169"/>
      <w:r w:rsidRPr="008434F8">
        <w:rPr>
          <w:rFonts w:ascii="Times New Roman" w:hAnsi="Times New Roman"/>
          <w:sz w:val="30"/>
        </w:rPr>
        <w:lastRenderedPageBreak/>
        <w:t>六、基金的募集</w:t>
      </w:r>
      <w:bookmarkEnd w:id="10"/>
    </w:p>
    <w:p w14:paraId="7EDD1A0F" w14:textId="77777777" w:rsidR="005349CB" w:rsidRPr="004B75F0" w:rsidRDefault="005349CB" w:rsidP="005349CB">
      <w:pPr>
        <w:widowControl/>
        <w:adjustRightInd w:val="0"/>
        <w:snapToGrid w:val="0"/>
        <w:spacing w:line="360" w:lineRule="auto"/>
        <w:ind w:firstLineChars="200" w:firstLine="482"/>
        <w:rPr>
          <w:rFonts w:ascii="Times New Roman" w:hAnsi="Times New Roman"/>
          <w:b/>
          <w:kern w:val="0"/>
          <w:sz w:val="24"/>
        </w:rPr>
      </w:pPr>
      <w:bookmarkStart w:id="11" w:name="_Hlt91148053"/>
      <w:bookmarkStart w:id="12" w:name="_Hlt91264078"/>
      <w:bookmarkStart w:id="13" w:name="_Hlt91264042"/>
      <w:bookmarkStart w:id="14" w:name="_Hlt90801570"/>
      <w:bookmarkStart w:id="15" w:name="_Hlt90455312"/>
      <w:bookmarkEnd w:id="11"/>
      <w:bookmarkEnd w:id="12"/>
      <w:bookmarkEnd w:id="13"/>
      <w:bookmarkEnd w:id="14"/>
      <w:bookmarkEnd w:id="15"/>
      <w:r w:rsidRPr="004B75F0">
        <w:rPr>
          <w:rFonts w:ascii="Times New Roman" w:hAnsi="Times New Roman" w:hint="eastAsia"/>
          <w:b/>
          <w:kern w:val="0"/>
          <w:sz w:val="24"/>
        </w:rPr>
        <w:t>（一）基金募集的依据</w:t>
      </w:r>
    </w:p>
    <w:p w14:paraId="033DB673" w14:textId="6CE7F7C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rPr>
      </w:pPr>
      <w:r w:rsidRPr="004B75F0">
        <w:rPr>
          <w:rFonts w:ascii="Times New Roman" w:hAnsi="Times New Roman" w:hint="eastAsia"/>
          <w:kern w:val="0"/>
          <w:sz w:val="24"/>
        </w:rPr>
        <w:t>本基金由基金管理人依照《基金法》、《运作办法》、《销售办法》、基金合同及其他有关规定，并经中国证监会</w:t>
      </w:r>
      <w:r w:rsidR="00250730" w:rsidRPr="004B75F0">
        <w:rPr>
          <w:rFonts w:ascii="Times New Roman" w:hAnsi="Times New Roman"/>
          <w:kern w:val="0"/>
          <w:sz w:val="24"/>
          <w:szCs w:val="20"/>
        </w:rPr>
        <w:t>20</w:t>
      </w:r>
      <w:r w:rsidR="00250730">
        <w:rPr>
          <w:rFonts w:ascii="Times New Roman" w:hAnsi="Times New Roman"/>
          <w:kern w:val="0"/>
          <w:sz w:val="24"/>
          <w:szCs w:val="20"/>
        </w:rPr>
        <w:t>23</w:t>
      </w:r>
      <w:r w:rsidRPr="004B75F0">
        <w:rPr>
          <w:rFonts w:ascii="Times New Roman" w:hAnsi="Times New Roman" w:hint="eastAsia"/>
          <w:kern w:val="0"/>
          <w:sz w:val="24"/>
          <w:szCs w:val="20"/>
        </w:rPr>
        <w:t>年</w:t>
      </w:r>
      <w:r w:rsidR="00250730">
        <w:rPr>
          <w:rFonts w:ascii="Times New Roman" w:hAnsi="Times New Roman"/>
          <w:kern w:val="0"/>
          <w:sz w:val="24"/>
          <w:szCs w:val="20"/>
        </w:rPr>
        <w:t>9</w:t>
      </w:r>
      <w:r w:rsidRPr="004B75F0">
        <w:rPr>
          <w:rFonts w:ascii="Times New Roman" w:hAnsi="Times New Roman" w:hint="eastAsia"/>
          <w:kern w:val="0"/>
          <w:sz w:val="24"/>
          <w:szCs w:val="20"/>
        </w:rPr>
        <w:t>月</w:t>
      </w:r>
      <w:r w:rsidR="00250730">
        <w:rPr>
          <w:rFonts w:ascii="Times New Roman" w:hAnsi="Times New Roman"/>
          <w:kern w:val="0"/>
          <w:sz w:val="24"/>
          <w:szCs w:val="20"/>
        </w:rPr>
        <w:t>11</w:t>
      </w:r>
      <w:r w:rsidRPr="004B75F0">
        <w:rPr>
          <w:rFonts w:ascii="Times New Roman" w:hAnsi="Times New Roman" w:hint="eastAsia"/>
          <w:kern w:val="0"/>
          <w:sz w:val="24"/>
          <w:szCs w:val="20"/>
        </w:rPr>
        <w:t>日证监许可【</w:t>
      </w:r>
      <w:r w:rsidR="00250730" w:rsidRPr="004B75F0">
        <w:rPr>
          <w:rFonts w:ascii="Times New Roman" w:hAnsi="Times New Roman"/>
          <w:kern w:val="0"/>
          <w:sz w:val="24"/>
          <w:szCs w:val="20"/>
        </w:rPr>
        <w:t>20</w:t>
      </w:r>
      <w:r w:rsidR="00250730">
        <w:rPr>
          <w:rFonts w:ascii="Times New Roman" w:hAnsi="Times New Roman"/>
          <w:kern w:val="0"/>
          <w:sz w:val="24"/>
          <w:szCs w:val="20"/>
        </w:rPr>
        <w:t>23</w:t>
      </w:r>
      <w:r w:rsidRPr="004B75F0">
        <w:rPr>
          <w:rFonts w:ascii="Times New Roman" w:hAnsi="Times New Roman" w:hint="eastAsia"/>
          <w:kern w:val="0"/>
          <w:sz w:val="24"/>
          <w:szCs w:val="20"/>
        </w:rPr>
        <w:t>】</w:t>
      </w:r>
      <w:r w:rsidR="00250730">
        <w:rPr>
          <w:rFonts w:ascii="Times New Roman" w:hAnsi="Times New Roman"/>
          <w:kern w:val="0"/>
          <w:sz w:val="24"/>
          <w:szCs w:val="20"/>
        </w:rPr>
        <w:t>2203</w:t>
      </w:r>
      <w:r w:rsidRPr="004B75F0">
        <w:rPr>
          <w:rFonts w:ascii="Times New Roman" w:hAnsi="Times New Roman" w:hint="eastAsia"/>
          <w:kern w:val="0"/>
          <w:sz w:val="24"/>
          <w:szCs w:val="20"/>
        </w:rPr>
        <w:t>号</w:t>
      </w:r>
      <w:r w:rsidRPr="004B75F0">
        <w:rPr>
          <w:rFonts w:ascii="Times New Roman" w:hAnsi="Times New Roman" w:hint="eastAsia"/>
          <w:kern w:val="0"/>
          <w:sz w:val="24"/>
        </w:rPr>
        <w:t>文准予募集注册。</w:t>
      </w:r>
    </w:p>
    <w:p w14:paraId="718D1D23" w14:textId="77777777" w:rsidR="005349CB" w:rsidRPr="004B75F0" w:rsidRDefault="005349CB" w:rsidP="005349CB">
      <w:pPr>
        <w:widowControl/>
        <w:adjustRightInd w:val="0"/>
        <w:snapToGrid w:val="0"/>
        <w:spacing w:line="360" w:lineRule="auto"/>
        <w:ind w:firstLineChars="200" w:firstLine="482"/>
        <w:rPr>
          <w:rFonts w:ascii="Times New Roman" w:hAnsi="Times New Roman"/>
          <w:b/>
          <w:kern w:val="0"/>
          <w:sz w:val="24"/>
        </w:rPr>
      </w:pPr>
      <w:r w:rsidRPr="004B75F0">
        <w:rPr>
          <w:rFonts w:ascii="Times New Roman" w:hAnsi="Times New Roman" w:hint="eastAsia"/>
          <w:b/>
          <w:kern w:val="0"/>
          <w:sz w:val="24"/>
        </w:rPr>
        <w:t>（二）基金类别</w:t>
      </w:r>
    </w:p>
    <w:p w14:paraId="4DA3ACDF"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rPr>
      </w:pPr>
      <w:r w:rsidRPr="004B75F0">
        <w:rPr>
          <w:rFonts w:ascii="Times New Roman" w:hAnsi="Times New Roman" w:hint="eastAsia"/>
          <w:kern w:val="0"/>
          <w:sz w:val="24"/>
        </w:rPr>
        <w:t>混合型证券投资基金</w:t>
      </w:r>
    </w:p>
    <w:p w14:paraId="1B2BB9CF" w14:textId="77777777" w:rsidR="005349CB" w:rsidRPr="004B75F0" w:rsidRDefault="005349CB" w:rsidP="005349CB">
      <w:pPr>
        <w:widowControl/>
        <w:adjustRightInd w:val="0"/>
        <w:snapToGrid w:val="0"/>
        <w:spacing w:line="360" w:lineRule="auto"/>
        <w:ind w:firstLineChars="200" w:firstLine="482"/>
        <w:rPr>
          <w:rFonts w:ascii="Times New Roman" w:hAnsi="Times New Roman"/>
          <w:b/>
          <w:kern w:val="0"/>
          <w:sz w:val="24"/>
        </w:rPr>
      </w:pPr>
      <w:r w:rsidRPr="004B75F0">
        <w:rPr>
          <w:rFonts w:ascii="Times New Roman" w:hAnsi="Times New Roman" w:hint="eastAsia"/>
          <w:b/>
          <w:kern w:val="0"/>
          <w:sz w:val="24"/>
        </w:rPr>
        <w:t>（三）基金运作方式</w:t>
      </w:r>
    </w:p>
    <w:p w14:paraId="77840905" w14:textId="77777777" w:rsidR="005349CB" w:rsidRPr="004B75F0" w:rsidRDefault="005349CB" w:rsidP="005349CB">
      <w:pPr>
        <w:widowControl/>
        <w:adjustRightInd w:val="0"/>
        <w:snapToGrid w:val="0"/>
        <w:spacing w:line="360" w:lineRule="auto"/>
        <w:ind w:firstLine="480"/>
        <w:rPr>
          <w:rFonts w:ascii="Times New Roman" w:hAnsi="Times New Roman"/>
          <w:kern w:val="0"/>
          <w:sz w:val="24"/>
        </w:rPr>
      </w:pPr>
      <w:r w:rsidRPr="004B75F0">
        <w:rPr>
          <w:rFonts w:ascii="Times New Roman" w:hAnsi="Times New Roman" w:hint="eastAsia"/>
          <w:kern w:val="0"/>
          <w:sz w:val="24"/>
        </w:rPr>
        <w:t>契约型开放式</w:t>
      </w:r>
    </w:p>
    <w:p w14:paraId="474E1BA7" w14:textId="77777777" w:rsidR="006C361A" w:rsidRPr="006C361A" w:rsidRDefault="006C361A" w:rsidP="006C361A">
      <w:pPr>
        <w:widowControl/>
        <w:adjustRightInd w:val="0"/>
        <w:snapToGrid w:val="0"/>
        <w:spacing w:line="360" w:lineRule="auto"/>
        <w:ind w:firstLine="480"/>
        <w:rPr>
          <w:bCs/>
          <w:sz w:val="24"/>
        </w:rPr>
      </w:pPr>
      <w:r w:rsidRPr="006C361A">
        <w:rPr>
          <w:rFonts w:hint="eastAsia"/>
          <w:bCs/>
          <w:sz w:val="24"/>
        </w:rPr>
        <w:t>本基金每个开放日开放申购，但对每份基金份额设置</w:t>
      </w:r>
      <w:r w:rsidRPr="006C361A">
        <w:rPr>
          <w:rFonts w:hint="eastAsia"/>
          <w:bCs/>
          <w:sz w:val="24"/>
        </w:rPr>
        <w:t>7</w:t>
      </w:r>
      <w:r w:rsidRPr="006C361A">
        <w:rPr>
          <w:rFonts w:hint="eastAsia"/>
          <w:bCs/>
          <w:sz w:val="24"/>
        </w:rPr>
        <w:t>天的最短持有期限。同时，本基金开始办理赎回业务前，投资者不能提出赎回或转换转出申请。</w:t>
      </w:r>
      <w:r w:rsidRPr="006C361A">
        <w:rPr>
          <w:rFonts w:hint="eastAsia"/>
          <w:bCs/>
          <w:sz w:val="24"/>
        </w:rPr>
        <w:t xml:space="preserve"> </w:t>
      </w:r>
    </w:p>
    <w:p w14:paraId="5A51CCF6" w14:textId="77777777" w:rsidR="00555614" w:rsidRDefault="006C361A" w:rsidP="005349CB">
      <w:pPr>
        <w:widowControl/>
        <w:adjustRightInd w:val="0"/>
        <w:snapToGrid w:val="0"/>
        <w:spacing w:line="360" w:lineRule="auto"/>
        <w:ind w:firstLineChars="200" w:firstLine="480"/>
        <w:rPr>
          <w:bCs/>
          <w:sz w:val="24"/>
        </w:rPr>
      </w:pPr>
      <w:r w:rsidRPr="006C361A">
        <w:rPr>
          <w:rFonts w:hint="eastAsia"/>
          <w:bCs/>
          <w:sz w:val="24"/>
        </w:rPr>
        <w:t>本基金开始办理赎回业务后，自基金合同生效日（对于认购份额而言）或基金份额申购确认日（对于申购份额而言）至该日后的</w:t>
      </w:r>
      <w:r w:rsidRPr="006C361A">
        <w:rPr>
          <w:rFonts w:hint="eastAsia"/>
          <w:bCs/>
          <w:sz w:val="24"/>
        </w:rPr>
        <w:t>6</w:t>
      </w:r>
      <w:r w:rsidRPr="006C361A">
        <w:rPr>
          <w:rFonts w:hint="eastAsia"/>
          <w:bCs/>
          <w:sz w:val="24"/>
        </w:rPr>
        <w:t>天内（不含当日），投资者不能提出赎回或转换转出申请；该日后的第</w:t>
      </w:r>
      <w:r w:rsidRPr="006C361A">
        <w:rPr>
          <w:rFonts w:hint="eastAsia"/>
          <w:bCs/>
          <w:sz w:val="24"/>
        </w:rPr>
        <w:t>6</w:t>
      </w:r>
      <w:r w:rsidRPr="006C361A">
        <w:rPr>
          <w:rFonts w:hint="eastAsia"/>
          <w:bCs/>
          <w:sz w:val="24"/>
        </w:rPr>
        <w:t>天起（如为非工作日则顺延至下一工作日），投资者方可提出赎回或转换转出申请。</w:t>
      </w:r>
    </w:p>
    <w:p w14:paraId="025ADCE0" w14:textId="77777777" w:rsidR="005349CB" w:rsidRPr="004B75F0" w:rsidRDefault="005349CB" w:rsidP="005349CB">
      <w:pPr>
        <w:widowControl/>
        <w:adjustRightInd w:val="0"/>
        <w:snapToGrid w:val="0"/>
        <w:spacing w:line="360" w:lineRule="auto"/>
        <w:ind w:firstLineChars="200" w:firstLine="482"/>
        <w:rPr>
          <w:rFonts w:ascii="Times New Roman" w:hAnsi="Times New Roman"/>
          <w:b/>
          <w:kern w:val="0"/>
          <w:sz w:val="24"/>
        </w:rPr>
      </w:pPr>
      <w:r w:rsidRPr="004B75F0">
        <w:rPr>
          <w:rFonts w:ascii="Times New Roman" w:hAnsi="Times New Roman" w:hint="eastAsia"/>
          <w:b/>
          <w:kern w:val="0"/>
          <w:sz w:val="24"/>
        </w:rPr>
        <w:t>（四）基金存续期限</w:t>
      </w:r>
    </w:p>
    <w:p w14:paraId="72D841DB"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rPr>
      </w:pPr>
      <w:r w:rsidRPr="004B75F0">
        <w:rPr>
          <w:rFonts w:ascii="Times New Roman" w:hAnsi="Times New Roman" w:hint="eastAsia"/>
          <w:kern w:val="0"/>
          <w:sz w:val="24"/>
        </w:rPr>
        <w:t>不定期</w:t>
      </w:r>
    </w:p>
    <w:p w14:paraId="665C1641" w14:textId="1F804FE9" w:rsidR="005349CB" w:rsidRPr="006D6C3A" w:rsidRDefault="005349CB">
      <w:pPr>
        <w:widowControl/>
        <w:adjustRightInd w:val="0"/>
        <w:snapToGrid w:val="0"/>
        <w:spacing w:line="360" w:lineRule="auto"/>
        <w:ind w:firstLineChars="200" w:firstLine="482"/>
        <w:rPr>
          <w:rFonts w:ascii="Times New Roman" w:hAnsi="Times New Roman"/>
          <w:kern w:val="0"/>
          <w:sz w:val="24"/>
        </w:rPr>
      </w:pPr>
      <w:r w:rsidRPr="004B75F0">
        <w:rPr>
          <w:rFonts w:ascii="Times New Roman" w:hAnsi="Times New Roman" w:hint="eastAsia"/>
          <w:b/>
          <w:kern w:val="0"/>
          <w:sz w:val="24"/>
        </w:rPr>
        <w:t>（五）基金份额类别</w:t>
      </w:r>
    </w:p>
    <w:p w14:paraId="75CEBBBD" w14:textId="3293039C"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rPr>
      </w:pPr>
      <w:r w:rsidRPr="004B75F0">
        <w:rPr>
          <w:rFonts w:ascii="Times New Roman" w:hAnsi="Times New Roman" w:hint="eastAsia"/>
          <w:kern w:val="0"/>
          <w:sz w:val="24"/>
          <w:szCs w:val="20"/>
        </w:rPr>
        <w:t>在不违反法律法规、基金合同的约定以及对基金份额持有人利益无实质性不利影响的情况下，根据基金实际运作情况，基金管理人可增加基金份额类别、</w:t>
      </w:r>
      <w:r w:rsidR="00106043">
        <w:rPr>
          <w:rFonts w:ascii="Times New Roman" w:hAnsi="Times New Roman" w:hint="eastAsia"/>
          <w:kern w:val="0"/>
          <w:sz w:val="24"/>
          <w:szCs w:val="20"/>
        </w:rPr>
        <w:t>调整基金份额类别设置、</w:t>
      </w:r>
      <w:r w:rsidR="00992439">
        <w:rPr>
          <w:rFonts w:hint="eastAsia"/>
          <w:bCs/>
          <w:sz w:val="24"/>
        </w:rPr>
        <w:t>调整现有基金份额类别的费率水平</w:t>
      </w:r>
      <w:r w:rsidR="00992439" w:rsidRPr="00007A70">
        <w:rPr>
          <w:rFonts w:hint="eastAsia"/>
          <w:sz w:val="24"/>
        </w:rPr>
        <w:t>、</w:t>
      </w:r>
      <w:r w:rsidRPr="004B75F0">
        <w:rPr>
          <w:rFonts w:ascii="Times New Roman" w:hAnsi="Times New Roman" w:hint="eastAsia"/>
          <w:kern w:val="0"/>
          <w:sz w:val="24"/>
          <w:szCs w:val="20"/>
        </w:rPr>
        <w:t>对基金份额分类办法及规则进行调整并在调整实施前依照《信息披露办法》的有关规定在规定媒介上公告，而无需召开基金份额持有人</w:t>
      </w:r>
      <w:r w:rsidRPr="004B75F0">
        <w:rPr>
          <w:rFonts w:ascii="Times New Roman" w:hAnsi="Times New Roman" w:hint="eastAsia"/>
          <w:kern w:val="0"/>
          <w:sz w:val="24"/>
        </w:rPr>
        <w:t>大会。</w:t>
      </w:r>
    </w:p>
    <w:p w14:paraId="170532BB" w14:textId="77777777" w:rsidR="005349CB" w:rsidRPr="004B75F0" w:rsidRDefault="005349CB" w:rsidP="005349CB">
      <w:pPr>
        <w:widowControl/>
        <w:adjustRightInd w:val="0"/>
        <w:snapToGrid w:val="0"/>
        <w:spacing w:line="360" w:lineRule="auto"/>
        <w:ind w:firstLineChars="200" w:firstLine="482"/>
        <w:rPr>
          <w:rFonts w:ascii="Times New Roman" w:hAnsi="Times New Roman"/>
          <w:b/>
          <w:kern w:val="0"/>
          <w:sz w:val="24"/>
        </w:rPr>
      </w:pPr>
      <w:r w:rsidRPr="004B75F0">
        <w:rPr>
          <w:rFonts w:ascii="Times New Roman" w:hAnsi="Times New Roman" w:hint="eastAsia"/>
          <w:b/>
          <w:kern w:val="0"/>
          <w:sz w:val="24"/>
        </w:rPr>
        <w:t>（六）基金份额的认购</w:t>
      </w:r>
    </w:p>
    <w:p w14:paraId="3D77E728" w14:textId="4CFE3B42" w:rsidR="005349CB" w:rsidRPr="004B75F0" w:rsidRDefault="005349CB" w:rsidP="004B75F0">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基金募集期内，基金份额通过各销售机构向投资人公开发售</w:t>
      </w:r>
      <w:r w:rsidR="005560EC">
        <w:rPr>
          <w:rFonts w:ascii="Times New Roman" w:hAnsi="Times New Roman" w:hint="eastAsia"/>
          <w:kern w:val="0"/>
          <w:sz w:val="24"/>
          <w:szCs w:val="20"/>
        </w:rPr>
        <w:t>，</w:t>
      </w:r>
      <w:r w:rsidR="005560EC" w:rsidRPr="005560EC">
        <w:rPr>
          <w:rFonts w:ascii="Times New Roman" w:hAnsi="Times New Roman" w:hint="eastAsia"/>
          <w:kern w:val="0"/>
          <w:sz w:val="24"/>
          <w:szCs w:val="20"/>
        </w:rPr>
        <w:t>各销售机构的具体名单见基金份额发售公告以及基金管理人网站</w:t>
      </w:r>
      <w:r w:rsidRPr="004B75F0">
        <w:rPr>
          <w:rFonts w:ascii="Times New Roman" w:hAnsi="Times New Roman" w:hint="eastAsia"/>
          <w:kern w:val="0"/>
          <w:sz w:val="24"/>
          <w:szCs w:val="20"/>
        </w:rPr>
        <w:t>。募集期间个人投资者可以通过基金管理人网上直销交易平台办理开户和本基金的认购业务</w:t>
      </w:r>
      <w:r w:rsidR="00E46533" w:rsidRPr="00E46533">
        <w:rPr>
          <w:rFonts w:ascii="Times New Roman" w:hAnsi="Times New Roman" w:hint="eastAsia"/>
          <w:kern w:val="0"/>
          <w:sz w:val="24"/>
          <w:szCs w:val="20"/>
        </w:rPr>
        <w:t>，具体见基金份额发售公告以及基金管理人网站</w:t>
      </w:r>
      <w:r w:rsidRPr="004B75F0">
        <w:rPr>
          <w:rFonts w:ascii="Times New Roman" w:hAnsi="Times New Roman" w:hint="eastAsia"/>
          <w:kern w:val="0"/>
          <w:sz w:val="24"/>
          <w:szCs w:val="20"/>
        </w:rPr>
        <w:t>。除法律法规或中国证监会另有规定外，任何与基金份额发售有关的当事人不得预留和提前发售基金份额。</w:t>
      </w:r>
    </w:p>
    <w:p w14:paraId="3BEBBE5A" w14:textId="77777777" w:rsidR="005349CB" w:rsidRPr="004B75F0" w:rsidRDefault="005349CB" w:rsidP="004B75F0">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kern w:val="0"/>
          <w:sz w:val="24"/>
          <w:szCs w:val="20"/>
        </w:rPr>
        <w:lastRenderedPageBreak/>
        <w:t>1</w:t>
      </w:r>
      <w:r w:rsidRPr="004B75F0">
        <w:rPr>
          <w:rFonts w:ascii="Times New Roman" w:hAnsi="Times New Roman" w:hint="eastAsia"/>
          <w:kern w:val="0"/>
          <w:sz w:val="24"/>
          <w:szCs w:val="20"/>
        </w:rPr>
        <w:t>、基金份额的发售时间、方式和对象</w:t>
      </w:r>
    </w:p>
    <w:p w14:paraId="5DF24DD9" w14:textId="7F180295"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1</w:t>
      </w:r>
      <w:r w:rsidRPr="004B75F0">
        <w:rPr>
          <w:rFonts w:ascii="Times New Roman" w:hAnsi="Times New Roman" w:hint="eastAsia"/>
          <w:kern w:val="0"/>
          <w:sz w:val="24"/>
          <w:szCs w:val="20"/>
        </w:rPr>
        <w:t>）募集期限：自基金份额发售之日起不超过</w:t>
      </w:r>
      <w:r w:rsidRPr="004B75F0">
        <w:rPr>
          <w:rFonts w:ascii="Times New Roman" w:hAnsi="Times New Roman"/>
          <w:kern w:val="0"/>
          <w:sz w:val="24"/>
          <w:szCs w:val="20"/>
        </w:rPr>
        <w:t>3</w:t>
      </w:r>
      <w:r w:rsidRPr="004B75F0">
        <w:rPr>
          <w:rFonts w:ascii="Times New Roman" w:hAnsi="Times New Roman" w:hint="eastAsia"/>
          <w:kern w:val="0"/>
          <w:sz w:val="24"/>
          <w:szCs w:val="20"/>
        </w:rPr>
        <w:t>个月。本</w:t>
      </w:r>
      <w:r w:rsidRPr="004B75F0">
        <w:rPr>
          <w:rFonts w:ascii="Times New Roman" w:hAnsi="Times New Roman"/>
          <w:kern w:val="0"/>
          <w:sz w:val="24"/>
          <w:szCs w:val="20"/>
        </w:rPr>
        <w:t>基金自</w:t>
      </w:r>
      <w:r w:rsidR="00EB55CE" w:rsidRPr="004B75F0">
        <w:rPr>
          <w:rFonts w:ascii="Times New Roman" w:hAnsi="Times New Roman"/>
          <w:kern w:val="0"/>
          <w:sz w:val="24"/>
          <w:szCs w:val="20"/>
        </w:rPr>
        <w:t>202</w:t>
      </w:r>
      <w:r w:rsidR="00EB55CE">
        <w:rPr>
          <w:rFonts w:ascii="Times New Roman" w:hAnsi="Times New Roman"/>
          <w:kern w:val="0"/>
          <w:sz w:val="24"/>
          <w:szCs w:val="20"/>
        </w:rPr>
        <w:t>3</w:t>
      </w:r>
      <w:r w:rsidRPr="004B75F0">
        <w:rPr>
          <w:rFonts w:ascii="Times New Roman" w:hAnsi="Times New Roman" w:hint="eastAsia"/>
          <w:kern w:val="0"/>
          <w:sz w:val="24"/>
          <w:szCs w:val="20"/>
        </w:rPr>
        <w:t>年</w:t>
      </w:r>
      <w:r w:rsidR="00534FA8">
        <w:rPr>
          <w:rFonts w:ascii="Times New Roman" w:hAnsi="Times New Roman"/>
          <w:kern w:val="0"/>
          <w:sz w:val="24"/>
          <w:szCs w:val="20"/>
        </w:rPr>
        <w:t>12</w:t>
      </w:r>
      <w:r w:rsidRPr="004B75F0">
        <w:rPr>
          <w:rFonts w:ascii="Times New Roman" w:hAnsi="Times New Roman" w:hint="eastAsia"/>
          <w:kern w:val="0"/>
          <w:sz w:val="24"/>
          <w:szCs w:val="20"/>
        </w:rPr>
        <w:t>月</w:t>
      </w:r>
      <w:r w:rsidR="00534FA8">
        <w:rPr>
          <w:rFonts w:ascii="Times New Roman" w:hAnsi="Times New Roman"/>
          <w:kern w:val="0"/>
          <w:sz w:val="24"/>
          <w:szCs w:val="20"/>
        </w:rPr>
        <w:t>4</w:t>
      </w:r>
      <w:r w:rsidRPr="004B75F0">
        <w:rPr>
          <w:rFonts w:ascii="Times New Roman" w:hAnsi="Times New Roman" w:hint="eastAsia"/>
          <w:kern w:val="0"/>
          <w:sz w:val="24"/>
          <w:szCs w:val="20"/>
        </w:rPr>
        <w:t>日</w:t>
      </w:r>
      <w:r w:rsidRPr="004B75F0">
        <w:rPr>
          <w:rFonts w:ascii="Times New Roman" w:hAnsi="Times New Roman"/>
          <w:kern w:val="0"/>
          <w:sz w:val="24"/>
          <w:szCs w:val="20"/>
        </w:rPr>
        <w:t>起至</w:t>
      </w:r>
      <w:r w:rsidR="00EB55CE" w:rsidRPr="004B75F0">
        <w:rPr>
          <w:rFonts w:ascii="Times New Roman" w:hAnsi="Times New Roman"/>
          <w:kern w:val="0"/>
          <w:sz w:val="24"/>
          <w:szCs w:val="20"/>
        </w:rPr>
        <w:t>202</w:t>
      </w:r>
      <w:r w:rsidR="00EB55CE">
        <w:rPr>
          <w:rFonts w:ascii="Times New Roman" w:hAnsi="Times New Roman"/>
          <w:kern w:val="0"/>
          <w:sz w:val="24"/>
          <w:szCs w:val="20"/>
        </w:rPr>
        <w:t>3</w:t>
      </w:r>
      <w:r w:rsidRPr="004B75F0">
        <w:rPr>
          <w:rFonts w:ascii="Times New Roman" w:hAnsi="Times New Roman" w:hint="eastAsia"/>
          <w:kern w:val="0"/>
          <w:sz w:val="24"/>
          <w:szCs w:val="20"/>
        </w:rPr>
        <w:t>年</w:t>
      </w:r>
      <w:r w:rsidR="00EB55CE">
        <w:rPr>
          <w:rFonts w:ascii="Times New Roman" w:hAnsi="Times New Roman"/>
          <w:kern w:val="0"/>
          <w:sz w:val="24"/>
          <w:szCs w:val="20"/>
        </w:rPr>
        <w:t>12</w:t>
      </w:r>
      <w:r w:rsidRPr="004B75F0">
        <w:rPr>
          <w:rFonts w:ascii="Times New Roman" w:hAnsi="Times New Roman" w:hint="eastAsia"/>
          <w:kern w:val="0"/>
          <w:sz w:val="24"/>
          <w:szCs w:val="20"/>
        </w:rPr>
        <w:t>月</w:t>
      </w:r>
      <w:r w:rsidR="00534FA8">
        <w:rPr>
          <w:rFonts w:ascii="Times New Roman" w:hAnsi="Times New Roman"/>
          <w:kern w:val="0"/>
          <w:sz w:val="24"/>
          <w:szCs w:val="20"/>
        </w:rPr>
        <w:t>15</w:t>
      </w:r>
      <w:r w:rsidRPr="004B75F0">
        <w:rPr>
          <w:rFonts w:ascii="Times New Roman" w:hAnsi="Times New Roman" w:hint="eastAsia"/>
          <w:kern w:val="0"/>
          <w:sz w:val="24"/>
          <w:szCs w:val="20"/>
        </w:rPr>
        <w:t>日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3A15ECA" w14:textId="77777777" w:rsidR="005349CB" w:rsidRPr="004B75F0" w:rsidRDefault="005349CB" w:rsidP="005349CB">
      <w:pPr>
        <w:widowControl/>
        <w:adjustRightInd w:val="0"/>
        <w:snapToGrid w:val="0"/>
        <w:spacing w:line="360" w:lineRule="auto"/>
        <w:ind w:firstLineChars="200" w:firstLine="480"/>
        <w:rPr>
          <w:rFonts w:ascii="Times New Roman" w:hAnsi="Times New Roman"/>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2</w:t>
      </w:r>
      <w:r w:rsidRPr="004B75F0">
        <w:rPr>
          <w:rFonts w:ascii="Times New Roman" w:hAnsi="Times New Roman" w:hint="eastAsia"/>
          <w:kern w:val="0"/>
          <w:sz w:val="24"/>
          <w:szCs w:val="20"/>
        </w:rPr>
        <w:t>）销售渠道：销售机构具体名单见基金份额发售公告以及基金管理人网站</w:t>
      </w:r>
      <w:r w:rsidRPr="004B75F0">
        <w:rPr>
          <w:rFonts w:ascii="Times New Roman" w:hAnsi="Times New Roman" w:hint="eastAsia"/>
          <w:szCs w:val="20"/>
        </w:rPr>
        <w:t>。</w:t>
      </w:r>
    </w:p>
    <w:p w14:paraId="775D7DC2" w14:textId="0EF95260" w:rsidR="00992439" w:rsidRPr="00007A70" w:rsidRDefault="005349CB">
      <w:pPr>
        <w:widowControl/>
        <w:adjustRightInd w:val="0"/>
        <w:snapToGrid w:val="0"/>
        <w:spacing w:line="360" w:lineRule="auto"/>
        <w:ind w:firstLineChars="200" w:firstLine="480"/>
        <w:rPr>
          <w:rFonts w:ascii="Times New Roman" w:hAnsi="Times New Roman"/>
          <w:color w:val="000000"/>
          <w:kern w:val="0"/>
          <w:sz w:val="24"/>
        </w:rPr>
      </w:pPr>
      <w:r w:rsidRPr="004B75F0">
        <w:rPr>
          <w:rFonts w:ascii="Times New Roman" w:hAnsi="Times New Roman" w:hint="eastAsia"/>
          <w:kern w:val="0"/>
          <w:sz w:val="24"/>
          <w:szCs w:val="20"/>
        </w:rPr>
        <w:t>（</w:t>
      </w:r>
      <w:r w:rsidRPr="004B75F0">
        <w:rPr>
          <w:rFonts w:ascii="Times New Roman" w:hAnsi="Times New Roman"/>
          <w:kern w:val="0"/>
          <w:sz w:val="24"/>
          <w:szCs w:val="20"/>
        </w:rPr>
        <w:t>3</w:t>
      </w:r>
      <w:r w:rsidRPr="004B75F0">
        <w:rPr>
          <w:rFonts w:ascii="Times New Roman" w:hAnsi="Times New Roman" w:hint="eastAsia"/>
          <w:kern w:val="0"/>
          <w:sz w:val="24"/>
          <w:szCs w:val="20"/>
        </w:rPr>
        <w:t>）销售对象：符合法律法规规定的可投资于证券投资基金的个人投资者、机构投资者、合格境外投资者以及法律法规或中国证监会允许购买证券投资基金的其他投资人。</w:t>
      </w:r>
    </w:p>
    <w:p w14:paraId="03D10F77" w14:textId="7DEC89AB" w:rsidR="006C361A" w:rsidRDefault="006C361A" w:rsidP="00992439">
      <w:pPr>
        <w:widowControl/>
        <w:adjustRightInd w:val="0"/>
        <w:snapToGrid w:val="0"/>
        <w:spacing w:line="360" w:lineRule="auto"/>
        <w:ind w:firstLineChars="200" w:firstLine="480"/>
        <w:rPr>
          <w:rFonts w:ascii="Times New Roman" w:hAnsi="Times New Roman"/>
          <w:color w:val="000000"/>
          <w:kern w:val="0"/>
          <w:sz w:val="24"/>
        </w:rPr>
      </w:pPr>
      <w:r w:rsidRPr="006C361A">
        <w:rPr>
          <w:rFonts w:ascii="Times New Roman" w:hAnsi="Times New Roman" w:hint="eastAsia"/>
          <w:color w:val="000000"/>
          <w:kern w:val="0"/>
          <w:sz w:val="24"/>
        </w:rPr>
        <w:t>本基金暂不向金融机构自营账户销售，如未来本基金开放向金融机构自营账户公开销售或对销售对象的范围予以进一步限定，基金管理人将另行公告。</w:t>
      </w:r>
    </w:p>
    <w:p w14:paraId="3C0798AD" w14:textId="34CEFD1D" w:rsidR="00B41363" w:rsidRPr="004B75F0" w:rsidRDefault="00992439" w:rsidP="00992439">
      <w:pPr>
        <w:widowControl/>
        <w:adjustRightInd w:val="0"/>
        <w:snapToGrid w:val="0"/>
        <w:spacing w:line="360" w:lineRule="auto"/>
        <w:ind w:firstLineChars="200" w:firstLine="480"/>
        <w:rPr>
          <w:rFonts w:ascii="Times New Roman" w:hAnsi="Times New Roman"/>
          <w:kern w:val="0"/>
          <w:sz w:val="24"/>
          <w:szCs w:val="20"/>
        </w:rPr>
      </w:pPr>
      <w:r w:rsidRPr="00975096">
        <w:rPr>
          <w:rFonts w:ascii="Times New Roman" w:hAnsi="Times New Roman" w:hint="eastAsia"/>
          <w:color w:val="000000"/>
          <w:kern w:val="0"/>
          <w:sz w:val="24"/>
        </w:rPr>
        <w:t>本基金单一投资者单日认购金额不超过</w:t>
      </w:r>
      <w:r w:rsidRPr="00975096">
        <w:rPr>
          <w:rFonts w:ascii="Times New Roman" w:hAnsi="Times New Roman" w:hint="eastAsia"/>
          <w:color w:val="000000"/>
          <w:kern w:val="0"/>
          <w:sz w:val="24"/>
        </w:rPr>
        <w:t>1000</w:t>
      </w:r>
      <w:r w:rsidRPr="00975096">
        <w:rPr>
          <w:rFonts w:ascii="Times New Roman" w:hAnsi="Times New Roman" w:hint="eastAsia"/>
          <w:color w:val="000000"/>
          <w:kern w:val="0"/>
          <w:sz w:val="24"/>
        </w:rPr>
        <w:t>万元（公募资产管理产品除外）。基金管理人可以调整单一投资者单日认购金额上限，具体规定请参见更新的招募说明书或相关公告</w:t>
      </w:r>
      <w:r w:rsidRPr="00975096">
        <w:rPr>
          <w:rFonts w:ascii="Times New Roman" w:hAnsi="Times New Roman" w:hint="eastAsia"/>
          <w:kern w:val="0"/>
          <w:sz w:val="24"/>
          <w:szCs w:val="20"/>
        </w:rPr>
        <w:t>。</w:t>
      </w:r>
    </w:p>
    <w:p w14:paraId="2EB1AA89" w14:textId="77777777" w:rsidR="005349CB" w:rsidRPr="004B75F0" w:rsidRDefault="005349CB" w:rsidP="004B75F0">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kern w:val="0"/>
          <w:sz w:val="24"/>
          <w:szCs w:val="20"/>
        </w:rPr>
        <w:t>2</w:t>
      </w:r>
      <w:r w:rsidRPr="004B75F0">
        <w:rPr>
          <w:rFonts w:ascii="Times New Roman" w:hAnsi="Times New Roman" w:hint="eastAsia"/>
          <w:kern w:val="0"/>
          <w:sz w:val="24"/>
          <w:szCs w:val="20"/>
        </w:rPr>
        <w:t>、基金份额的认购和持有限制</w:t>
      </w:r>
    </w:p>
    <w:p w14:paraId="70E81538"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1</w:t>
      </w:r>
      <w:r w:rsidRPr="004B75F0">
        <w:rPr>
          <w:rFonts w:ascii="Times New Roman" w:hAnsi="Times New Roman" w:hint="eastAsia"/>
          <w:kern w:val="0"/>
          <w:sz w:val="24"/>
          <w:szCs w:val="20"/>
        </w:rPr>
        <w:t>）基金份额的认购采用金额认购方式。</w:t>
      </w:r>
    </w:p>
    <w:p w14:paraId="1283022D"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2</w:t>
      </w:r>
      <w:r w:rsidRPr="004B75F0">
        <w:rPr>
          <w:rFonts w:ascii="Times New Roman" w:hAnsi="Times New Roman" w:hint="eastAsia"/>
          <w:kern w:val="0"/>
          <w:sz w:val="24"/>
          <w:szCs w:val="20"/>
        </w:rPr>
        <w:t>）投资人认购基金份额采用全额缴款的认购方式。投资人认购时，需按销售机构规定的方式备足认购的金额。</w:t>
      </w:r>
    </w:p>
    <w:p w14:paraId="46F74380" w14:textId="7CDA449D"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3</w:t>
      </w:r>
      <w:r w:rsidRPr="004B75F0">
        <w:rPr>
          <w:rFonts w:ascii="Times New Roman" w:hAnsi="Times New Roman" w:hint="eastAsia"/>
          <w:kern w:val="0"/>
          <w:sz w:val="24"/>
          <w:szCs w:val="20"/>
        </w:rPr>
        <w:t>）投资人在募集期内可以多次认购基金份额，</w:t>
      </w:r>
      <w:r w:rsidR="00755999" w:rsidRPr="00755999">
        <w:rPr>
          <w:rFonts w:ascii="Times New Roman" w:hAnsi="Times New Roman" w:hint="eastAsia"/>
          <w:kern w:val="0"/>
          <w:sz w:val="24"/>
          <w:szCs w:val="20"/>
        </w:rPr>
        <w:t>认购费按每笔认购申请单独计算，</w:t>
      </w:r>
      <w:r w:rsidRPr="004B75F0">
        <w:rPr>
          <w:rFonts w:ascii="Times New Roman" w:hAnsi="Times New Roman" w:hint="eastAsia"/>
          <w:kern w:val="0"/>
          <w:sz w:val="24"/>
          <w:szCs w:val="20"/>
        </w:rPr>
        <w:t>认购申请一经登记机构受理不得撤销。</w:t>
      </w:r>
    </w:p>
    <w:p w14:paraId="16E56676" w14:textId="7C7A979A" w:rsidR="005349CB"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4</w:t>
      </w:r>
      <w:r w:rsidRPr="004B75F0">
        <w:rPr>
          <w:rFonts w:ascii="Times New Roman" w:hAnsi="Times New Roman" w:hint="eastAsia"/>
          <w:kern w:val="0"/>
          <w:sz w:val="24"/>
          <w:szCs w:val="20"/>
        </w:rPr>
        <w:t>）直销机构接受首次认购申请的最低金额为单笔</w:t>
      </w:r>
      <w:r w:rsidR="001E2B59">
        <w:rPr>
          <w:rFonts w:ascii="Times New Roman" w:hAnsi="Times New Roman"/>
          <w:kern w:val="0"/>
          <w:sz w:val="24"/>
          <w:szCs w:val="20"/>
        </w:rPr>
        <w:t>100</w:t>
      </w:r>
      <w:r w:rsidR="001E2B59">
        <w:rPr>
          <w:rFonts w:ascii="Times New Roman" w:hAnsi="Times New Roman" w:hint="eastAsia"/>
          <w:kern w:val="0"/>
          <w:sz w:val="24"/>
          <w:szCs w:val="20"/>
        </w:rPr>
        <w:t>万</w:t>
      </w:r>
      <w:r w:rsidRPr="004B75F0">
        <w:rPr>
          <w:rFonts w:ascii="Times New Roman" w:hAnsi="Times New Roman" w:hint="eastAsia"/>
          <w:kern w:val="0"/>
          <w:sz w:val="24"/>
          <w:szCs w:val="20"/>
        </w:rPr>
        <w:t>元，追加认购的最低金额为单笔</w:t>
      </w:r>
      <w:r w:rsidRPr="004B75F0">
        <w:rPr>
          <w:rFonts w:ascii="Times New Roman" w:hAnsi="Times New Roman"/>
          <w:kern w:val="0"/>
          <w:sz w:val="24"/>
          <w:szCs w:val="20"/>
        </w:rPr>
        <w:t>10</w:t>
      </w:r>
      <w:r w:rsidR="001E2B59">
        <w:rPr>
          <w:rFonts w:ascii="Times New Roman" w:hAnsi="Times New Roman" w:hint="eastAsia"/>
          <w:kern w:val="0"/>
          <w:sz w:val="24"/>
          <w:szCs w:val="20"/>
        </w:rPr>
        <w:t>万</w:t>
      </w:r>
      <w:r w:rsidRPr="004B75F0">
        <w:rPr>
          <w:rFonts w:ascii="Times New Roman" w:hAnsi="Times New Roman" w:hint="eastAsia"/>
          <w:kern w:val="0"/>
          <w:sz w:val="24"/>
          <w:szCs w:val="20"/>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4B75F0">
        <w:rPr>
          <w:rFonts w:ascii="Times New Roman" w:hAnsi="Times New Roman"/>
          <w:kern w:val="0"/>
          <w:sz w:val="24"/>
          <w:szCs w:val="20"/>
        </w:rPr>
        <w:t>1</w:t>
      </w:r>
      <w:r w:rsidRPr="004B75F0">
        <w:rPr>
          <w:rFonts w:ascii="Times New Roman" w:hAnsi="Times New Roman" w:hint="eastAsia"/>
          <w:kern w:val="0"/>
          <w:sz w:val="24"/>
          <w:szCs w:val="20"/>
        </w:rPr>
        <w:t>元。本基金直销机构单笔认购最低金额可由基金管理人酌情调整。其他销售机构接受认购申请的最低金额为单笔</w:t>
      </w:r>
      <w:r w:rsidRPr="004B75F0">
        <w:rPr>
          <w:rFonts w:ascii="Times New Roman" w:hAnsi="Times New Roman"/>
          <w:kern w:val="0"/>
          <w:sz w:val="24"/>
          <w:szCs w:val="20"/>
        </w:rPr>
        <w:t>1</w:t>
      </w:r>
      <w:r w:rsidRPr="004B75F0">
        <w:rPr>
          <w:rFonts w:ascii="Times New Roman" w:hAnsi="Times New Roman" w:hint="eastAsia"/>
          <w:kern w:val="0"/>
          <w:sz w:val="24"/>
          <w:szCs w:val="20"/>
        </w:rPr>
        <w:t>元，如果销售机构业务规则规定的最低单笔认购金额高于</w:t>
      </w:r>
      <w:r w:rsidRPr="004B75F0">
        <w:rPr>
          <w:rFonts w:ascii="Times New Roman" w:hAnsi="Times New Roman"/>
          <w:kern w:val="0"/>
          <w:sz w:val="24"/>
          <w:szCs w:val="20"/>
        </w:rPr>
        <w:t>1</w:t>
      </w:r>
      <w:r w:rsidRPr="004B75F0">
        <w:rPr>
          <w:rFonts w:ascii="Times New Roman" w:hAnsi="Times New Roman" w:hint="eastAsia"/>
          <w:kern w:val="0"/>
          <w:sz w:val="24"/>
          <w:szCs w:val="20"/>
        </w:rPr>
        <w:t>元，以该销售机构的规定为准。</w:t>
      </w:r>
    </w:p>
    <w:p w14:paraId="03C325C5" w14:textId="62BDE5F8" w:rsidR="00DB1E76" w:rsidRPr="004B75F0" w:rsidRDefault="00DB1E76" w:rsidP="005349CB">
      <w:pPr>
        <w:widowControl/>
        <w:adjustRightInd w:val="0"/>
        <w:snapToGrid w:val="0"/>
        <w:spacing w:line="360" w:lineRule="auto"/>
        <w:ind w:firstLineChars="200" w:firstLine="480"/>
        <w:rPr>
          <w:rFonts w:ascii="Times New Roman" w:hAnsi="Times New Roman"/>
          <w:kern w:val="0"/>
          <w:sz w:val="24"/>
          <w:szCs w:val="20"/>
        </w:rPr>
      </w:pPr>
      <w:r w:rsidRPr="006F1A30">
        <w:rPr>
          <w:rFonts w:ascii="Times New Roman" w:hAnsi="Times New Roman" w:hint="eastAsia"/>
          <w:kern w:val="0"/>
          <w:sz w:val="24"/>
          <w:szCs w:val="20"/>
        </w:rPr>
        <w:lastRenderedPageBreak/>
        <w:t>（</w:t>
      </w:r>
      <w:r w:rsidRPr="006F1A30">
        <w:rPr>
          <w:rFonts w:ascii="Times New Roman" w:hAnsi="Times New Roman"/>
          <w:kern w:val="0"/>
          <w:sz w:val="24"/>
          <w:szCs w:val="20"/>
        </w:rPr>
        <w:t>5</w:t>
      </w:r>
      <w:r w:rsidRPr="00007A70">
        <w:rPr>
          <w:rFonts w:hint="eastAsia"/>
          <w:sz w:val="24"/>
        </w:rPr>
        <w:t>）</w:t>
      </w:r>
      <w:r w:rsidRPr="00A67FC8">
        <w:rPr>
          <w:rFonts w:hint="eastAsia"/>
          <w:sz w:val="24"/>
        </w:rPr>
        <w:t>基金管理人可以对募集期间的单个投资人的累计认购金额进行限制，具体限制和处理方法请参看相关公告。</w:t>
      </w:r>
    </w:p>
    <w:p w14:paraId="799871FD" w14:textId="47388D24" w:rsidR="005349CB"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00DB1E76">
        <w:rPr>
          <w:rFonts w:ascii="Times New Roman" w:hAnsi="Times New Roman"/>
          <w:kern w:val="0"/>
          <w:sz w:val="24"/>
          <w:szCs w:val="20"/>
        </w:rPr>
        <w:t>6</w:t>
      </w:r>
      <w:r w:rsidRPr="004B75F0">
        <w:rPr>
          <w:rFonts w:ascii="Times New Roman" w:hAnsi="Times New Roman" w:hint="eastAsia"/>
          <w:kern w:val="0"/>
          <w:sz w:val="24"/>
          <w:szCs w:val="20"/>
        </w:rPr>
        <w:t>）如本基金单个投资人累计认购的基金份额数超过基金总份额的</w:t>
      </w:r>
      <w:r w:rsidRPr="004B75F0">
        <w:rPr>
          <w:rFonts w:ascii="Times New Roman" w:hAnsi="Times New Roman"/>
          <w:kern w:val="0"/>
          <w:sz w:val="24"/>
          <w:szCs w:val="20"/>
        </w:rPr>
        <w:t>50%</w:t>
      </w:r>
      <w:r w:rsidRPr="004B75F0">
        <w:rPr>
          <w:rFonts w:ascii="Times New Roman" w:hAnsi="Times New Roman" w:hint="eastAsia"/>
          <w:kern w:val="0"/>
          <w:sz w:val="24"/>
          <w:szCs w:val="20"/>
        </w:rPr>
        <w:t>，基金管理人可以采取比例确认等方式对该投资人的认购申请进行限制。基金管理人接受某笔或者某些认购申请有可能导致投资者变相规避前述</w:t>
      </w:r>
      <w:r w:rsidRPr="004B75F0">
        <w:rPr>
          <w:rFonts w:ascii="Times New Roman" w:hAnsi="Times New Roman"/>
          <w:kern w:val="0"/>
          <w:sz w:val="24"/>
          <w:szCs w:val="20"/>
        </w:rPr>
        <w:t>50%</w:t>
      </w:r>
      <w:r w:rsidRPr="004B75F0">
        <w:rPr>
          <w:rFonts w:ascii="Times New Roman" w:hAnsi="Times New Roman" w:hint="eastAsia"/>
          <w:kern w:val="0"/>
          <w:sz w:val="24"/>
          <w:szCs w:val="20"/>
        </w:rPr>
        <w:t>比例要求的，基金管理人有权拒绝该等全部或者部分认购申请。投资人认购的基金份额数以基金合同生效后登记机构的确认为准。</w:t>
      </w:r>
    </w:p>
    <w:p w14:paraId="6B7E037E" w14:textId="37D4E942" w:rsidR="00DB1E76" w:rsidRPr="004B75F0" w:rsidRDefault="00DB1E76" w:rsidP="005349CB">
      <w:pPr>
        <w:widowControl/>
        <w:adjustRightInd w:val="0"/>
        <w:snapToGrid w:val="0"/>
        <w:spacing w:line="360" w:lineRule="auto"/>
        <w:ind w:firstLineChars="200" w:firstLine="480"/>
        <w:rPr>
          <w:rFonts w:ascii="Times New Roman" w:hAnsi="Times New Roman"/>
          <w:kern w:val="0"/>
          <w:sz w:val="24"/>
          <w:szCs w:val="20"/>
        </w:rPr>
      </w:pPr>
      <w:r>
        <w:rPr>
          <w:rFonts w:hint="eastAsia"/>
          <w:sz w:val="24"/>
        </w:rPr>
        <w:t>（</w:t>
      </w:r>
      <w:r w:rsidRPr="006F1A30">
        <w:rPr>
          <w:rFonts w:ascii="Times New Roman" w:hAnsi="Times New Roman"/>
          <w:kern w:val="0"/>
          <w:sz w:val="24"/>
          <w:szCs w:val="20"/>
        </w:rPr>
        <w:t>7</w:t>
      </w:r>
      <w:r>
        <w:rPr>
          <w:rFonts w:hint="eastAsia"/>
          <w:sz w:val="24"/>
        </w:rPr>
        <w:t>）</w:t>
      </w:r>
      <w:r w:rsidRPr="008E6788">
        <w:rPr>
          <w:rFonts w:hint="eastAsia"/>
          <w:sz w:val="24"/>
        </w:rPr>
        <w:t>基金管理人可以对募集期间的本基金募集规模设置上限。募集期内超过募集规模上限时，基金管理人可以采用比例确认或其他方式进行确认，具体办法参见基金份额发售公告。</w:t>
      </w:r>
    </w:p>
    <w:p w14:paraId="6859EECB" w14:textId="20B01CD6"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kern w:val="0"/>
          <w:sz w:val="24"/>
          <w:szCs w:val="20"/>
        </w:rPr>
        <w:t>3</w:t>
      </w:r>
      <w:r w:rsidRPr="004B75F0">
        <w:rPr>
          <w:rFonts w:ascii="Times New Roman" w:hAnsi="Times New Roman" w:hint="eastAsia"/>
          <w:kern w:val="0"/>
          <w:sz w:val="24"/>
          <w:szCs w:val="20"/>
        </w:rPr>
        <w:t>、基金份额的</w:t>
      </w:r>
      <w:r w:rsidR="00DB1E76">
        <w:rPr>
          <w:rFonts w:ascii="Times New Roman" w:hAnsi="Times New Roman" w:hint="eastAsia"/>
          <w:kern w:val="0"/>
          <w:sz w:val="24"/>
          <w:szCs w:val="20"/>
        </w:rPr>
        <w:t>面值、</w:t>
      </w:r>
      <w:r w:rsidRPr="004B75F0">
        <w:rPr>
          <w:rFonts w:ascii="Times New Roman" w:hAnsi="Times New Roman" w:hint="eastAsia"/>
          <w:kern w:val="0"/>
          <w:sz w:val="24"/>
          <w:szCs w:val="20"/>
        </w:rPr>
        <w:t>认购费用、认购价格及认购份额的计算公式</w:t>
      </w:r>
    </w:p>
    <w:p w14:paraId="5D2AD390" w14:textId="6C6495B7" w:rsidR="005349CB"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1</w:t>
      </w:r>
      <w:r w:rsidRPr="004B75F0">
        <w:rPr>
          <w:rFonts w:ascii="Times New Roman" w:hAnsi="Times New Roman" w:hint="eastAsia"/>
          <w:kern w:val="0"/>
          <w:sz w:val="24"/>
          <w:szCs w:val="20"/>
        </w:rPr>
        <w:t>）</w:t>
      </w:r>
      <w:r w:rsidR="00DB1E76">
        <w:rPr>
          <w:rFonts w:ascii="Times New Roman" w:hAnsi="Times New Roman" w:hint="eastAsia"/>
          <w:kern w:val="0"/>
          <w:sz w:val="24"/>
          <w:szCs w:val="20"/>
        </w:rPr>
        <w:t>面值、</w:t>
      </w:r>
      <w:r w:rsidRPr="004B75F0">
        <w:rPr>
          <w:rFonts w:ascii="Times New Roman" w:hAnsi="Times New Roman" w:hint="eastAsia"/>
          <w:kern w:val="0"/>
          <w:sz w:val="24"/>
          <w:szCs w:val="20"/>
        </w:rPr>
        <w:t>认购价格：本基金份额的</w:t>
      </w:r>
      <w:r w:rsidR="00DB1E76">
        <w:rPr>
          <w:rFonts w:ascii="Times New Roman" w:hAnsi="Times New Roman" w:hint="eastAsia"/>
          <w:kern w:val="0"/>
          <w:sz w:val="24"/>
          <w:szCs w:val="20"/>
        </w:rPr>
        <w:t>初始面值、</w:t>
      </w:r>
      <w:r w:rsidRPr="004B75F0">
        <w:rPr>
          <w:rFonts w:ascii="Times New Roman" w:hAnsi="Times New Roman" w:hint="eastAsia"/>
          <w:kern w:val="0"/>
          <w:sz w:val="24"/>
          <w:szCs w:val="20"/>
        </w:rPr>
        <w:t>认购价格为</w:t>
      </w:r>
      <w:r w:rsidRPr="004B75F0">
        <w:rPr>
          <w:rFonts w:ascii="Times New Roman" w:hAnsi="Times New Roman"/>
          <w:kern w:val="0"/>
          <w:sz w:val="24"/>
          <w:szCs w:val="20"/>
        </w:rPr>
        <w:t>1.00</w:t>
      </w:r>
      <w:r w:rsidRPr="004B75F0">
        <w:rPr>
          <w:rFonts w:ascii="Times New Roman" w:hAnsi="Times New Roman" w:hint="eastAsia"/>
          <w:kern w:val="0"/>
          <w:sz w:val="24"/>
          <w:szCs w:val="20"/>
        </w:rPr>
        <w:t>元</w:t>
      </w:r>
      <w:r w:rsidRPr="004B75F0">
        <w:rPr>
          <w:rFonts w:ascii="Times New Roman" w:hAnsi="Times New Roman"/>
          <w:kern w:val="0"/>
          <w:sz w:val="24"/>
          <w:szCs w:val="20"/>
        </w:rPr>
        <w:t>/</w:t>
      </w:r>
      <w:r w:rsidRPr="004B75F0">
        <w:rPr>
          <w:rFonts w:ascii="Times New Roman" w:hAnsi="Times New Roman" w:hint="eastAsia"/>
          <w:kern w:val="0"/>
          <w:sz w:val="24"/>
          <w:szCs w:val="20"/>
        </w:rPr>
        <w:t>份。</w:t>
      </w:r>
    </w:p>
    <w:p w14:paraId="69D082BE" w14:textId="4DF01AA5" w:rsidR="006C361A" w:rsidRDefault="006C361A" w:rsidP="005349CB">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w:t>
      </w:r>
      <w:r w:rsidRPr="006C361A">
        <w:rPr>
          <w:rFonts w:ascii="Times New Roman" w:hAnsi="Times New Roman" w:hint="eastAsia"/>
          <w:kern w:val="0"/>
          <w:sz w:val="24"/>
          <w:szCs w:val="20"/>
        </w:rPr>
        <w:t>2</w:t>
      </w:r>
      <w:r w:rsidRPr="006C361A">
        <w:rPr>
          <w:rFonts w:ascii="Times New Roman" w:hAnsi="Times New Roman" w:hint="eastAsia"/>
          <w:kern w:val="0"/>
          <w:sz w:val="24"/>
          <w:szCs w:val="20"/>
        </w:rPr>
        <w:t>）认购费率：投资者认购本基金时，不收取认购费，但本基金收取销售服务费，详见基金合同及本招募说明书的相关规定。</w:t>
      </w:r>
    </w:p>
    <w:p w14:paraId="22983F55" w14:textId="77777777" w:rsidR="006C361A" w:rsidRPr="006C361A" w:rsidRDefault="006C361A" w:rsidP="006C361A">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w:t>
      </w:r>
      <w:r w:rsidRPr="006C361A">
        <w:rPr>
          <w:rFonts w:ascii="Times New Roman" w:hAnsi="Times New Roman" w:hint="eastAsia"/>
          <w:kern w:val="0"/>
          <w:sz w:val="24"/>
          <w:szCs w:val="20"/>
        </w:rPr>
        <w:t>3</w:t>
      </w:r>
      <w:r w:rsidRPr="006C361A">
        <w:rPr>
          <w:rFonts w:ascii="Times New Roman" w:hAnsi="Times New Roman" w:hint="eastAsia"/>
          <w:kern w:val="0"/>
          <w:sz w:val="24"/>
          <w:szCs w:val="20"/>
        </w:rPr>
        <w:t>）认购份额的计算</w:t>
      </w:r>
    </w:p>
    <w:p w14:paraId="45C27393" w14:textId="77777777" w:rsidR="006C361A" w:rsidRPr="006C361A" w:rsidRDefault="006C361A" w:rsidP="006C361A">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认购份额的计算方式如下：</w:t>
      </w:r>
    </w:p>
    <w:p w14:paraId="4FD8A41F" w14:textId="77777777" w:rsidR="006C361A" w:rsidRPr="006C361A" w:rsidRDefault="006C361A" w:rsidP="006C361A">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认购份额＝（认购金额＋认购利息）</w:t>
      </w:r>
      <w:r w:rsidRPr="006C361A">
        <w:rPr>
          <w:rFonts w:ascii="Times New Roman" w:hAnsi="Times New Roman" w:hint="eastAsia"/>
          <w:kern w:val="0"/>
          <w:sz w:val="24"/>
          <w:szCs w:val="20"/>
        </w:rPr>
        <w:t>/</w:t>
      </w:r>
      <w:r w:rsidRPr="006C361A">
        <w:rPr>
          <w:rFonts w:ascii="Times New Roman" w:hAnsi="Times New Roman" w:hint="eastAsia"/>
          <w:kern w:val="0"/>
          <w:sz w:val="24"/>
          <w:szCs w:val="20"/>
        </w:rPr>
        <w:t>基金份额初始面值</w:t>
      </w:r>
    </w:p>
    <w:p w14:paraId="451D0B4F" w14:textId="77777777" w:rsidR="006C361A" w:rsidRPr="006C361A" w:rsidRDefault="006C361A" w:rsidP="006C361A">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认购份额的计算保留到小数点后</w:t>
      </w:r>
      <w:r w:rsidRPr="006C361A">
        <w:rPr>
          <w:rFonts w:ascii="Times New Roman" w:hAnsi="Times New Roman" w:hint="eastAsia"/>
          <w:kern w:val="0"/>
          <w:sz w:val="24"/>
          <w:szCs w:val="20"/>
        </w:rPr>
        <w:t>2</w:t>
      </w:r>
      <w:r w:rsidRPr="006C361A">
        <w:rPr>
          <w:rFonts w:ascii="Times New Roman" w:hAnsi="Times New Roman" w:hint="eastAsia"/>
          <w:kern w:val="0"/>
          <w:sz w:val="24"/>
          <w:szCs w:val="20"/>
        </w:rPr>
        <w:t>位，小数点</w:t>
      </w:r>
      <w:r w:rsidRPr="006C361A">
        <w:rPr>
          <w:rFonts w:ascii="Times New Roman" w:hAnsi="Times New Roman" w:hint="eastAsia"/>
          <w:kern w:val="0"/>
          <w:sz w:val="24"/>
          <w:szCs w:val="20"/>
        </w:rPr>
        <w:t>2</w:t>
      </w:r>
      <w:r w:rsidRPr="006C361A">
        <w:rPr>
          <w:rFonts w:ascii="Times New Roman" w:hAnsi="Times New Roman" w:hint="eastAsia"/>
          <w:kern w:val="0"/>
          <w:sz w:val="24"/>
          <w:szCs w:val="20"/>
        </w:rPr>
        <w:t>位以后的部分四舍五入，由此误差产生的损失由基金财产承担，产生的收益归基金财产所有。</w:t>
      </w:r>
    </w:p>
    <w:p w14:paraId="0647AB92" w14:textId="77777777" w:rsidR="006C361A" w:rsidRPr="006C361A" w:rsidRDefault="006C361A" w:rsidP="006C361A">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例：某投资者投资</w:t>
      </w:r>
      <w:r w:rsidRPr="006C361A">
        <w:rPr>
          <w:rFonts w:ascii="Times New Roman" w:hAnsi="Times New Roman" w:hint="eastAsia"/>
          <w:kern w:val="0"/>
          <w:sz w:val="24"/>
          <w:szCs w:val="20"/>
        </w:rPr>
        <w:t>100,000.00</w:t>
      </w:r>
      <w:r w:rsidRPr="006C361A">
        <w:rPr>
          <w:rFonts w:ascii="Times New Roman" w:hAnsi="Times New Roman" w:hint="eastAsia"/>
          <w:kern w:val="0"/>
          <w:sz w:val="24"/>
          <w:szCs w:val="20"/>
        </w:rPr>
        <w:t>元认购本基金，且该认购申请被全额确认，假定认购期产生的利息为</w:t>
      </w:r>
      <w:r w:rsidRPr="006C361A">
        <w:rPr>
          <w:rFonts w:ascii="Times New Roman" w:hAnsi="Times New Roman" w:hint="eastAsia"/>
          <w:kern w:val="0"/>
          <w:sz w:val="24"/>
          <w:szCs w:val="20"/>
        </w:rPr>
        <w:t>50.00</w:t>
      </w:r>
      <w:r w:rsidRPr="006C361A">
        <w:rPr>
          <w:rFonts w:ascii="Times New Roman" w:hAnsi="Times New Roman" w:hint="eastAsia"/>
          <w:kern w:val="0"/>
          <w:sz w:val="24"/>
          <w:szCs w:val="20"/>
        </w:rPr>
        <w:t>元，则可认购基金份额为：</w:t>
      </w:r>
    </w:p>
    <w:p w14:paraId="068DB9AA" w14:textId="77777777" w:rsidR="006C361A" w:rsidRPr="006C361A" w:rsidRDefault="006C361A" w:rsidP="006C361A">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认购份额</w:t>
      </w:r>
      <w:r w:rsidRPr="006C361A">
        <w:rPr>
          <w:rFonts w:ascii="Times New Roman" w:hAnsi="Times New Roman" w:hint="eastAsia"/>
          <w:kern w:val="0"/>
          <w:sz w:val="24"/>
          <w:szCs w:val="20"/>
        </w:rPr>
        <w:t>=</w:t>
      </w:r>
      <w:r w:rsidRPr="006C361A">
        <w:rPr>
          <w:rFonts w:ascii="Times New Roman" w:hAnsi="Times New Roman" w:hint="eastAsia"/>
          <w:kern w:val="0"/>
          <w:sz w:val="24"/>
          <w:szCs w:val="20"/>
        </w:rPr>
        <w:t>（</w:t>
      </w:r>
      <w:r w:rsidRPr="006C361A">
        <w:rPr>
          <w:rFonts w:ascii="Times New Roman" w:hAnsi="Times New Roman" w:hint="eastAsia"/>
          <w:kern w:val="0"/>
          <w:sz w:val="24"/>
          <w:szCs w:val="20"/>
        </w:rPr>
        <w:t>100,000.00</w:t>
      </w:r>
      <w:r w:rsidRPr="006C361A">
        <w:rPr>
          <w:rFonts w:ascii="Times New Roman" w:hAnsi="Times New Roman" w:hint="eastAsia"/>
          <w:kern w:val="0"/>
          <w:sz w:val="24"/>
          <w:szCs w:val="20"/>
        </w:rPr>
        <w:t>＋</w:t>
      </w:r>
      <w:r w:rsidRPr="006C361A">
        <w:rPr>
          <w:rFonts w:ascii="Times New Roman" w:hAnsi="Times New Roman" w:hint="eastAsia"/>
          <w:kern w:val="0"/>
          <w:sz w:val="24"/>
          <w:szCs w:val="20"/>
        </w:rPr>
        <w:t>50.00</w:t>
      </w:r>
      <w:r w:rsidRPr="006C361A">
        <w:rPr>
          <w:rFonts w:ascii="Times New Roman" w:hAnsi="Times New Roman" w:hint="eastAsia"/>
          <w:kern w:val="0"/>
          <w:sz w:val="24"/>
          <w:szCs w:val="20"/>
        </w:rPr>
        <w:t>）</w:t>
      </w:r>
      <w:r w:rsidRPr="006C361A">
        <w:rPr>
          <w:rFonts w:ascii="Times New Roman" w:hAnsi="Times New Roman" w:hint="eastAsia"/>
          <w:kern w:val="0"/>
          <w:sz w:val="24"/>
          <w:szCs w:val="20"/>
        </w:rPr>
        <w:t>/1.00=100,050.00</w:t>
      </w:r>
      <w:r w:rsidRPr="006C361A">
        <w:rPr>
          <w:rFonts w:ascii="Times New Roman" w:hAnsi="Times New Roman" w:hint="eastAsia"/>
          <w:kern w:val="0"/>
          <w:sz w:val="24"/>
          <w:szCs w:val="20"/>
        </w:rPr>
        <w:t>份</w:t>
      </w:r>
    </w:p>
    <w:p w14:paraId="0F3B06AF" w14:textId="06185606" w:rsidR="006C361A" w:rsidRPr="004B75F0" w:rsidRDefault="006C361A" w:rsidP="006C361A">
      <w:pPr>
        <w:widowControl/>
        <w:adjustRightInd w:val="0"/>
        <w:snapToGrid w:val="0"/>
        <w:spacing w:line="360" w:lineRule="auto"/>
        <w:ind w:firstLineChars="200" w:firstLine="480"/>
        <w:rPr>
          <w:rFonts w:ascii="Times New Roman" w:hAnsi="Times New Roman"/>
          <w:kern w:val="0"/>
          <w:sz w:val="24"/>
          <w:szCs w:val="20"/>
        </w:rPr>
      </w:pPr>
      <w:r w:rsidRPr="006C361A">
        <w:rPr>
          <w:rFonts w:ascii="Times New Roman" w:hAnsi="Times New Roman" w:hint="eastAsia"/>
          <w:kern w:val="0"/>
          <w:sz w:val="24"/>
          <w:szCs w:val="20"/>
        </w:rPr>
        <w:t>即：投资者投资</w:t>
      </w:r>
      <w:r w:rsidRPr="006C361A">
        <w:rPr>
          <w:rFonts w:ascii="Times New Roman" w:hAnsi="Times New Roman" w:hint="eastAsia"/>
          <w:kern w:val="0"/>
          <w:sz w:val="24"/>
          <w:szCs w:val="20"/>
        </w:rPr>
        <w:t>100,000.00</w:t>
      </w:r>
      <w:r w:rsidRPr="006C361A">
        <w:rPr>
          <w:rFonts w:ascii="Times New Roman" w:hAnsi="Times New Roman" w:hint="eastAsia"/>
          <w:kern w:val="0"/>
          <w:sz w:val="24"/>
          <w:szCs w:val="20"/>
        </w:rPr>
        <w:t>元认购本基金，假定该笔认购金额产生利息</w:t>
      </w:r>
      <w:r w:rsidRPr="006C361A">
        <w:rPr>
          <w:rFonts w:ascii="Times New Roman" w:hAnsi="Times New Roman" w:hint="eastAsia"/>
          <w:kern w:val="0"/>
          <w:sz w:val="24"/>
          <w:szCs w:val="20"/>
        </w:rPr>
        <w:t>50.00</w:t>
      </w:r>
      <w:r w:rsidRPr="006C361A">
        <w:rPr>
          <w:rFonts w:ascii="Times New Roman" w:hAnsi="Times New Roman" w:hint="eastAsia"/>
          <w:kern w:val="0"/>
          <w:sz w:val="24"/>
          <w:szCs w:val="20"/>
        </w:rPr>
        <w:t>元，可得到</w:t>
      </w:r>
      <w:r w:rsidRPr="006C361A">
        <w:rPr>
          <w:rFonts w:ascii="Times New Roman" w:hAnsi="Times New Roman" w:hint="eastAsia"/>
          <w:kern w:val="0"/>
          <w:sz w:val="24"/>
          <w:szCs w:val="20"/>
        </w:rPr>
        <w:t>100,050.00</w:t>
      </w:r>
      <w:r w:rsidRPr="006C361A">
        <w:rPr>
          <w:rFonts w:ascii="Times New Roman" w:hAnsi="Times New Roman" w:hint="eastAsia"/>
          <w:kern w:val="0"/>
          <w:sz w:val="24"/>
          <w:szCs w:val="20"/>
        </w:rPr>
        <w:t>份基金份额。</w:t>
      </w:r>
    </w:p>
    <w:p w14:paraId="4435A1A8" w14:textId="799059B4"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kern w:val="0"/>
          <w:sz w:val="24"/>
          <w:szCs w:val="20"/>
        </w:rPr>
        <w:t>4</w:t>
      </w:r>
      <w:r w:rsidRPr="004B75F0">
        <w:rPr>
          <w:rFonts w:ascii="Times New Roman" w:hAnsi="Times New Roman" w:hint="eastAsia"/>
          <w:kern w:val="0"/>
          <w:sz w:val="24"/>
          <w:szCs w:val="20"/>
        </w:rPr>
        <w:t>、认购的程序</w:t>
      </w:r>
    </w:p>
    <w:p w14:paraId="58877735"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1</w:t>
      </w:r>
      <w:r w:rsidRPr="004B75F0">
        <w:rPr>
          <w:rFonts w:ascii="Times New Roman" w:hAnsi="Times New Roman" w:hint="eastAsia"/>
          <w:kern w:val="0"/>
          <w:sz w:val="24"/>
          <w:szCs w:val="20"/>
        </w:rPr>
        <w:t>）申请方式：书面申请或基金管理人公告的其他方式。</w:t>
      </w:r>
    </w:p>
    <w:p w14:paraId="5FF5098A"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w:t>
      </w:r>
      <w:r w:rsidRPr="004B75F0">
        <w:rPr>
          <w:rFonts w:ascii="Times New Roman" w:hAnsi="Times New Roman"/>
          <w:kern w:val="0"/>
          <w:sz w:val="24"/>
          <w:szCs w:val="20"/>
        </w:rPr>
        <w:t>2</w:t>
      </w:r>
      <w:r w:rsidRPr="004B75F0">
        <w:rPr>
          <w:rFonts w:ascii="Times New Roman" w:hAnsi="Times New Roman" w:hint="eastAsia"/>
          <w:kern w:val="0"/>
          <w:sz w:val="24"/>
          <w:szCs w:val="20"/>
        </w:rPr>
        <w:t>）认购款项支付：投资人认购时，采用全额缴款方式。</w:t>
      </w:r>
    </w:p>
    <w:p w14:paraId="567BD271"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kern w:val="0"/>
          <w:sz w:val="24"/>
          <w:szCs w:val="20"/>
        </w:rPr>
        <w:t>5</w:t>
      </w:r>
      <w:r w:rsidRPr="004B75F0">
        <w:rPr>
          <w:rFonts w:ascii="Times New Roman" w:hAnsi="Times New Roman" w:hint="eastAsia"/>
          <w:kern w:val="0"/>
          <w:sz w:val="24"/>
          <w:szCs w:val="20"/>
        </w:rPr>
        <w:t>、认购的确认</w:t>
      </w:r>
    </w:p>
    <w:p w14:paraId="674514B0" w14:textId="0055E05B"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当日（</w:t>
      </w:r>
      <w:r w:rsidRPr="004B75F0">
        <w:rPr>
          <w:rFonts w:ascii="Times New Roman" w:hAnsi="Times New Roman"/>
          <w:kern w:val="0"/>
          <w:sz w:val="24"/>
          <w:szCs w:val="20"/>
        </w:rPr>
        <w:t>T</w:t>
      </w:r>
      <w:r w:rsidRPr="004B75F0">
        <w:rPr>
          <w:rFonts w:ascii="Times New Roman" w:hAnsi="Times New Roman" w:hint="eastAsia"/>
          <w:kern w:val="0"/>
          <w:sz w:val="24"/>
          <w:szCs w:val="20"/>
        </w:rPr>
        <w:t>日）在规定时间内提交的申请，投资人通常可在</w:t>
      </w:r>
      <w:r w:rsidRPr="004B75F0">
        <w:rPr>
          <w:rFonts w:ascii="Times New Roman" w:hAnsi="Times New Roman"/>
          <w:kern w:val="0"/>
          <w:sz w:val="24"/>
          <w:szCs w:val="20"/>
        </w:rPr>
        <w:t>T+2</w:t>
      </w:r>
      <w:r w:rsidRPr="004B75F0">
        <w:rPr>
          <w:rFonts w:ascii="Times New Roman" w:hAnsi="Times New Roman" w:hint="eastAsia"/>
          <w:kern w:val="0"/>
          <w:sz w:val="24"/>
          <w:szCs w:val="20"/>
        </w:rPr>
        <w:t>日后（包括该日）到销售网点查询交易情况。基金销售机构对申请的受理并不表示对该申请</w:t>
      </w:r>
      <w:r w:rsidR="00EA5A93" w:rsidRPr="00EA5A93">
        <w:rPr>
          <w:rFonts w:ascii="Times New Roman" w:hAnsi="Times New Roman" w:hint="eastAsia"/>
          <w:kern w:val="0"/>
          <w:sz w:val="24"/>
          <w:szCs w:val="20"/>
        </w:rPr>
        <w:t>一定成功</w:t>
      </w:r>
      <w:r w:rsidRPr="004B75F0">
        <w:rPr>
          <w:rFonts w:ascii="Times New Roman" w:hAnsi="Times New Roman" w:hint="eastAsia"/>
          <w:kern w:val="0"/>
          <w:sz w:val="24"/>
          <w:szCs w:val="20"/>
        </w:rPr>
        <w:t>，</w:t>
      </w:r>
      <w:r w:rsidRPr="004B75F0">
        <w:rPr>
          <w:rFonts w:ascii="Times New Roman" w:hAnsi="Times New Roman" w:hint="eastAsia"/>
          <w:kern w:val="0"/>
          <w:sz w:val="24"/>
          <w:szCs w:val="20"/>
        </w:rPr>
        <w:lastRenderedPageBreak/>
        <w:t>而仅代表销售机构确实接收到认购申请。申请的成功确认应以基金合同生效后、登记机构的确认登记为准。</w:t>
      </w:r>
      <w:r w:rsidRPr="004B75F0">
        <w:rPr>
          <w:rFonts w:ascii="Times New Roman" w:hAnsi="Times New Roman"/>
          <w:kern w:val="0"/>
          <w:sz w:val="24"/>
          <w:szCs w:val="20"/>
        </w:rPr>
        <w:t>对于认购申请及认购份额的确认情况，投资人应及时查询。</w:t>
      </w:r>
      <w:r w:rsidRPr="004B75F0">
        <w:rPr>
          <w:rFonts w:ascii="Times New Roman" w:hAnsi="Times New Roman" w:hint="eastAsia"/>
          <w:kern w:val="0"/>
          <w:sz w:val="24"/>
          <w:szCs w:val="20"/>
        </w:rPr>
        <w:t>投资人可以在基金合同生效后到原认购网点打印认购成交确认凭证。</w:t>
      </w:r>
    </w:p>
    <w:p w14:paraId="60378365"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投资人开户和认购所需提交的文件和办理的具体程序，请参阅基金份额发售公告。</w:t>
      </w:r>
    </w:p>
    <w:p w14:paraId="4CB8A344"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kern w:val="0"/>
          <w:sz w:val="24"/>
          <w:szCs w:val="20"/>
        </w:rPr>
        <w:t>6</w:t>
      </w:r>
      <w:r w:rsidRPr="004B75F0">
        <w:rPr>
          <w:rFonts w:ascii="Times New Roman" w:hAnsi="Times New Roman" w:hint="eastAsia"/>
          <w:kern w:val="0"/>
          <w:sz w:val="24"/>
          <w:szCs w:val="20"/>
        </w:rPr>
        <w:t>、募集期利息的处理方式</w:t>
      </w:r>
    </w:p>
    <w:p w14:paraId="625C3EEB" w14:textId="77777777" w:rsidR="005349CB" w:rsidRPr="004B75F0" w:rsidRDefault="005349CB" w:rsidP="005349CB">
      <w:pPr>
        <w:widowControl/>
        <w:adjustRightInd w:val="0"/>
        <w:snapToGrid w:val="0"/>
        <w:spacing w:line="360" w:lineRule="auto"/>
        <w:ind w:firstLineChars="200" w:firstLine="480"/>
        <w:rPr>
          <w:rFonts w:ascii="Times New Roman" w:hAnsi="Times New Roman"/>
          <w:kern w:val="0"/>
          <w:sz w:val="24"/>
          <w:szCs w:val="20"/>
        </w:rPr>
      </w:pPr>
      <w:r w:rsidRPr="004B75F0">
        <w:rPr>
          <w:rFonts w:ascii="Times New Roman" w:hAnsi="Times New Roman" w:hint="eastAsia"/>
          <w:kern w:val="0"/>
          <w:sz w:val="24"/>
          <w:szCs w:val="20"/>
        </w:rPr>
        <w:t>本基金基金合同生效前，投资人的有效认购款项只能存入专门账户，任何人不得动用。有效认购款项在募集期间产生的利息将折算为基金份额归基金份额持有人所有。</w:t>
      </w:r>
    </w:p>
    <w:p w14:paraId="2D11B16D" w14:textId="5315FBB8" w:rsidR="006F6159" w:rsidRPr="004B75F0" w:rsidRDefault="005349C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kern w:val="0"/>
          <w:sz w:val="24"/>
          <w:szCs w:val="20"/>
        </w:rPr>
        <w:t>认购利息折算的基金份额精确到小数点后两位，小数点两位以后的部分截位，由此误差产生的收益或损失由基金财产承担，其中有效认购资金的利息及利息折算的基金份额以登记机构的记录为准。</w:t>
      </w:r>
    </w:p>
    <w:p w14:paraId="1AD07612"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4A4E515A" w14:textId="77777777" w:rsidR="006F6159" w:rsidRPr="004B75F0" w:rsidRDefault="005A3577">
      <w:pPr>
        <w:pStyle w:val="1"/>
        <w:snapToGrid w:val="0"/>
        <w:spacing w:beforeLines="0" w:before="240" w:after="240"/>
        <w:rPr>
          <w:rFonts w:ascii="Times New Roman" w:hAnsi="Times New Roman"/>
          <w:szCs w:val="30"/>
        </w:rPr>
      </w:pPr>
      <w:bookmarkStart w:id="16" w:name="_Toc85027170"/>
      <w:r w:rsidRPr="008434F8">
        <w:rPr>
          <w:rFonts w:ascii="Times New Roman" w:hAnsi="Times New Roman"/>
          <w:sz w:val="30"/>
        </w:rPr>
        <w:lastRenderedPageBreak/>
        <w:t>七、基金合同的生效</w:t>
      </w:r>
      <w:bookmarkEnd w:id="16"/>
    </w:p>
    <w:p w14:paraId="571E61A7" w14:textId="77777777" w:rsidR="005349CB" w:rsidRPr="008434F8" w:rsidRDefault="005349CB" w:rsidP="005349CB">
      <w:pPr>
        <w:pStyle w:val="af5"/>
        <w:autoSpaceDE w:val="0"/>
        <w:autoSpaceDN w:val="0"/>
        <w:adjustRightInd w:val="0"/>
        <w:snapToGrid w:val="0"/>
        <w:spacing w:line="360" w:lineRule="auto"/>
        <w:ind w:firstLine="482"/>
        <w:rPr>
          <w:b/>
          <w:sz w:val="24"/>
        </w:rPr>
      </w:pPr>
      <w:bookmarkStart w:id="17" w:name="_Toc15118260"/>
      <w:bookmarkStart w:id="18" w:name="_Toc57530272"/>
      <w:bookmarkStart w:id="19" w:name="_Toc79392603"/>
      <w:r w:rsidRPr="004B75F0">
        <w:rPr>
          <w:b/>
          <w:sz w:val="24"/>
        </w:rPr>
        <w:t>（一）基金备案的条件</w:t>
      </w:r>
    </w:p>
    <w:p w14:paraId="43952659" w14:textId="77777777" w:rsidR="005349CB" w:rsidRPr="004B75F0" w:rsidRDefault="005349CB" w:rsidP="005349CB">
      <w:pPr>
        <w:pStyle w:val="af5"/>
        <w:autoSpaceDE w:val="0"/>
        <w:autoSpaceDN w:val="0"/>
        <w:adjustRightInd w:val="0"/>
        <w:snapToGrid w:val="0"/>
        <w:spacing w:line="360" w:lineRule="auto"/>
        <w:ind w:firstLine="480"/>
        <w:rPr>
          <w:sz w:val="24"/>
        </w:rPr>
      </w:pPr>
      <w:r w:rsidRPr="004B75F0">
        <w:rPr>
          <w:rFonts w:hint="eastAsia"/>
          <w:sz w:val="24"/>
        </w:rPr>
        <w:t>本基金自基金份额发售之日起</w:t>
      </w:r>
      <w:r w:rsidRPr="004B75F0">
        <w:rPr>
          <w:sz w:val="24"/>
        </w:rPr>
        <w:t>3</w:t>
      </w:r>
      <w:r w:rsidRPr="004B75F0">
        <w:rPr>
          <w:rFonts w:hint="eastAsia"/>
          <w:sz w:val="24"/>
        </w:rPr>
        <w:t>个月内，在基金募集份额总额不少于</w:t>
      </w:r>
      <w:r w:rsidRPr="004B75F0">
        <w:rPr>
          <w:sz w:val="24"/>
        </w:rPr>
        <w:t>2</w:t>
      </w:r>
      <w:r w:rsidRPr="004B75F0">
        <w:rPr>
          <w:rFonts w:hint="eastAsia"/>
          <w:sz w:val="24"/>
        </w:rPr>
        <w:t>亿份，基金募集金额不少于</w:t>
      </w:r>
      <w:r w:rsidRPr="004B75F0">
        <w:rPr>
          <w:sz w:val="24"/>
        </w:rPr>
        <w:t>2</w:t>
      </w:r>
      <w:r w:rsidRPr="004B75F0">
        <w:rPr>
          <w:rFonts w:hint="eastAsia"/>
          <w:sz w:val="24"/>
        </w:rPr>
        <w:t>亿元人民币且基金认购人数不少于</w:t>
      </w:r>
      <w:r w:rsidRPr="004B75F0">
        <w:rPr>
          <w:sz w:val="24"/>
        </w:rPr>
        <w:t>200</w:t>
      </w:r>
      <w:r w:rsidRPr="004B75F0">
        <w:rPr>
          <w:rFonts w:hint="eastAsia"/>
          <w:sz w:val="24"/>
        </w:rPr>
        <w:t>人的条件下，基金募集期届满或基金管理人依据法律法规及招募说明书可以决定停止基金发售，并在</w:t>
      </w:r>
      <w:r w:rsidRPr="004B75F0">
        <w:rPr>
          <w:sz w:val="24"/>
        </w:rPr>
        <w:t>10</w:t>
      </w:r>
      <w:r w:rsidRPr="004B75F0">
        <w:rPr>
          <w:rFonts w:hint="eastAsia"/>
          <w:sz w:val="24"/>
        </w:rPr>
        <w:t>日内聘请法定验资机构验资，自收到验资报告之日起</w:t>
      </w:r>
      <w:r w:rsidRPr="004B75F0">
        <w:rPr>
          <w:sz w:val="24"/>
        </w:rPr>
        <w:t>10</w:t>
      </w:r>
      <w:r w:rsidRPr="004B75F0">
        <w:rPr>
          <w:rFonts w:hint="eastAsia"/>
          <w:sz w:val="24"/>
        </w:rPr>
        <w:t>日内，向中国证监会办理基金备案手续。</w:t>
      </w:r>
    </w:p>
    <w:p w14:paraId="4BED06A3" w14:textId="77777777" w:rsidR="005349CB" w:rsidRPr="004B75F0" w:rsidRDefault="005349CB" w:rsidP="005349CB">
      <w:pPr>
        <w:adjustRightInd w:val="0"/>
        <w:snapToGrid w:val="0"/>
        <w:spacing w:line="360" w:lineRule="auto"/>
        <w:ind w:firstLineChars="200" w:firstLine="480"/>
        <w:rPr>
          <w:rFonts w:ascii="Times New Roman" w:hAnsi="Times New Roman"/>
          <w:sz w:val="24"/>
        </w:rPr>
      </w:pPr>
      <w:r w:rsidRPr="004B75F0">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F24810A" w14:textId="77777777" w:rsidR="005349CB" w:rsidRPr="004B75F0" w:rsidRDefault="005349CB" w:rsidP="005349CB">
      <w:pPr>
        <w:adjustRightInd w:val="0"/>
        <w:snapToGrid w:val="0"/>
        <w:spacing w:line="360" w:lineRule="auto"/>
        <w:ind w:firstLineChars="200" w:firstLine="482"/>
        <w:rPr>
          <w:rFonts w:ascii="Times New Roman" w:hAnsi="Times New Roman"/>
          <w:bCs/>
          <w:sz w:val="24"/>
        </w:rPr>
      </w:pPr>
      <w:r w:rsidRPr="004B75F0">
        <w:rPr>
          <w:rFonts w:ascii="Times New Roman" w:hAnsi="Times New Roman"/>
          <w:b/>
          <w:sz w:val="24"/>
        </w:rPr>
        <w:t>（二）</w:t>
      </w:r>
      <w:r w:rsidRPr="004B75F0">
        <w:rPr>
          <w:rFonts w:ascii="Times New Roman" w:hAnsi="Times New Roman" w:hint="eastAsia"/>
          <w:b/>
          <w:bCs/>
          <w:sz w:val="24"/>
        </w:rPr>
        <w:t>基金合同不能生效时募集资金的处理方式</w:t>
      </w:r>
    </w:p>
    <w:p w14:paraId="16775712" w14:textId="77777777" w:rsidR="005349CB" w:rsidRPr="004B75F0" w:rsidRDefault="005349CB" w:rsidP="005349CB">
      <w:pPr>
        <w:adjustRightInd w:val="0"/>
        <w:snapToGrid w:val="0"/>
        <w:spacing w:line="360" w:lineRule="auto"/>
        <w:ind w:firstLineChars="200" w:firstLine="480"/>
        <w:rPr>
          <w:rFonts w:ascii="Times New Roman" w:hAnsi="Times New Roman"/>
          <w:sz w:val="24"/>
        </w:rPr>
      </w:pPr>
      <w:r w:rsidRPr="004B75F0">
        <w:rPr>
          <w:rFonts w:ascii="Times New Roman" w:hAnsi="Times New Roman" w:hint="eastAsia"/>
          <w:sz w:val="24"/>
        </w:rPr>
        <w:t>如果募集期限届满，未满足基金备案条件，基金管理人应当承担下列责任：</w:t>
      </w:r>
    </w:p>
    <w:p w14:paraId="7B53F95E" w14:textId="77777777" w:rsidR="005349CB" w:rsidRPr="004B75F0" w:rsidRDefault="005349CB" w:rsidP="005349CB">
      <w:pPr>
        <w:adjustRightInd w:val="0"/>
        <w:snapToGrid w:val="0"/>
        <w:spacing w:line="360" w:lineRule="auto"/>
        <w:ind w:firstLineChars="200" w:firstLine="480"/>
        <w:rPr>
          <w:rFonts w:ascii="Times New Roman" w:hAnsi="Times New Roman"/>
          <w:sz w:val="24"/>
        </w:rPr>
      </w:pPr>
      <w:r w:rsidRPr="004B75F0">
        <w:rPr>
          <w:rFonts w:ascii="Times New Roman" w:hAnsi="Times New Roman"/>
          <w:sz w:val="24"/>
        </w:rPr>
        <w:t>1</w:t>
      </w:r>
      <w:r w:rsidRPr="004B75F0">
        <w:rPr>
          <w:rFonts w:ascii="Times New Roman" w:hAnsi="Times New Roman" w:hint="eastAsia"/>
          <w:sz w:val="24"/>
        </w:rPr>
        <w:t>、以其固有财产承担因募集行为而产生的债务和费用；</w:t>
      </w:r>
    </w:p>
    <w:p w14:paraId="5F929551" w14:textId="77777777" w:rsidR="005349CB" w:rsidRPr="004B75F0" w:rsidRDefault="005349CB" w:rsidP="005349CB">
      <w:pPr>
        <w:adjustRightInd w:val="0"/>
        <w:snapToGrid w:val="0"/>
        <w:spacing w:line="360" w:lineRule="auto"/>
        <w:ind w:firstLineChars="200" w:firstLine="480"/>
        <w:rPr>
          <w:rFonts w:ascii="Times New Roman" w:hAnsi="Times New Roman"/>
          <w:sz w:val="24"/>
        </w:rPr>
      </w:pPr>
      <w:r w:rsidRPr="004B75F0">
        <w:rPr>
          <w:rFonts w:ascii="Times New Roman" w:hAnsi="Times New Roman"/>
          <w:sz w:val="24"/>
        </w:rPr>
        <w:t>2</w:t>
      </w:r>
      <w:r w:rsidRPr="004B75F0">
        <w:rPr>
          <w:rFonts w:ascii="Times New Roman" w:hAnsi="Times New Roman" w:hint="eastAsia"/>
          <w:sz w:val="24"/>
        </w:rPr>
        <w:t>、在基金募集期限届满后</w:t>
      </w:r>
      <w:r w:rsidRPr="004B75F0">
        <w:rPr>
          <w:rFonts w:ascii="Times New Roman" w:hAnsi="Times New Roman"/>
          <w:sz w:val="24"/>
        </w:rPr>
        <w:t>30</w:t>
      </w:r>
      <w:r w:rsidRPr="004B75F0">
        <w:rPr>
          <w:rFonts w:ascii="Times New Roman" w:hAnsi="Times New Roman" w:hint="eastAsia"/>
          <w:sz w:val="24"/>
        </w:rPr>
        <w:t>日内返还投资者已缴纳的款项，并加计银行同期活期存款利息；</w:t>
      </w:r>
    </w:p>
    <w:p w14:paraId="15771C2B" w14:textId="77777777" w:rsidR="005349CB" w:rsidRPr="004B75F0" w:rsidRDefault="005349CB" w:rsidP="005349CB">
      <w:pPr>
        <w:adjustRightInd w:val="0"/>
        <w:snapToGrid w:val="0"/>
        <w:spacing w:line="360" w:lineRule="auto"/>
        <w:ind w:firstLineChars="200" w:firstLine="480"/>
        <w:rPr>
          <w:rFonts w:ascii="Times New Roman" w:hAnsi="Times New Roman"/>
          <w:sz w:val="24"/>
        </w:rPr>
      </w:pPr>
      <w:r w:rsidRPr="004B75F0">
        <w:rPr>
          <w:rFonts w:ascii="Times New Roman" w:hAnsi="Times New Roman"/>
          <w:sz w:val="24"/>
        </w:rPr>
        <w:t>3</w:t>
      </w:r>
      <w:r w:rsidRPr="004B75F0">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15806C00" w14:textId="77777777" w:rsidR="005349CB" w:rsidRPr="004B75F0" w:rsidRDefault="005349CB" w:rsidP="005349CB">
      <w:pPr>
        <w:adjustRightInd w:val="0"/>
        <w:snapToGrid w:val="0"/>
        <w:spacing w:line="360" w:lineRule="auto"/>
        <w:ind w:firstLineChars="200" w:firstLine="482"/>
        <w:rPr>
          <w:rFonts w:ascii="Times New Roman" w:hAnsi="Times New Roman"/>
          <w:b/>
          <w:sz w:val="24"/>
        </w:rPr>
      </w:pPr>
      <w:r w:rsidRPr="004B75F0">
        <w:rPr>
          <w:rFonts w:ascii="Times New Roman" w:hAnsi="Times New Roman"/>
          <w:b/>
          <w:sz w:val="24"/>
        </w:rPr>
        <w:t>（三）基金存续期内的基金份额持有人数量和资产规模</w:t>
      </w:r>
    </w:p>
    <w:bookmarkEnd w:id="17"/>
    <w:bookmarkEnd w:id="18"/>
    <w:bookmarkEnd w:id="19"/>
    <w:p w14:paraId="7ABBEF53" w14:textId="2B18EF18" w:rsidR="005349CB" w:rsidRPr="004B75F0" w:rsidRDefault="005349CB" w:rsidP="005349CB">
      <w:pPr>
        <w:adjustRightInd w:val="0"/>
        <w:snapToGrid w:val="0"/>
        <w:spacing w:line="360" w:lineRule="auto"/>
        <w:ind w:firstLineChars="200" w:firstLine="480"/>
        <w:rPr>
          <w:rFonts w:ascii="Times New Roman" w:hAnsi="Times New Roman"/>
          <w:kern w:val="0"/>
          <w:sz w:val="24"/>
          <w:szCs w:val="24"/>
        </w:rPr>
      </w:pPr>
      <w:r w:rsidRPr="004B75F0">
        <w:rPr>
          <w:rFonts w:ascii="Times New Roman" w:hAnsi="Times New Roman" w:hint="eastAsia"/>
          <w:kern w:val="0"/>
          <w:sz w:val="24"/>
          <w:szCs w:val="24"/>
        </w:rPr>
        <w:t>《基金合同》生效后，连续</w:t>
      </w:r>
      <w:r w:rsidRPr="004B75F0">
        <w:rPr>
          <w:rFonts w:ascii="Times New Roman" w:hAnsi="Times New Roman"/>
          <w:kern w:val="0"/>
          <w:sz w:val="24"/>
          <w:szCs w:val="24"/>
        </w:rPr>
        <w:t>20</w:t>
      </w:r>
      <w:r w:rsidRPr="004B75F0">
        <w:rPr>
          <w:rFonts w:ascii="Times New Roman" w:hAnsi="Times New Roman" w:hint="eastAsia"/>
          <w:kern w:val="0"/>
          <w:sz w:val="24"/>
          <w:szCs w:val="24"/>
        </w:rPr>
        <w:t>个工作日出现基金份额持有人数量不满</w:t>
      </w:r>
      <w:r w:rsidRPr="004B75F0">
        <w:rPr>
          <w:rFonts w:ascii="Times New Roman" w:hAnsi="Times New Roman"/>
          <w:kern w:val="0"/>
          <w:sz w:val="24"/>
          <w:szCs w:val="24"/>
        </w:rPr>
        <w:t>200</w:t>
      </w:r>
      <w:r w:rsidRPr="004B75F0">
        <w:rPr>
          <w:rFonts w:ascii="Times New Roman" w:hAnsi="Times New Roman" w:hint="eastAsia"/>
          <w:kern w:val="0"/>
          <w:sz w:val="24"/>
          <w:szCs w:val="24"/>
        </w:rPr>
        <w:t>人或者基金资产净值低于</w:t>
      </w:r>
      <w:r w:rsidRPr="004B75F0">
        <w:rPr>
          <w:rFonts w:ascii="Times New Roman" w:hAnsi="Times New Roman"/>
          <w:kern w:val="0"/>
          <w:sz w:val="24"/>
          <w:szCs w:val="24"/>
        </w:rPr>
        <w:t>5000</w:t>
      </w:r>
      <w:r w:rsidRPr="004B75F0">
        <w:rPr>
          <w:rFonts w:ascii="Times New Roman" w:hAnsi="Times New Roman" w:hint="eastAsia"/>
          <w:kern w:val="0"/>
          <w:sz w:val="24"/>
          <w:szCs w:val="24"/>
        </w:rPr>
        <w:t>万元情形的，基金管理人应当在定期报告中予以披露</w:t>
      </w:r>
      <w:r w:rsidR="00735DCF">
        <w:rPr>
          <w:rFonts w:ascii="Times New Roman" w:hAnsi="Times New Roman" w:hint="eastAsia"/>
          <w:kern w:val="0"/>
          <w:sz w:val="24"/>
          <w:szCs w:val="24"/>
        </w:rPr>
        <w:t>。</w:t>
      </w:r>
      <w:r w:rsidRPr="004B75F0">
        <w:rPr>
          <w:rFonts w:ascii="Times New Roman" w:hAnsi="Times New Roman" w:hint="eastAsia"/>
          <w:kern w:val="0"/>
          <w:sz w:val="24"/>
          <w:szCs w:val="24"/>
        </w:rPr>
        <w:t>连续</w:t>
      </w:r>
      <w:r w:rsidRPr="004B75F0">
        <w:rPr>
          <w:rFonts w:ascii="Times New Roman" w:hAnsi="Times New Roman"/>
          <w:kern w:val="0"/>
          <w:sz w:val="24"/>
          <w:szCs w:val="24"/>
        </w:rPr>
        <w:t>50</w:t>
      </w:r>
      <w:r w:rsidRPr="004B75F0">
        <w:rPr>
          <w:rFonts w:ascii="Times New Roman" w:hAnsi="Times New Roman" w:hint="eastAsia"/>
          <w:kern w:val="0"/>
          <w:sz w:val="24"/>
          <w:szCs w:val="24"/>
        </w:rPr>
        <w:t>个工作日出现前述情形的，</w:t>
      </w:r>
      <w:r w:rsidR="00735DCF" w:rsidRPr="00735DCF">
        <w:rPr>
          <w:rFonts w:ascii="Times New Roman" w:hAnsi="Times New Roman" w:hint="eastAsia"/>
          <w:bCs/>
          <w:kern w:val="0"/>
          <w:sz w:val="24"/>
          <w:szCs w:val="24"/>
        </w:rPr>
        <w:t>基金合同</w:t>
      </w:r>
      <w:r w:rsidR="009D07A5">
        <w:rPr>
          <w:rFonts w:ascii="Times New Roman" w:hAnsi="Times New Roman" w:hint="eastAsia"/>
          <w:bCs/>
          <w:kern w:val="0"/>
          <w:sz w:val="24"/>
          <w:szCs w:val="24"/>
        </w:rPr>
        <w:t>终止</w:t>
      </w:r>
      <w:r w:rsidRPr="004B75F0">
        <w:rPr>
          <w:rFonts w:ascii="Times New Roman" w:hAnsi="Times New Roman" w:hint="eastAsia"/>
          <w:kern w:val="0"/>
          <w:sz w:val="24"/>
          <w:szCs w:val="24"/>
        </w:rPr>
        <w:t>，不需召开基金份额持有人大会。</w:t>
      </w:r>
    </w:p>
    <w:p w14:paraId="793373C4" w14:textId="29C7EFB5" w:rsidR="006F6159" w:rsidRPr="004B75F0" w:rsidRDefault="005349CB">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kern w:val="0"/>
          <w:sz w:val="24"/>
          <w:szCs w:val="24"/>
        </w:rPr>
        <w:t>法律法规或中国证监会另有规定时，从其规定。</w:t>
      </w:r>
    </w:p>
    <w:p w14:paraId="45ED31CB"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379C21DF" w14:textId="77777777" w:rsidR="006F6159" w:rsidRPr="004B75F0" w:rsidRDefault="005A3577">
      <w:pPr>
        <w:pStyle w:val="1"/>
        <w:snapToGrid w:val="0"/>
        <w:spacing w:beforeLines="0" w:before="240" w:after="240"/>
        <w:rPr>
          <w:rFonts w:ascii="Times New Roman" w:hAnsi="Times New Roman"/>
          <w:szCs w:val="30"/>
        </w:rPr>
      </w:pPr>
      <w:bookmarkStart w:id="20" w:name="_Toc85027171"/>
      <w:r w:rsidRPr="008434F8">
        <w:rPr>
          <w:rFonts w:ascii="Times New Roman" w:hAnsi="Times New Roman"/>
          <w:sz w:val="30"/>
        </w:rPr>
        <w:lastRenderedPageBreak/>
        <w:t>八、基金份额的申购与赎回</w:t>
      </w:r>
      <w:bookmarkEnd w:id="20"/>
    </w:p>
    <w:p w14:paraId="7BCC3BC7"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（一）申购和赎回的场所</w:t>
      </w:r>
    </w:p>
    <w:p w14:paraId="651E445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投资人可通过下述场所按照规定的方式进行申购或赎回：</w:t>
      </w:r>
    </w:p>
    <w:p w14:paraId="5530B1F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、本基金管理人的直销机构</w:t>
      </w:r>
    </w:p>
    <w:p w14:paraId="4828544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本基金直销机构为基金管理人直销柜台以及基金管理人的网上直销交易平台。</w:t>
      </w:r>
    </w:p>
    <w:p w14:paraId="4E370CA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名称：交银施罗德基金管理有限公司</w:t>
      </w:r>
    </w:p>
    <w:p w14:paraId="30EE289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住所：中国（上海）自由贸易试验区银城中路</w:t>
      </w:r>
      <w:r w:rsidRPr="004B75F0">
        <w:rPr>
          <w:rFonts w:ascii="Times New Roman" w:hAnsi="Times New Roman"/>
          <w:sz w:val="24"/>
        </w:rPr>
        <w:t>188</w:t>
      </w:r>
      <w:r w:rsidRPr="004B75F0">
        <w:rPr>
          <w:rFonts w:ascii="Times New Roman" w:hAnsi="Times New Roman"/>
          <w:sz w:val="24"/>
        </w:rPr>
        <w:t>号交通银行大楼二层（裙）</w:t>
      </w:r>
    </w:p>
    <w:p w14:paraId="3B98A16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办公地址：上海市浦东新区世纪大道</w:t>
      </w:r>
      <w:r w:rsidRPr="004B75F0">
        <w:rPr>
          <w:rFonts w:ascii="Times New Roman" w:hAnsi="Times New Roman"/>
          <w:sz w:val="24"/>
        </w:rPr>
        <w:t>8</w:t>
      </w:r>
      <w:r w:rsidRPr="004B75F0">
        <w:rPr>
          <w:rFonts w:ascii="Times New Roman" w:hAnsi="Times New Roman"/>
          <w:sz w:val="24"/>
        </w:rPr>
        <w:t>号国金中心二期</w:t>
      </w:r>
      <w:r w:rsidRPr="004B75F0">
        <w:rPr>
          <w:rFonts w:ascii="Times New Roman" w:hAnsi="Times New Roman"/>
          <w:sz w:val="24"/>
        </w:rPr>
        <w:t>21-22</w:t>
      </w:r>
      <w:r w:rsidRPr="004B75F0">
        <w:rPr>
          <w:rFonts w:ascii="Times New Roman" w:hAnsi="Times New Roman"/>
          <w:sz w:val="24"/>
        </w:rPr>
        <w:t>楼</w:t>
      </w:r>
    </w:p>
    <w:p w14:paraId="6974666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电话：（</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61055724</w:t>
      </w:r>
    </w:p>
    <w:p w14:paraId="318A29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传真：（</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61055054</w:t>
      </w:r>
    </w:p>
    <w:p w14:paraId="1C55E68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联系人：傅鲸</w:t>
      </w:r>
    </w:p>
    <w:p w14:paraId="2679F78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客户服务电话：</w:t>
      </w:r>
      <w:r w:rsidRPr="004B75F0">
        <w:rPr>
          <w:rFonts w:ascii="Times New Roman" w:hAnsi="Times New Roman"/>
          <w:sz w:val="24"/>
        </w:rPr>
        <w:t>400-700-5000</w:t>
      </w:r>
      <w:r w:rsidRPr="004B75F0">
        <w:rPr>
          <w:rFonts w:ascii="Times New Roman" w:hAnsi="Times New Roman"/>
          <w:sz w:val="24"/>
        </w:rPr>
        <w:t>（免长途话费），（</w:t>
      </w:r>
      <w:r w:rsidRPr="004B75F0">
        <w:rPr>
          <w:rFonts w:ascii="Times New Roman" w:hAnsi="Times New Roman"/>
          <w:sz w:val="24"/>
        </w:rPr>
        <w:t>021</w:t>
      </w:r>
      <w:r w:rsidRPr="004B75F0">
        <w:rPr>
          <w:rFonts w:ascii="Times New Roman" w:hAnsi="Times New Roman"/>
          <w:sz w:val="24"/>
        </w:rPr>
        <w:t>）</w:t>
      </w:r>
      <w:r w:rsidRPr="004B75F0">
        <w:rPr>
          <w:rFonts w:ascii="Times New Roman" w:hAnsi="Times New Roman"/>
          <w:sz w:val="24"/>
        </w:rPr>
        <w:t>61055000</w:t>
      </w:r>
    </w:p>
    <w:p w14:paraId="301AB7A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网址：</w:t>
      </w:r>
      <w:r w:rsidRPr="004B75F0">
        <w:rPr>
          <w:rFonts w:ascii="Times New Roman" w:hAnsi="Times New Roman"/>
          <w:sz w:val="24"/>
        </w:rPr>
        <w:t>www.fund001.com</w:t>
      </w:r>
    </w:p>
    <w:p w14:paraId="0C03B2C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个人投资者可以通过基金管理人网上直销交易平台办理开户、本基金的申购、赎回等业务，具体交易细则请参阅基金管理人网站。</w:t>
      </w:r>
    </w:p>
    <w:p w14:paraId="04EDFF2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网上直销交易平台网址：</w:t>
      </w:r>
      <w:r w:rsidRPr="004B75F0">
        <w:rPr>
          <w:rFonts w:ascii="Times New Roman" w:hAnsi="Times New Roman"/>
          <w:sz w:val="24"/>
        </w:rPr>
        <w:t>www.fund001.com</w:t>
      </w:r>
    </w:p>
    <w:p w14:paraId="3961DE2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、除基金管理人之外的其他销售机构</w:t>
      </w:r>
    </w:p>
    <w:p w14:paraId="7A950C82" w14:textId="798CACA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本基金除基金管理人之外的其他销售机构参见本招募说明书</w:t>
      </w:r>
      <w:r w:rsidRPr="004B75F0">
        <w:rPr>
          <w:rFonts w:ascii="Times New Roman" w:hAnsi="Times New Roman"/>
          <w:sz w:val="24"/>
        </w:rPr>
        <w:t>“</w:t>
      </w:r>
      <w:r w:rsidRPr="004B75F0">
        <w:rPr>
          <w:rFonts w:ascii="Times New Roman" w:hAnsi="Times New Roman"/>
          <w:sz w:val="24"/>
        </w:rPr>
        <w:t>五、相关服务机构</w:t>
      </w:r>
      <w:r w:rsidRPr="004B75F0">
        <w:rPr>
          <w:rFonts w:ascii="Times New Roman" w:hAnsi="Times New Roman"/>
          <w:sz w:val="24"/>
        </w:rPr>
        <w:t>”</w:t>
      </w:r>
      <w:r w:rsidRPr="004B75F0">
        <w:rPr>
          <w:rFonts w:ascii="Times New Roman" w:hAnsi="Times New Roman"/>
          <w:sz w:val="24"/>
        </w:rPr>
        <w:t>章节或拨打</w:t>
      </w:r>
      <w:r w:rsidR="00197417">
        <w:rPr>
          <w:rFonts w:ascii="Times New Roman" w:hAnsi="Times New Roman"/>
          <w:sz w:val="24"/>
        </w:rPr>
        <w:t>基金管理人</w:t>
      </w:r>
      <w:r w:rsidRPr="004B75F0">
        <w:rPr>
          <w:rFonts w:ascii="Times New Roman" w:hAnsi="Times New Roman"/>
          <w:sz w:val="24"/>
        </w:rPr>
        <w:t>客户服务电话进行咨询。</w:t>
      </w:r>
    </w:p>
    <w:p w14:paraId="430DBEDA" w14:textId="49EF03B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w:t>
      </w:r>
      <w:r w:rsidR="009D07A5">
        <w:rPr>
          <w:rFonts w:ascii="Times New Roman" w:hAnsi="Times New Roman" w:hint="eastAsia"/>
          <w:sz w:val="24"/>
        </w:rPr>
        <w:t>基金</w:t>
      </w:r>
      <w:r w:rsidRPr="004B75F0">
        <w:rPr>
          <w:rFonts w:ascii="Times New Roman" w:hAnsi="Times New Roman"/>
          <w:sz w:val="24"/>
        </w:rPr>
        <w:t>管理人网站公示。</w:t>
      </w:r>
    </w:p>
    <w:p w14:paraId="015F932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若基金管理人或其指定的销售机构开通电话、传真或网上等交易方式，投资人可以通过上述方式进行申购与赎回。</w:t>
      </w:r>
    </w:p>
    <w:p w14:paraId="56DB1C93" w14:textId="6B2586E6" w:rsidR="00CC556D" w:rsidRDefault="00CC556D">
      <w:pPr>
        <w:autoSpaceDE w:val="0"/>
        <w:autoSpaceDN w:val="0"/>
        <w:adjustRightInd w:val="0"/>
        <w:snapToGrid w:val="0"/>
        <w:spacing w:line="360" w:lineRule="auto"/>
        <w:ind w:firstLineChars="200" w:firstLine="482"/>
        <w:jc w:val="left"/>
        <w:rPr>
          <w:rFonts w:ascii="Times New Roman" w:hAnsi="Times New Roman"/>
          <w:b/>
          <w:sz w:val="24"/>
          <w:szCs w:val="24"/>
        </w:rPr>
      </w:pPr>
      <w:r>
        <w:rPr>
          <w:rFonts w:ascii="Times New Roman" w:hAnsi="Times New Roman" w:hint="eastAsia"/>
          <w:b/>
          <w:sz w:val="24"/>
          <w:szCs w:val="24"/>
        </w:rPr>
        <w:t>（二）基金的运作方式</w:t>
      </w:r>
    </w:p>
    <w:p w14:paraId="36DBD840" w14:textId="77777777" w:rsidR="00CC556D" w:rsidRPr="006F1A30" w:rsidRDefault="00CC556D" w:rsidP="00CC556D">
      <w:pPr>
        <w:autoSpaceDE w:val="0"/>
        <w:autoSpaceDN w:val="0"/>
        <w:adjustRightInd w:val="0"/>
        <w:snapToGrid w:val="0"/>
        <w:spacing w:line="360" w:lineRule="auto"/>
        <w:ind w:firstLineChars="200" w:firstLine="480"/>
        <w:jc w:val="left"/>
        <w:rPr>
          <w:rFonts w:ascii="Times New Roman" w:hAnsi="Times New Roman"/>
          <w:sz w:val="24"/>
          <w:szCs w:val="24"/>
        </w:rPr>
      </w:pPr>
      <w:r w:rsidRPr="006F1A30">
        <w:rPr>
          <w:rFonts w:ascii="Times New Roman" w:hAnsi="Times New Roman" w:hint="eastAsia"/>
          <w:sz w:val="24"/>
          <w:szCs w:val="24"/>
        </w:rPr>
        <w:t>本基金每个开放日开放申购，但对每份基金份额设置</w:t>
      </w:r>
      <w:r w:rsidRPr="006F1A30">
        <w:rPr>
          <w:rFonts w:ascii="Times New Roman" w:hAnsi="Times New Roman"/>
          <w:sz w:val="24"/>
          <w:szCs w:val="24"/>
        </w:rPr>
        <w:t>7</w:t>
      </w:r>
      <w:r w:rsidRPr="006F1A30">
        <w:rPr>
          <w:rFonts w:ascii="Times New Roman" w:hAnsi="Times New Roman" w:hint="eastAsia"/>
          <w:sz w:val="24"/>
          <w:szCs w:val="24"/>
        </w:rPr>
        <w:t>天的最短持有期限。同时，本基金开始办理赎回业务前，投资者不能提出赎回或转换转出申请。</w:t>
      </w:r>
      <w:r w:rsidRPr="006F1A30">
        <w:rPr>
          <w:rFonts w:ascii="Times New Roman" w:hAnsi="Times New Roman"/>
          <w:sz w:val="24"/>
          <w:szCs w:val="24"/>
        </w:rPr>
        <w:t xml:space="preserve"> </w:t>
      </w:r>
    </w:p>
    <w:p w14:paraId="19B5192C" w14:textId="2B03ECC3" w:rsidR="00CC556D" w:rsidRPr="006F1A30" w:rsidRDefault="00CC556D" w:rsidP="00CC556D">
      <w:pPr>
        <w:autoSpaceDE w:val="0"/>
        <w:autoSpaceDN w:val="0"/>
        <w:adjustRightInd w:val="0"/>
        <w:snapToGrid w:val="0"/>
        <w:spacing w:line="360" w:lineRule="auto"/>
        <w:ind w:firstLineChars="200" w:firstLine="480"/>
        <w:jc w:val="left"/>
        <w:rPr>
          <w:rFonts w:ascii="Times New Roman" w:hAnsi="Times New Roman"/>
          <w:sz w:val="24"/>
          <w:szCs w:val="24"/>
        </w:rPr>
      </w:pPr>
      <w:r w:rsidRPr="006F1A30">
        <w:rPr>
          <w:rFonts w:ascii="Times New Roman" w:hAnsi="Times New Roman" w:hint="eastAsia"/>
          <w:sz w:val="24"/>
          <w:szCs w:val="24"/>
        </w:rPr>
        <w:t>本基金开始办理赎回业务后，自基金合同生效日（对于认购份额而言）或基金份额申购确认日（对于申购份额而言）至该日后的</w:t>
      </w:r>
      <w:r w:rsidRPr="006F1A30">
        <w:rPr>
          <w:rFonts w:ascii="Times New Roman" w:hAnsi="Times New Roman"/>
          <w:sz w:val="24"/>
          <w:szCs w:val="24"/>
        </w:rPr>
        <w:t>6</w:t>
      </w:r>
      <w:r w:rsidRPr="006F1A30">
        <w:rPr>
          <w:rFonts w:ascii="Times New Roman" w:hAnsi="Times New Roman" w:hint="eastAsia"/>
          <w:sz w:val="24"/>
          <w:szCs w:val="24"/>
        </w:rPr>
        <w:t>天内（不含当日），投资者不能</w:t>
      </w:r>
      <w:r w:rsidRPr="006F1A30">
        <w:rPr>
          <w:rFonts w:ascii="Times New Roman" w:hAnsi="Times New Roman" w:hint="eastAsia"/>
          <w:sz w:val="24"/>
          <w:szCs w:val="24"/>
        </w:rPr>
        <w:lastRenderedPageBreak/>
        <w:t>提出赎回或转换转出申请；该日后的第</w:t>
      </w:r>
      <w:r w:rsidRPr="006F1A30">
        <w:rPr>
          <w:rFonts w:ascii="Times New Roman" w:hAnsi="Times New Roman"/>
          <w:sz w:val="24"/>
          <w:szCs w:val="24"/>
        </w:rPr>
        <w:t>6</w:t>
      </w:r>
      <w:r w:rsidRPr="006F1A30">
        <w:rPr>
          <w:rFonts w:ascii="Times New Roman" w:hAnsi="Times New Roman" w:hint="eastAsia"/>
          <w:sz w:val="24"/>
          <w:szCs w:val="24"/>
        </w:rPr>
        <w:t>天起（如为非工作日则顺延至下一工作日），投资者方可提出赎回或转换转出申请。</w:t>
      </w:r>
    </w:p>
    <w:p w14:paraId="4A9C1BF9" w14:textId="37BFD5ED"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三</w:t>
      </w:r>
      <w:r w:rsidRPr="004B75F0">
        <w:rPr>
          <w:rFonts w:ascii="Times New Roman" w:hAnsi="Times New Roman" w:hint="eastAsia"/>
          <w:b/>
          <w:sz w:val="24"/>
          <w:szCs w:val="24"/>
        </w:rPr>
        <w:t>）申购和赎回的开放日及时间</w:t>
      </w:r>
    </w:p>
    <w:p w14:paraId="09896548" w14:textId="77777777" w:rsidR="000870DD" w:rsidRPr="004B75F0" w:rsidRDefault="000870DD"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1</w:t>
      </w:r>
      <w:r w:rsidRPr="004B75F0">
        <w:rPr>
          <w:rFonts w:ascii="Times New Roman" w:hAnsi="Times New Roman" w:hint="eastAsia"/>
          <w:sz w:val="24"/>
        </w:rPr>
        <w:t>、开放日及开放时间</w:t>
      </w:r>
    </w:p>
    <w:p w14:paraId="76FF2B2F" w14:textId="2C6DABB3" w:rsidR="000870DD" w:rsidRPr="004B75F0" w:rsidRDefault="000870DD"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6289479" w14:textId="68801782" w:rsidR="000870DD" w:rsidRPr="004B75F0" w:rsidRDefault="000870DD"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4DD4BD19" w14:textId="77777777" w:rsidR="000870DD" w:rsidRPr="004B75F0" w:rsidRDefault="000870DD"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2</w:t>
      </w:r>
      <w:r w:rsidRPr="004B75F0">
        <w:rPr>
          <w:rFonts w:ascii="Times New Roman" w:hAnsi="Times New Roman" w:hint="eastAsia"/>
          <w:sz w:val="24"/>
        </w:rPr>
        <w:t>、申购、赎回开始日及业务办理时间</w:t>
      </w:r>
    </w:p>
    <w:p w14:paraId="75674B6F" w14:textId="6B59F83C" w:rsidR="000870DD" w:rsidRPr="004B75F0" w:rsidRDefault="004549FE"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bCs/>
          <w:sz w:val="24"/>
        </w:rPr>
        <w:t>基金管理人可根据实际情况依法决定本基金开始办理申购的具体日期，具体业务办理时间在申购开始公告中规定。</w:t>
      </w:r>
    </w:p>
    <w:p w14:paraId="16C5DBFC" w14:textId="6938B640" w:rsidR="000870DD" w:rsidRPr="004B75F0" w:rsidRDefault="00670816"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hint="eastAsia"/>
          <w:bCs/>
          <w:sz w:val="24"/>
        </w:rPr>
        <w:t>基金管理人自基金合同生效之日起不超过</w:t>
      </w:r>
      <w:r w:rsidR="004551F3">
        <w:rPr>
          <w:bCs/>
          <w:sz w:val="24"/>
        </w:rPr>
        <w:t>1</w:t>
      </w:r>
      <w:r w:rsidRPr="004B75F0">
        <w:rPr>
          <w:rFonts w:hint="eastAsia"/>
          <w:bCs/>
          <w:sz w:val="24"/>
        </w:rPr>
        <w:t>个月开始办理赎回，具体业务办理时间在赎回开始公告中规定。</w:t>
      </w:r>
    </w:p>
    <w:p w14:paraId="3F95135C" w14:textId="77777777" w:rsidR="000870DD" w:rsidRPr="004B75F0" w:rsidRDefault="000870DD"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在确定申购开始与赎回开始时间后，基金管理人应在申购、赎回开放日前依照《信息披露办法》的有关规定在规定媒介上公告申购与赎回的开始时间。</w:t>
      </w:r>
    </w:p>
    <w:p w14:paraId="08EC074D" w14:textId="6465DFA7" w:rsidR="006F6159" w:rsidRPr="004B75F0" w:rsidRDefault="000870DD">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61E0BBEF" w14:textId="3341EE26"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四</w:t>
      </w:r>
      <w:r w:rsidRPr="004B75F0">
        <w:rPr>
          <w:rFonts w:ascii="Times New Roman" w:hAnsi="Times New Roman" w:hint="eastAsia"/>
          <w:b/>
          <w:sz w:val="24"/>
          <w:szCs w:val="24"/>
        </w:rPr>
        <w:t>）申购与赎回的原则</w:t>
      </w:r>
    </w:p>
    <w:p w14:paraId="0596AB0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w:t>
      </w:r>
      <w:r w:rsidRPr="004B75F0">
        <w:rPr>
          <w:rFonts w:ascii="Times New Roman" w:hAnsi="Times New Roman"/>
          <w:sz w:val="24"/>
        </w:rPr>
        <w:t>“</w:t>
      </w:r>
      <w:r w:rsidRPr="004B75F0">
        <w:rPr>
          <w:rFonts w:ascii="Times New Roman" w:hAnsi="Times New Roman"/>
          <w:sz w:val="24"/>
        </w:rPr>
        <w:t>未知价</w:t>
      </w:r>
      <w:r w:rsidRPr="004B75F0">
        <w:rPr>
          <w:rFonts w:ascii="Times New Roman" w:hAnsi="Times New Roman"/>
          <w:sz w:val="24"/>
        </w:rPr>
        <w:t>”</w:t>
      </w:r>
      <w:r w:rsidRPr="004B75F0">
        <w:rPr>
          <w:rFonts w:ascii="Times New Roman" w:hAnsi="Times New Roman"/>
          <w:sz w:val="24"/>
        </w:rPr>
        <w:t>原则，即申购、赎回价格以申请当日收市后计算的基金份额净值为基准进行计算；</w:t>
      </w:r>
    </w:p>
    <w:p w14:paraId="002CC26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w:t>
      </w:r>
      <w:r w:rsidRPr="004B75F0">
        <w:rPr>
          <w:rFonts w:ascii="Times New Roman" w:hAnsi="Times New Roman"/>
          <w:sz w:val="24"/>
        </w:rPr>
        <w:t>“</w:t>
      </w:r>
      <w:r w:rsidRPr="004B75F0">
        <w:rPr>
          <w:rFonts w:ascii="Times New Roman" w:hAnsi="Times New Roman"/>
          <w:sz w:val="24"/>
        </w:rPr>
        <w:t>金额申购、份额赎回</w:t>
      </w:r>
      <w:r w:rsidRPr="004B75F0">
        <w:rPr>
          <w:rFonts w:ascii="Times New Roman" w:hAnsi="Times New Roman"/>
          <w:sz w:val="24"/>
        </w:rPr>
        <w:t>”</w:t>
      </w:r>
      <w:r w:rsidRPr="004B75F0">
        <w:rPr>
          <w:rFonts w:ascii="Times New Roman" w:hAnsi="Times New Roman"/>
          <w:sz w:val="24"/>
        </w:rPr>
        <w:t>原则，即申购以金额申请，赎回以份额申请；</w:t>
      </w:r>
    </w:p>
    <w:p w14:paraId="502BABF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、当日的申购与赎回申请可以在基金管理人规定的时间以内撤销，但申请经登记机构受理的不得撤销；</w:t>
      </w:r>
    </w:p>
    <w:p w14:paraId="3671BAF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、基金份额持有人赎回时，除指定赎回外，基金管理人按</w:t>
      </w:r>
      <w:r w:rsidRPr="004B75F0">
        <w:rPr>
          <w:rFonts w:ascii="Times New Roman" w:hAnsi="Times New Roman"/>
          <w:sz w:val="24"/>
        </w:rPr>
        <w:t>“</w:t>
      </w:r>
      <w:r w:rsidRPr="004B75F0">
        <w:rPr>
          <w:rFonts w:ascii="Times New Roman" w:hAnsi="Times New Roman"/>
          <w:sz w:val="24"/>
        </w:rPr>
        <w:t>先进先出</w:t>
      </w:r>
      <w:r w:rsidRPr="004B75F0">
        <w:rPr>
          <w:rFonts w:ascii="Times New Roman" w:hAnsi="Times New Roman"/>
          <w:sz w:val="24"/>
        </w:rPr>
        <w:t>”</w:t>
      </w:r>
      <w:r w:rsidRPr="004B75F0">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w:t>
      </w:r>
      <w:r w:rsidRPr="004B75F0">
        <w:rPr>
          <w:rFonts w:ascii="Times New Roman" w:hAnsi="Times New Roman"/>
          <w:sz w:val="24"/>
        </w:rPr>
        <w:lastRenderedPageBreak/>
        <w:t>的持有期限和所适用的赎回费率；</w:t>
      </w:r>
    </w:p>
    <w:p w14:paraId="441E647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、办理申购、赎回业务时，应当遵循基金份额持有人利益优先原则，确保投资者的合法权益不受损害并得到公平对待。</w:t>
      </w:r>
    </w:p>
    <w:p w14:paraId="5D0198DA" w14:textId="1704E74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基金管理人可在法律法规允许的情况下，对上述原则进行调整。基金管理人必须在新规则开始实施前依照《信息披露办法》的有关规定在</w:t>
      </w:r>
      <w:r w:rsidR="004549FE" w:rsidRPr="004B75F0">
        <w:rPr>
          <w:rFonts w:ascii="Times New Roman" w:hAnsi="Times New Roman" w:hint="eastAsia"/>
          <w:sz w:val="24"/>
        </w:rPr>
        <w:t>规定</w:t>
      </w:r>
      <w:r w:rsidRPr="004B75F0">
        <w:rPr>
          <w:rFonts w:ascii="Times New Roman" w:hAnsi="Times New Roman"/>
          <w:sz w:val="24"/>
        </w:rPr>
        <w:t>媒介上公告。</w:t>
      </w:r>
    </w:p>
    <w:p w14:paraId="2151B8B1" w14:textId="0359F18A"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五</w:t>
      </w:r>
      <w:r w:rsidRPr="004B75F0">
        <w:rPr>
          <w:rFonts w:ascii="Times New Roman" w:hAnsi="Times New Roman" w:hint="eastAsia"/>
          <w:b/>
          <w:sz w:val="24"/>
          <w:szCs w:val="24"/>
        </w:rPr>
        <w:t>）申购和赎回的数额限定</w:t>
      </w:r>
    </w:p>
    <w:p w14:paraId="57271B7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、申购金额的限制</w:t>
      </w:r>
    </w:p>
    <w:p w14:paraId="1254A049" w14:textId="40AEB9EF" w:rsidR="006F6159" w:rsidRPr="00007A70" w:rsidRDefault="004551F3">
      <w:pPr>
        <w:autoSpaceDE w:val="0"/>
        <w:autoSpaceDN w:val="0"/>
        <w:adjustRightInd w:val="0"/>
        <w:snapToGrid w:val="0"/>
        <w:spacing w:line="360" w:lineRule="auto"/>
        <w:ind w:firstLineChars="200" w:firstLine="480"/>
        <w:jc w:val="left"/>
        <w:rPr>
          <w:rFonts w:ascii="Times New Roman" w:hAnsi="Times New Roman"/>
          <w:sz w:val="24"/>
        </w:rPr>
      </w:pPr>
      <w:r w:rsidRPr="00007A70">
        <w:rPr>
          <w:rFonts w:hint="eastAsia"/>
          <w:kern w:val="0"/>
          <w:sz w:val="24"/>
        </w:rPr>
        <w:t>直销机构首次申购的最低金额为单笔</w:t>
      </w:r>
      <w:r w:rsidRPr="00007A70">
        <w:rPr>
          <w:rFonts w:ascii="Times New Roman" w:hAnsi="Times New Roman"/>
          <w:color w:val="000000"/>
          <w:kern w:val="0"/>
          <w:sz w:val="24"/>
        </w:rPr>
        <w:t>100</w:t>
      </w:r>
      <w:r w:rsidRPr="006F1A30">
        <w:rPr>
          <w:rFonts w:ascii="Times New Roman" w:hAnsi="Times New Roman" w:hint="eastAsia"/>
          <w:color w:val="000000"/>
          <w:kern w:val="0"/>
          <w:sz w:val="24"/>
        </w:rPr>
        <w:t>万</w:t>
      </w:r>
      <w:r w:rsidRPr="00007A70">
        <w:rPr>
          <w:rFonts w:ascii="Times New Roman" w:hAnsi="Times New Roman" w:hint="eastAsia"/>
          <w:color w:val="000000"/>
          <w:kern w:val="0"/>
          <w:sz w:val="24"/>
        </w:rPr>
        <w:t>元，追加申购的最低金额为单笔</w:t>
      </w:r>
      <w:r w:rsidRPr="00007A70">
        <w:rPr>
          <w:rFonts w:ascii="Times New Roman" w:hAnsi="Times New Roman"/>
          <w:color w:val="000000"/>
          <w:kern w:val="0"/>
          <w:sz w:val="24"/>
        </w:rPr>
        <w:t>10</w:t>
      </w:r>
      <w:r w:rsidRPr="00410A5A">
        <w:rPr>
          <w:rFonts w:hint="eastAsia"/>
          <w:kern w:val="0"/>
          <w:sz w:val="24"/>
          <w:szCs w:val="24"/>
        </w:rPr>
        <w:t>万</w:t>
      </w:r>
      <w:r w:rsidRPr="00007A70">
        <w:rPr>
          <w:rFonts w:hint="eastAsia"/>
          <w:kern w:val="0"/>
          <w:sz w:val="24"/>
        </w:rPr>
        <w:t>元；</w:t>
      </w:r>
      <w:r w:rsidR="005A3577" w:rsidRPr="004B75F0">
        <w:rPr>
          <w:rFonts w:ascii="Times New Roman" w:hAnsi="Times New Roman"/>
          <w:sz w:val="24"/>
        </w:rPr>
        <w:t>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5A3577" w:rsidRPr="004B75F0">
        <w:rPr>
          <w:rFonts w:ascii="Times New Roman" w:hAnsi="Times New Roman"/>
          <w:sz w:val="24"/>
        </w:rPr>
        <w:t>1</w:t>
      </w:r>
      <w:r w:rsidR="005A3577" w:rsidRPr="004B75F0">
        <w:rPr>
          <w:rFonts w:ascii="Times New Roman" w:hAnsi="Times New Roman"/>
          <w:sz w:val="24"/>
        </w:rPr>
        <w:t>元。本基金直销机构单笔申购最低金额可由基金管理人酌情调整。其他销售机构接受申购申请的最低金额为单笔</w:t>
      </w:r>
      <w:r w:rsidR="005A3577" w:rsidRPr="004B75F0">
        <w:rPr>
          <w:rFonts w:ascii="Times New Roman" w:hAnsi="Times New Roman"/>
          <w:sz w:val="24"/>
        </w:rPr>
        <w:t>1</w:t>
      </w:r>
      <w:r w:rsidR="005A3577" w:rsidRPr="004B75F0">
        <w:rPr>
          <w:rFonts w:ascii="Times New Roman" w:hAnsi="Times New Roman"/>
          <w:sz w:val="24"/>
        </w:rPr>
        <w:t>元，如果销售机构业务规则规定的最低单笔申购金额高于</w:t>
      </w:r>
      <w:r w:rsidR="005A3577" w:rsidRPr="004B75F0">
        <w:rPr>
          <w:rFonts w:ascii="Times New Roman" w:hAnsi="Times New Roman"/>
          <w:sz w:val="24"/>
        </w:rPr>
        <w:t>1</w:t>
      </w:r>
      <w:r w:rsidR="005A3577" w:rsidRPr="004B75F0">
        <w:rPr>
          <w:rFonts w:ascii="Times New Roman" w:hAnsi="Times New Roman"/>
          <w:sz w:val="24"/>
        </w:rPr>
        <w:t>元，以该销售机构的规定为准。</w:t>
      </w:r>
    </w:p>
    <w:p w14:paraId="14AC1042" w14:textId="1EBEC8C3" w:rsidR="00F254D8" w:rsidRPr="007F1B04" w:rsidRDefault="00F254D8">
      <w:pPr>
        <w:autoSpaceDE w:val="0"/>
        <w:autoSpaceDN w:val="0"/>
        <w:adjustRightInd w:val="0"/>
        <w:snapToGrid w:val="0"/>
        <w:spacing w:line="360" w:lineRule="auto"/>
        <w:ind w:firstLineChars="200" w:firstLine="480"/>
        <w:jc w:val="left"/>
        <w:rPr>
          <w:rFonts w:ascii="Times New Roman" w:hAnsi="Times New Roman"/>
          <w:sz w:val="24"/>
        </w:rPr>
      </w:pPr>
      <w:r w:rsidRPr="006C361A">
        <w:rPr>
          <w:rFonts w:ascii="Times New Roman" w:hAnsi="Times New Roman" w:hint="eastAsia"/>
          <w:color w:val="000000"/>
          <w:kern w:val="0"/>
          <w:sz w:val="24"/>
        </w:rPr>
        <w:t>本基金暂不向金融机构自营账户销售，如未来本基金开放向金融机构自营账户公开销售或对销售对象的范围予以进一步限定，基金管理人将另行公告。</w:t>
      </w:r>
    </w:p>
    <w:p w14:paraId="2977BC46" w14:textId="6684EE04" w:rsidR="004551F3" w:rsidRPr="004B75F0" w:rsidRDefault="004551F3">
      <w:pPr>
        <w:autoSpaceDE w:val="0"/>
        <w:autoSpaceDN w:val="0"/>
        <w:adjustRightInd w:val="0"/>
        <w:snapToGrid w:val="0"/>
        <w:spacing w:line="360" w:lineRule="auto"/>
        <w:ind w:firstLineChars="200" w:firstLine="480"/>
        <w:jc w:val="left"/>
        <w:rPr>
          <w:rFonts w:ascii="Times New Roman" w:hAnsi="Times New Roman"/>
          <w:szCs w:val="24"/>
        </w:rPr>
      </w:pPr>
      <w:r w:rsidRPr="00975096">
        <w:rPr>
          <w:rFonts w:ascii="Times New Roman" w:hAnsi="Times New Roman" w:hint="eastAsia"/>
          <w:color w:val="000000"/>
          <w:kern w:val="0"/>
          <w:sz w:val="24"/>
        </w:rPr>
        <w:t>本基金单一投资者单日</w:t>
      </w:r>
      <w:r>
        <w:rPr>
          <w:rFonts w:ascii="Times New Roman" w:hAnsi="Times New Roman" w:hint="eastAsia"/>
          <w:color w:val="000000"/>
          <w:kern w:val="0"/>
          <w:sz w:val="24"/>
        </w:rPr>
        <w:t>申</w:t>
      </w:r>
      <w:r w:rsidRPr="00975096">
        <w:rPr>
          <w:rFonts w:ascii="Times New Roman" w:hAnsi="Times New Roman" w:hint="eastAsia"/>
          <w:color w:val="000000"/>
          <w:kern w:val="0"/>
          <w:sz w:val="24"/>
        </w:rPr>
        <w:t>购金额不超过</w:t>
      </w:r>
      <w:r w:rsidRPr="00975096">
        <w:rPr>
          <w:rFonts w:ascii="Times New Roman" w:hAnsi="Times New Roman" w:hint="eastAsia"/>
          <w:color w:val="000000"/>
          <w:kern w:val="0"/>
          <w:sz w:val="24"/>
        </w:rPr>
        <w:t>1000</w:t>
      </w:r>
      <w:r w:rsidRPr="00975096">
        <w:rPr>
          <w:rFonts w:ascii="Times New Roman" w:hAnsi="Times New Roman" w:hint="eastAsia"/>
          <w:color w:val="000000"/>
          <w:kern w:val="0"/>
          <w:sz w:val="24"/>
        </w:rPr>
        <w:t>万元（公募资产管理产品除外）。基金管理人可以调整单一投资者单日</w:t>
      </w:r>
      <w:r w:rsidR="00C91449">
        <w:rPr>
          <w:rFonts w:ascii="Times New Roman" w:hAnsi="Times New Roman" w:hint="eastAsia"/>
          <w:color w:val="000000"/>
          <w:kern w:val="0"/>
          <w:sz w:val="24"/>
        </w:rPr>
        <w:t>申</w:t>
      </w:r>
      <w:r w:rsidRPr="00975096">
        <w:rPr>
          <w:rFonts w:ascii="Times New Roman" w:hAnsi="Times New Roman" w:hint="eastAsia"/>
          <w:color w:val="000000"/>
          <w:kern w:val="0"/>
          <w:sz w:val="24"/>
        </w:rPr>
        <w:t>购金额上限，具体规定请参见更新的招募说明书或相关公告</w:t>
      </w:r>
      <w:r w:rsidRPr="00975096">
        <w:rPr>
          <w:rFonts w:ascii="Times New Roman" w:hAnsi="Times New Roman" w:hint="eastAsia"/>
          <w:kern w:val="0"/>
          <w:sz w:val="24"/>
          <w:szCs w:val="20"/>
        </w:rPr>
        <w:t>。</w:t>
      </w:r>
    </w:p>
    <w:p w14:paraId="5395C90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、赎回份额的限制</w:t>
      </w:r>
    </w:p>
    <w:p w14:paraId="344D76A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赎回的最低份额为</w:t>
      </w:r>
      <w:r w:rsidRPr="004B75F0">
        <w:rPr>
          <w:rFonts w:ascii="Times New Roman" w:hAnsi="Times New Roman"/>
          <w:sz w:val="24"/>
        </w:rPr>
        <w:t>1</w:t>
      </w:r>
      <w:r w:rsidRPr="004B75F0">
        <w:rPr>
          <w:rFonts w:ascii="Times New Roman" w:hAnsi="Times New Roman"/>
          <w:sz w:val="24"/>
        </w:rPr>
        <w:t>份基金份额，如果销售机构业务规则规定的最低单笔赎回份额高于</w:t>
      </w:r>
      <w:r w:rsidRPr="004B75F0">
        <w:rPr>
          <w:rFonts w:ascii="Times New Roman" w:hAnsi="Times New Roman"/>
          <w:sz w:val="24"/>
        </w:rPr>
        <w:t>1</w:t>
      </w:r>
      <w:r w:rsidRPr="004B75F0">
        <w:rPr>
          <w:rFonts w:ascii="Times New Roman" w:hAnsi="Times New Roman"/>
          <w:sz w:val="24"/>
        </w:rPr>
        <w:t>份，以该销售机构的规定为准。</w:t>
      </w:r>
    </w:p>
    <w:p w14:paraId="1ACD69C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、最低余额的限制</w:t>
      </w:r>
    </w:p>
    <w:p w14:paraId="555F452A" w14:textId="779EDB67" w:rsidR="006F6159" w:rsidRPr="00007A70" w:rsidRDefault="007163D1">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szCs w:val="24"/>
        </w:rPr>
        <w:t>本基金暂无最低保留余额限制。</w:t>
      </w:r>
    </w:p>
    <w:p w14:paraId="42ECFF3C" w14:textId="0A1FD03B" w:rsidR="009B6986" w:rsidRPr="006F1A30" w:rsidRDefault="009B6986" w:rsidP="009B6986">
      <w:pPr>
        <w:spacing w:line="360" w:lineRule="auto"/>
        <w:ind w:firstLineChars="200" w:firstLine="480"/>
        <w:rPr>
          <w:rFonts w:ascii="Times New Roman" w:hAnsi="Times New Roman"/>
          <w:bCs/>
          <w:sz w:val="24"/>
        </w:rPr>
      </w:pPr>
      <w:r>
        <w:rPr>
          <w:rFonts w:ascii="Times New Roman" w:hAnsi="Times New Roman"/>
          <w:bCs/>
          <w:sz w:val="24"/>
        </w:rPr>
        <w:t>4</w:t>
      </w:r>
      <w:r w:rsidRPr="006F1A30">
        <w:rPr>
          <w:rFonts w:ascii="Times New Roman" w:hAnsi="Times New Roman" w:hint="eastAsia"/>
          <w:bCs/>
          <w:sz w:val="24"/>
        </w:rPr>
        <w:t>、基金管理人可以规定单个投资人累计持有的基金份额上限、单日或单笔申购金额上限，具体规定请参见相关公告。</w:t>
      </w:r>
    </w:p>
    <w:p w14:paraId="2454060A" w14:textId="517F06E9" w:rsidR="004551F3" w:rsidRPr="006F1A30" w:rsidRDefault="009B6986" w:rsidP="006F1A30">
      <w:pPr>
        <w:widowControl/>
        <w:adjustRightInd w:val="0"/>
        <w:snapToGrid w:val="0"/>
        <w:spacing w:line="360" w:lineRule="auto"/>
        <w:ind w:firstLineChars="200" w:firstLine="480"/>
        <w:rPr>
          <w:rFonts w:hAnsi="宋体"/>
          <w:sz w:val="24"/>
          <w:szCs w:val="24"/>
        </w:rPr>
      </w:pPr>
      <w:r>
        <w:rPr>
          <w:rFonts w:ascii="Times New Roman" w:hAnsi="Times New Roman"/>
          <w:bCs/>
          <w:sz w:val="24"/>
        </w:rPr>
        <w:t>5</w:t>
      </w:r>
      <w:r w:rsidRPr="006F1A30">
        <w:rPr>
          <w:rFonts w:ascii="Times New Roman" w:hAnsi="Times New Roman" w:hint="eastAsia"/>
          <w:bCs/>
          <w:sz w:val="24"/>
        </w:rPr>
        <w:t>、</w:t>
      </w:r>
      <w:r>
        <w:rPr>
          <w:bCs/>
          <w:sz w:val="24"/>
        </w:rPr>
        <w:t>基金管理人</w:t>
      </w:r>
      <w:r>
        <w:rPr>
          <w:rFonts w:hint="eastAsia"/>
          <w:bCs/>
          <w:sz w:val="24"/>
        </w:rPr>
        <w:t>有权</w:t>
      </w:r>
      <w:r>
        <w:rPr>
          <w:bCs/>
          <w:sz w:val="24"/>
        </w:rPr>
        <w:t>规定</w:t>
      </w:r>
      <w:r>
        <w:rPr>
          <w:rFonts w:hint="eastAsia"/>
          <w:bCs/>
          <w:sz w:val="24"/>
        </w:rPr>
        <w:t>本基金的基金总规模、单日净申购比例上限，</w:t>
      </w:r>
      <w:r>
        <w:rPr>
          <w:bCs/>
          <w:sz w:val="24"/>
        </w:rPr>
        <w:t>具体规定请参见</w:t>
      </w:r>
      <w:r>
        <w:rPr>
          <w:rFonts w:hint="eastAsia"/>
          <w:bCs/>
          <w:sz w:val="24"/>
        </w:rPr>
        <w:t>相关公告</w:t>
      </w:r>
      <w:r>
        <w:rPr>
          <w:bCs/>
          <w:sz w:val="24"/>
        </w:rPr>
        <w:t>。</w:t>
      </w:r>
    </w:p>
    <w:p w14:paraId="42ED489B" w14:textId="53A6AF18" w:rsidR="006F6159" w:rsidRPr="004B75F0" w:rsidRDefault="009B698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sidR="005A3577" w:rsidRPr="004B75F0">
        <w:rPr>
          <w:rFonts w:ascii="Times New Roman" w:hAnsi="Times New Roman"/>
          <w:sz w:val="24"/>
        </w:rPr>
        <w:t>、当接受申购申请对存量基金份额持有人利益构成潜在重大不利影响时，基金管理人应当采取设定单一投资者申购金额上限或基金单日净申购比例上限、拒绝</w:t>
      </w:r>
      <w:r w:rsidR="005A3577" w:rsidRPr="004B75F0">
        <w:rPr>
          <w:rFonts w:ascii="Times New Roman" w:hAnsi="Times New Roman"/>
          <w:sz w:val="24"/>
        </w:rPr>
        <w:lastRenderedPageBreak/>
        <w:t>大额申购、暂停基金申购等措施，切实保护存量基金份额持有人的合法权益。基金管理人基于投资运作与风险控制的需要，可采取上述措施对基金规模予以控制。具体请参见基金管理人届时发布的相关公告。</w:t>
      </w:r>
    </w:p>
    <w:p w14:paraId="24072ED0" w14:textId="1C2A0BF1" w:rsidR="006F6159" w:rsidRPr="004B75F0" w:rsidRDefault="00066D23">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sidR="005A3577" w:rsidRPr="004B75F0">
        <w:rPr>
          <w:rFonts w:ascii="Times New Roman" w:hAnsi="Times New Roman"/>
          <w:sz w:val="24"/>
        </w:rPr>
        <w:t>、基金管理人可在法律法规允许的情况下，调整</w:t>
      </w:r>
      <w:r w:rsidR="00C83BDD" w:rsidRPr="00C83BDD">
        <w:rPr>
          <w:rFonts w:ascii="Times New Roman" w:hAnsi="Times New Roman" w:hint="eastAsia"/>
          <w:sz w:val="24"/>
        </w:rPr>
        <w:t>上述规定</w:t>
      </w:r>
      <w:r w:rsidR="005A3577" w:rsidRPr="004B75F0">
        <w:rPr>
          <w:rFonts w:ascii="Times New Roman" w:hAnsi="Times New Roman"/>
          <w:sz w:val="24"/>
        </w:rPr>
        <w:t>申购金额和赎回份额的数量限制，基金管理人必须在调整实施前依照《信息披露办法》的有关规定在</w:t>
      </w:r>
      <w:r w:rsidR="008434F8" w:rsidRPr="004B75F0">
        <w:rPr>
          <w:rFonts w:ascii="Times New Roman" w:hAnsi="Times New Roman"/>
          <w:sz w:val="24"/>
        </w:rPr>
        <w:t>规定媒介</w:t>
      </w:r>
      <w:r w:rsidR="005A3577" w:rsidRPr="004B75F0">
        <w:rPr>
          <w:rFonts w:ascii="Times New Roman" w:hAnsi="Times New Roman"/>
          <w:sz w:val="24"/>
        </w:rPr>
        <w:t>上公告。</w:t>
      </w:r>
    </w:p>
    <w:p w14:paraId="429BA67F" w14:textId="1418D2E0"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六</w:t>
      </w:r>
      <w:r w:rsidRPr="004B75F0">
        <w:rPr>
          <w:rFonts w:ascii="Times New Roman" w:hAnsi="Times New Roman" w:hint="eastAsia"/>
          <w:b/>
          <w:sz w:val="24"/>
          <w:szCs w:val="24"/>
        </w:rPr>
        <w:t>）申购和赎回的程序</w:t>
      </w:r>
    </w:p>
    <w:p w14:paraId="684F342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、申购和赎回的申请方式</w:t>
      </w:r>
    </w:p>
    <w:p w14:paraId="4191544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F59F40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、申购和赎回的款项支付</w:t>
      </w:r>
    </w:p>
    <w:p w14:paraId="38F406D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投资人申购基金份额时，必须全额交付申购款项，若申购资金在规定时间内未全额到账则申购不成立。投资人全额交付申购款项，申购成立；登记机构确认基金份额时，申购生效。</w:t>
      </w:r>
    </w:p>
    <w:p w14:paraId="04B72C7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基金份额持有人递交赎回申请，赎回成立；登记机构确认赎回时，赎回生效。投资者赎回申请生效后，基金管理人将在</w:t>
      </w:r>
      <w:r w:rsidRPr="004B75F0">
        <w:rPr>
          <w:rFonts w:ascii="Times New Roman" w:hAnsi="Times New Roman"/>
          <w:sz w:val="24"/>
        </w:rPr>
        <w:t>T</w:t>
      </w:r>
      <w:r w:rsidRPr="004B75F0">
        <w:rPr>
          <w:rFonts w:ascii="Times New Roman" w:hAnsi="Times New Roman"/>
          <w:sz w:val="24"/>
        </w:rPr>
        <w:t>＋</w:t>
      </w:r>
      <w:r w:rsidRPr="004B75F0">
        <w:rPr>
          <w:rFonts w:ascii="Times New Roman" w:hAnsi="Times New Roman"/>
          <w:sz w:val="24"/>
        </w:rPr>
        <w:t>7</w:t>
      </w:r>
      <w:r w:rsidRPr="004B75F0">
        <w:rPr>
          <w:rFonts w:ascii="Times New Roman" w:hAnsi="Times New Roman"/>
          <w:sz w:val="24"/>
        </w:rPr>
        <w:t>日（包括该日）内支付赎回款项。在发生巨额赎回或基金合同载明的其他暂停赎回或延缓支付赎回款项的情形时，款项的支付办法参照基金合同有关条款处理。</w:t>
      </w:r>
    </w:p>
    <w:p w14:paraId="02319A3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、申购和赎回申请的确认</w:t>
      </w:r>
    </w:p>
    <w:p w14:paraId="43F5E04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基金管理人或基金管理人委托的登记机构应以交易时间结束前受理有效申购和赎回申请的当天作为申购或赎回申请日（</w:t>
      </w:r>
      <w:r w:rsidRPr="004B75F0">
        <w:rPr>
          <w:rFonts w:ascii="Times New Roman" w:hAnsi="Times New Roman"/>
          <w:sz w:val="24"/>
        </w:rPr>
        <w:t>T</w:t>
      </w:r>
      <w:r w:rsidRPr="004B75F0">
        <w:rPr>
          <w:rFonts w:ascii="Times New Roman" w:hAnsi="Times New Roman"/>
          <w:sz w:val="24"/>
        </w:rPr>
        <w:t>日），在正常情况下，本基金登记机构在</w:t>
      </w:r>
      <w:r w:rsidRPr="004B75F0">
        <w:rPr>
          <w:rFonts w:ascii="Times New Roman" w:hAnsi="Times New Roman"/>
          <w:sz w:val="24"/>
        </w:rPr>
        <w:t>T+1</w:t>
      </w:r>
      <w:r w:rsidRPr="004B75F0">
        <w:rPr>
          <w:rFonts w:ascii="Times New Roman" w:hAnsi="Times New Roman"/>
          <w:sz w:val="24"/>
        </w:rPr>
        <w:t>日（包括该日）内对该交易的有效性进行确认。</w:t>
      </w:r>
      <w:r w:rsidRPr="004B75F0">
        <w:rPr>
          <w:rFonts w:ascii="Times New Roman" w:hAnsi="Times New Roman"/>
          <w:sz w:val="24"/>
        </w:rPr>
        <w:t>T</w:t>
      </w:r>
      <w:r w:rsidRPr="004B75F0">
        <w:rPr>
          <w:rFonts w:ascii="Times New Roman" w:hAnsi="Times New Roman"/>
          <w:sz w:val="24"/>
        </w:rPr>
        <w:t>日提交的有效申请，投资人应在</w:t>
      </w:r>
      <w:r w:rsidRPr="004B75F0">
        <w:rPr>
          <w:rFonts w:ascii="Times New Roman" w:hAnsi="Times New Roman"/>
          <w:sz w:val="24"/>
        </w:rPr>
        <w:t>T+2</w:t>
      </w:r>
      <w:r w:rsidRPr="004B75F0">
        <w:rPr>
          <w:rFonts w:ascii="Times New Roman" w:hAnsi="Times New Roman"/>
          <w:sz w:val="24"/>
        </w:rPr>
        <w:t>日后（包括该日）及时到销售网点柜台或以销售机构规定的其他方式查询申请的确认情况。若申购不成功，则申购款项本金退还给投资人。</w:t>
      </w:r>
    </w:p>
    <w:p w14:paraId="4AAB169C" w14:textId="04B9EA8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基金管理人可在法律法规允许的范围内，依法对上述申购和赎回申请的确认时间进行调整，并必须在调整实施日前按照《信息披露办法》的有关规定在</w:t>
      </w:r>
      <w:r w:rsidR="008434F8" w:rsidRPr="004B75F0">
        <w:rPr>
          <w:rFonts w:ascii="Times New Roman" w:hAnsi="Times New Roman"/>
          <w:sz w:val="24"/>
        </w:rPr>
        <w:t>规定媒介</w:t>
      </w:r>
      <w:r w:rsidRPr="004B75F0">
        <w:rPr>
          <w:rFonts w:ascii="Times New Roman" w:hAnsi="Times New Roman"/>
          <w:sz w:val="24"/>
        </w:rPr>
        <w:t>上公告。</w:t>
      </w:r>
    </w:p>
    <w:p w14:paraId="40E90E77" w14:textId="69A09A6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销售机构对申购、赎回申请的受理并不代表该申请一定成功，而仅代表销售机</w:t>
      </w:r>
      <w:r w:rsidRPr="004B75F0">
        <w:rPr>
          <w:rFonts w:ascii="Times New Roman" w:hAnsi="Times New Roman"/>
          <w:sz w:val="24"/>
        </w:rPr>
        <w:lastRenderedPageBreak/>
        <w:t>构确实接收到申购、赎回申请。申购、赎回申请的确认以登记机构的确认结果为准。对于申请的确认情况，投资者应及时查询。</w:t>
      </w:r>
    </w:p>
    <w:p w14:paraId="47DCCE83" w14:textId="175EA94E"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七</w:t>
      </w:r>
      <w:r w:rsidRPr="004B75F0">
        <w:rPr>
          <w:rFonts w:ascii="Times New Roman" w:hAnsi="Times New Roman" w:hint="eastAsia"/>
          <w:b/>
          <w:sz w:val="24"/>
          <w:szCs w:val="24"/>
        </w:rPr>
        <w:t>）基金的申购费和赎回费</w:t>
      </w:r>
    </w:p>
    <w:p w14:paraId="4BE48D10" w14:textId="06843A8E" w:rsidR="006C361A" w:rsidRPr="004B75F0" w:rsidRDefault="005A3577" w:rsidP="006C361A">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、申购费用</w:t>
      </w:r>
    </w:p>
    <w:p w14:paraId="7CEB44EA" w14:textId="1A04823F" w:rsidR="006F6159" w:rsidRPr="004B75F0" w:rsidRDefault="006C361A" w:rsidP="006C361A">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kern w:val="0"/>
          <w:sz w:val="24"/>
          <w:szCs w:val="20"/>
        </w:rPr>
        <w:t>投资者申购本基金时，不收取申购费，但本基金收取销售服务费，详见基金合同及本招募说明书的相关规定。</w:t>
      </w:r>
    </w:p>
    <w:p w14:paraId="2AA3C0A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、赎回费用</w:t>
      </w:r>
    </w:p>
    <w:p w14:paraId="7B51A307" w14:textId="7C0B7DC4" w:rsidR="00456D85" w:rsidRPr="004B75F0" w:rsidRDefault="00456D85">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szCs w:val="24"/>
        </w:rPr>
        <w:t>基金份额持有人持有的每份基金份额最短持有期限为</w:t>
      </w:r>
      <w:r w:rsidRPr="004B75F0">
        <w:rPr>
          <w:rFonts w:ascii="Times New Roman" w:hAnsi="Times New Roman"/>
          <w:sz w:val="24"/>
          <w:szCs w:val="24"/>
        </w:rPr>
        <w:t>7</w:t>
      </w:r>
      <w:r w:rsidRPr="004B75F0">
        <w:rPr>
          <w:rFonts w:ascii="Times New Roman" w:hAnsi="Times New Roman" w:hint="eastAsia"/>
          <w:sz w:val="24"/>
          <w:szCs w:val="24"/>
        </w:rPr>
        <w:t>天，最短持有期限届满后，本基金不收取赎回费。</w:t>
      </w:r>
    </w:p>
    <w:p w14:paraId="6B80137B" w14:textId="14EC1CB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、基金管理人可以在基金合同约定的范围内调整费率或收费方式，并最迟应于新的费率或收费方式实施日前依照《信息披露办法》的有关规定在</w:t>
      </w:r>
      <w:r w:rsidR="008434F8" w:rsidRPr="004B75F0">
        <w:rPr>
          <w:rFonts w:ascii="Times New Roman" w:hAnsi="Times New Roman"/>
          <w:sz w:val="24"/>
        </w:rPr>
        <w:t>规定媒介</w:t>
      </w:r>
      <w:r w:rsidRPr="004B75F0">
        <w:rPr>
          <w:rFonts w:ascii="Times New Roman" w:hAnsi="Times New Roman"/>
          <w:sz w:val="24"/>
        </w:rPr>
        <w:t>上公告。</w:t>
      </w:r>
    </w:p>
    <w:p w14:paraId="2B7846AD" w14:textId="4116746B"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03C316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、当本基金发生大额申购或赎回情形时，基金管理人可以采用摆动定价机制以确保基金估值的公平性。具体处理原则与操作规范遵循相关法律法规以及监管部门、自律规则的规定。</w:t>
      </w:r>
    </w:p>
    <w:p w14:paraId="603F9B4C" w14:textId="5FE4D25F"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八</w:t>
      </w:r>
      <w:r w:rsidRPr="004B75F0">
        <w:rPr>
          <w:rFonts w:ascii="Times New Roman" w:hAnsi="Times New Roman" w:hint="eastAsia"/>
          <w:b/>
          <w:sz w:val="24"/>
          <w:szCs w:val="24"/>
        </w:rPr>
        <w:t>）申购和赎回的数额和价格</w:t>
      </w:r>
    </w:p>
    <w:p w14:paraId="0335A7E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、申购和赎回数额、余额的处理方式</w:t>
      </w:r>
    </w:p>
    <w:p w14:paraId="3C75FA1E" w14:textId="5BCEEEF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）申购的有效份额为申购金额除以当日基金份额净值，有效份额单位为份，申购份额计算结果按四舍五入方法，保留到小数点后</w:t>
      </w:r>
      <w:r w:rsidRPr="004B75F0">
        <w:rPr>
          <w:rFonts w:ascii="Times New Roman" w:hAnsi="Times New Roman"/>
          <w:sz w:val="24"/>
        </w:rPr>
        <w:t>2</w:t>
      </w:r>
      <w:r w:rsidRPr="004B75F0">
        <w:rPr>
          <w:rFonts w:ascii="Times New Roman" w:hAnsi="Times New Roman"/>
          <w:sz w:val="24"/>
        </w:rPr>
        <w:t>位，由此产生的收益或损失由基金财产承担。</w:t>
      </w:r>
    </w:p>
    <w:p w14:paraId="15091E28" w14:textId="1151819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）赎回金额为按实际确认的有效赎回份额乘以当日基金份额净值并扣除相应的费用（如有），赎回金额单位为元。赎回金额计算结果按四舍五入方法，保留到小数点后</w:t>
      </w:r>
      <w:r w:rsidRPr="004B75F0">
        <w:rPr>
          <w:rFonts w:ascii="Times New Roman" w:hAnsi="Times New Roman"/>
          <w:sz w:val="24"/>
        </w:rPr>
        <w:t>2</w:t>
      </w:r>
      <w:r w:rsidRPr="004B75F0">
        <w:rPr>
          <w:rFonts w:ascii="Times New Roman" w:hAnsi="Times New Roman"/>
          <w:sz w:val="24"/>
        </w:rPr>
        <w:t>位，由此产生的收益或损失由基金财产承担。</w:t>
      </w:r>
    </w:p>
    <w:p w14:paraId="7C5DBD61" w14:textId="2EF4188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、申购份额的计算</w:t>
      </w:r>
    </w:p>
    <w:p w14:paraId="3FDE7CA0" w14:textId="77777777" w:rsidR="00567E78" w:rsidRPr="00567E78" w:rsidRDefault="00567E78" w:rsidP="00567E78">
      <w:pPr>
        <w:autoSpaceDE w:val="0"/>
        <w:autoSpaceDN w:val="0"/>
        <w:adjustRightInd w:val="0"/>
        <w:snapToGrid w:val="0"/>
        <w:spacing w:line="360" w:lineRule="auto"/>
        <w:ind w:firstLineChars="200" w:firstLine="480"/>
        <w:jc w:val="left"/>
        <w:rPr>
          <w:rFonts w:ascii="Times New Roman" w:hAnsi="Times New Roman"/>
          <w:sz w:val="24"/>
        </w:rPr>
      </w:pPr>
      <w:r w:rsidRPr="00567E78">
        <w:rPr>
          <w:rFonts w:ascii="Times New Roman" w:hAnsi="Times New Roman" w:hint="eastAsia"/>
          <w:sz w:val="24"/>
        </w:rPr>
        <w:t>申购份额的计算方法如下：</w:t>
      </w:r>
    </w:p>
    <w:p w14:paraId="555FE13D" w14:textId="77777777" w:rsidR="00567E78" w:rsidRPr="00567E78" w:rsidRDefault="00567E78" w:rsidP="00567E78">
      <w:pPr>
        <w:autoSpaceDE w:val="0"/>
        <w:autoSpaceDN w:val="0"/>
        <w:adjustRightInd w:val="0"/>
        <w:snapToGrid w:val="0"/>
        <w:spacing w:line="360" w:lineRule="auto"/>
        <w:ind w:firstLineChars="200" w:firstLine="480"/>
        <w:jc w:val="left"/>
        <w:rPr>
          <w:rFonts w:ascii="Times New Roman" w:hAnsi="Times New Roman"/>
          <w:sz w:val="24"/>
        </w:rPr>
      </w:pPr>
      <w:r w:rsidRPr="00567E78">
        <w:rPr>
          <w:rFonts w:ascii="Times New Roman" w:hAnsi="Times New Roman" w:hint="eastAsia"/>
          <w:sz w:val="24"/>
        </w:rPr>
        <w:t>申购份额</w:t>
      </w:r>
      <w:r w:rsidRPr="00567E78">
        <w:rPr>
          <w:rFonts w:ascii="Times New Roman" w:hAnsi="Times New Roman" w:hint="eastAsia"/>
          <w:sz w:val="24"/>
        </w:rPr>
        <w:t>=</w:t>
      </w:r>
      <w:r w:rsidRPr="00567E78">
        <w:rPr>
          <w:rFonts w:ascii="Times New Roman" w:hAnsi="Times New Roman" w:hint="eastAsia"/>
          <w:sz w:val="24"/>
        </w:rPr>
        <w:t>申购金额</w:t>
      </w:r>
      <w:r w:rsidRPr="00567E78">
        <w:rPr>
          <w:rFonts w:ascii="Times New Roman" w:hAnsi="Times New Roman" w:hint="eastAsia"/>
          <w:sz w:val="24"/>
        </w:rPr>
        <w:t>/T</w:t>
      </w:r>
      <w:r w:rsidRPr="00567E78">
        <w:rPr>
          <w:rFonts w:ascii="Times New Roman" w:hAnsi="Times New Roman" w:hint="eastAsia"/>
          <w:sz w:val="24"/>
        </w:rPr>
        <w:t>日基金份额净值</w:t>
      </w:r>
    </w:p>
    <w:p w14:paraId="5A50B634" w14:textId="77777777" w:rsidR="00567E78" w:rsidRPr="00567E78" w:rsidRDefault="00567E78" w:rsidP="00567E78">
      <w:pPr>
        <w:autoSpaceDE w:val="0"/>
        <w:autoSpaceDN w:val="0"/>
        <w:adjustRightInd w:val="0"/>
        <w:snapToGrid w:val="0"/>
        <w:spacing w:line="360" w:lineRule="auto"/>
        <w:ind w:firstLineChars="200" w:firstLine="480"/>
        <w:jc w:val="left"/>
        <w:rPr>
          <w:rFonts w:ascii="Times New Roman" w:hAnsi="Times New Roman"/>
          <w:sz w:val="24"/>
        </w:rPr>
      </w:pPr>
      <w:r w:rsidRPr="00567E78">
        <w:rPr>
          <w:rFonts w:ascii="Times New Roman" w:hAnsi="Times New Roman" w:hint="eastAsia"/>
          <w:sz w:val="24"/>
        </w:rPr>
        <w:lastRenderedPageBreak/>
        <w:t>例：某投资者投资</w:t>
      </w:r>
      <w:r w:rsidRPr="00567E78">
        <w:rPr>
          <w:rFonts w:ascii="Times New Roman" w:hAnsi="Times New Roman" w:hint="eastAsia"/>
          <w:sz w:val="24"/>
        </w:rPr>
        <w:t>100,000.00</w:t>
      </w:r>
      <w:r w:rsidRPr="00567E78">
        <w:rPr>
          <w:rFonts w:ascii="Times New Roman" w:hAnsi="Times New Roman" w:hint="eastAsia"/>
          <w:sz w:val="24"/>
        </w:rPr>
        <w:t>元申购本基金，假设申购当日基金份额净值为</w:t>
      </w:r>
      <w:r w:rsidRPr="00567E78">
        <w:rPr>
          <w:rFonts w:ascii="Times New Roman" w:hAnsi="Times New Roman" w:hint="eastAsia"/>
          <w:sz w:val="24"/>
        </w:rPr>
        <w:t>1.0400</w:t>
      </w:r>
      <w:r w:rsidRPr="00567E78">
        <w:rPr>
          <w:rFonts w:ascii="Times New Roman" w:hAnsi="Times New Roman" w:hint="eastAsia"/>
          <w:sz w:val="24"/>
        </w:rPr>
        <w:t>元，则其可得到的申购份额为：</w:t>
      </w:r>
    </w:p>
    <w:p w14:paraId="656AC8F2" w14:textId="77777777" w:rsidR="00567E78" w:rsidRPr="00567E78" w:rsidRDefault="00567E78" w:rsidP="00567E78">
      <w:pPr>
        <w:autoSpaceDE w:val="0"/>
        <w:autoSpaceDN w:val="0"/>
        <w:adjustRightInd w:val="0"/>
        <w:snapToGrid w:val="0"/>
        <w:spacing w:line="360" w:lineRule="auto"/>
        <w:ind w:firstLineChars="200" w:firstLine="480"/>
        <w:jc w:val="left"/>
        <w:rPr>
          <w:rFonts w:ascii="Times New Roman" w:hAnsi="Times New Roman"/>
          <w:sz w:val="24"/>
        </w:rPr>
      </w:pPr>
      <w:r w:rsidRPr="00567E78">
        <w:rPr>
          <w:rFonts w:ascii="Times New Roman" w:hAnsi="Times New Roman" w:hint="eastAsia"/>
          <w:sz w:val="24"/>
        </w:rPr>
        <w:t>申购份额＝</w:t>
      </w:r>
      <w:r w:rsidRPr="00567E78">
        <w:rPr>
          <w:rFonts w:ascii="Times New Roman" w:hAnsi="Times New Roman" w:hint="eastAsia"/>
          <w:sz w:val="24"/>
        </w:rPr>
        <w:t>100,000.00/1.0400</w:t>
      </w:r>
      <w:r w:rsidRPr="00567E78">
        <w:rPr>
          <w:rFonts w:ascii="Times New Roman" w:hAnsi="Times New Roman" w:hint="eastAsia"/>
          <w:sz w:val="24"/>
        </w:rPr>
        <w:t>＝</w:t>
      </w:r>
      <w:r w:rsidRPr="00567E78">
        <w:rPr>
          <w:rFonts w:ascii="Times New Roman" w:hAnsi="Times New Roman" w:hint="eastAsia"/>
          <w:sz w:val="24"/>
        </w:rPr>
        <w:t>96,153.85</w:t>
      </w:r>
      <w:r w:rsidRPr="00567E78">
        <w:rPr>
          <w:rFonts w:ascii="Times New Roman" w:hAnsi="Times New Roman" w:hint="eastAsia"/>
          <w:sz w:val="24"/>
        </w:rPr>
        <w:t>份</w:t>
      </w:r>
    </w:p>
    <w:p w14:paraId="7BE4BE1A" w14:textId="4CABE6DF" w:rsidR="00567E78" w:rsidRDefault="00567E78" w:rsidP="00567E78">
      <w:pPr>
        <w:autoSpaceDE w:val="0"/>
        <w:autoSpaceDN w:val="0"/>
        <w:adjustRightInd w:val="0"/>
        <w:snapToGrid w:val="0"/>
        <w:spacing w:line="360" w:lineRule="auto"/>
        <w:ind w:firstLineChars="200" w:firstLine="480"/>
        <w:jc w:val="left"/>
        <w:rPr>
          <w:rFonts w:ascii="Times New Roman" w:hAnsi="Times New Roman"/>
          <w:sz w:val="24"/>
        </w:rPr>
      </w:pPr>
      <w:r w:rsidRPr="00567E78">
        <w:rPr>
          <w:rFonts w:ascii="Times New Roman" w:hAnsi="Times New Roman" w:hint="eastAsia"/>
          <w:sz w:val="24"/>
        </w:rPr>
        <w:t>即：投资者投资</w:t>
      </w:r>
      <w:r w:rsidRPr="00567E78">
        <w:rPr>
          <w:rFonts w:ascii="Times New Roman" w:hAnsi="Times New Roman" w:hint="eastAsia"/>
          <w:sz w:val="24"/>
        </w:rPr>
        <w:t>100,000.00</w:t>
      </w:r>
      <w:r w:rsidRPr="00567E78">
        <w:rPr>
          <w:rFonts w:ascii="Times New Roman" w:hAnsi="Times New Roman" w:hint="eastAsia"/>
          <w:sz w:val="24"/>
        </w:rPr>
        <w:t>元申购本基金，假设申购当日基金份额净值为</w:t>
      </w:r>
      <w:r w:rsidRPr="00567E78">
        <w:rPr>
          <w:rFonts w:ascii="Times New Roman" w:hAnsi="Times New Roman" w:hint="eastAsia"/>
          <w:sz w:val="24"/>
        </w:rPr>
        <w:t>1.0400</w:t>
      </w:r>
      <w:r w:rsidRPr="00567E78">
        <w:rPr>
          <w:rFonts w:ascii="Times New Roman" w:hAnsi="Times New Roman" w:hint="eastAsia"/>
          <w:sz w:val="24"/>
        </w:rPr>
        <w:t>元，则其可得到</w:t>
      </w:r>
      <w:r w:rsidRPr="00567E78">
        <w:rPr>
          <w:rFonts w:ascii="Times New Roman" w:hAnsi="Times New Roman" w:hint="eastAsia"/>
          <w:sz w:val="24"/>
        </w:rPr>
        <w:t>96,153.85</w:t>
      </w:r>
      <w:r w:rsidRPr="00567E78">
        <w:rPr>
          <w:rFonts w:ascii="Times New Roman" w:hAnsi="Times New Roman" w:hint="eastAsia"/>
          <w:sz w:val="24"/>
        </w:rPr>
        <w:t>份基金份额。</w:t>
      </w:r>
    </w:p>
    <w:p w14:paraId="1EB6477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、赎回金额的计算</w:t>
      </w:r>
    </w:p>
    <w:p w14:paraId="3AEA5D33" w14:textId="62B1BF06" w:rsidR="00522A60" w:rsidRPr="004B75F0" w:rsidRDefault="00522A60" w:rsidP="00522A60">
      <w:pPr>
        <w:widowControl/>
        <w:adjustRightInd w:val="0"/>
        <w:snapToGrid w:val="0"/>
        <w:spacing w:line="360" w:lineRule="auto"/>
        <w:ind w:firstLineChars="200" w:firstLine="480"/>
        <w:rPr>
          <w:rFonts w:ascii="Times New Roman" w:hAnsi="Times New Roman"/>
          <w:kern w:val="0"/>
          <w:sz w:val="24"/>
          <w:szCs w:val="24"/>
        </w:rPr>
      </w:pPr>
      <w:r w:rsidRPr="004B75F0">
        <w:rPr>
          <w:rFonts w:ascii="Times New Roman" w:hAnsi="Times New Roman" w:hint="eastAsia"/>
          <w:kern w:val="0"/>
          <w:sz w:val="24"/>
          <w:szCs w:val="24"/>
        </w:rPr>
        <w:t>赎回金额</w:t>
      </w:r>
      <w:r w:rsidRPr="004B75F0">
        <w:rPr>
          <w:rFonts w:ascii="Times New Roman" w:hAnsi="Times New Roman"/>
          <w:kern w:val="0"/>
          <w:sz w:val="24"/>
          <w:szCs w:val="24"/>
        </w:rPr>
        <w:t>=</w:t>
      </w:r>
      <w:r w:rsidRPr="004B75F0">
        <w:rPr>
          <w:rFonts w:ascii="Times New Roman" w:hAnsi="Times New Roman" w:hint="eastAsia"/>
          <w:kern w:val="0"/>
          <w:sz w:val="24"/>
          <w:szCs w:val="24"/>
        </w:rPr>
        <w:t>赎回份额×</w:t>
      </w:r>
      <w:r w:rsidRPr="004B75F0">
        <w:rPr>
          <w:rFonts w:ascii="Times New Roman" w:hAnsi="Times New Roman"/>
          <w:kern w:val="0"/>
          <w:sz w:val="24"/>
          <w:szCs w:val="24"/>
        </w:rPr>
        <w:t>T</w:t>
      </w:r>
      <w:r w:rsidRPr="004B75F0">
        <w:rPr>
          <w:rFonts w:ascii="Times New Roman" w:hAnsi="Times New Roman" w:hint="eastAsia"/>
          <w:kern w:val="0"/>
          <w:sz w:val="24"/>
          <w:szCs w:val="24"/>
        </w:rPr>
        <w:t>日基金份额净值</w:t>
      </w:r>
    </w:p>
    <w:p w14:paraId="4C0633E2" w14:textId="22E91F37" w:rsidR="00522A60" w:rsidRPr="004B75F0" w:rsidRDefault="00522A60"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kern w:val="0"/>
          <w:sz w:val="24"/>
          <w:szCs w:val="24"/>
        </w:rPr>
        <w:t>例：某投资者赎回持有</w:t>
      </w:r>
      <w:r w:rsidRPr="004B75F0">
        <w:rPr>
          <w:rFonts w:ascii="Times New Roman" w:hAnsi="Times New Roman"/>
          <w:sz w:val="24"/>
        </w:rPr>
        <w:t>10</w:t>
      </w:r>
      <w:r w:rsidRPr="004B75F0">
        <w:rPr>
          <w:rFonts w:ascii="Times New Roman" w:hAnsi="Times New Roman"/>
          <w:sz w:val="24"/>
        </w:rPr>
        <w:t>天</w:t>
      </w:r>
      <w:r w:rsidRPr="004B75F0">
        <w:rPr>
          <w:rFonts w:ascii="Times New Roman" w:hAnsi="Times New Roman" w:hint="eastAsia"/>
          <w:sz w:val="24"/>
        </w:rPr>
        <w:t>的</w:t>
      </w:r>
      <w:r w:rsidRPr="004B75F0">
        <w:rPr>
          <w:rFonts w:ascii="Times New Roman" w:hAnsi="Times New Roman"/>
          <w:sz w:val="24"/>
        </w:rPr>
        <w:t>10,000</w:t>
      </w:r>
      <w:r w:rsidR="00BC441D">
        <w:rPr>
          <w:rFonts w:ascii="Times New Roman" w:hAnsi="Times New Roman"/>
          <w:sz w:val="24"/>
        </w:rPr>
        <w:t>.00</w:t>
      </w:r>
      <w:r w:rsidRPr="004B75F0">
        <w:rPr>
          <w:rFonts w:ascii="Times New Roman" w:hAnsi="Times New Roman" w:hint="eastAsia"/>
          <w:sz w:val="24"/>
        </w:rPr>
        <w:t>份基金份额，</w:t>
      </w:r>
      <w:r w:rsidR="0095070A">
        <w:rPr>
          <w:rFonts w:ascii="Times New Roman" w:hAnsi="Times New Roman" w:hint="eastAsia"/>
          <w:sz w:val="24"/>
        </w:rPr>
        <w:t>不收取赎回费</w:t>
      </w:r>
      <w:r w:rsidRPr="004B75F0">
        <w:rPr>
          <w:rFonts w:ascii="Times New Roman" w:hAnsi="Times New Roman" w:hint="eastAsia"/>
          <w:sz w:val="24"/>
        </w:rPr>
        <w:t>，假设赎回当日基金份额净值是</w:t>
      </w:r>
      <w:r w:rsidRPr="004B75F0">
        <w:rPr>
          <w:rFonts w:ascii="Times New Roman" w:hAnsi="Times New Roman"/>
          <w:sz w:val="24"/>
        </w:rPr>
        <w:t>1.0160</w:t>
      </w:r>
      <w:r w:rsidRPr="004B75F0">
        <w:rPr>
          <w:rFonts w:ascii="Times New Roman" w:hAnsi="Times New Roman" w:hint="eastAsia"/>
          <w:sz w:val="24"/>
        </w:rPr>
        <w:t>元，则其可得到的赎回金额为：</w:t>
      </w:r>
    </w:p>
    <w:p w14:paraId="3F11701B" w14:textId="30BEDCF7" w:rsidR="00522A60" w:rsidRPr="004B75F0" w:rsidRDefault="00522A60"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赎回金额</w:t>
      </w:r>
      <w:r w:rsidRPr="004B75F0">
        <w:rPr>
          <w:rFonts w:ascii="Times New Roman" w:hAnsi="Times New Roman"/>
          <w:sz w:val="24"/>
        </w:rPr>
        <w:t>=10,000</w:t>
      </w:r>
      <w:r w:rsidR="00BC441D">
        <w:rPr>
          <w:rFonts w:ascii="Times New Roman" w:hAnsi="Times New Roman"/>
          <w:sz w:val="24"/>
        </w:rPr>
        <w:t>.00</w:t>
      </w:r>
      <w:r w:rsidRPr="004B75F0">
        <w:rPr>
          <w:rFonts w:ascii="Times New Roman" w:hAnsi="Times New Roman" w:hint="eastAsia"/>
          <w:sz w:val="24"/>
        </w:rPr>
        <w:t>×</w:t>
      </w:r>
      <w:r w:rsidRPr="004B75F0">
        <w:rPr>
          <w:rFonts w:ascii="Times New Roman" w:hAnsi="Times New Roman"/>
          <w:sz w:val="24"/>
        </w:rPr>
        <w:t>1.0160</w:t>
      </w:r>
      <w:r w:rsidRPr="004B75F0">
        <w:rPr>
          <w:rFonts w:ascii="Times New Roman" w:hAnsi="Times New Roman" w:hint="eastAsia"/>
          <w:sz w:val="24"/>
        </w:rPr>
        <w:t>＝</w:t>
      </w:r>
      <w:r w:rsidRPr="004B75F0">
        <w:rPr>
          <w:rFonts w:ascii="Times New Roman" w:hAnsi="Times New Roman"/>
          <w:sz w:val="24"/>
        </w:rPr>
        <w:t>10,160.00</w:t>
      </w:r>
      <w:r w:rsidRPr="004B75F0">
        <w:rPr>
          <w:rFonts w:ascii="Times New Roman" w:hAnsi="Times New Roman" w:hint="eastAsia"/>
          <w:sz w:val="24"/>
        </w:rPr>
        <w:t>元</w:t>
      </w:r>
    </w:p>
    <w:p w14:paraId="06C02D8C" w14:textId="22EE87E8" w:rsidR="006F6159" w:rsidRPr="004B75F0" w:rsidRDefault="00522A60">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sz w:val="24"/>
        </w:rPr>
        <w:t>即：投资者赎回持有</w:t>
      </w:r>
      <w:r w:rsidRPr="004B75F0">
        <w:rPr>
          <w:rFonts w:ascii="Times New Roman" w:hAnsi="Times New Roman"/>
          <w:sz w:val="24"/>
        </w:rPr>
        <w:t>10</w:t>
      </w:r>
      <w:r w:rsidRPr="004B75F0">
        <w:rPr>
          <w:rFonts w:ascii="Times New Roman" w:hAnsi="Times New Roman"/>
          <w:sz w:val="24"/>
        </w:rPr>
        <w:t>天</w:t>
      </w:r>
      <w:r w:rsidRPr="004B75F0">
        <w:rPr>
          <w:rFonts w:ascii="Times New Roman" w:hAnsi="Times New Roman" w:hint="eastAsia"/>
          <w:sz w:val="24"/>
        </w:rPr>
        <w:t>的本基金</w:t>
      </w:r>
      <w:r w:rsidRPr="004B75F0">
        <w:rPr>
          <w:rFonts w:ascii="Times New Roman" w:hAnsi="Times New Roman"/>
          <w:sz w:val="24"/>
        </w:rPr>
        <w:t>10,000</w:t>
      </w:r>
      <w:r w:rsidR="00BC441D">
        <w:rPr>
          <w:rFonts w:ascii="Times New Roman" w:hAnsi="Times New Roman"/>
          <w:sz w:val="24"/>
        </w:rPr>
        <w:t>.00</w:t>
      </w:r>
      <w:r w:rsidRPr="004B75F0">
        <w:rPr>
          <w:rFonts w:ascii="Times New Roman" w:hAnsi="Times New Roman" w:hint="eastAsia"/>
          <w:sz w:val="24"/>
        </w:rPr>
        <w:t>份基金份额，</w:t>
      </w:r>
      <w:r w:rsidR="00166315">
        <w:rPr>
          <w:rFonts w:ascii="Times New Roman" w:hAnsi="Times New Roman" w:hint="eastAsia"/>
          <w:sz w:val="24"/>
        </w:rPr>
        <w:t>不收取赎回费，</w:t>
      </w:r>
      <w:r w:rsidRPr="004B75F0">
        <w:rPr>
          <w:rFonts w:ascii="Times New Roman" w:hAnsi="Times New Roman" w:hint="eastAsia"/>
          <w:sz w:val="24"/>
        </w:rPr>
        <w:t>假设赎回当日基金份额净值是</w:t>
      </w:r>
      <w:r w:rsidRPr="004B75F0">
        <w:rPr>
          <w:rFonts w:ascii="Times New Roman" w:hAnsi="Times New Roman"/>
          <w:sz w:val="24"/>
        </w:rPr>
        <w:t>1.0160</w:t>
      </w:r>
      <w:r w:rsidRPr="004B75F0">
        <w:rPr>
          <w:rFonts w:ascii="Times New Roman" w:hAnsi="Times New Roman" w:hint="eastAsia"/>
          <w:sz w:val="24"/>
        </w:rPr>
        <w:t>元，则其可得到的赎回金额为</w:t>
      </w:r>
      <w:r w:rsidRPr="004B75F0">
        <w:rPr>
          <w:rFonts w:ascii="Times New Roman" w:hAnsi="Times New Roman"/>
          <w:sz w:val="24"/>
        </w:rPr>
        <w:t>10,160.00</w:t>
      </w:r>
      <w:r w:rsidRPr="004B75F0">
        <w:rPr>
          <w:rFonts w:ascii="Times New Roman" w:hAnsi="Times New Roman" w:hint="eastAsia"/>
          <w:kern w:val="0"/>
          <w:sz w:val="24"/>
          <w:szCs w:val="24"/>
        </w:rPr>
        <w:t>元。</w:t>
      </w:r>
    </w:p>
    <w:p w14:paraId="15A016A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、基金份额净值的计算公式</w:t>
      </w:r>
    </w:p>
    <w:p w14:paraId="55041C7F" w14:textId="12D4C021" w:rsidR="001C5D43" w:rsidRPr="00007A70" w:rsidRDefault="00066D23">
      <w:pPr>
        <w:autoSpaceDE w:val="0"/>
        <w:autoSpaceDN w:val="0"/>
        <w:adjustRightInd w:val="0"/>
        <w:snapToGrid w:val="0"/>
        <w:spacing w:line="360" w:lineRule="auto"/>
        <w:ind w:firstLineChars="200" w:firstLine="480"/>
        <w:jc w:val="left"/>
        <w:rPr>
          <w:rFonts w:ascii="Times New Roman" w:hAnsi="Times New Roman"/>
          <w:sz w:val="24"/>
        </w:rPr>
      </w:pPr>
      <w:r w:rsidRPr="00007A70">
        <w:rPr>
          <w:rFonts w:hint="eastAsia"/>
          <w:kern w:val="0"/>
          <w:sz w:val="24"/>
        </w:rPr>
        <w:t>基金份额净值＝基金份额的基金资产净值总额</w:t>
      </w:r>
      <w:r w:rsidRPr="00007A70">
        <w:rPr>
          <w:kern w:val="0"/>
          <w:sz w:val="24"/>
        </w:rPr>
        <w:t>/</w:t>
      </w:r>
      <w:r w:rsidRPr="00007A70">
        <w:rPr>
          <w:rFonts w:hint="eastAsia"/>
          <w:kern w:val="0"/>
          <w:sz w:val="24"/>
        </w:rPr>
        <w:t>发行在外的基金份额总数</w:t>
      </w:r>
    </w:p>
    <w:p w14:paraId="7CBA79A4" w14:textId="35D351E3"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w:t>
      </w:r>
      <w:r w:rsidRPr="004B75F0">
        <w:rPr>
          <w:rFonts w:ascii="Times New Roman" w:hAnsi="Times New Roman"/>
          <w:sz w:val="24"/>
        </w:rPr>
        <w:t>T</w:t>
      </w:r>
      <w:r w:rsidRPr="004B75F0">
        <w:rPr>
          <w:rFonts w:ascii="Times New Roman" w:hAnsi="Times New Roman"/>
          <w:sz w:val="24"/>
        </w:rPr>
        <w:t>日的基金份额净值在当天收市后计算，并在</w:t>
      </w:r>
      <w:r w:rsidRPr="004B75F0">
        <w:rPr>
          <w:rFonts w:ascii="Times New Roman" w:hAnsi="Times New Roman"/>
          <w:sz w:val="24"/>
        </w:rPr>
        <w:t>T</w:t>
      </w: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日（包括该日）内公告。遇特殊情况，经履行适当程序，可以适当延迟计算或公告。本基金基金份额净值的计算，保留到小数点后</w:t>
      </w:r>
      <w:r w:rsidRPr="004B75F0">
        <w:rPr>
          <w:rFonts w:ascii="Times New Roman" w:hAnsi="Times New Roman"/>
          <w:sz w:val="24"/>
        </w:rPr>
        <w:t>4</w:t>
      </w:r>
      <w:r w:rsidRPr="004B75F0">
        <w:rPr>
          <w:rFonts w:ascii="Times New Roman" w:hAnsi="Times New Roman"/>
          <w:sz w:val="24"/>
        </w:rPr>
        <w:t>位，小数点后第</w:t>
      </w:r>
      <w:r w:rsidRPr="004B75F0">
        <w:rPr>
          <w:rFonts w:ascii="Times New Roman" w:hAnsi="Times New Roman"/>
          <w:sz w:val="24"/>
        </w:rPr>
        <w:t>5</w:t>
      </w:r>
      <w:r w:rsidRPr="004B75F0">
        <w:rPr>
          <w:rFonts w:ascii="Times New Roman" w:hAnsi="Times New Roman"/>
          <w:sz w:val="24"/>
        </w:rPr>
        <w:t>位四舍五入，由此产生的收益或损失由基金财产承担。</w:t>
      </w:r>
    </w:p>
    <w:p w14:paraId="18D98530" w14:textId="06F9496F"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九</w:t>
      </w:r>
      <w:r w:rsidRPr="004B75F0">
        <w:rPr>
          <w:rFonts w:ascii="Times New Roman" w:hAnsi="Times New Roman" w:hint="eastAsia"/>
          <w:b/>
          <w:sz w:val="24"/>
          <w:szCs w:val="24"/>
        </w:rPr>
        <w:t>）拒绝或暂停申购的情形</w:t>
      </w:r>
    </w:p>
    <w:p w14:paraId="6BD7389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发生下列情况时，基金管理人可拒绝或暂停接受投资人的申购申请：</w:t>
      </w:r>
    </w:p>
    <w:p w14:paraId="3AA39F0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、因不可抗力导致基金无法正常运作。</w:t>
      </w:r>
    </w:p>
    <w:p w14:paraId="321887D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、发生基金合同规定的暂停基金资产估值情况时，基金管理人可暂停接受投资人的申购申请。</w:t>
      </w:r>
    </w:p>
    <w:p w14:paraId="721F203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、证券交易所交易时间非正常停市，导致基金管理人无法计算当日基金资产净值。</w:t>
      </w:r>
    </w:p>
    <w:p w14:paraId="2F2395C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、接受某笔或某些申购申请可能会影响或损害现有基金份额持有人利益时。</w:t>
      </w:r>
    </w:p>
    <w:p w14:paraId="0336BFC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6667004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、当前一估值日基金资产净值</w:t>
      </w:r>
      <w:r w:rsidRPr="004B75F0">
        <w:rPr>
          <w:rFonts w:ascii="Times New Roman" w:hAnsi="Times New Roman"/>
          <w:sz w:val="24"/>
        </w:rPr>
        <w:t>50%</w:t>
      </w:r>
      <w:r w:rsidRPr="004B75F0">
        <w:rPr>
          <w:rFonts w:ascii="Times New Roman" w:hAnsi="Times New Roman"/>
          <w:sz w:val="24"/>
        </w:rPr>
        <w:t>以上的资产出现无可参考的活跃市场价格且采用估值技术仍导致公允价值存在重大不确定性时，经与基金托管人协商确认</w:t>
      </w:r>
      <w:r w:rsidRPr="004B75F0">
        <w:rPr>
          <w:rFonts w:ascii="Times New Roman" w:hAnsi="Times New Roman"/>
          <w:sz w:val="24"/>
        </w:rPr>
        <w:lastRenderedPageBreak/>
        <w:t>后，基金管理人应当暂停接受基金申购申请。</w:t>
      </w:r>
    </w:p>
    <w:p w14:paraId="1882108B" w14:textId="2482E43E" w:rsidR="006F6159" w:rsidRPr="00007A70"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7</w:t>
      </w:r>
      <w:r w:rsidRPr="004B75F0">
        <w:rPr>
          <w:rFonts w:ascii="Times New Roman" w:hAnsi="Times New Roman"/>
          <w:sz w:val="24"/>
        </w:rPr>
        <w:t>、基金管理人接受某笔或者某些申购申请有可能导致单一投资者持有基金份额的比例超过</w:t>
      </w:r>
      <w:r w:rsidR="00C65C6C">
        <w:rPr>
          <w:rFonts w:ascii="Times New Roman" w:hAnsi="Times New Roman"/>
          <w:sz w:val="24"/>
        </w:rPr>
        <w:t>5</w:t>
      </w:r>
      <w:r w:rsidRPr="004B75F0">
        <w:rPr>
          <w:rFonts w:ascii="Times New Roman" w:hAnsi="Times New Roman"/>
          <w:sz w:val="24"/>
        </w:rPr>
        <w:t>0%</w:t>
      </w:r>
      <w:r w:rsidRPr="004B75F0">
        <w:rPr>
          <w:rFonts w:ascii="Times New Roman" w:hAnsi="Times New Roman"/>
          <w:sz w:val="24"/>
        </w:rPr>
        <w:t>，或者变相规避</w:t>
      </w:r>
      <w:r w:rsidR="00C65C6C">
        <w:rPr>
          <w:rFonts w:ascii="Times New Roman" w:hAnsi="Times New Roman"/>
          <w:sz w:val="24"/>
        </w:rPr>
        <w:t>5</w:t>
      </w:r>
      <w:r w:rsidRPr="004B75F0">
        <w:rPr>
          <w:rFonts w:ascii="Times New Roman" w:hAnsi="Times New Roman"/>
          <w:sz w:val="24"/>
        </w:rPr>
        <w:t>0%</w:t>
      </w:r>
      <w:r w:rsidRPr="004B75F0">
        <w:rPr>
          <w:rFonts w:ascii="Times New Roman" w:hAnsi="Times New Roman"/>
          <w:sz w:val="24"/>
        </w:rPr>
        <w:t>集中度的。出现上述情形时，基金管理人有权将上述申购申请全部或部分确认失败。</w:t>
      </w:r>
    </w:p>
    <w:p w14:paraId="1CECA503" w14:textId="4C7AEBD9" w:rsidR="00D44B6E" w:rsidRPr="004B75F0" w:rsidRDefault="00D44B6E">
      <w:pPr>
        <w:autoSpaceDE w:val="0"/>
        <w:autoSpaceDN w:val="0"/>
        <w:adjustRightInd w:val="0"/>
        <w:snapToGrid w:val="0"/>
        <w:spacing w:line="360" w:lineRule="auto"/>
        <w:ind w:firstLineChars="200" w:firstLine="480"/>
        <w:jc w:val="left"/>
        <w:rPr>
          <w:rFonts w:ascii="Times New Roman" w:hAnsi="Times New Roman"/>
          <w:szCs w:val="24"/>
        </w:rPr>
      </w:pPr>
      <w:r w:rsidRPr="006F1A30">
        <w:rPr>
          <w:rFonts w:ascii="Times New Roman" w:hAnsi="Times New Roman"/>
          <w:sz w:val="24"/>
        </w:rPr>
        <w:t>8</w:t>
      </w:r>
      <w:r w:rsidRPr="006F1A30">
        <w:rPr>
          <w:rFonts w:ascii="Times New Roman" w:hAnsi="Times New Roman" w:hint="eastAsia"/>
          <w:sz w:val="24"/>
        </w:rPr>
        <w:t>、</w:t>
      </w:r>
      <w:r w:rsidR="00E14181">
        <w:rPr>
          <w:rFonts w:ascii="Times New Roman" w:hAnsi="Times New Roman" w:hint="eastAsia"/>
          <w:sz w:val="24"/>
        </w:rPr>
        <w:t>基金管理人</w:t>
      </w:r>
      <w:r>
        <w:rPr>
          <w:rFonts w:hint="eastAsia"/>
          <w:bCs/>
          <w:sz w:val="24"/>
        </w:rPr>
        <w:t>接受某笔或某些申购申请</w:t>
      </w:r>
      <w:r w:rsidR="00E14181">
        <w:rPr>
          <w:rFonts w:hint="eastAsia"/>
          <w:bCs/>
          <w:sz w:val="24"/>
        </w:rPr>
        <w:t>有可能导致</w:t>
      </w:r>
      <w:r>
        <w:rPr>
          <w:rFonts w:hint="eastAsia"/>
          <w:bCs/>
          <w:sz w:val="24"/>
        </w:rPr>
        <w:t>超过基金管理人设定的本基金的总规模限额、单日净申购比例上限、单一投资者单日或单笔申购金额上限的。</w:t>
      </w:r>
      <w:r w:rsidR="00237D75">
        <w:rPr>
          <w:rFonts w:ascii="Times New Roman" w:hAnsi="Times New Roman"/>
          <w:sz w:val="24"/>
        </w:rPr>
        <w:t>出现上述情形时，基金管理人有权将上述申购申请全部或部分确认失败。</w:t>
      </w:r>
    </w:p>
    <w:p w14:paraId="50C154D3" w14:textId="1ECD8DCD" w:rsidR="006F6159" w:rsidRPr="004B75F0" w:rsidRDefault="00D44B6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sidR="005A3577" w:rsidRPr="004B75F0">
        <w:rPr>
          <w:rFonts w:ascii="Times New Roman" w:hAnsi="Times New Roman"/>
          <w:sz w:val="24"/>
        </w:rPr>
        <w:t>、法律法规规定、中国证监会认定或基金合同约定的其他情形。</w:t>
      </w:r>
    </w:p>
    <w:p w14:paraId="23E00290" w14:textId="22B6CF0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发生上述第</w:t>
      </w:r>
      <w:r w:rsidRPr="004B75F0">
        <w:rPr>
          <w:rFonts w:ascii="Times New Roman" w:hAnsi="Times New Roman"/>
          <w:sz w:val="24"/>
        </w:rPr>
        <w:t>1</w:t>
      </w: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w:t>
      </w:r>
      <w:r w:rsidR="00055D02">
        <w:rPr>
          <w:rFonts w:ascii="Times New Roman" w:hAnsi="Times New Roman"/>
          <w:sz w:val="24"/>
        </w:rPr>
        <w:t>9</w:t>
      </w:r>
      <w:r w:rsidRPr="004B75F0">
        <w:rPr>
          <w:rFonts w:ascii="Times New Roman" w:hAnsi="Times New Roman"/>
          <w:sz w:val="24"/>
        </w:rPr>
        <w:t>项暂停申购情形之一且基金管理人决定暂停接受投资人申购申请时，基金管理人应当根据有关规定在</w:t>
      </w:r>
      <w:r w:rsidR="008434F8" w:rsidRPr="004B75F0">
        <w:rPr>
          <w:rFonts w:ascii="Times New Roman" w:hAnsi="Times New Roman" w:hint="eastAsia"/>
          <w:sz w:val="24"/>
        </w:rPr>
        <w:t>规定</w:t>
      </w:r>
      <w:r w:rsidRPr="004B75F0">
        <w:rPr>
          <w:rFonts w:ascii="Times New Roman" w:hAnsi="Times New Roman"/>
          <w:sz w:val="24"/>
        </w:rPr>
        <w:t>媒介上刊登暂停申购公告。如果投资人的申购申请被拒绝，被拒绝的申购款项将退还给投资人。在暂停申购的情况消除时，基金管理人应及时恢复申购业务的办理。</w:t>
      </w:r>
    </w:p>
    <w:p w14:paraId="63CF14F8" w14:textId="5A32232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CC556D">
        <w:rPr>
          <w:rFonts w:ascii="Times New Roman" w:hAnsi="Times New Roman" w:hint="eastAsia"/>
          <w:b/>
          <w:sz w:val="24"/>
          <w:szCs w:val="24"/>
        </w:rPr>
        <w:t>十</w:t>
      </w:r>
      <w:r w:rsidRPr="004B75F0">
        <w:rPr>
          <w:rFonts w:ascii="Times New Roman" w:hAnsi="Times New Roman" w:hint="eastAsia"/>
          <w:b/>
          <w:sz w:val="24"/>
          <w:szCs w:val="24"/>
        </w:rPr>
        <w:t>）暂停赎回或延缓支付赎回款项的情形</w:t>
      </w:r>
    </w:p>
    <w:p w14:paraId="1A6452F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发生下列情形时，基金管理人可暂停接受投资人的赎回申请或延缓支付赎回款项：</w:t>
      </w:r>
    </w:p>
    <w:p w14:paraId="15CEFA7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、因不可抗力导致基金管理人不能支付赎回款项。</w:t>
      </w:r>
    </w:p>
    <w:p w14:paraId="406C487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、发生基金合同规定的暂停基金资产估值情况时，基金管理人可暂停接受投资人的赎回申请或延缓支付赎回款项。</w:t>
      </w:r>
    </w:p>
    <w:p w14:paraId="1524691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、证券交易所交易时间非正常停市，导致基金管理人无法计算当日基金资产净值。</w:t>
      </w:r>
    </w:p>
    <w:p w14:paraId="30DFDD1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、连续两个或两个以上开放日发生巨额赎回。</w:t>
      </w:r>
    </w:p>
    <w:p w14:paraId="17307C8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、发生继续接受赎回申请将损害现有基金份额持有人利益的情形时，基金管理人可暂停接受基金份额持有人的赎回申请。</w:t>
      </w:r>
    </w:p>
    <w:p w14:paraId="3A25954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、当前一估值日基金资产净值</w:t>
      </w:r>
      <w:r w:rsidRPr="004B75F0">
        <w:rPr>
          <w:rFonts w:ascii="Times New Roman" w:hAnsi="Times New Roman"/>
          <w:sz w:val="24"/>
        </w:rPr>
        <w:t>50%</w:t>
      </w:r>
      <w:r w:rsidRPr="004B75F0">
        <w:rPr>
          <w:rFonts w:ascii="Times New Roman" w:hAnsi="Times New Roman"/>
          <w:sz w:val="24"/>
        </w:rPr>
        <w:t>以上的资产出现无可参考的活跃市场价格且采用估值技术仍导致公允价值存在重大不确定性时，经与基金托管人协商确认后，基金管理人应当延缓支付赎回款项或暂停接受基金赎回申请。</w:t>
      </w:r>
    </w:p>
    <w:p w14:paraId="4EDD20B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、法律法规规定、中国证监会认定或基金合同约定的其他情形。</w:t>
      </w:r>
    </w:p>
    <w:p w14:paraId="143C9E04" w14:textId="16679D1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发生上述情形之一且基金管理人决定暂停接受基金份额持有人的赎回申请或延缓支付赎回款项时，基金管理人应</w:t>
      </w:r>
      <w:r w:rsidR="008434F8" w:rsidRPr="004B75F0">
        <w:rPr>
          <w:rFonts w:ascii="Times New Roman" w:hAnsi="Times New Roman" w:hint="eastAsia"/>
          <w:sz w:val="24"/>
        </w:rPr>
        <w:t>及时</w:t>
      </w:r>
      <w:r w:rsidRPr="004B75F0">
        <w:rPr>
          <w:rFonts w:ascii="Times New Roman" w:hAnsi="Times New Roman"/>
          <w:sz w:val="24"/>
        </w:rPr>
        <w:t>报中国证监会备案，已确认的赎回申请，基金管理人应足额支付；如暂时不能足额支付，应将可支付部分按单个账户申请量占</w:t>
      </w:r>
      <w:r w:rsidRPr="004B75F0">
        <w:rPr>
          <w:rFonts w:ascii="Times New Roman" w:hAnsi="Times New Roman"/>
          <w:sz w:val="24"/>
        </w:rPr>
        <w:lastRenderedPageBreak/>
        <w:t>申请总量的比例分配给赎回申请人，未支付部分可延期支付。若出现上述第</w:t>
      </w:r>
      <w:r w:rsidRPr="004B75F0">
        <w:rPr>
          <w:rFonts w:ascii="Times New Roman" w:hAnsi="Times New Roman"/>
          <w:sz w:val="24"/>
        </w:rPr>
        <w:t>4</w:t>
      </w:r>
      <w:r w:rsidRPr="004B75F0">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486C642" w14:textId="507B6B8E"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CC556D">
        <w:rPr>
          <w:rFonts w:ascii="Times New Roman" w:hAnsi="Times New Roman" w:hint="eastAsia"/>
          <w:b/>
          <w:sz w:val="24"/>
          <w:szCs w:val="24"/>
        </w:rPr>
        <w:t>一</w:t>
      </w:r>
      <w:r w:rsidRPr="004B75F0">
        <w:rPr>
          <w:rFonts w:ascii="Times New Roman" w:hAnsi="Times New Roman" w:hint="eastAsia"/>
          <w:b/>
          <w:sz w:val="24"/>
          <w:szCs w:val="24"/>
        </w:rPr>
        <w:t>）巨额赎回的情形及处理方式</w:t>
      </w:r>
    </w:p>
    <w:p w14:paraId="7170C4C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、巨额赎回的认定</w:t>
      </w:r>
    </w:p>
    <w:p w14:paraId="0E39778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B75F0">
        <w:rPr>
          <w:rFonts w:ascii="Times New Roman" w:hAnsi="Times New Roman"/>
          <w:sz w:val="24"/>
        </w:rPr>
        <w:t>10%</w:t>
      </w:r>
      <w:r w:rsidRPr="004B75F0">
        <w:rPr>
          <w:rFonts w:ascii="Times New Roman" w:hAnsi="Times New Roman"/>
          <w:sz w:val="24"/>
        </w:rPr>
        <w:t>，即认为是发生了巨额赎回。</w:t>
      </w:r>
    </w:p>
    <w:p w14:paraId="4DAB7EA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、巨额赎回的处理方式</w:t>
      </w:r>
    </w:p>
    <w:p w14:paraId="4726121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当基金出现巨额赎回时，基金管理人可以根据基金当时的资产组合状况决定全额赎回或部分延期赎回。</w:t>
      </w:r>
    </w:p>
    <w:p w14:paraId="1A903B1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）全额赎回：当基金管理人认为有能力支付投资人的全部赎回申请时，按正常赎回程序执行。</w:t>
      </w:r>
    </w:p>
    <w:p w14:paraId="2A37D98B" w14:textId="29D9FF0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B75F0">
        <w:rPr>
          <w:rFonts w:ascii="Times New Roman" w:hAnsi="Times New Roman"/>
          <w:sz w:val="24"/>
        </w:rPr>
        <w:t>10%</w:t>
      </w:r>
      <w:r w:rsidRPr="004B75F0">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A16A7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）本基金如发生巨额赎回且单个开放日内单个基金份额持有人申请赎回的基金份额超过前一开放日的基金总份额的</w:t>
      </w:r>
      <w:r w:rsidRPr="004B75F0">
        <w:rPr>
          <w:rFonts w:ascii="Times New Roman" w:hAnsi="Times New Roman"/>
          <w:sz w:val="24"/>
        </w:rPr>
        <w:t>20%</w:t>
      </w:r>
      <w:r w:rsidRPr="004B75F0">
        <w:rPr>
          <w:rFonts w:ascii="Times New Roman" w:hAnsi="Times New Roman"/>
          <w:sz w:val="24"/>
        </w:rPr>
        <w:t>时，本基金管理人有权采取如下措施：</w:t>
      </w:r>
    </w:p>
    <w:p w14:paraId="3A7DF6DA" w14:textId="2B1889BA"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对于基金份额持有人当日超过</w:t>
      </w:r>
      <w:r w:rsidRPr="004B75F0">
        <w:rPr>
          <w:rFonts w:ascii="Times New Roman" w:hAnsi="Times New Roman"/>
          <w:sz w:val="24"/>
        </w:rPr>
        <w:t>20%</w:t>
      </w:r>
      <w:r w:rsidRPr="004B75F0">
        <w:rPr>
          <w:rFonts w:ascii="Times New Roman" w:hAnsi="Times New Roman"/>
          <w:sz w:val="24"/>
        </w:rPr>
        <w:t>的赎回申请，可以对其赎回申请延期办理。对于未能赎回部分，投资人在提交赎回申请时可以选择延期赎回或取消赎回。选择</w:t>
      </w:r>
      <w:r w:rsidRPr="004B75F0">
        <w:rPr>
          <w:rFonts w:ascii="Times New Roman" w:hAnsi="Times New Roman"/>
          <w:sz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0D73D5B3" w14:textId="67687F8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对于基金份额持有人未超过上述比例的部分，基金管理人可以根据</w:t>
      </w:r>
      <w:r w:rsidR="00D14379" w:rsidRPr="004B75F0">
        <w:rPr>
          <w:rFonts w:ascii="Times New Roman" w:hAnsi="Times New Roman"/>
          <w:sz w:val="24"/>
        </w:rPr>
        <w:t>前</w:t>
      </w:r>
      <w:r w:rsidR="00D14379">
        <w:rPr>
          <w:rFonts w:ascii="Times New Roman" w:hAnsi="Times New Roman" w:hint="eastAsia"/>
          <w:sz w:val="24"/>
        </w:rPr>
        <w:t>述</w:t>
      </w:r>
      <w:r w:rsidRPr="004B75F0">
        <w:rPr>
          <w:rFonts w:ascii="Times New Roman" w:hAnsi="Times New Roman"/>
          <w:sz w:val="24"/>
        </w:rPr>
        <w:t>“</w:t>
      </w: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）全额赎回</w:t>
      </w:r>
      <w:r w:rsidRPr="004B75F0">
        <w:rPr>
          <w:rFonts w:ascii="Times New Roman" w:hAnsi="Times New Roman"/>
          <w:sz w:val="24"/>
        </w:rPr>
        <w:t>”</w:t>
      </w:r>
      <w:r w:rsidRPr="004B75F0">
        <w:rPr>
          <w:rFonts w:ascii="Times New Roman" w:hAnsi="Times New Roman"/>
          <w:sz w:val="24"/>
        </w:rPr>
        <w:t>或</w:t>
      </w:r>
      <w:r w:rsidRPr="004B75F0">
        <w:rPr>
          <w:rFonts w:ascii="Times New Roman" w:hAnsi="Times New Roman"/>
          <w:sz w:val="24"/>
        </w:rPr>
        <w:t>“</w:t>
      </w: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）部分延期赎回</w:t>
      </w:r>
      <w:r w:rsidRPr="004B75F0">
        <w:rPr>
          <w:rFonts w:ascii="Times New Roman" w:hAnsi="Times New Roman"/>
          <w:sz w:val="24"/>
        </w:rPr>
        <w:t>”</w:t>
      </w:r>
      <w:r w:rsidRPr="004B75F0">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2FD9F8F6" w14:textId="671934E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）暂停赎回：连续</w:t>
      </w:r>
      <w:r w:rsidRPr="004B75F0">
        <w:rPr>
          <w:rFonts w:ascii="Times New Roman" w:hAnsi="Times New Roman"/>
          <w:sz w:val="24"/>
        </w:rPr>
        <w:t>2</w:t>
      </w:r>
      <w:r w:rsidRPr="004B75F0">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4B75F0">
        <w:rPr>
          <w:rFonts w:ascii="Times New Roman" w:hAnsi="Times New Roman"/>
          <w:sz w:val="24"/>
        </w:rPr>
        <w:t>20</w:t>
      </w:r>
      <w:r w:rsidRPr="004B75F0">
        <w:rPr>
          <w:rFonts w:ascii="Times New Roman" w:hAnsi="Times New Roman"/>
          <w:sz w:val="24"/>
        </w:rPr>
        <w:t>个工作日，并应当在</w:t>
      </w:r>
      <w:r w:rsidR="008434F8" w:rsidRPr="004B75F0">
        <w:rPr>
          <w:rFonts w:ascii="Times New Roman" w:hAnsi="Times New Roman" w:hint="eastAsia"/>
          <w:sz w:val="24"/>
        </w:rPr>
        <w:t>规定</w:t>
      </w:r>
      <w:r w:rsidRPr="004B75F0">
        <w:rPr>
          <w:rFonts w:ascii="Times New Roman" w:hAnsi="Times New Roman"/>
          <w:sz w:val="24"/>
        </w:rPr>
        <w:t>媒介上进行公告。</w:t>
      </w:r>
    </w:p>
    <w:p w14:paraId="5830D36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、巨额赎回的公告</w:t>
      </w:r>
    </w:p>
    <w:p w14:paraId="642AEEAE" w14:textId="4D0E61F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当发生上述巨额赎回并延期办理时，基金管理人应当通过邮寄、传真或者通知销售机构代为告知等其他方式在</w:t>
      </w:r>
      <w:r w:rsidRPr="004B75F0">
        <w:rPr>
          <w:rFonts w:ascii="Times New Roman" w:hAnsi="Times New Roman"/>
          <w:sz w:val="24"/>
        </w:rPr>
        <w:t>3</w:t>
      </w:r>
      <w:r w:rsidRPr="004B75F0">
        <w:rPr>
          <w:rFonts w:ascii="Times New Roman" w:hAnsi="Times New Roman"/>
          <w:sz w:val="24"/>
        </w:rPr>
        <w:t>个交易日内通知基金份额持有人，说明有关处理方法，并在两日内在</w:t>
      </w:r>
      <w:r w:rsidR="008434F8" w:rsidRPr="004B75F0">
        <w:rPr>
          <w:rFonts w:ascii="Times New Roman" w:hAnsi="Times New Roman" w:hint="eastAsia"/>
          <w:sz w:val="24"/>
        </w:rPr>
        <w:t>规定</w:t>
      </w:r>
      <w:r w:rsidRPr="004B75F0">
        <w:rPr>
          <w:rFonts w:ascii="Times New Roman" w:hAnsi="Times New Roman"/>
          <w:sz w:val="24"/>
        </w:rPr>
        <w:t>媒介上刊登公告。</w:t>
      </w:r>
    </w:p>
    <w:p w14:paraId="5E13885D" w14:textId="2EF171E1"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CC556D">
        <w:rPr>
          <w:rFonts w:ascii="Times New Roman" w:hAnsi="Times New Roman" w:hint="eastAsia"/>
          <w:b/>
          <w:sz w:val="24"/>
          <w:szCs w:val="24"/>
        </w:rPr>
        <w:t>二</w:t>
      </w:r>
      <w:r w:rsidRPr="004B75F0">
        <w:rPr>
          <w:rFonts w:ascii="Times New Roman" w:hAnsi="Times New Roman" w:hint="eastAsia"/>
          <w:b/>
          <w:sz w:val="24"/>
          <w:szCs w:val="24"/>
        </w:rPr>
        <w:t>）暂停申购或赎回的公告和重新开放申购或赎回的公告</w:t>
      </w:r>
    </w:p>
    <w:p w14:paraId="2E633AFE" w14:textId="3BD0625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、发生上述暂停申购或赎回情况的，基金管理人应在规定期限内在</w:t>
      </w:r>
      <w:r w:rsidR="008434F8" w:rsidRPr="004B75F0">
        <w:rPr>
          <w:rFonts w:ascii="Times New Roman" w:hAnsi="Times New Roman" w:hint="eastAsia"/>
          <w:sz w:val="24"/>
        </w:rPr>
        <w:t>规定</w:t>
      </w:r>
      <w:r w:rsidR="008434F8" w:rsidRPr="004B75F0">
        <w:rPr>
          <w:rFonts w:ascii="Times New Roman" w:hAnsi="Times New Roman"/>
          <w:sz w:val="24"/>
        </w:rPr>
        <w:t>媒介</w:t>
      </w:r>
      <w:r w:rsidRPr="004B75F0">
        <w:rPr>
          <w:rFonts w:ascii="Times New Roman" w:hAnsi="Times New Roman"/>
          <w:sz w:val="24"/>
        </w:rPr>
        <w:t>上刊登暂停公告。</w:t>
      </w:r>
    </w:p>
    <w:p w14:paraId="2FDAE8A2" w14:textId="7FAA86A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、如发生暂停的时间为</w:t>
      </w:r>
      <w:r w:rsidRPr="004B75F0">
        <w:rPr>
          <w:rFonts w:ascii="Times New Roman" w:hAnsi="Times New Roman"/>
          <w:sz w:val="24"/>
        </w:rPr>
        <w:t>1</w:t>
      </w:r>
      <w:r w:rsidRPr="004B75F0">
        <w:rPr>
          <w:rFonts w:ascii="Times New Roman" w:hAnsi="Times New Roman"/>
          <w:sz w:val="24"/>
        </w:rPr>
        <w:t>日，基金管理人应于重新开放日，在</w:t>
      </w:r>
      <w:r w:rsidR="008434F8" w:rsidRPr="004B75F0">
        <w:rPr>
          <w:rFonts w:ascii="Times New Roman" w:hAnsi="Times New Roman" w:hint="eastAsia"/>
          <w:sz w:val="24"/>
        </w:rPr>
        <w:t>规定</w:t>
      </w:r>
      <w:r w:rsidR="008434F8" w:rsidRPr="004B75F0">
        <w:rPr>
          <w:rFonts w:ascii="Times New Roman" w:hAnsi="Times New Roman"/>
          <w:sz w:val="24"/>
        </w:rPr>
        <w:t>媒介</w:t>
      </w:r>
      <w:r w:rsidRPr="004B75F0">
        <w:rPr>
          <w:rFonts w:ascii="Times New Roman" w:hAnsi="Times New Roman"/>
          <w:sz w:val="24"/>
        </w:rPr>
        <w:t>上刊登基金重新开放申购或赎回公告，并公布最近</w:t>
      </w:r>
      <w:r w:rsidRPr="004B75F0">
        <w:rPr>
          <w:rFonts w:ascii="Times New Roman" w:hAnsi="Times New Roman"/>
          <w:sz w:val="24"/>
        </w:rPr>
        <w:t>1</w:t>
      </w:r>
      <w:r w:rsidRPr="004B75F0">
        <w:rPr>
          <w:rFonts w:ascii="Times New Roman" w:hAnsi="Times New Roman"/>
          <w:sz w:val="24"/>
        </w:rPr>
        <w:t>个开放日的基金份额净值。</w:t>
      </w:r>
    </w:p>
    <w:p w14:paraId="7C1B57D4" w14:textId="1C33125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、如发生暂停的时间超过</w:t>
      </w:r>
      <w:r w:rsidRPr="004B75F0">
        <w:rPr>
          <w:rFonts w:ascii="Times New Roman" w:hAnsi="Times New Roman"/>
          <w:sz w:val="24"/>
        </w:rPr>
        <w:t>1</w:t>
      </w:r>
      <w:r w:rsidRPr="004B75F0">
        <w:rPr>
          <w:rFonts w:ascii="Times New Roman" w:hAnsi="Times New Roman"/>
          <w:sz w:val="24"/>
        </w:rPr>
        <w:t>日，基金管理人可以根据暂停申购或赎回的时间，依照《信息披露办法》的有关规定，最迟于重新开放日在</w:t>
      </w:r>
      <w:r w:rsidR="008434F8" w:rsidRPr="004B75F0">
        <w:rPr>
          <w:rFonts w:ascii="Times New Roman" w:hAnsi="Times New Roman" w:hint="eastAsia"/>
          <w:sz w:val="24"/>
        </w:rPr>
        <w:t>规定</w:t>
      </w:r>
      <w:r w:rsidR="008434F8" w:rsidRPr="004B75F0">
        <w:rPr>
          <w:rFonts w:ascii="Times New Roman" w:hAnsi="Times New Roman"/>
          <w:sz w:val="24"/>
        </w:rPr>
        <w:t>媒介</w:t>
      </w:r>
      <w:r w:rsidRPr="004B75F0">
        <w:rPr>
          <w:rFonts w:ascii="Times New Roman" w:hAnsi="Times New Roman"/>
          <w:sz w:val="24"/>
        </w:rPr>
        <w:t>上刊登重新开放申购或赎回的公告；也可以根据实际情况在暂停公告中明确重新开放申购或赎回的时间，届时不再另行发布重新开放的公告。</w:t>
      </w:r>
    </w:p>
    <w:p w14:paraId="40055D12" w14:textId="4BFD6EB1"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CC556D">
        <w:rPr>
          <w:rFonts w:ascii="Times New Roman" w:hAnsi="Times New Roman" w:hint="eastAsia"/>
          <w:b/>
          <w:sz w:val="24"/>
          <w:szCs w:val="24"/>
        </w:rPr>
        <w:t>三</w:t>
      </w:r>
      <w:r w:rsidRPr="004B75F0">
        <w:rPr>
          <w:rFonts w:ascii="Times New Roman" w:hAnsi="Times New Roman" w:hint="eastAsia"/>
          <w:b/>
          <w:sz w:val="24"/>
          <w:szCs w:val="24"/>
        </w:rPr>
        <w:t>）基金转换</w:t>
      </w:r>
    </w:p>
    <w:p w14:paraId="28D05B8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C53F14E" w14:textId="548C6008"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CC556D">
        <w:rPr>
          <w:rFonts w:ascii="Times New Roman" w:hAnsi="Times New Roman" w:hint="eastAsia"/>
          <w:b/>
          <w:sz w:val="24"/>
          <w:szCs w:val="24"/>
        </w:rPr>
        <w:t>四</w:t>
      </w:r>
      <w:r w:rsidRPr="004B75F0">
        <w:rPr>
          <w:rFonts w:ascii="Times New Roman" w:hAnsi="Times New Roman" w:hint="eastAsia"/>
          <w:b/>
          <w:sz w:val="24"/>
          <w:szCs w:val="24"/>
        </w:rPr>
        <w:t>）基金的非交易过户</w:t>
      </w:r>
    </w:p>
    <w:p w14:paraId="1B5D1E1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E575F1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E90625" w14:textId="284CE3AE"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760005">
        <w:rPr>
          <w:rFonts w:ascii="Times New Roman" w:hAnsi="Times New Roman" w:hint="eastAsia"/>
          <w:b/>
          <w:sz w:val="24"/>
          <w:szCs w:val="24"/>
        </w:rPr>
        <w:t>五</w:t>
      </w:r>
      <w:r w:rsidRPr="004B75F0">
        <w:rPr>
          <w:rFonts w:ascii="Times New Roman" w:hAnsi="Times New Roman" w:hint="eastAsia"/>
          <w:b/>
          <w:sz w:val="24"/>
          <w:szCs w:val="24"/>
        </w:rPr>
        <w:t>）基金的转托管</w:t>
      </w:r>
    </w:p>
    <w:p w14:paraId="7E9DAA2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基金份额持有人可办理已持有基金份额在不同销售机构之间的转托管，基金销售机构可以按照规定的标准收取转托管费。</w:t>
      </w:r>
    </w:p>
    <w:p w14:paraId="0194BB63" w14:textId="28C75CB5"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760005">
        <w:rPr>
          <w:rFonts w:ascii="Times New Roman" w:hAnsi="Times New Roman" w:hint="eastAsia"/>
          <w:b/>
          <w:sz w:val="24"/>
          <w:szCs w:val="24"/>
        </w:rPr>
        <w:t>六</w:t>
      </w:r>
      <w:r w:rsidRPr="004B75F0">
        <w:rPr>
          <w:rFonts w:ascii="Times New Roman" w:hAnsi="Times New Roman" w:hint="eastAsia"/>
          <w:b/>
          <w:sz w:val="24"/>
          <w:szCs w:val="24"/>
        </w:rPr>
        <w:t>）定期定额投资计划</w:t>
      </w:r>
    </w:p>
    <w:p w14:paraId="41E5812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97C9B9" w14:textId="033C6513"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760005">
        <w:rPr>
          <w:rFonts w:ascii="Times New Roman" w:hAnsi="Times New Roman" w:hint="eastAsia"/>
          <w:b/>
          <w:sz w:val="24"/>
          <w:szCs w:val="24"/>
        </w:rPr>
        <w:t>七</w:t>
      </w:r>
      <w:r w:rsidRPr="004B75F0">
        <w:rPr>
          <w:rFonts w:ascii="Times New Roman" w:hAnsi="Times New Roman" w:hint="eastAsia"/>
          <w:b/>
          <w:sz w:val="24"/>
          <w:szCs w:val="24"/>
        </w:rPr>
        <w:t>）基金份额的冻结和解冻</w:t>
      </w:r>
    </w:p>
    <w:p w14:paraId="0622916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基金登记机构只受理国家有权机关依法要求的基金份额的冻结与解冻，以及登记机构认可、符合法律法规的其他情况下的冻结与解冻。</w:t>
      </w:r>
    </w:p>
    <w:p w14:paraId="7730018A" w14:textId="3EFE2ACC"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760005">
        <w:rPr>
          <w:rFonts w:ascii="Times New Roman" w:hAnsi="Times New Roman" w:hint="eastAsia"/>
          <w:b/>
          <w:sz w:val="24"/>
          <w:szCs w:val="24"/>
        </w:rPr>
        <w:t>八</w:t>
      </w:r>
      <w:r w:rsidRPr="004B75F0">
        <w:rPr>
          <w:rFonts w:ascii="Times New Roman" w:hAnsi="Times New Roman" w:hint="eastAsia"/>
          <w:b/>
          <w:sz w:val="24"/>
          <w:szCs w:val="24"/>
        </w:rPr>
        <w:t>）基金份额的转让</w:t>
      </w:r>
    </w:p>
    <w:p w14:paraId="07B7FA0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7FFB1CA" w14:textId="37BCA3FC" w:rsidR="009358A1" w:rsidRPr="004B75F0" w:rsidRDefault="005A3577" w:rsidP="009358A1">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（十</w:t>
      </w:r>
      <w:r w:rsidR="00760005">
        <w:rPr>
          <w:rFonts w:ascii="Times New Roman" w:hAnsi="Times New Roman" w:hint="eastAsia"/>
          <w:b/>
          <w:sz w:val="24"/>
          <w:szCs w:val="24"/>
        </w:rPr>
        <w:t>九</w:t>
      </w:r>
      <w:r w:rsidRPr="004B75F0">
        <w:rPr>
          <w:rFonts w:ascii="Times New Roman" w:hAnsi="Times New Roman" w:hint="eastAsia"/>
          <w:b/>
          <w:sz w:val="24"/>
          <w:szCs w:val="24"/>
        </w:rPr>
        <w:t>）</w:t>
      </w:r>
      <w:r w:rsidR="009358A1" w:rsidRPr="004B75F0">
        <w:rPr>
          <w:rFonts w:ascii="Times New Roman" w:hAnsi="Times New Roman" w:hint="eastAsia"/>
          <w:b/>
          <w:sz w:val="24"/>
          <w:szCs w:val="24"/>
        </w:rPr>
        <w:t>实施侧袋机制期间本基金的申购与赎回</w:t>
      </w:r>
    </w:p>
    <w:p w14:paraId="675464A7" w14:textId="77777777" w:rsidR="009358A1" w:rsidRPr="004B75F0" w:rsidRDefault="009358A1" w:rsidP="009358A1">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本基金实施侧袋机制的，本基金的申购和赎回安排详见本招募说明书“侧袋机制”部分的规定或相关公告。</w:t>
      </w:r>
    </w:p>
    <w:p w14:paraId="2BA64571" w14:textId="5AEBDD27" w:rsidR="006F6159" w:rsidRPr="004B75F0" w:rsidRDefault="009358A1" w:rsidP="009358A1">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760005">
        <w:rPr>
          <w:rFonts w:ascii="Times New Roman" w:hAnsi="Times New Roman" w:hint="eastAsia"/>
          <w:b/>
          <w:sz w:val="24"/>
          <w:szCs w:val="24"/>
        </w:rPr>
        <w:t>二</w:t>
      </w:r>
      <w:r w:rsidRPr="004B75F0">
        <w:rPr>
          <w:rFonts w:ascii="Times New Roman" w:hAnsi="Times New Roman" w:hint="eastAsia"/>
          <w:b/>
          <w:sz w:val="24"/>
          <w:szCs w:val="24"/>
        </w:rPr>
        <w:t>十）</w:t>
      </w:r>
      <w:r w:rsidR="005A3577" w:rsidRPr="004B75F0">
        <w:rPr>
          <w:rFonts w:ascii="Times New Roman" w:hAnsi="Times New Roman" w:hint="eastAsia"/>
          <w:b/>
          <w:sz w:val="24"/>
          <w:szCs w:val="24"/>
        </w:rPr>
        <w:t>其他业务</w:t>
      </w:r>
    </w:p>
    <w:p w14:paraId="24C2D3A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在不违反法律法规及中国证监会规定的前提下，基金管理人可在对基金份额持</w:t>
      </w:r>
      <w:r w:rsidRPr="004B75F0">
        <w:rPr>
          <w:rFonts w:ascii="Times New Roman" w:hAnsi="Times New Roman"/>
          <w:sz w:val="24"/>
        </w:rPr>
        <w:lastRenderedPageBreak/>
        <w:t>有人利益无实质性不利影响的情形下，办理基金份额的质押业务或其他基金业务，基金管理人可制定相应的业务规则，并依照《信息披露办法》的有关规定进行公告。</w:t>
      </w:r>
    </w:p>
    <w:p w14:paraId="613F3C3B"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51F69FF7" w14:textId="77777777" w:rsidR="006F6159" w:rsidRPr="004B75F0" w:rsidRDefault="005A3577">
      <w:pPr>
        <w:pStyle w:val="1"/>
        <w:snapToGrid w:val="0"/>
        <w:spacing w:beforeLines="0" w:before="240" w:after="240"/>
        <w:rPr>
          <w:rFonts w:ascii="Times New Roman" w:hAnsi="Times New Roman"/>
          <w:szCs w:val="30"/>
        </w:rPr>
      </w:pPr>
      <w:bookmarkStart w:id="21" w:name="_Toc85027172"/>
      <w:r w:rsidRPr="008434F8">
        <w:rPr>
          <w:rFonts w:ascii="Times New Roman" w:hAnsi="Times New Roman"/>
          <w:sz w:val="30"/>
        </w:rPr>
        <w:lastRenderedPageBreak/>
        <w:t>九、基金的投资</w:t>
      </w:r>
      <w:bookmarkEnd w:id="21"/>
    </w:p>
    <w:p w14:paraId="7D639C38"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（一）投资目标</w:t>
      </w:r>
    </w:p>
    <w:p w14:paraId="716D1A3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本基金通过指数化投资，争取在扣除各项费用之前获得与标的指数相似的总回报，追求跟踪偏离度及跟踪误差的最小化。</w:t>
      </w:r>
    </w:p>
    <w:p w14:paraId="01936BD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（二）投资范围</w:t>
      </w:r>
    </w:p>
    <w:p w14:paraId="0F9D42C5" w14:textId="1FD6CAD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本基金主要投资于标的指数成份券及备选成份券。为了更好地实现投资目标，本基金</w:t>
      </w:r>
      <w:r w:rsidR="008434F8" w:rsidRPr="004B75F0">
        <w:rPr>
          <w:rFonts w:ascii="Times New Roman" w:hAnsi="Times New Roman" w:hint="eastAsia"/>
          <w:bCs/>
          <w:sz w:val="24"/>
        </w:rPr>
        <w:t>还可以投资于非属成份券及备选成份券的其他同业存单、债券（包括国债、央行票据、金融债、地方政府债、</w:t>
      </w:r>
      <w:bookmarkStart w:id="22" w:name="_Hlk73362066"/>
      <w:r w:rsidR="008434F8" w:rsidRPr="004B75F0">
        <w:rPr>
          <w:rFonts w:ascii="Times New Roman" w:hAnsi="Times New Roman" w:hint="eastAsia"/>
          <w:bCs/>
          <w:sz w:val="24"/>
        </w:rPr>
        <w:t>政府支持债、</w:t>
      </w:r>
      <w:bookmarkEnd w:id="22"/>
      <w:r w:rsidR="008434F8" w:rsidRPr="004B75F0">
        <w:rPr>
          <w:rFonts w:ascii="Times New Roman" w:hAnsi="Times New Roman" w:hint="eastAsia"/>
          <w:bCs/>
          <w:sz w:val="24"/>
        </w:rPr>
        <w:t>政府支持机构债、企业债、公司债、次级债券</w:t>
      </w:r>
      <w:r w:rsidR="0082569F">
        <w:rPr>
          <w:rFonts w:ascii="Times New Roman" w:hAnsi="Times New Roman" w:hint="eastAsia"/>
          <w:bCs/>
          <w:sz w:val="24"/>
        </w:rPr>
        <w:t>、</w:t>
      </w:r>
      <w:r w:rsidR="0082569F" w:rsidRPr="00AF08C3">
        <w:rPr>
          <w:rFonts w:hint="eastAsia"/>
          <w:bCs/>
          <w:sz w:val="24"/>
        </w:rPr>
        <w:t>可分离交易可转债的纯债部分</w:t>
      </w:r>
      <w:r w:rsidR="008434F8" w:rsidRPr="004B75F0">
        <w:rPr>
          <w:rFonts w:ascii="Times New Roman" w:hAnsi="Times New Roman" w:hint="eastAsia"/>
          <w:bCs/>
          <w:sz w:val="24"/>
        </w:rPr>
        <w:t>）、</w:t>
      </w:r>
      <w:r w:rsidR="002D0A7A" w:rsidRPr="004B75F0">
        <w:rPr>
          <w:rFonts w:ascii="Times New Roman" w:hAnsi="Times New Roman" w:hint="eastAsia"/>
          <w:bCs/>
          <w:sz w:val="24"/>
        </w:rPr>
        <w:t>短期融资券、超短期融资券、中期票据</w:t>
      </w:r>
      <w:r w:rsidR="002D0A7A" w:rsidRPr="002D0A7A">
        <w:rPr>
          <w:rFonts w:ascii="Times New Roman" w:hAnsi="Times New Roman" w:hint="eastAsia"/>
          <w:bCs/>
          <w:sz w:val="24"/>
        </w:rPr>
        <w:t>等允许基金投资的非金融企业债务融资工具</w:t>
      </w:r>
      <w:r w:rsidR="002D0A7A" w:rsidRPr="004B75F0">
        <w:rPr>
          <w:rFonts w:ascii="Times New Roman" w:hAnsi="Times New Roman" w:hint="eastAsia"/>
          <w:bCs/>
          <w:sz w:val="24"/>
        </w:rPr>
        <w:t>、</w:t>
      </w:r>
      <w:r w:rsidR="008434F8" w:rsidRPr="004B75F0">
        <w:rPr>
          <w:rFonts w:ascii="Times New Roman" w:hAnsi="Times New Roman" w:hint="eastAsia"/>
          <w:bCs/>
          <w:sz w:val="24"/>
        </w:rPr>
        <w:t>债券回购、资产支持证券、货币市场工具、银行存款以及法律法规或中国证监会允许基金投资的其他金融工具，但须符合中国证监会相关规定。</w:t>
      </w:r>
    </w:p>
    <w:p w14:paraId="46124CBF" w14:textId="77777777" w:rsidR="005B7B32" w:rsidRPr="004B75F0" w:rsidRDefault="005B7B32" w:rsidP="005B7B32">
      <w:pPr>
        <w:autoSpaceDE w:val="0"/>
        <w:autoSpaceDN w:val="0"/>
        <w:adjustRightInd w:val="0"/>
        <w:snapToGrid w:val="0"/>
        <w:spacing w:line="360" w:lineRule="auto"/>
        <w:ind w:firstLineChars="200" w:firstLine="480"/>
        <w:jc w:val="left"/>
        <w:rPr>
          <w:rFonts w:ascii="Times New Roman" w:hAnsi="Times New Roman"/>
          <w:szCs w:val="24"/>
        </w:rPr>
      </w:pPr>
      <w:r w:rsidRPr="00AF08C3">
        <w:rPr>
          <w:rFonts w:hint="eastAsia"/>
          <w:bCs/>
          <w:sz w:val="24"/>
        </w:rPr>
        <w:t>本基金不投资于股票，也不投资于可转换债券（可分离交易可转债的纯债部分除外）、可交换债券。</w:t>
      </w:r>
    </w:p>
    <w:p w14:paraId="1F17385E" w14:textId="256D8478" w:rsidR="006F6159" w:rsidRPr="00007A70"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如法律法规或监管机构以后允许基金投资其他品种，基金管理人在履行适当程序后，可以将其纳入投资范围。</w:t>
      </w:r>
    </w:p>
    <w:p w14:paraId="58DA20FC" w14:textId="3B2A627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本基金的投资组合比例为：</w:t>
      </w:r>
      <w:r w:rsidR="00D44B6E" w:rsidRPr="002A5482">
        <w:rPr>
          <w:rFonts w:hint="eastAsia"/>
          <w:bCs/>
          <w:sz w:val="24"/>
        </w:rPr>
        <w:t>本基金投资于同业存单的比例不低于基金资产的</w:t>
      </w:r>
      <w:r w:rsidR="00D44B6E" w:rsidRPr="002A5482">
        <w:rPr>
          <w:rFonts w:hint="eastAsia"/>
          <w:bCs/>
          <w:sz w:val="24"/>
        </w:rPr>
        <w:t>80%</w:t>
      </w:r>
      <w:r w:rsidR="00D44B6E" w:rsidRPr="002A5482">
        <w:rPr>
          <w:rFonts w:hint="eastAsia"/>
          <w:bCs/>
          <w:sz w:val="24"/>
        </w:rPr>
        <w:t>；</w:t>
      </w:r>
      <w:r w:rsidR="008434F8" w:rsidRPr="008434F8">
        <w:rPr>
          <w:rFonts w:ascii="Times New Roman" w:hAnsi="Times New Roman" w:hint="eastAsia"/>
          <w:bCs/>
          <w:sz w:val="24"/>
        </w:rPr>
        <w:t>本基金投资于标的指数成份券和备选成份券的比例不低于本基金非现金基金资产的</w:t>
      </w:r>
      <w:r w:rsidR="008434F8" w:rsidRPr="008434F8">
        <w:rPr>
          <w:rFonts w:ascii="Times New Roman" w:hAnsi="Times New Roman"/>
          <w:bCs/>
          <w:sz w:val="24"/>
        </w:rPr>
        <w:t>80%</w:t>
      </w:r>
      <w:r w:rsidR="008434F8" w:rsidRPr="008434F8">
        <w:rPr>
          <w:rFonts w:ascii="Times New Roman" w:hAnsi="Times New Roman" w:hint="eastAsia"/>
          <w:bCs/>
          <w:sz w:val="24"/>
        </w:rPr>
        <w:t>；</w:t>
      </w:r>
      <w:r w:rsidR="00D618F3">
        <w:rPr>
          <w:rFonts w:hint="eastAsia"/>
          <w:bCs/>
          <w:sz w:val="24"/>
        </w:rPr>
        <w:t>本基金持有的</w:t>
      </w:r>
      <w:r w:rsidRPr="004B75F0">
        <w:rPr>
          <w:rFonts w:ascii="Times New Roman" w:hAnsi="Times New Roman"/>
          <w:sz w:val="24"/>
        </w:rPr>
        <w:t>现金或到期日在一年以内的政府债券的比例合计不低于基金资产净值的</w:t>
      </w:r>
      <w:r w:rsidRPr="004B75F0">
        <w:rPr>
          <w:rFonts w:ascii="Times New Roman" w:hAnsi="Times New Roman"/>
          <w:sz w:val="24"/>
        </w:rPr>
        <w:t>5%</w:t>
      </w:r>
      <w:r w:rsidRPr="004B75F0">
        <w:rPr>
          <w:rFonts w:ascii="Times New Roman" w:hAnsi="Times New Roman"/>
          <w:sz w:val="24"/>
        </w:rPr>
        <w:t>，其中现金不包括结算备付金、存出保证金、应收申购款等。</w:t>
      </w:r>
    </w:p>
    <w:p w14:paraId="433059E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如果法律法规或中国证监会变更投资品种的投资比例限制，基金管理人在履行适当程序后，可以调整上述投资品种的投资比例。</w:t>
      </w:r>
    </w:p>
    <w:p w14:paraId="30F58F64"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（三）投资标的指数</w:t>
      </w:r>
    </w:p>
    <w:p w14:paraId="578ACA11" w14:textId="632AA562" w:rsidR="006F6159" w:rsidRPr="004B75F0" w:rsidRDefault="008434F8">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bCs/>
          <w:sz w:val="24"/>
        </w:rPr>
        <w:t>中证同业存单</w:t>
      </w:r>
      <w:r w:rsidRPr="004B75F0">
        <w:rPr>
          <w:rFonts w:ascii="Times New Roman" w:hAnsi="Times New Roman"/>
          <w:bCs/>
          <w:sz w:val="24"/>
        </w:rPr>
        <w:t>AAA</w:t>
      </w:r>
      <w:r w:rsidRPr="004B75F0">
        <w:rPr>
          <w:rFonts w:ascii="Times New Roman" w:hAnsi="Times New Roman" w:hint="eastAsia"/>
          <w:bCs/>
          <w:sz w:val="24"/>
        </w:rPr>
        <w:t>指数</w:t>
      </w:r>
    </w:p>
    <w:p w14:paraId="0276C6BF" w14:textId="588E12D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w:t>
      </w:r>
      <w:r w:rsidR="00C65C6C">
        <w:rPr>
          <w:rFonts w:ascii="Times New Roman" w:hAnsi="Times New Roman"/>
          <w:sz w:val="24"/>
        </w:rPr>
        <w:t>如</w:t>
      </w:r>
      <w:r w:rsidRPr="004B75F0">
        <w:rPr>
          <w:rFonts w:ascii="Times New Roman" w:hAnsi="Times New Roman"/>
          <w:sz w:val="24"/>
        </w:rPr>
        <w:t>更换基金标的指数、转换运作方式，与其他基金合并或者终止基金合同等，并在</w:t>
      </w:r>
      <w:r w:rsidRPr="004B75F0">
        <w:rPr>
          <w:rFonts w:ascii="Times New Roman" w:hAnsi="Times New Roman"/>
          <w:sz w:val="24"/>
        </w:rPr>
        <w:t>6</w:t>
      </w:r>
      <w:r w:rsidRPr="004B75F0">
        <w:rPr>
          <w:rFonts w:ascii="Times New Roman" w:hAnsi="Times New Roman"/>
          <w:sz w:val="24"/>
        </w:rPr>
        <w:t>个月内召集基金份额持有人大会进行表决，基金份额持有人大会未成功召开或就</w:t>
      </w:r>
      <w:r w:rsidRPr="004B75F0">
        <w:rPr>
          <w:rFonts w:ascii="Times New Roman" w:hAnsi="Times New Roman"/>
          <w:sz w:val="24"/>
        </w:rPr>
        <w:lastRenderedPageBreak/>
        <w:t>上述事项表决未通过的，基金合同终止。</w:t>
      </w:r>
    </w:p>
    <w:p w14:paraId="21B335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31183DF" w14:textId="76177EE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若基金标的指数发生变更，基金业绩比较基准随之变更，由基金管理人根据标的指数变更情形履行对应适当程序，并在调整实施前依照《信息披露办法》的有关规定在中国证监会</w:t>
      </w:r>
      <w:r w:rsidR="008434F8" w:rsidRPr="004B75F0">
        <w:rPr>
          <w:rFonts w:ascii="Times New Roman" w:hAnsi="Times New Roman"/>
          <w:sz w:val="24"/>
        </w:rPr>
        <w:t>规定媒介</w:t>
      </w:r>
      <w:r w:rsidRPr="004B75F0">
        <w:rPr>
          <w:rFonts w:ascii="Times New Roman" w:hAnsi="Times New Roman"/>
          <w:sz w:val="24"/>
        </w:rPr>
        <w:t>上刊登公告。</w:t>
      </w:r>
    </w:p>
    <w:p w14:paraId="01FD073D"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（四）投资策略</w:t>
      </w:r>
    </w:p>
    <w:p w14:paraId="630B6123" w14:textId="66B35CB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469A5B7A" w14:textId="707D2E8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在正常市场情况下，本基金力争追求日均跟踪偏离度的绝对值不超过</w:t>
      </w:r>
      <w:r w:rsidRPr="004B75F0">
        <w:rPr>
          <w:rFonts w:ascii="Times New Roman" w:hAnsi="Times New Roman"/>
          <w:sz w:val="24"/>
        </w:rPr>
        <w:t>0.</w:t>
      </w:r>
      <w:r w:rsidR="00D44B6E">
        <w:rPr>
          <w:rFonts w:ascii="Times New Roman" w:hAnsi="Times New Roman"/>
          <w:sz w:val="24"/>
        </w:rPr>
        <w:t>2</w:t>
      </w:r>
      <w:r w:rsidRPr="004B75F0">
        <w:rPr>
          <w:rFonts w:ascii="Times New Roman" w:hAnsi="Times New Roman"/>
          <w:sz w:val="24"/>
        </w:rPr>
        <w:t>%</w:t>
      </w:r>
      <w:r w:rsidRPr="004B75F0">
        <w:rPr>
          <w:rFonts w:ascii="Times New Roman" w:hAnsi="Times New Roman"/>
          <w:sz w:val="24"/>
        </w:rPr>
        <w:t>，将年化跟踪误差控制在</w:t>
      </w:r>
      <w:r w:rsidR="00D44B6E">
        <w:rPr>
          <w:rFonts w:ascii="Times New Roman" w:hAnsi="Times New Roman"/>
          <w:sz w:val="24"/>
        </w:rPr>
        <w:t>2</w:t>
      </w:r>
      <w:r w:rsidRPr="004B75F0">
        <w:rPr>
          <w:rFonts w:ascii="Times New Roman" w:hAnsi="Times New Roman"/>
          <w:sz w:val="24"/>
        </w:rPr>
        <w:t>%</w:t>
      </w:r>
      <w:r w:rsidRPr="004B75F0">
        <w:rPr>
          <w:rFonts w:ascii="Times New Roman" w:hAnsi="Times New Roman"/>
          <w:sz w:val="24"/>
        </w:rPr>
        <w:t>以内。如因标的指数编制规则调整等其他原因，导致基金跟踪偏离度和跟踪误差超过了上述范围，基金管理人应采取合理措施，避免跟踪误差进一步扩大。</w:t>
      </w:r>
    </w:p>
    <w:p w14:paraId="395FAEC6" w14:textId="2D85559F" w:rsidR="00E101D2" w:rsidRDefault="00E101D2" w:rsidP="00D44B6E">
      <w:pPr>
        <w:spacing w:line="360" w:lineRule="auto"/>
        <w:ind w:firstLineChars="200" w:firstLine="480"/>
        <w:rPr>
          <w:bCs/>
          <w:sz w:val="24"/>
        </w:rPr>
      </w:pPr>
      <w:r w:rsidRPr="00E101D2">
        <w:rPr>
          <w:rFonts w:hint="eastAsia"/>
          <w:bCs/>
          <w:sz w:val="24"/>
        </w:rPr>
        <w:t>当标的指数成份券发生明显负面事件面临退市或违约风险，且指数编制机构暂未作出调整的，基金管理人应当按照持有人利益优先的原则，履行内部决策程序后及时对相关成份券进行调整。</w:t>
      </w:r>
    </w:p>
    <w:p w14:paraId="2B197F91" w14:textId="752F79C7" w:rsidR="00D44B6E" w:rsidRDefault="00D44B6E" w:rsidP="00D44B6E">
      <w:pPr>
        <w:spacing w:line="360" w:lineRule="auto"/>
        <w:ind w:firstLineChars="200" w:firstLine="480"/>
        <w:rPr>
          <w:bCs/>
          <w:sz w:val="24"/>
        </w:rPr>
      </w:pPr>
      <w:r>
        <w:rPr>
          <w:rFonts w:hint="eastAsia"/>
          <w:bCs/>
          <w:sz w:val="24"/>
        </w:rPr>
        <w:t>1</w:t>
      </w:r>
      <w:r>
        <w:rPr>
          <w:rFonts w:hint="eastAsia"/>
          <w:bCs/>
          <w:sz w:val="24"/>
        </w:rPr>
        <w:t>、同业存单指数化投资策略</w:t>
      </w:r>
    </w:p>
    <w:p w14:paraId="0C3FB4BF" w14:textId="77777777" w:rsidR="00D44B6E" w:rsidRDefault="00D44B6E" w:rsidP="00D44B6E">
      <w:pPr>
        <w:spacing w:line="360" w:lineRule="auto"/>
        <w:ind w:firstLine="480"/>
        <w:rPr>
          <w:bCs/>
          <w:sz w:val="24"/>
        </w:rPr>
      </w:pPr>
      <w:r>
        <w:rPr>
          <w:rFonts w:hint="eastAsia"/>
          <w:bCs/>
          <w:sz w:val="24"/>
        </w:rPr>
        <w:t>（</w:t>
      </w:r>
      <w:r>
        <w:rPr>
          <w:rFonts w:hint="eastAsia"/>
          <w:bCs/>
          <w:sz w:val="24"/>
        </w:rPr>
        <w:t>1</w:t>
      </w:r>
      <w:r>
        <w:rPr>
          <w:rFonts w:hint="eastAsia"/>
          <w:bCs/>
          <w:sz w:val="24"/>
        </w:rPr>
        <w:t>）抽样复制策略</w:t>
      </w:r>
    </w:p>
    <w:p w14:paraId="0305B96A" w14:textId="12CA1155" w:rsidR="00D44B6E" w:rsidRDefault="00D44B6E" w:rsidP="00D44B6E">
      <w:pPr>
        <w:spacing w:line="360" w:lineRule="auto"/>
        <w:ind w:firstLine="480"/>
        <w:rPr>
          <w:bCs/>
          <w:sz w:val="24"/>
        </w:rPr>
      </w:pPr>
      <w:r>
        <w:rPr>
          <w:rFonts w:hint="eastAsia"/>
          <w:bCs/>
          <w:sz w:val="24"/>
        </w:rPr>
        <w:t>本基金为被动管理基金，主要采用抽样复制策略，投资于标的指数中具有代表性</w:t>
      </w:r>
      <w:r w:rsidR="00237D75">
        <w:rPr>
          <w:rFonts w:hint="eastAsia"/>
          <w:bCs/>
          <w:sz w:val="24"/>
        </w:rPr>
        <w:t>和流动性</w:t>
      </w:r>
      <w:r>
        <w:rPr>
          <w:rFonts w:hint="eastAsia"/>
          <w:bCs/>
          <w:sz w:val="24"/>
        </w:rPr>
        <w:t>的成份券和备选成份券，或选择</w:t>
      </w:r>
      <w:r w:rsidR="00E101D2" w:rsidRPr="00E101D2">
        <w:rPr>
          <w:rFonts w:hint="eastAsia"/>
          <w:bCs/>
          <w:sz w:val="24"/>
        </w:rPr>
        <w:t>非成份券</w:t>
      </w:r>
      <w:r>
        <w:rPr>
          <w:rFonts w:hint="eastAsia"/>
          <w:bCs/>
          <w:sz w:val="24"/>
        </w:rPr>
        <w:t>作为替代，使得投资组合的总体特征（如久期、剩余期限和到期收益率等）与标的指数相似。</w:t>
      </w:r>
    </w:p>
    <w:p w14:paraId="0DA6C990" w14:textId="77777777" w:rsidR="00D44B6E" w:rsidRDefault="00D44B6E" w:rsidP="00D44B6E">
      <w:pPr>
        <w:spacing w:line="360" w:lineRule="auto"/>
        <w:ind w:firstLine="480"/>
        <w:rPr>
          <w:bCs/>
          <w:sz w:val="24"/>
        </w:rPr>
      </w:pPr>
      <w:r>
        <w:rPr>
          <w:rFonts w:hint="eastAsia"/>
          <w:bCs/>
          <w:sz w:val="24"/>
        </w:rPr>
        <w:t>（</w:t>
      </w:r>
      <w:r>
        <w:rPr>
          <w:rFonts w:hint="eastAsia"/>
          <w:bCs/>
          <w:sz w:val="24"/>
        </w:rPr>
        <w:t>2</w:t>
      </w:r>
      <w:r>
        <w:rPr>
          <w:rFonts w:hint="eastAsia"/>
          <w:bCs/>
          <w:sz w:val="24"/>
        </w:rPr>
        <w:t>）替代性策略</w:t>
      </w:r>
    </w:p>
    <w:p w14:paraId="1065874F" w14:textId="528F59AD" w:rsidR="00D44B6E" w:rsidRDefault="00D44B6E" w:rsidP="00D44B6E">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当由于市场流动性不足或因法规规定等其他原因，导致标的指数成份券和备选成份券无法满足投资需求时，基金管理人可以在成份券和备选成份券外寻找其他同业存单构建替代组合，对指数进行跟踪复制。替代组合的构建将以流动性为约束条件，按照与被替代成份券同业存单久期相近、信用评级相似、到期收益率及剩余期限基本匹配为主要原则，控制替代组合与被替代成份券同业存单的跟踪偏离度和跟踪误差最小化。</w:t>
      </w:r>
    </w:p>
    <w:p w14:paraId="6ADD1BEE" w14:textId="4848154A" w:rsidR="008434F8" w:rsidRPr="004B75F0" w:rsidRDefault="008434F8" w:rsidP="004B75F0">
      <w:pPr>
        <w:autoSpaceDE w:val="0"/>
        <w:autoSpaceDN w:val="0"/>
        <w:adjustRightInd w:val="0"/>
        <w:snapToGrid w:val="0"/>
        <w:spacing w:line="360" w:lineRule="auto"/>
        <w:ind w:firstLineChars="200" w:firstLine="480"/>
        <w:jc w:val="left"/>
        <w:rPr>
          <w:rFonts w:ascii="Times New Roman" w:hAnsi="Times New Roman"/>
          <w:bCs/>
          <w:sz w:val="24"/>
        </w:rPr>
      </w:pPr>
      <w:r w:rsidRPr="004B75F0">
        <w:rPr>
          <w:rFonts w:ascii="Times New Roman" w:hAnsi="Times New Roman"/>
          <w:sz w:val="24"/>
        </w:rPr>
        <w:lastRenderedPageBreak/>
        <w:t>2</w:t>
      </w:r>
      <w:r w:rsidRPr="004B75F0">
        <w:rPr>
          <w:rFonts w:ascii="Times New Roman" w:hAnsi="Times New Roman" w:hint="eastAsia"/>
          <w:sz w:val="24"/>
        </w:rPr>
        <w:t>、债券投资策略</w:t>
      </w:r>
    </w:p>
    <w:p w14:paraId="726C6B3F" w14:textId="04A4E9BF" w:rsidR="008434F8" w:rsidRDefault="008434F8" w:rsidP="00D618F3">
      <w:pPr>
        <w:spacing w:line="360" w:lineRule="auto"/>
        <w:ind w:firstLineChars="200" w:firstLine="480"/>
        <w:rPr>
          <w:rFonts w:ascii="Times New Roman" w:hAnsi="Times New Roman"/>
          <w:bCs/>
          <w:sz w:val="24"/>
        </w:rPr>
      </w:pPr>
      <w:r w:rsidRPr="004B75F0">
        <w:rPr>
          <w:rFonts w:ascii="Times New Roman" w:hAnsi="Times New Roman" w:hint="eastAsia"/>
          <w:bCs/>
          <w:sz w:val="24"/>
        </w:rPr>
        <w:t>本基金的债券投资采取主动的投资管理方式</w:t>
      </w:r>
      <w:r w:rsidR="00432AF1">
        <w:rPr>
          <w:rFonts w:ascii="Times New Roman" w:hAnsi="Times New Roman" w:hint="eastAsia"/>
          <w:bCs/>
          <w:sz w:val="24"/>
        </w:rPr>
        <w:t>。</w:t>
      </w:r>
      <w:r w:rsidRPr="004B75F0">
        <w:rPr>
          <w:rFonts w:ascii="Times New Roman" w:hAnsi="Times New Roman"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w:t>
      </w:r>
      <w:r w:rsidR="007B2865" w:rsidRPr="007B2865">
        <w:rPr>
          <w:rFonts w:ascii="Times New Roman" w:hAnsi="Times New Roman" w:hint="eastAsia"/>
          <w:bCs/>
          <w:sz w:val="24"/>
        </w:rPr>
        <w:t>、期限结构配置策略、回购策略等多种策略，以期获取债券市场的长期</w:t>
      </w:r>
      <w:r w:rsidR="007B2865">
        <w:rPr>
          <w:rFonts w:ascii="Times New Roman" w:hAnsi="Times New Roman" w:hint="eastAsia"/>
          <w:bCs/>
          <w:sz w:val="24"/>
        </w:rPr>
        <w:t>稳健</w:t>
      </w:r>
      <w:r w:rsidRPr="004B75F0">
        <w:rPr>
          <w:rFonts w:ascii="Times New Roman" w:hAnsi="Times New Roman" w:hint="eastAsia"/>
          <w:bCs/>
          <w:sz w:val="24"/>
        </w:rPr>
        <w:t>收益。</w:t>
      </w:r>
    </w:p>
    <w:p w14:paraId="7A74904C" w14:textId="41F1C056" w:rsidR="008434F8" w:rsidRPr="004B75F0" w:rsidRDefault="008434F8" w:rsidP="008434F8">
      <w:pPr>
        <w:spacing w:line="360" w:lineRule="auto"/>
        <w:ind w:firstLineChars="200" w:firstLine="480"/>
        <w:rPr>
          <w:rFonts w:ascii="Times New Roman" w:hAnsi="Times New Roman"/>
          <w:bCs/>
          <w:sz w:val="24"/>
        </w:rPr>
      </w:pPr>
      <w:r w:rsidRPr="004B75F0">
        <w:rPr>
          <w:rFonts w:ascii="Times New Roman" w:hAnsi="Times New Roman"/>
          <w:bCs/>
          <w:sz w:val="24"/>
        </w:rPr>
        <w:t>3</w:t>
      </w:r>
      <w:r w:rsidRPr="004B75F0">
        <w:rPr>
          <w:rFonts w:ascii="Times New Roman" w:hAnsi="Times New Roman" w:hint="eastAsia"/>
          <w:bCs/>
          <w:sz w:val="24"/>
        </w:rPr>
        <w:t>、资产支持证券投资策略</w:t>
      </w:r>
    </w:p>
    <w:p w14:paraId="5CB32141" w14:textId="2468BE10" w:rsidR="008434F8" w:rsidRPr="004B75F0" w:rsidRDefault="008434F8" w:rsidP="008434F8">
      <w:pPr>
        <w:autoSpaceDE w:val="0"/>
        <w:autoSpaceDN w:val="0"/>
        <w:adjustRightInd w:val="0"/>
        <w:snapToGrid w:val="0"/>
        <w:spacing w:line="360" w:lineRule="auto"/>
        <w:ind w:firstLineChars="200" w:firstLine="480"/>
        <w:jc w:val="left"/>
        <w:rPr>
          <w:rFonts w:ascii="Times New Roman" w:hAnsi="Times New Roman"/>
          <w:bCs/>
          <w:sz w:val="24"/>
        </w:rPr>
      </w:pPr>
      <w:r w:rsidRPr="004B75F0">
        <w:rPr>
          <w:rFonts w:ascii="Times New Roman" w:hAnsi="Times New Roman"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1502235" w14:textId="40D30227" w:rsidR="008434F8" w:rsidRPr="004B75F0" w:rsidRDefault="008434F8" w:rsidP="008434F8">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kern w:val="0"/>
          <w:sz w:val="24"/>
          <w:szCs w:val="24"/>
        </w:rPr>
        <w:t>未来，随着市场的发展和基金管理运作的需要，基金管理人可以在不改变投资目标的前提下，遵循法律法规的规定并履行适当程序后，相应调整或更新投资策略，并在招募说明书更新中公告。</w:t>
      </w:r>
    </w:p>
    <w:p w14:paraId="3B21C3B5" w14:textId="77777777" w:rsidR="006F6159" w:rsidRPr="004B75F0" w:rsidRDefault="005A3577" w:rsidP="004B75F0">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（五）投资限制</w:t>
      </w:r>
    </w:p>
    <w:p w14:paraId="195DBF3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、组合限制</w:t>
      </w:r>
    </w:p>
    <w:p w14:paraId="3C7D46E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基金的投资组合应遵循以下限制：</w:t>
      </w:r>
    </w:p>
    <w:p w14:paraId="14260E4A" w14:textId="11F1DD85"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Pr="008434F8">
        <w:rPr>
          <w:rFonts w:ascii="Times New Roman" w:hAnsi="Times New Roman" w:hint="eastAsia"/>
          <w:sz w:val="24"/>
        </w:rPr>
        <w:t>1</w:t>
      </w:r>
      <w:r w:rsidRPr="008434F8">
        <w:rPr>
          <w:rFonts w:ascii="Times New Roman" w:hAnsi="Times New Roman" w:hint="eastAsia"/>
          <w:sz w:val="24"/>
        </w:rPr>
        <w:t>）</w:t>
      </w:r>
      <w:r w:rsidR="00D44B6E" w:rsidRPr="002A5482">
        <w:rPr>
          <w:rFonts w:hint="eastAsia"/>
          <w:bCs/>
          <w:sz w:val="24"/>
        </w:rPr>
        <w:t>本基金投资于同业存单的比例不低于基金资产的</w:t>
      </w:r>
      <w:r w:rsidR="00D44B6E" w:rsidRPr="006F1A30">
        <w:rPr>
          <w:rFonts w:ascii="Times New Roman" w:hAnsi="Times New Roman"/>
          <w:sz w:val="24"/>
        </w:rPr>
        <w:t>80%</w:t>
      </w:r>
      <w:r w:rsidR="00D44B6E" w:rsidRPr="002A5482">
        <w:rPr>
          <w:rFonts w:hint="eastAsia"/>
          <w:bCs/>
          <w:sz w:val="24"/>
        </w:rPr>
        <w:t>；</w:t>
      </w:r>
      <w:r w:rsidRPr="008434F8">
        <w:rPr>
          <w:rFonts w:ascii="Times New Roman" w:hAnsi="Times New Roman" w:hint="eastAsia"/>
          <w:sz w:val="24"/>
        </w:rPr>
        <w:t>本基金投资于标的指数成份券和备选成份券的比例不低于本基金非现金基金资产的</w:t>
      </w:r>
      <w:r w:rsidRPr="008434F8">
        <w:rPr>
          <w:rFonts w:ascii="Times New Roman" w:hAnsi="Times New Roman" w:hint="eastAsia"/>
          <w:sz w:val="24"/>
        </w:rPr>
        <w:t>80%</w:t>
      </w:r>
      <w:r w:rsidRPr="008434F8">
        <w:rPr>
          <w:rFonts w:ascii="Times New Roman" w:hAnsi="Times New Roman" w:hint="eastAsia"/>
          <w:sz w:val="24"/>
        </w:rPr>
        <w:t>；</w:t>
      </w:r>
      <w:r w:rsidRPr="008434F8">
        <w:rPr>
          <w:rFonts w:ascii="Times New Roman" w:hAnsi="Times New Roman" w:hint="eastAsia"/>
          <w:sz w:val="24"/>
        </w:rPr>
        <w:t xml:space="preserve"> </w:t>
      </w:r>
    </w:p>
    <w:p w14:paraId="12FEE708" w14:textId="39187AA9" w:rsid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Pr="008434F8">
        <w:rPr>
          <w:rFonts w:ascii="Times New Roman" w:hAnsi="Times New Roman" w:hint="eastAsia"/>
          <w:sz w:val="24"/>
        </w:rPr>
        <w:t>2</w:t>
      </w:r>
      <w:r w:rsidRPr="008434F8">
        <w:rPr>
          <w:rFonts w:ascii="Times New Roman" w:hAnsi="Times New Roman" w:hint="eastAsia"/>
          <w:sz w:val="24"/>
        </w:rPr>
        <w:t>）本基金</w:t>
      </w:r>
      <w:r w:rsidR="00D618F3">
        <w:rPr>
          <w:rFonts w:hint="eastAsia"/>
          <w:sz w:val="24"/>
          <w:szCs w:val="24"/>
        </w:rPr>
        <w:t>持有的</w:t>
      </w:r>
      <w:r w:rsidRPr="008434F8">
        <w:rPr>
          <w:rFonts w:ascii="Times New Roman" w:hAnsi="Times New Roman" w:hint="eastAsia"/>
          <w:sz w:val="24"/>
        </w:rPr>
        <w:t>现金或者到期日在一年以内的政府债券</w:t>
      </w:r>
      <w:r w:rsidR="00D618F3">
        <w:rPr>
          <w:rFonts w:hint="eastAsia"/>
          <w:bCs/>
          <w:sz w:val="24"/>
        </w:rPr>
        <w:t>的比例合计不低于基金资产净值的</w:t>
      </w:r>
      <w:r w:rsidR="00D618F3" w:rsidRPr="004B75F0">
        <w:rPr>
          <w:rFonts w:ascii="Times New Roman" w:hAnsi="Times New Roman"/>
          <w:sz w:val="24"/>
        </w:rPr>
        <w:t>5%</w:t>
      </w:r>
      <w:r w:rsidRPr="008434F8">
        <w:rPr>
          <w:rFonts w:ascii="Times New Roman" w:hAnsi="Times New Roman" w:hint="eastAsia"/>
          <w:sz w:val="24"/>
        </w:rPr>
        <w:t>，其中现金不包括结算备付金、存出保证金、应收申购款等；</w:t>
      </w:r>
    </w:p>
    <w:p w14:paraId="18EE3315" w14:textId="4CB2F1DC" w:rsidR="00D44B6E" w:rsidRPr="002A5482" w:rsidRDefault="00D44B6E" w:rsidP="00D44B6E">
      <w:pPr>
        <w:spacing w:line="360" w:lineRule="auto"/>
        <w:ind w:firstLineChars="200" w:firstLine="480"/>
        <w:rPr>
          <w:bCs/>
          <w:sz w:val="24"/>
        </w:rPr>
      </w:pPr>
      <w:r w:rsidRPr="006F1A30">
        <w:rPr>
          <w:rFonts w:ascii="Times New Roman" w:hAnsi="Times New Roman" w:hint="eastAsia"/>
          <w:sz w:val="24"/>
        </w:rPr>
        <w:t>（</w:t>
      </w:r>
      <w:r w:rsidRPr="006F1A30">
        <w:rPr>
          <w:rFonts w:ascii="Times New Roman" w:hAnsi="Times New Roman"/>
          <w:sz w:val="24"/>
        </w:rPr>
        <w:t>3</w:t>
      </w:r>
      <w:r w:rsidRPr="006F1A30">
        <w:rPr>
          <w:rFonts w:ascii="Times New Roman" w:hAnsi="Times New Roman" w:hint="eastAsia"/>
          <w:sz w:val="24"/>
        </w:rPr>
        <w:t>）</w:t>
      </w:r>
      <w:r w:rsidR="00AF631B" w:rsidRPr="000269C5">
        <w:rPr>
          <w:rFonts w:hint="eastAsia"/>
          <w:sz w:val="24"/>
        </w:rPr>
        <w:t>本基金</w:t>
      </w:r>
      <w:r w:rsidRPr="002A5482">
        <w:rPr>
          <w:rFonts w:hint="eastAsia"/>
          <w:bCs/>
          <w:sz w:val="24"/>
        </w:rPr>
        <w:t>投资的债券、非金融企业债务融资工具、资产支持证券剩余期限或回售期限在</w:t>
      </w:r>
      <w:r w:rsidRPr="002A5482">
        <w:rPr>
          <w:rFonts w:hint="eastAsia"/>
          <w:bCs/>
          <w:sz w:val="24"/>
        </w:rPr>
        <w:t>397</w:t>
      </w:r>
      <w:r w:rsidRPr="002A5482">
        <w:rPr>
          <w:rFonts w:hint="eastAsia"/>
          <w:bCs/>
          <w:sz w:val="24"/>
        </w:rPr>
        <w:t>天以内（含</w:t>
      </w:r>
      <w:r w:rsidRPr="002A5482">
        <w:rPr>
          <w:rFonts w:hint="eastAsia"/>
          <w:bCs/>
          <w:sz w:val="24"/>
        </w:rPr>
        <w:t>397</w:t>
      </w:r>
      <w:r w:rsidRPr="002A5482">
        <w:rPr>
          <w:rFonts w:hint="eastAsia"/>
          <w:bCs/>
          <w:sz w:val="24"/>
        </w:rPr>
        <w:t>天）；</w:t>
      </w:r>
      <w:r w:rsidRPr="002A5482">
        <w:rPr>
          <w:rFonts w:hint="eastAsia"/>
          <w:bCs/>
          <w:sz w:val="24"/>
        </w:rPr>
        <w:t xml:space="preserve"> </w:t>
      </w:r>
    </w:p>
    <w:p w14:paraId="052A7A2F" w14:textId="77777777" w:rsidR="00D44B6E" w:rsidRPr="002A5482" w:rsidRDefault="00D44B6E" w:rsidP="00D44B6E">
      <w:pPr>
        <w:spacing w:line="360" w:lineRule="auto"/>
        <w:ind w:firstLineChars="200" w:firstLine="480"/>
        <w:rPr>
          <w:bCs/>
          <w:sz w:val="24"/>
        </w:rPr>
      </w:pPr>
      <w:r w:rsidRPr="006F1A30">
        <w:rPr>
          <w:rFonts w:ascii="Times New Roman" w:hAnsi="Times New Roman" w:hint="eastAsia"/>
          <w:sz w:val="24"/>
        </w:rPr>
        <w:t>（</w:t>
      </w:r>
      <w:r w:rsidRPr="006F1A30">
        <w:rPr>
          <w:rFonts w:ascii="Times New Roman" w:hAnsi="Times New Roman"/>
          <w:sz w:val="24"/>
        </w:rPr>
        <w:t>4</w:t>
      </w:r>
      <w:r w:rsidRPr="006F1A30">
        <w:rPr>
          <w:rFonts w:ascii="Times New Roman" w:hAnsi="Times New Roman" w:hint="eastAsia"/>
          <w:sz w:val="24"/>
        </w:rPr>
        <w:t>）</w:t>
      </w:r>
      <w:r w:rsidRPr="002A5482">
        <w:rPr>
          <w:rFonts w:hint="eastAsia"/>
          <w:bCs/>
          <w:sz w:val="24"/>
        </w:rPr>
        <w:t>本基金投资的银行存款、债券回购、中央银行票据、同业存单的期限在</w:t>
      </w:r>
      <w:r w:rsidRPr="002A5482">
        <w:rPr>
          <w:rFonts w:hint="eastAsia"/>
          <w:bCs/>
          <w:sz w:val="24"/>
        </w:rPr>
        <w:t>1</w:t>
      </w:r>
      <w:r w:rsidRPr="002A5482">
        <w:rPr>
          <w:rFonts w:hint="eastAsia"/>
          <w:bCs/>
          <w:sz w:val="24"/>
        </w:rPr>
        <w:t>年以内（含</w:t>
      </w:r>
      <w:r w:rsidRPr="002A5482">
        <w:rPr>
          <w:rFonts w:hint="eastAsia"/>
          <w:bCs/>
          <w:sz w:val="24"/>
        </w:rPr>
        <w:t>1</w:t>
      </w:r>
      <w:r w:rsidRPr="002A5482">
        <w:rPr>
          <w:rFonts w:hint="eastAsia"/>
          <w:bCs/>
          <w:sz w:val="24"/>
        </w:rPr>
        <w:t>年）；</w:t>
      </w:r>
      <w:r w:rsidRPr="002A5482">
        <w:rPr>
          <w:rFonts w:hint="eastAsia"/>
          <w:bCs/>
          <w:sz w:val="24"/>
        </w:rPr>
        <w:t xml:space="preserve"> </w:t>
      </w:r>
    </w:p>
    <w:p w14:paraId="499E107A" w14:textId="77777777" w:rsidR="00D44B6E" w:rsidRDefault="00D44B6E" w:rsidP="00D44B6E">
      <w:pPr>
        <w:spacing w:line="360" w:lineRule="auto"/>
        <w:ind w:firstLineChars="200" w:firstLine="480"/>
        <w:rPr>
          <w:bCs/>
          <w:sz w:val="24"/>
        </w:rPr>
      </w:pPr>
      <w:r w:rsidRPr="006F1A30">
        <w:rPr>
          <w:rFonts w:ascii="Times New Roman" w:hAnsi="Times New Roman" w:hint="eastAsia"/>
          <w:sz w:val="24"/>
        </w:rPr>
        <w:t>（</w:t>
      </w:r>
      <w:r w:rsidRPr="006F1A30">
        <w:rPr>
          <w:rFonts w:ascii="Times New Roman" w:hAnsi="Times New Roman"/>
          <w:sz w:val="24"/>
        </w:rPr>
        <w:t>5</w:t>
      </w:r>
      <w:r w:rsidRPr="006F1A30">
        <w:rPr>
          <w:rFonts w:ascii="Times New Roman" w:hAnsi="Times New Roman" w:hint="eastAsia"/>
          <w:sz w:val="24"/>
        </w:rPr>
        <w:t>）</w:t>
      </w:r>
      <w:r w:rsidRPr="002A5482">
        <w:rPr>
          <w:rFonts w:hint="eastAsia"/>
          <w:bCs/>
          <w:sz w:val="24"/>
        </w:rPr>
        <w:t>本基金主动投资的金融工具（包括同业存单、信用债、非金融企业债务融资工具、银行存款、相关机构作为原始权益人的资产支持证券及中国证监会认定</w:t>
      </w:r>
      <w:r w:rsidRPr="002A5482">
        <w:rPr>
          <w:rFonts w:hint="eastAsia"/>
          <w:bCs/>
          <w:sz w:val="24"/>
        </w:rPr>
        <w:lastRenderedPageBreak/>
        <w:t>的其他品种）的主体信用评级不低于</w:t>
      </w:r>
      <w:r w:rsidRPr="002A5482">
        <w:rPr>
          <w:rFonts w:hint="eastAsia"/>
          <w:bCs/>
          <w:sz w:val="24"/>
        </w:rPr>
        <w:t>AAA</w:t>
      </w:r>
      <w:r w:rsidRPr="002A5482">
        <w:rPr>
          <w:rFonts w:hint="eastAsia"/>
          <w:bCs/>
          <w:sz w:val="24"/>
        </w:rPr>
        <w:t>；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w:t>
      </w:r>
      <w:r w:rsidRPr="002A5482">
        <w:rPr>
          <w:rFonts w:hint="eastAsia"/>
          <w:bCs/>
          <w:sz w:val="24"/>
        </w:rPr>
        <w:t>3</w:t>
      </w:r>
      <w:r w:rsidRPr="002A5482">
        <w:rPr>
          <w:rFonts w:hint="eastAsia"/>
          <w:bCs/>
          <w:sz w:val="24"/>
        </w:rPr>
        <w:t>个月内调整至符合约定；</w:t>
      </w:r>
    </w:p>
    <w:p w14:paraId="7B26774A" w14:textId="4FEAE306" w:rsidR="00D44B6E" w:rsidRPr="008434F8" w:rsidRDefault="00D44B6E" w:rsidP="00D44B6E">
      <w:pPr>
        <w:autoSpaceDE w:val="0"/>
        <w:autoSpaceDN w:val="0"/>
        <w:adjustRightInd w:val="0"/>
        <w:snapToGrid w:val="0"/>
        <w:spacing w:line="360" w:lineRule="auto"/>
        <w:ind w:firstLineChars="200" w:firstLine="480"/>
        <w:jc w:val="left"/>
        <w:rPr>
          <w:rFonts w:ascii="Times New Roman" w:hAnsi="Times New Roman"/>
          <w:sz w:val="24"/>
        </w:rPr>
      </w:pPr>
      <w:r w:rsidRPr="006F1A30">
        <w:rPr>
          <w:rFonts w:ascii="Times New Roman" w:hAnsi="Times New Roman" w:hint="eastAsia"/>
          <w:sz w:val="24"/>
        </w:rPr>
        <w:t>（</w:t>
      </w:r>
      <w:r w:rsidRPr="006F1A30">
        <w:rPr>
          <w:rFonts w:ascii="Times New Roman" w:hAnsi="Times New Roman"/>
          <w:sz w:val="24"/>
        </w:rPr>
        <w:t>6</w:t>
      </w:r>
      <w:r w:rsidRPr="006F1A30">
        <w:rPr>
          <w:rFonts w:ascii="Times New Roman" w:hAnsi="Times New Roman" w:hint="eastAsia"/>
          <w:sz w:val="24"/>
        </w:rPr>
        <w:t>）</w:t>
      </w:r>
      <w:r w:rsidRPr="002A5482">
        <w:rPr>
          <w:rFonts w:hint="eastAsia"/>
          <w:bCs/>
          <w:sz w:val="24"/>
        </w:rPr>
        <w:t>本基金投资于同一商业银行的银行存款及其发行的同业存单、债券、相关机构作为原始权益人的资产支持证券及中国证监会认定的其他金融工具占基金资产净值的比例合计不得超过</w:t>
      </w:r>
      <w:r w:rsidRPr="002A5482">
        <w:rPr>
          <w:rFonts w:hint="eastAsia"/>
          <w:bCs/>
          <w:sz w:val="24"/>
        </w:rPr>
        <w:t>10%</w:t>
      </w:r>
      <w:r w:rsidRPr="002A5482">
        <w:rPr>
          <w:rFonts w:hint="eastAsia"/>
          <w:bCs/>
          <w:sz w:val="24"/>
        </w:rPr>
        <w:t>；</w:t>
      </w:r>
    </w:p>
    <w:p w14:paraId="57F1CF95" w14:textId="6D079BEE"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7</w:t>
      </w:r>
      <w:r w:rsidRPr="008434F8">
        <w:rPr>
          <w:rFonts w:ascii="Times New Roman" w:hAnsi="Times New Roman" w:hint="eastAsia"/>
          <w:sz w:val="24"/>
        </w:rPr>
        <w:t>）本基金持有一家公司发行的证券，其市值不超过基金资产净值的</w:t>
      </w:r>
      <w:r w:rsidRPr="008434F8">
        <w:rPr>
          <w:rFonts w:ascii="Times New Roman" w:hAnsi="Times New Roman" w:hint="eastAsia"/>
          <w:sz w:val="24"/>
        </w:rPr>
        <w:t>10%</w:t>
      </w:r>
      <w:r w:rsidRPr="008434F8">
        <w:rPr>
          <w:rFonts w:ascii="Times New Roman" w:hAnsi="Times New Roman" w:hint="eastAsia"/>
          <w:sz w:val="24"/>
        </w:rPr>
        <w:t>，完全按照有关指数的构成比例进行证券投资的</w:t>
      </w:r>
      <w:r w:rsidR="00D618F3">
        <w:rPr>
          <w:rFonts w:ascii="Times New Roman" w:hAnsi="Times New Roman" w:hint="eastAsia"/>
          <w:sz w:val="24"/>
        </w:rPr>
        <w:t>部分</w:t>
      </w:r>
      <w:r w:rsidRPr="008434F8">
        <w:rPr>
          <w:rFonts w:ascii="Times New Roman" w:hAnsi="Times New Roman" w:hint="eastAsia"/>
          <w:sz w:val="24"/>
        </w:rPr>
        <w:t>可不受前述比例限制；</w:t>
      </w:r>
    </w:p>
    <w:p w14:paraId="72B57160" w14:textId="0D6EE509"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8</w:t>
      </w:r>
      <w:r w:rsidRPr="008434F8">
        <w:rPr>
          <w:rFonts w:ascii="Times New Roman" w:hAnsi="Times New Roman" w:hint="eastAsia"/>
          <w:sz w:val="24"/>
        </w:rPr>
        <w:t>）本基金管理人管理的全部基金持有一家公司发行的证券，不超过该证券的</w:t>
      </w:r>
      <w:r w:rsidRPr="008434F8">
        <w:rPr>
          <w:rFonts w:ascii="Times New Roman" w:hAnsi="Times New Roman" w:hint="eastAsia"/>
          <w:sz w:val="24"/>
        </w:rPr>
        <w:t>10%</w:t>
      </w:r>
      <w:r w:rsidRPr="008434F8">
        <w:rPr>
          <w:rFonts w:ascii="Times New Roman" w:hAnsi="Times New Roman" w:hint="eastAsia"/>
          <w:sz w:val="24"/>
        </w:rPr>
        <w:t>，完全按照有关指数的构成比例进行证券投资的部分以及中国证监会认定的特殊投资组合可不受前述比例限制；</w:t>
      </w:r>
    </w:p>
    <w:p w14:paraId="35CB5F72" w14:textId="725544A3"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9</w:t>
      </w:r>
      <w:r w:rsidRPr="008434F8">
        <w:rPr>
          <w:rFonts w:ascii="Times New Roman" w:hAnsi="Times New Roman" w:hint="eastAsia"/>
          <w:sz w:val="24"/>
        </w:rPr>
        <w:t>）本基金投资于同一原始权益人的各类资产支持证券的比例，不得超过基金资产净值的</w:t>
      </w:r>
      <w:r w:rsidRPr="008434F8">
        <w:rPr>
          <w:rFonts w:ascii="Times New Roman" w:hAnsi="Times New Roman" w:hint="eastAsia"/>
          <w:sz w:val="24"/>
        </w:rPr>
        <w:t>10%</w:t>
      </w:r>
      <w:r w:rsidRPr="008434F8">
        <w:rPr>
          <w:rFonts w:ascii="Times New Roman" w:hAnsi="Times New Roman" w:hint="eastAsia"/>
          <w:sz w:val="24"/>
        </w:rPr>
        <w:t>；</w:t>
      </w:r>
    </w:p>
    <w:p w14:paraId="56195DB9" w14:textId="4C370E29"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10</w:t>
      </w:r>
      <w:r w:rsidRPr="008434F8">
        <w:rPr>
          <w:rFonts w:ascii="Times New Roman" w:hAnsi="Times New Roman" w:hint="eastAsia"/>
          <w:sz w:val="24"/>
        </w:rPr>
        <w:t>）本基金持有的全部资产支持证券，其市值不得超过基金资产净值的</w:t>
      </w:r>
      <w:r w:rsidRPr="008434F8">
        <w:rPr>
          <w:rFonts w:ascii="Times New Roman" w:hAnsi="Times New Roman" w:hint="eastAsia"/>
          <w:sz w:val="24"/>
        </w:rPr>
        <w:t>20%</w:t>
      </w:r>
      <w:r w:rsidRPr="008434F8">
        <w:rPr>
          <w:rFonts w:ascii="Times New Roman" w:hAnsi="Times New Roman" w:hint="eastAsia"/>
          <w:sz w:val="24"/>
        </w:rPr>
        <w:t>；</w:t>
      </w:r>
    </w:p>
    <w:p w14:paraId="262D5CB9" w14:textId="772718ED"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11</w:t>
      </w:r>
      <w:r w:rsidRPr="008434F8">
        <w:rPr>
          <w:rFonts w:ascii="Times New Roman" w:hAnsi="Times New Roman" w:hint="eastAsia"/>
          <w:sz w:val="24"/>
        </w:rPr>
        <w:t>）本基金持有的同一</w:t>
      </w:r>
      <w:r w:rsidRPr="008434F8">
        <w:rPr>
          <w:rFonts w:ascii="Times New Roman" w:hAnsi="Times New Roman" w:hint="eastAsia"/>
          <w:sz w:val="24"/>
        </w:rPr>
        <w:t>(</w:t>
      </w:r>
      <w:r w:rsidRPr="008434F8">
        <w:rPr>
          <w:rFonts w:ascii="Times New Roman" w:hAnsi="Times New Roman" w:hint="eastAsia"/>
          <w:sz w:val="24"/>
        </w:rPr>
        <w:t>指同一信用级别</w:t>
      </w:r>
      <w:r w:rsidRPr="008434F8">
        <w:rPr>
          <w:rFonts w:ascii="Times New Roman" w:hAnsi="Times New Roman" w:hint="eastAsia"/>
          <w:sz w:val="24"/>
        </w:rPr>
        <w:t>)</w:t>
      </w:r>
      <w:r w:rsidRPr="008434F8">
        <w:rPr>
          <w:rFonts w:ascii="Times New Roman" w:hAnsi="Times New Roman" w:hint="eastAsia"/>
          <w:sz w:val="24"/>
        </w:rPr>
        <w:t>资产支持证券的比例，不得超过该资产支持证券规模的</w:t>
      </w:r>
      <w:r w:rsidRPr="008434F8">
        <w:rPr>
          <w:rFonts w:ascii="Times New Roman" w:hAnsi="Times New Roman" w:hint="eastAsia"/>
          <w:sz w:val="24"/>
        </w:rPr>
        <w:t>10%</w:t>
      </w:r>
      <w:r w:rsidRPr="008434F8">
        <w:rPr>
          <w:rFonts w:ascii="Times New Roman" w:hAnsi="Times New Roman" w:hint="eastAsia"/>
          <w:sz w:val="24"/>
        </w:rPr>
        <w:t>；</w:t>
      </w:r>
    </w:p>
    <w:p w14:paraId="108C39AA" w14:textId="31F43ABA" w:rsidR="008434F8" w:rsidRPr="008434F8" w:rsidRDefault="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12</w:t>
      </w:r>
      <w:r w:rsidRPr="008434F8">
        <w:rPr>
          <w:rFonts w:ascii="Times New Roman" w:hAnsi="Times New Roman" w:hint="eastAsia"/>
          <w:sz w:val="24"/>
        </w:rPr>
        <w:t>）本基金管理人管理的全部基金投资于同一原始权益人的各类资产支持证券，不得超过其各类资产支持证券合计规模的</w:t>
      </w:r>
      <w:r w:rsidRPr="008434F8">
        <w:rPr>
          <w:rFonts w:ascii="Times New Roman" w:hAnsi="Times New Roman" w:hint="eastAsia"/>
          <w:sz w:val="24"/>
        </w:rPr>
        <w:t>10%</w:t>
      </w:r>
      <w:r w:rsidRPr="008434F8">
        <w:rPr>
          <w:rFonts w:ascii="Times New Roman" w:hAnsi="Times New Roman" w:hint="eastAsia"/>
          <w:sz w:val="24"/>
        </w:rPr>
        <w:t>；</w:t>
      </w:r>
    </w:p>
    <w:p w14:paraId="6E8CDAD0" w14:textId="0BC17DF3"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13</w:t>
      </w:r>
      <w:r w:rsidRPr="008434F8">
        <w:rPr>
          <w:rFonts w:ascii="Times New Roman" w:hAnsi="Times New Roman" w:hint="eastAsia"/>
          <w:sz w:val="24"/>
        </w:rPr>
        <w:t>）本基金主动投资于流动性受限资产的市值合计不得超过基金资产净值的</w:t>
      </w:r>
      <w:r w:rsidR="00D44B6E">
        <w:rPr>
          <w:rFonts w:ascii="Times New Roman" w:hAnsi="Times New Roman"/>
          <w:sz w:val="24"/>
        </w:rPr>
        <w:t>10</w:t>
      </w:r>
      <w:r w:rsidRPr="008434F8">
        <w:rPr>
          <w:rFonts w:ascii="Times New Roman" w:hAnsi="Times New Roman" w:hint="eastAsia"/>
          <w:sz w:val="24"/>
        </w:rPr>
        <w:t>%</w:t>
      </w:r>
      <w:r w:rsidRPr="008434F8">
        <w:rPr>
          <w:rFonts w:ascii="Times New Roman" w:hAnsi="Times New Roman" w:hint="eastAsia"/>
          <w:sz w:val="24"/>
        </w:rPr>
        <w:t>；因证券市场波动、基金规模变动等基金管理人之外的因素致使基金不符合该比例限制的，基金管理人不得主动新增流动性受限资产的投资；</w:t>
      </w:r>
    </w:p>
    <w:p w14:paraId="2CB35646" w14:textId="19097FDD"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14</w:t>
      </w:r>
      <w:r w:rsidRPr="008434F8">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770186E1" w14:textId="1C7AF7B0"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15</w:t>
      </w:r>
      <w:r w:rsidRPr="008434F8">
        <w:rPr>
          <w:rFonts w:ascii="Times New Roman" w:hAnsi="Times New Roman" w:hint="eastAsia"/>
          <w:sz w:val="24"/>
        </w:rPr>
        <w:t>）本基金资产总值不超过基金资产净值的</w:t>
      </w:r>
      <w:r w:rsidRPr="008434F8">
        <w:rPr>
          <w:rFonts w:ascii="Times New Roman" w:hAnsi="Times New Roman" w:hint="eastAsia"/>
          <w:sz w:val="24"/>
        </w:rPr>
        <w:t>140%</w:t>
      </w:r>
      <w:r w:rsidRPr="008434F8">
        <w:rPr>
          <w:rFonts w:ascii="Times New Roman" w:hAnsi="Times New Roman" w:hint="eastAsia"/>
          <w:sz w:val="24"/>
        </w:rPr>
        <w:t>；</w:t>
      </w:r>
    </w:p>
    <w:p w14:paraId="10A06292" w14:textId="347CC978" w:rsidR="008434F8" w:rsidRPr="008434F8" w:rsidRDefault="008434F8" w:rsidP="008434F8">
      <w:pPr>
        <w:autoSpaceDE w:val="0"/>
        <w:autoSpaceDN w:val="0"/>
        <w:adjustRightInd w:val="0"/>
        <w:snapToGrid w:val="0"/>
        <w:spacing w:line="360" w:lineRule="auto"/>
        <w:ind w:firstLineChars="200" w:firstLine="480"/>
        <w:jc w:val="left"/>
        <w:rPr>
          <w:rFonts w:ascii="Times New Roman" w:hAnsi="Times New Roman"/>
          <w:sz w:val="24"/>
        </w:rPr>
      </w:pPr>
      <w:r w:rsidRPr="008434F8">
        <w:rPr>
          <w:rFonts w:ascii="Times New Roman" w:hAnsi="Times New Roman" w:hint="eastAsia"/>
          <w:sz w:val="24"/>
        </w:rPr>
        <w:t>（</w:t>
      </w:r>
      <w:r w:rsidR="00D44B6E">
        <w:rPr>
          <w:rFonts w:ascii="Times New Roman" w:hAnsi="Times New Roman"/>
          <w:sz w:val="24"/>
        </w:rPr>
        <w:t>16</w:t>
      </w:r>
      <w:r w:rsidRPr="008434F8">
        <w:rPr>
          <w:rFonts w:ascii="Times New Roman" w:hAnsi="Times New Roman" w:hint="eastAsia"/>
          <w:sz w:val="24"/>
        </w:rPr>
        <w:t>）法律法规及中国证监会规定的和《基金合同》约定的其他投资限制。</w:t>
      </w:r>
    </w:p>
    <w:p w14:paraId="07D5ECD1" w14:textId="2D71C668" w:rsidR="006F6159" w:rsidRPr="004B75F0" w:rsidRDefault="008434F8">
      <w:pPr>
        <w:autoSpaceDE w:val="0"/>
        <w:autoSpaceDN w:val="0"/>
        <w:adjustRightInd w:val="0"/>
        <w:snapToGrid w:val="0"/>
        <w:spacing w:line="360" w:lineRule="auto"/>
        <w:ind w:firstLineChars="200" w:firstLine="480"/>
        <w:jc w:val="left"/>
        <w:rPr>
          <w:rFonts w:ascii="Times New Roman" w:hAnsi="Times New Roman"/>
          <w:szCs w:val="24"/>
        </w:rPr>
      </w:pPr>
      <w:r w:rsidRPr="008434F8">
        <w:rPr>
          <w:rFonts w:ascii="Times New Roman" w:hAnsi="Times New Roman" w:hint="eastAsia"/>
          <w:sz w:val="24"/>
        </w:rPr>
        <w:t>除上述第（</w:t>
      </w:r>
      <w:r w:rsidRPr="008434F8">
        <w:rPr>
          <w:rFonts w:ascii="Times New Roman" w:hAnsi="Times New Roman" w:hint="eastAsia"/>
          <w:sz w:val="24"/>
        </w:rPr>
        <w:t>2</w:t>
      </w:r>
      <w:r w:rsidRPr="008434F8">
        <w:rPr>
          <w:rFonts w:ascii="Times New Roman" w:hAnsi="Times New Roman" w:hint="eastAsia"/>
          <w:sz w:val="24"/>
        </w:rPr>
        <w:t>）、（</w:t>
      </w:r>
      <w:r w:rsidR="00C9715A">
        <w:rPr>
          <w:rFonts w:ascii="Times New Roman" w:hAnsi="Times New Roman" w:hint="eastAsia"/>
          <w:sz w:val="24"/>
        </w:rPr>
        <w:t>5</w:t>
      </w:r>
      <w:r w:rsidRPr="008434F8">
        <w:rPr>
          <w:rFonts w:ascii="Times New Roman" w:hAnsi="Times New Roman" w:hint="eastAsia"/>
          <w:sz w:val="24"/>
        </w:rPr>
        <w:t>）、（</w:t>
      </w:r>
      <w:r w:rsidR="00D44B6E">
        <w:rPr>
          <w:rFonts w:ascii="Times New Roman" w:hAnsi="Times New Roman"/>
          <w:sz w:val="24"/>
        </w:rPr>
        <w:t>13</w:t>
      </w:r>
      <w:r w:rsidRPr="008434F8">
        <w:rPr>
          <w:rFonts w:ascii="Times New Roman" w:hAnsi="Times New Roman" w:hint="eastAsia"/>
          <w:sz w:val="24"/>
        </w:rPr>
        <w:t>）、（</w:t>
      </w:r>
      <w:r w:rsidR="00D44B6E">
        <w:rPr>
          <w:rFonts w:ascii="Times New Roman" w:hAnsi="Times New Roman"/>
          <w:sz w:val="24"/>
        </w:rPr>
        <w:t>14</w:t>
      </w:r>
      <w:r w:rsidRPr="008434F8">
        <w:rPr>
          <w:rFonts w:ascii="Times New Roman" w:hAnsi="Times New Roman" w:hint="eastAsia"/>
          <w:sz w:val="24"/>
        </w:rPr>
        <w:t>）项外，因证券市场波动、证券发行人合并</w:t>
      </w:r>
      <w:r w:rsidR="000B3728">
        <w:rPr>
          <w:rFonts w:ascii="Times New Roman" w:hAnsi="Times New Roman" w:hint="eastAsia"/>
          <w:sz w:val="24"/>
        </w:rPr>
        <w:t>、</w:t>
      </w:r>
      <w:r w:rsidRPr="008434F8">
        <w:rPr>
          <w:rFonts w:ascii="Times New Roman" w:hAnsi="Times New Roman" w:hint="eastAsia"/>
          <w:sz w:val="24"/>
        </w:rPr>
        <w:t>基金规模变动、标的指数成份券调整</w:t>
      </w:r>
      <w:r w:rsidR="000B3728">
        <w:rPr>
          <w:rFonts w:ascii="Times New Roman" w:hAnsi="Times New Roman" w:hint="eastAsia"/>
          <w:sz w:val="24"/>
        </w:rPr>
        <w:t>或标的指数成份券流动性限制</w:t>
      </w:r>
      <w:r w:rsidRPr="008434F8">
        <w:rPr>
          <w:rFonts w:ascii="Times New Roman" w:hAnsi="Times New Roman" w:hint="eastAsia"/>
          <w:sz w:val="24"/>
        </w:rPr>
        <w:t>等基金管理人之</w:t>
      </w:r>
      <w:r w:rsidRPr="008434F8">
        <w:rPr>
          <w:rFonts w:ascii="Times New Roman" w:hAnsi="Times New Roman" w:hint="eastAsia"/>
          <w:sz w:val="24"/>
        </w:rPr>
        <w:lastRenderedPageBreak/>
        <w:t>外的因素致使基金投资比例不符合上述规定投资比例的，基金管理人应当在</w:t>
      </w:r>
      <w:r w:rsidRPr="008434F8">
        <w:rPr>
          <w:rFonts w:ascii="Times New Roman" w:hAnsi="Times New Roman" w:hint="eastAsia"/>
          <w:sz w:val="24"/>
        </w:rPr>
        <w:t>10</w:t>
      </w:r>
      <w:r w:rsidRPr="008434F8">
        <w:rPr>
          <w:rFonts w:ascii="Times New Roman" w:hAnsi="Times New Roman" w:hint="eastAsia"/>
          <w:sz w:val="24"/>
        </w:rPr>
        <w:t>个交易日内进行调整，但中国证监会规定的特殊情形除外。法律法规另有规定的，从其规定。</w:t>
      </w:r>
    </w:p>
    <w:p w14:paraId="34EAC10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基金管理人应当自基金合同生效之日起</w:t>
      </w:r>
      <w:r w:rsidRPr="004B75F0">
        <w:rPr>
          <w:rFonts w:ascii="Times New Roman" w:hAnsi="Times New Roman"/>
          <w:sz w:val="24"/>
        </w:rPr>
        <w:t>6</w:t>
      </w:r>
      <w:r w:rsidRPr="004B75F0">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CFBFEBD" w14:textId="7301570E" w:rsidR="006F6159" w:rsidRPr="004B75F0" w:rsidRDefault="00AF631B">
      <w:pPr>
        <w:autoSpaceDE w:val="0"/>
        <w:autoSpaceDN w:val="0"/>
        <w:adjustRightInd w:val="0"/>
        <w:snapToGrid w:val="0"/>
        <w:spacing w:line="360" w:lineRule="auto"/>
        <w:ind w:firstLineChars="200" w:firstLine="480"/>
        <w:jc w:val="left"/>
        <w:rPr>
          <w:rFonts w:ascii="Times New Roman" w:hAnsi="Times New Roman"/>
          <w:szCs w:val="24"/>
        </w:rPr>
      </w:pPr>
      <w:r w:rsidRPr="00797DA5">
        <w:rPr>
          <w:rFonts w:ascii="Times New Roman" w:hAnsi="Times New Roman" w:hint="eastAsia"/>
          <w:sz w:val="24"/>
        </w:rPr>
        <w:t>法律法规或监管部门取消或调整上述限制，如适用于本基金，基金管理人在履行适当程序后，则本基金投资不再受相关限制或按调整后的规定执行。</w:t>
      </w:r>
    </w:p>
    <w:p w14:paraId="5A68604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、禁止行为</w:t>
      </w:r>
    </w:p>
    <w:p w14:paraId="7142E99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为维护基金份额持有人的合法权益，基金财产不得用于下列投资或者活动：</w:t>
      </w:r>
    </w:p>
    <w:p w14:paraId="2F086FF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）承销证券；</w:t>
      </w:r>
    </w:p>
    <w:p w14:paraId="71BB56F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）违反规定向他人贷款或者提供担保；</w:t>
      </w:r>
    </w:p>
    <w:p w14:paraId="3B049A4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）从事承担无限责任的投资；</w:t>
      </w:r>
    </w:p>
    <w:p w14:paraId="3A9F472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）买卖其他基金份额，但是中国证监会另有规定的除外；</w:t>
      </w:r>
    </w:p>
    <w:p w14:paraId="0B7A315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）向其基金管理人、基金托管人出资；</w:t>
      </w:r>
    </w:p>
    <w:p w14:paraId="69C4701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）从事内幕交易、操纵证券交易价格及其他不正当的证券交易活动；</w:t>
      </w:r>
    </w:p>
    <w:p w14:paraId="300DCC4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7</w:t>
      </w:r>
      <w:r w:rsidRPr="004B75F0">
        <w:rPr>
          <w:rFonts w:ascii="Times New Roman" w:hAnsi="Times New Roman"/>
          <w:sz w:val="24"/>
        </w:rPr>
        <w:t>）法律、行政法规和中国证监会规定禁止的其他活动。</w:t>
      </w:r>
    </w:p>
    <w:p w14:paraId="1C6254B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582482" w14:textId="2180102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如法律、行政法规或监管部门取消</w:t>
      </w:r>
      <w:r w:rsidR="00797DA5">
        <w:rPr>
          <w:rFonts w:ascii="Times New Roman" w:hAnsi="Times New Roman" w:hint="eastAsia"/>
          <w:sz w:val="24"/>
        </w:rPr>
        <w:t>或调整</w:t>
      </w:r>
      <w:r w:rsidRPr="004B75F0">
        <w:rPr>
          <w:rFonts w:ascii="Times New Roman" w:hAnsi="Times New Roman"/>
          <w:sz w:val="24"/>
        </w:rPr>
        <w:t>上述规定，如适用于本基金，基金管理人在履行适当程序后，本基金可不受上述规定的限制</w:t>
      </w:r>
      <w:r w:rsidR="00797DA5">
        <w:rPr>
          <w:rFonts w:ascii="Times New Roman" w:hAnsi="Times New Roman" w:hint="eastAsia"/>
          <w:sz w:val="24"/>
        </w:rPr>
        <w:t>或按调整后的规定执行</w:t>
      </w:r>
      <w:r w:rsidRPr="004B75F0">
        <w:rPr>
          <w:rFonts w:ascii="Times New Roman" w:hAnsi="Times New Roman"/>
          <w:sz w:val="24"/>
        </w:rPr>
        <w:t>。</w:t>
      </w:r>
    </w:p>
    <w:p w14:paraId="677D3BA8"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（六）业绩比较基准</w:t>
      </w:r>
    </w:p>
    <w:p w14:paraId="4A669138" w14:textId="25E80FDB" w:rsidR="006F6159" w:rsidRPr="004B75F0" w:rsidRDefault="008434F8">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bCs/>
          <w:sz w:val="24"/>
        </w:rPr>
        <w:t>中证同业存单</w:t>
      </w:r>
      <w:r w:rsidRPr="004B75F0">
        <w:rPr>
          <w:rFonts w:ascii="Times New Roman" w:hAnsi="Times New Roman"/>
          <w:bCs/>
          <w:sz w:val="24"/>
        </w:rPr>
        <w:t>AAA</w:t>
      </w:r>
      <w:r w:rsidRPr="004B75F0">
        <w:rPr>
          <w:rFonts w:ascii="Times New Roman" w:hAnsi="Times New Roman" w:hint="eastAsia"/>
          <w:bCs/>
          <w:sz w:val="24"/>
        </w:rPr>
        <w:t>指数收益率×</w:t>
      </w:r>
      <w:r w:rsidRPr="004B75F0">
        <w:rPr>
          <w:rFonts w:ascii="Times New Roman" w:hAnsi="Times New Roman"/>
          <w:bCs/>
          <w:sz w:val="24"/>
        </w:rPr>
        <w:t>95%+</w:t>
      </w:r>
      <w:r w:rsidR="00AF631B">
        <w:rPr>
          <w:rFonts w:hint="eastAsia"/>
          <w:bCs/>
          <w:sz w:val="24"/>
        </w:rPr>
        <w:t>银行人民币一年定期存款利率（税后）</w:t>
      </w:r>
      <w:r w:rsidRPr="004B75F0">
        <w:rPr>
          <w:rFonts w:ascii="Times New Roman" w:hAnsi="Times New Roman" w:hint="eastAsia"/>
          <w:bCs/>
          <w:sz w:val="24"/>
        </w:rPr>
        <w:t>×</w:t>
      </w:r>
      <w:r w:rsidRPr="004B75F0">
        <w:rPr>
          <w:rFonts w:ascii="Times New Roman" w:hAnsi="Times New Roman"/>
          <w:bCs/>
          <w:sz w:val="24"/>
        </w:rPr>
        <w:t>5%</w:t>
      </w:r>
    </w:p>
    <w:p w14:paraId="5BDDEE7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未来若出现标的指数不符合要求（不包括因成份券价格波动等指数编制方法变</w:t>
      </w:r>
      <w:r w:rsidRPr="004B75F0">
        <w:rPr>
          <w:rFonts w:ascii="Times New Roman" w:hAnsi="Times New Roman"/>
          <w:sz w:val="24"/>
        </w:rPr>
        <w:lastRenderedPageBreak/>
        <w:t>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sidRPr="004B75F0">
        <w:rPr>
          <w:rFonts w:ascii="Times New Roman" w:hAnsi="Times New Roman"/>
          <w:sz w:val="24"/>
        </w:rPr>
        <w:t>6</w:t>
      </w:r>
      <w:r w:rsidRPr="004B75F0">
        <w:rPr>
          <w:rFonts w:ascii="Times New Roman" w:hAnsi="Times New Roman"/>
          <w:sz w:val="24"/>
        </w:rPr>
        <w:t>个月内召集基金份额持有人大会进行表决，基金份额持有人大会未成功召开或就上述事项表决未通过的，基金合同终止。</w:t>
      </w:r>
    </w:p>
    <w:p w14:paraId="6C12B60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24DF1AF8" w14:textId="42A811D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若基金标的指数发生变更，基金业绩比较基准随之变更，由基金管理人根据标的指数变更情形履行对应适当程序，并在调整实施前依照《信息披露办法》的有关规定在中国证监会</w:t>
      </w:r>
      <w:r w:rsidR="008434F8" w:rsidRPr="004B75F0">
        <w:rPr>
          <w:rFonts w:ascii="Times New Roman" w:hAnsi="Times New Roman"/>
          <w:sz w:val="24"/>
        </w:rPr>
        <w:t>规定媒介</w:t>
      </w:r>
      <w:r w:rsidRPr="004B75F0">
        <w:rPr>
          <w:rFonts w:ascii="Times New Roman" w:hAnsi="Times New Roman"/>
          <w:sz w:val="24"/>
        </w:rPr>
        <w:t>上刊登公告。</w:t>
      </w:r>
    </w:p>
    <w:p w14:paraId="1E1A5484"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（七）风险收益特征</w:t>
      </w:r>
    </w:p>
    <w:p w14:paraId="2F64219B" w14:textId="3D2B38F5" w:rsidR="00567E78" w:rsidRDefault="00567E78">
      <w:pPr>
        <w:autoSpaceDE w:val="0"/>
        <w:autoSpaceDN w:val="0"/>
        <w:adjustRightInd w:val="0"/>
        <w:snapToGrid w:val="0"/>
        <w:spacing w:line="360" w:lineRule="auto"/>
        <w:ind w:firstLineChars="200" w:firstLine="480"/>
        <w:jc w:val="left"/>
        <w:rPr>
          <w:sz w:val="24"/>
        </w:rPr>
      </w:pPr>
      <w:r w:rsidRPr="00567E78">
        <w:rPr>
          <w:rFonts w:hint="eastAsia"/>
          <w:sz w:val="24"/>
        </w:rPr>
        <w:t>本基金预期风险与预期收益低于股票型基金、偏股混合型基金，高于货币市场基金。本基金主要投资于标的指数成份券及备选成份券，具有与标的指数以及标的指数所代表的市场相似的风险收益特征。</w:t>
      </w:r>
    </w:p>
    <w:p w14:paraId="0B511D4B"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Cs w:val="24"/>
        </w:rPr>
      </w:pPr>
      <w:r w:rsidRPr="004B75F0">
        <w:rPr>
          <w:rFonts w:ascii="Times New Roman" w:hAnsi="Times New Roman" w:hint="eastAsia"/>
          <w:b/>
          <w:sz w:val="24"/>
          <w:szCs w:val="24"/>
        </w:rPr>
        <w:t>（八）基金管理人代表基金行使债权人权利的处理原则及方</w:t>
      </w:r>
      <w:r w:rsidRPr="004B75F0">
        <w:rPr>
          <w:rFonts w:ascii="Times New Roman" w:hAnsi="Times New Roman" w:hint="eastAsia"/>
          <w:b/>
          <w:szCs w:val="24"/>
        </w:rPr>
        <w:t>法</w:t>
      </w:r>
    </w:p>
    <w:p w14:paraId="41DD86E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、基金管理人按照国家有关规定代表基金独立行使债权人权利，保护基金份额持有人的利益；</w:t>
      </w:r>
    </w:p>
    <w:p w14:paraId="6A8D691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、有利于基金财产的安全与增值；</w:t>
      </w:r>
    </w:p>
    <w:p w14:paraId="4E0680E2" w14:textId="12A411D3" w:rsidR="006F6159" w:rsidRPr="00007A70"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3</w:t>
      </w:r>
      <w:r w:rsidRPr="004B75F0">
        <w:rPr>
          <w:rFonts w:ascii="Times New Roman" w:hAnsi="Times New Roman"/>
          <w:sz w:val="24"/>
        </w:rPr>
        <w:t>、不通过关联交易为自身、雇员、授权代理人或任何存在利害关系的第三人牟取任何不当利益。</w:t>
      </w:r>
    </w:p>
    <w:p w14:paraId="3B4C96A8" w14:textId="3284AF6F" w:rsidR="00D44B6E" w:rsidRPr="004B75F0" w:rsidRDefault="00D44B6E">
      <w:pPr>
        <w:autoSpaceDE w:val="0"/>
        <w:autoSpaceDN w:val="0"/>
        <w:adjustRightInd w:val="0"/>
        <w:snapToGrid w:val="0"/>
        <w:spacing w:line="360" w:lineRule="auto"/>
        <w:ind w:firstLineChars="200" w:firstLine="482"/>
        <w:jc w:val="left"/>
        <w:rPr>
          <w:rFonts w:ascii="Times New Roman" w:hAnsi="Times New Roman"/>
          <w:szCs w:val="24"/>
        </w:rPr>
      </w:pPr>
      <w:r w:rsidRPr="006F1A30">
        <w:rPr>
          <w:rFonts w:ascii="Times New Roman" w:hAnsi="Times New Roman" w:hint="eastAsia"/>
          <w:b/>
          <w:sz w:val="24"/>
          <w:szCs w:val="24"/>
        </w:rPr>
        <w:t>（九）</w:t>
      </w:r>
      <w:r w:rsidRPr="00F8753E">
        <w:rPr>
          <w:rFonts w:hint="eastAsia"/>
          <w:bCs/>
          <w:sz w:val="24"/>
        </w:rPr>
        <w:t>若基金管理人注册并成立追踪标的指数的交易型开放式指数基金（</w:t>
      </w:r>
      <w:r w:rsidRPr="00F8753E">
        <w:rPr>
          <w:rFonts w:hint="eastAsia"/>
          <w:bCs/>
          <w:sz w:val="24"/>
        </w:rPr>
        <w:t>ETF</w:t>
      </w:r>
      <w:r w:rsidRPr="00F8753E">
        <w:rPr>
          <w:rFonts w:hint="eastAsia"/>
          <w:bCs/>
          <w:sz w:val="24"/>
        </w:rPr>
        <w:t>），在不改变本基金投资目标的前提下，本基金可变更为该</w:t>
      </w:r>
      <w:r>
        <w:rPr>
          <w:rFonts w:hint="eastAsia"/>
          <w:bCs/>
          <w:sz w:val="24"/>
        </w:rPr>
        <w:t>ETF</w:t>
      </w:r>
      <w:r w:rsidRPr="00F8753E">
        <w:rPr>
          <w:rFonts w:hint="eastAsia"/>
          <w:bCs/>
          <w:sz w:val="24"/>
        </w:rPr>
        <w:t>的联接基金。该联接基金将其绝大部分基金财产投资于跟踪同一标的指数的</w:t>
      </w:r>
      <w:r w:rsidRPr="00F8753E">
        <w:rPr>
          <w:rFonts w:hint="eastAsia"/>
          <w:bCs/>
          <w:sz w:val="24"/>
        </w:rPr>
        <w:t>ETF</w:t>
      </w:r>
      <w:r w:rsidRPr="00F8753E">
        <w:rPr>
          <w:rFonts w:hint="eastAsia"/>
          <w:bCs/>
          <w:sz w:val="24"/>
        </w:rPr>
        <w:t>，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14:paraId="6A8B47E6" w14:textId="3A270633" w:rsidR="00767965" w:rsidRPr="004B75F0" w:rsidRDefault="005A3577" w:rsidP="00767965">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w:t>
      </w:r>
      <w:r w:rsidR="00D44B6E">
        <w:rPr>
          <w:rFonts w:ascii="Times New Roman" w:hAnsi="Times New Roman" w:hint="eastAsia"/>
          <w:b/>
          <w:sz w:val="24"/>
          <w:szCs w:val="24"/>
        </w:rPr>
        <w:t>十</w:t>
      </w:r>
      <w:r w:rsidRPr="004B75F0">
        <w:rPr>
          <w:rFonts w:ascii="Times New Roman" w:hAnsi="Times New Roman" w:hint="eastAsia"/>
          <w:b/>
          <w:sz w:val="24"/>
          <w:szCs w:val="24"/>
        </w:rPr>
        <w:t>）</w:t>
      </w:r>
      <w:r w:rsidR="00767965" w:rsidRPr="004B75F0">
        <w:rPr>
          <w:rFonts w:ascii="Times New Roman" w:hAnsi="Times New Roman" w:hint="eastAsia"/>
          <w:b/>
          <w:sz w:val="24"/>
          <w:szCs w:val="24"/>
        </w:rPr>
        <w:t>侧袋机制的实施和投资运作安排</w:t>
      </w:r>
    </w:p>
    <w:p w14:paraId="7C522EAC" w14:textId="77777777" w:rsidR="00767965" w:rsidRPr="004B75F0" w:rsidRDefault="00767965" w:rsidP="00A636B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w:t>
      </w:r>
      <w:r w:rsidRPr="004B75F0">
        <w:rPr>
          <w:rFonts w:ascii="Times New Roman" w:hAnsi="Times New Roman" w:hint="eastAsia"/>
          <w:sz w:val="24"/>
        </w:rPr>
        <w:lastRenderedPageBreak/>
        <w:t>意见后，可以依照法律法规及基金合同的约定启用侧袋机制。</w:t>
      </w:r>
    </w:p>
    <w:p w14:paraId="77D580CE" w14:textId="77777777" w:rsidR="00767965" w:rsidRPr="004B75F0" w:rsidRDefault="00767965" w:rsidP="00A636B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侧袋机制实施期间，本部分约定的投资组合比例、投资策略、组合限制、业绩比较基准、风险收益特征等约定仅适用于主袋账户。</w:t>
      </w:r>
    </w:p>
    <w:p w14:paraId="54BB56A5" w14:textId="77777777" w:rsidR="00767965" w:rsidRPr="004B75F0" w:rsidRDefault="00767965" w:rsidP="00A636B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侧袋账户的实施条件、实施程序、运作安排、投资安排、特定资产的处置变现和支付等对投资者权益有重大影响的事项详见本招募说明书“侧袋机制”部分的规定。</w:t>
      </w:r>
    </w:p>
    <w:p w14:paraId="31F7E2DE" w14:textId="274B117D" w:rsidR="006F6159" w:rsidRPr="004B75F0" w:rsidRDefault="00767965" w:rsidP="00767965">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（十</w:t>
      </w:r>
      <w:r w:rsidR="008968FF">
        <w:rPr>
          <w:rFonts w:ascii="Times New Roman" w:hAnsi="Times New Roman" w:hint="eastAsia"/>
          <w:b/>
          <w:sz w:val="24"/>
          <w:szCs w:val="24"/>
        </w:rPr>
        <w:t>一</w:t>
      </w:r>
      <w:r w:rsidRPr="004B75F0">
        <w:rPr>
          <w:rFonts w:ascii="Times New Roman" w:hAnsi="Times New Roman" w:hint="eastAsia"/>
          <w:b/>
          <w:sz w:val="24"/>
          <w:szCs w:val="24"/>
        </w:rPr>
        <w:t>）</w:t>
      </w:r>
      <w:r w:rsidR="005A3577" w:rsidRPr="004B75F0">
        <w:rPr>
          <w:rFonts w:ascii="Times New Roman" w:hAnsi="Times New Roman" w:hint="eastAsia"/>
          <w:b/>
          <w:sz w:val="24"/>
          <w:szCs w:val="24"/>
        </w:rPr>
        <w:t>投资决策依据和投资流程</w:t>
      </w:r>
    </w:p>
    <w:p w14:paraId="0DC719D8" w14:textId="737750F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、投资决策依据</w:t>
      </w:r>
    </w:p>
    <w:p w14:paraId="2A3739FA" w14:textId="45F678F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）国家有关法律法规和基金合同的有关规定；</w:t>
      </w:r>
    </w:p>
    <w:p w14:paraId="23B802BD" w14:textId="70F9938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）公司投资及风险控制政策；</w:t>
      </w:r>
    </w:p>
    <w:p w14:paraId="654DDB1C" w14:textId="184BE88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）宏观经济发展态势、证券市场运行环境和走势，以及发行主体的基本面；</w:t>
      </w:r>
    </w:p>
    <w:p w14:paraId="76DBA1D4" w14:textId="242F57E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）投资对象的预期收益和预期风险的匹配关系，本基金将在承担适度风险的范围内，选择收益风险配比最佳的品种进行投资。</w:t>
      </w:r>
    </w:p>
    <w:p w14:paraId="62DC27FE" w14:textId="796B497B"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、投资决策机制</w:t>
      </w:r>
    </w:p>
    <w:p w14:paraId="32F71D5B" w14:textId="20CD001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D2DFCFB" w14:textId="149F226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基金经理的主要职责是在投资决策委员会确定的资产配置范围内构建和调整投资组合，并向中央交易室下达投资指令。</w:t>
      </w:r>
    </w:p>
    <w:p w14:paraId="784F099D" w14:textId="02CB4F2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0B30C379" w14:textId="1DB48EC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、投资管理流程</w:t>
      </w:r>
    </w:p>
    <w:p w14:paraId="68C7C11C" w14:textId="6B61890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52484C4D" w14:textId="4F46B28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）研究部宏观分析师、策略分析师、行业分析师、信用分析师、数量分析师各自独立完成相应的研究报告，为投资决策提供依据；</w:t>
      </w:r>
    </w:p>
    <w:p w14:paraId="3AA40CDA" w14:textId="73C7B7AB"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）投资决策委员会每月召开投资决策会议，对资产配置比例提出指导性意</w:t>
      </w:r>
      <w:r w:rsidRPr="004B75F0">
        <w:rPr>
          <w:rFonts w:ascii="Times New Roman" w:hAnsi="Times New Roman"/>
          <w:sz w:val="24"/>
        </w:rPr>
        <w:lastRenderedPageBreak/>
        <w:t>见，并讨论股票、债券的投资重点等；</w:t>
      </w:r>
    </w:p>
    <w:p w14:paraId="428DC9BB" w14:textId="14DD44A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5480F029" w14:textId="54B9167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）基金经理根据基金投资组合方案，向中央交易室下达交易指令；</w:t>
      </w:r>
    </w:p>
    <w:p w14:paraId="718A3DF1" w14:textId="442E28D4"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）交易指令通过风控系统的自动合规核查后，由中央交易室执行，中央交易室对交易情况及时反馈；</w:t>
      </w:r>
    </w:p>
    <w:p w14:paraId="5F7739B7" w14:textId="4DE9392B"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）基金经理对每日交易执行情况进行回顾，并审视基金投资组合的变动情况；</w:t>
      </w:r>
    </w:p>
    <w:p w14:paraId="7BEE025C" w14:textId="0B5D0C9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7</w:t>
      </w:r>
      <w:r w:rsidRPr="004B75F0">
        <w:rPr>
          <w:rFonts w:ascii="Times New Roman" w:hAnsi="Times New Roman"/>
          <w:sz w:val="24"/>
        </w:rPr>
        <w:t>）风险管理部定期完成有关投资风险监控报告，量化投资部定期完成基金业绩评估报告。</w:t>
      </w:r>
    </w:p>
    <w:p w14:paraId="74DD7E4D" w14:textId="0BB9DE98" w:rsidR="006F6159" w:rsidRPr="004B75F0" w:rsidRDefault="005A3577" w:rsidP="004B75F0">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sz w:val="24"/>
        </w:rPr>
        <w:t>投资决策委员会有权根据市场变化和实际情况的需要，对上述投资管理程序作出调整。</w:t>
      </w:r>
    </w:p>
    <w:p w14:paraId="19036890" w14:textId="2C218C26" w:rsidR="006F6159" w:rsidRPr="004B75F0" w:rsidRDefault="006F6159">
      <w:pPr>
        <w:autoSpaceDE w:val="0"/>
        <w:autoSpaceDN w:val="0"/>
        <w:adjustRightInd w:val="0"/>
        <w:snapToGrid w:val="0"/>
        <w:spacing w:line="360" w:lineRule="auto"/>
        <w:ind w:firstLineChars="200" w:firstLine="420"/>
        <w:jc w:val="left"/>
        <w:rPr>
          <w:rFonts w:ascii="Times New Roman" w:hAnsi="Times New Roman"/>
          <w:szCs w:val="24"/>
        </w:rPr>
      </w:pPr>
    </w:p>
    <w:p w14:paraId="32CF1C74"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041F7295" w14:textId="5A16B693" w:rsidR="00F5039E" w:rsidRPr="004B75F0" w:rsidRDefault="00F5039E" w:rsidP="00F5039E">
      <w:pPr>
        <w:autoSpaceDE w:val="0"/>
        <w:autoSpaceDN w:val="0"/>
        <w:adjustRightInd w:val="0"/>
        <w:spacing w:line="360" w:lineRule="auto"/>
        <w:ind w:firstLineChars="200" w:firstLine="420"/>
        <w:rPr>
          <w:rFonts w:ascii="Times New Roman" w:hAnsi="Times New Roman"/>
          <w:szCs w:val="24"/>
        </w:rPr>
      </w:pPr>
    </w:p>
    <w:p w14:paraId="457B67B7" w14:textId="34670F6D" w:rsidR="006F6159" w:rsidRPr="004B75F0" w:rsidRDefault="005A3577">
      <w:pPr>
        <w:pStyle w:val="1"/>
        <w:snapToGrid w:val="0"/>
        <w:spacing w:beforeLines="0" w:before="240" w:after="240"/>
        <w:rPr>
          <w:rFonts w:ascii="Times New Roman" w:hAnsi="Times New Roman"/>
          <w:szCs w:val="30"/>
        </w:rPr>
      </w:pPr>
      <w:bookmarkStart w:id="23" w:name="_Toc85027173"/>
      <w:r w:rsidRPr="008434F8">
        <w:rPr>
          <w:rFonts w:ascii="Times New Roman" w:hAnsi="Times New Roman"/>
          <w:sz w:val="30"/>
        </w:rPr>
        <w:t>十、基金的财产</w:t>
      </w:r>
      <w:bookmarkEnd w:id="23"/>
    </w:p>
    <w:p w14:paraId="2A46AA0E"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（一）基金资产总值</w:t>
      </w:r>
    </w:p>
    <w:p w14:paraId="73F69501" w14:textId="5F83C1A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 w:val="24"/>
          <w:szCs w:val="24"/>
        </w:rPr>
      </w:pPr>
      <w:r w:rsidRPr="004B75F0">
        <w:rPr>
          <w:rFonts w:ascii="Times New Roman" w:hAnsi="Times New Roman"/>
          <w:sz w:val="24"/>
          <w:szCs w:val="24"/>
        </w:rPr>
        <w:t>基金资产总值是指基金拥有的各类有价证券、银行存款本息、基金应收</w:t>
      </w:r>
      <w:r w:rsidR="005B610F">
        <w:rPr>
          <w:rFonts w:ascii="Times New Roman" w:hAnsi="Times New Roman" w:hint="eastAsia"/>
          <w:sz w:val="24"/>
          <w:szCs w:val="24"/>
        </w:rPr>
        <w:t>款项</w:t>
      </w:r>
      <w:r w:rsidRPr="004B75F0">
        <w:rPr>
          <w:rFonts w:ascii="Times New Roman" w:hAnsi="Times New Roman"/>
          <w:sz w:val="24"/>
          <w:szCs w:val="24"/>
        </w:rPr>
        <w:t>及其他资产的价值总和。</w:t>
      </w:r>
    </w:p>
    <w:p w14:paraId="55BF30DC"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（二）基金资产净值</w:t>
      </w:r>
    </w:p>
    <w:p w14:paraId="22C25E8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基金资产净值是指基金资产总值减去基金负债后的价值。</w:t>
      </w:r>
    </w:p>
    <w:p w14:paraId="15B175DA" w14:textId="77777777" w:rsidR="006F6159" w:rsidRPr="004B75F0" w:rsidRDefault="005A3577" w:rsidP="004B75F0">
      <w:pPr>
        <w:adjustRightInd w:val="0"/>
        <w:snapToGrid w:val="0"/>
        <w:spacing w:line="360" w:lineRule="auto"/>
        <w:ind w:firstLine="482"/>
        <w:rPr>
          <w:rFonts w:ascii="Times New Roman" w:hAnsi="Times New Roman"/>
          <w:b/>
          <w:bCs/>
          <w:sz w:val="24"/>
          <w:szCs w:val="20"/>
        </w:rPr>
      </w:pPr>
      <w:r w:rsidRPr="004B75F0">
        <w:rPr>
          <w:rFonts w:ascii="Times New Roman" w:hAnsi="Times New Roman" w:hint="eastAsia"/>
          <w:b/>
          <w:bCs/>
          <w:sz w:val="24"/>
          <w:szCs w:val="20"/>
        </w:rPr>
        <w:t>（三）基金财产的账户</w:t>
      </w:r>
    </w:p>
    <w:p w14:paraId="5402FBF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18A2A46" w14:textId="77777777" w:rsidR="006F6159" w:rsidRPr="004B75F0" w:rsidRDefault="005A3577" w:rsidP="004B75F0">
      <w:pPr>
        <w:adjustRightInd w:val="0"/>
        <w:snapToGrid w:val="0"/>
        <w:spacing w:line="360" w:lineRule="auto"/>
        <w:ind w:firstLine="482"/>
        <w:rPr>
          <w:rFonts w:ascii="Times New Roman" w:hAnsi="Times New Roman"/>
          <w:b/>
          <w:bCs/>
          <w:sz w:val="24"/>
          <w:szCs w:val="20"/>
        </w:rPr>
      </w:pPr>
      <w:r w:rsidRPr="004B75F0">
        <w:rPr>
          <w:rFonts w:ascii="Times New Roman" w:hAnsi="Times New Roman" w:hint="eastAsia"/>
          <w:b/>
          <w:bCs/>
          <w:sz w:val="24"/>
          <w:szCs w:val="20"/>
        </w:rPr>
        <w:t>（四）基金财产的保管和处分</w:t>
      </w:r>
    </w:p>
    <w:p w14:paraId="7C84819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26C669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3A91FC1"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5A33E19E" w14:textId="5CA90CCA" w:rsidR="006F6159" w:rsidRPr="004B75F0" w:rsidRDefault="005A3577">
      <w:pPr>
        <w:pStyle w:val="1"/>
        <w:snapToGrid w:val="0"/>
        <w:spacing w:beforeLines="0" w:before="240" w:after="240"/>
        <w:rPr>
          <w:rFonts w:ascii="Times New Roman" w:hAnsi="Times New Roman"/>
          <w:szCs w:val="30"/>
        </w:rPr>
      </w:pPr>
      <w:bookmarkStart w:id="24" w:name="_Toc85027174"/>
      <w:r w:rsidRPr="008434F8">
        <w:rPr>
          <w:rFonts w:ascii="Times New Roman" w:hAnsi="Times New Roman"/>
          <w:sz w:val="30"/>
        </w:rPr>
        <w:lastRenderedPageBreak/>
        <w:t>十</w:t>
      </w:r>
      <w:r w:rsidR="00E509A5">
        <w:rPr>
          <w:rFonts w:ascii="Times New Roman" w:hAnsi="Times New Roman" w:hint="eastAsia"/>
          <w:sz w:val="30"/>
        </w:rPr>
        <w:t>一</w:t>
      </w:r>
      <w:r w:rsidRPr="008434F8">
        <w:rPr>
          <w:rFonts w:ascii="Times New Roman" w:hAnsi="Times New Roman"/>
          <w:sz w:val="30"/>
        </w:rPr>
        <w:t>、基金资产的估值</w:t>
      </w:r>
      <w:bookmarkEnd w:id="24"/>
    </w:p>
    <w:p w14:paraId="13634537" w14:textId="77777777" w:rsidR="006F6159" w:rsidRPr="004B75F0" w:rsidRDefault="005A3577" w:rsidP="004B75F0">
      <w:pPr>
        <w:adjustRightInd w:val="0"/>
        <w:snapToGrid w:val="0"/>
        <w:spacing w:line="360" w:lineRule="auto"/>
        <w:ind w:firstLine="482"/>
        <w:rPr>
          <w:rFonts w:ascii="Times New Roman" w:hAnsi="Times New Roman"/>
          <w:b/>
          <w:bCs/>
          <w:sz w:val="24"/>
          <w:szCs w:val="20"/>
        </w:rPr>
      </w:pPr>
      <w:r w:rsidRPr="004B75F0">
        <w:rPr>
          <w:rFonts w:ascii="Times New Roman" w:hAnsi="Times New Roman" w:hint="eastAsia"/>
          <w:b/>
          <w:bCs/>
          <w:sz w:val="24"/>
          <w:szCs w:val="20"/>
        </w:rPr>
        <w:t>（一）估值日</w:t>
      </w:r>
    </w:p>
    <w:p w14:paraId="6263082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本基金的估值日为本基金相关的证券交易场所的交易日以及国家法律法规规定需要对外披露基金净值的非交易日。</w:t>
      </w:r>
    </w:p>
    <w:p w14:paraId="0C3C8A5A" w14:textId="77777777" w:rsidR="006F6159" w:rsidRPr="004B75F0" w:rsidRDefault="005A3577" w:rsidP="004B75F0">
      <w:pPr>
        <w:adjustRightInd w:val="0"/>
        <w:snapToGrid w:val="0"/>
        <w:spacing w:line="360" w:lineRule="auto"/>
        <w:ind w:firstLine="482"/>
        <w:rPr>
          <w:rFonts w:ascii="Times New Roman" w:hAnsi="Times New Roman"/>
          <w:b/>
          <w:bCs/>
          <w:sz w:val="24"/>
          <w:szCs w:val="20"/>
        </w:rPr>
      </w:pPr>
      <w:r w:rsidRPr="004B75F0">
        <w:rPr>
          <w:rFonts w:ascii="Times New Roman" w:hAnsi="Times New Roman" w:hint="eastAsia"/>
          <w:b/>
          <w:bCs/>
          <w:sz w:val="24"/>
          <w:szCs w:val="20"/>
        </w:rPr>
        <w:t>（二）估值对象</w:t>
      </w:r>
    </w:p>
    <w:p w14:paraId="09944B6E" w14:textId="5883A41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基金所拥有的</w:t>
      </w:r>
      <w:r w:rsidR="005B610F">
        <w:rPr>
          <w:rFonts w:ascii="Times New Roman" w:hAnsi="Times New Roman" w:hint="eastAsia"/>
          <w:sz w:val="24"/>
        </w:rPr>
        <w:t>同业存单、</w:t>
      </w:r>
      <w:r w:rsidRPr="004B75F0">
        <w:rPr>
          <w:rFonts w:ascii="Times New Roman" w:hAnsi="Times New Roman"/>
          <w:sz w:val="24"/>
        </w:rPr>
        <w:t>债券</w:t>
      </w:r>
      <w:r w:rsidR="005B610F">
        <w:rPr>
          <w:rFonts w:ascii="Times New Roman" w:hAnsi="Times New Roman" w:hint="eastAsia"/>
          <w:sz w:val="24"/>
        </w:rPr>
        <w:t>、资产支持证券</w:t>
      </w:r>
      <w:r w:rsidRPr="004B75F0">
        <w:rPr>
          <w:rFonts w:ascii="Times New Roman" w:hAnsi="Times New Roman"/>
          <w:sz w:val="24"/>
        </w:rPr>
        <w:t>和其它投资等持续以公允价值计量的金融资产及负债。</w:t>
      </w:r>
    </w:p>
    <w:p w14:paraId="191E7F4C" w14:textId="77777777" w:rsidR="006F6159" w:rsidRPr="004B75F0" w:rsidRDefault="005A3577" w:rsidP="004B75F0">
      <w:pPr>
        <w:adjustRightInd w:val="0"/>
        <w:snapToGrid w:val="0"/>
        <w:spacing w:line="360" w:lineRule="auto"/>
        <w:ind w:firstLine="482"/>
        <w:rPr>
          <w:rFonts w:ascii="Times New Roman" w:hAnsi="Times New Roman"/>
          <w:b/>
          <w:bCs/>
          <w:sz w:val="24"/>
          <w:szCs w:val="20"/>
        </w:rPr>
      </w:pPr>
      <w:r w:rsidRPr="004B75F0">
        <w:rPr>
          <w:rFonts w:ascii="Times New Roman" w:hAnsi="Times New Roman"/>
          <w:b/>
          <w:bCs/>
          <w:sz w:val="24"/>
          <w:szCs w:val="20"/>
        </w:rPr>
        <w:t>（三）估值原则</w:t>
      </w:r>
    </w:p>
    <w:p w14:paraId="4206534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基金管理人在确定相关金融资产和金融负债的公允价值时，应符合《企业会计准则》、监管部门有关规定。</w:t>
      </w:r>
    </w:p>
    <w:p w14:paraId="07B5043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66F6169" w14:textId="147101F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与上述投资品种</w:t>
      </w:r>
      <w:r w:rsidR="005B610F">
        <w:rPr>
          <w:rFonts w:ascii="Times New Roman" w:hAnsi="Times New Roman" w:hint="eastAsia"/>
          <w:sz w:val="24"/>
        </w:rPr>
        <w:t>相</w:t>
      </w:r>
      <w:r w:rsidRPr="004B75F0">
        <w:rPr>
          <w:rFonts w:ascii="Times New Roman" w:hAnsi="Times New Roman"/>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9F8D22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9A340A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、如经济环境发生重大变化或证券发行人发生影响证券价格的重大事件，使潜在估值调整对前一估值日的基金资产净值的影响在</w:t>
      </w:r>
      <w:r w:rsidRPr="004B75F0">
        <w:rPr>
          <w:rFonts w:ascii="Times New Roman" w:hAnsi="Times New Roman"/>
          <w:sz w:val="24"/>
        </w:rPr>
        <w:t>0.25%</w:t>
      </w:r>
      <w:r w:rsidRPr="004B75F0">
        <w:rPr>
          <w:rFonts w:ascii="Times New Roman" w:hAnsi="Times New Roman"/>
          <w:sz w:val="24"/>
        </w:rPr>
        <w:t>以上的，应对估值进行调整并确定公允价值。</w:t>
      </w:r>
    </w:p>
    <w:p w14:paraId="26F3B3F0"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（四）估值方法</w:t>
      </w:r>
    </w:p>
    <w:p w14:paraId="6E4AC84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本基金所持有的投资品种，按如下原则进行估值：</w:t>
      </w:r>
    </w:p>
    <w:p w14:paraId="45F2B16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1</w:t>
      </w:r>
      <w:r w:rsidRPr="004B75F0">
        <w:rPr>
          <w:rFonts w:ascii="Times New Roman" w:hAnsi="Times New Roman"/>
          <w:sz w:val="24"/>
        </w:rPr>
        <w:t>、证券交易所上市的有价证券的估值</w:t>
      </w:r>
    </w:p>
    <w:p w14:paraId="0A8B785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）交易所上市交易或挂牌转让的固定收益品种（另有规定的除外），选取估值日第三方估值机构提供的相应品种当日的估值净价进行估值；</w:t>
      </w:r>
    </w:p>
    <w:p w14:paraId="23942128" w14:textId="05EAABE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）交易所上市实行全价交易的债券，选取第三方估值机构提供的估值全价减去估值全价中所含的债券（税后）应收利息得到的净价进行估值；</w:t>
      </w:r>
    </w:p>
    <w:p w14:paraId="04C8D1E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）交易所上市不存在活跃市场的有价证券，采用估值技术确定公允价值。交易所市场挂牌转让的资产支持证券，采用估值技术确定公允价值；</w:t>
      </w:r>
    </w:p>
    <w:p w14:paraId="272A352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945307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、首次公开发行未上市的债券，采用估值技术确定公允价值，在估值技术难以可靠计量公允价值的情况下，按成本估值。</w:t>
      </w:r>
    </w:p>
    <w:p w14:paraId="0E62352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9D0748" w14:textId="1BC81650" w:rsidR="006F6159" w:rsidRPr="00007A70"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4</w:t>
      </w:r>
      <w:r w:rsidRPr="004B75F0">
        <w:rPr>
          <w:rFonts w:ascii="Times New Roman" w:hAnsi="Times New Roman"/>
          <w:sz w:val="24"/>
        </w:rPr>
        <w:t>、同一债券同时在两个或两个以上市场交易的，按债券所处的市场分别估值。</w:t>
      </w:r>
    </w:p>
    <w:p w14:paraId="660CC3D1" w14:textId="16D24977" w:rsidR="00D44B6E" w:rsidRPr="004B75F0" w:rsidRDefault="00D44B6E">
      <w:pPr>
        <w:autoSpaceDE w:val="0"/>
        <w:autoSpaceDN w:val="0"/>
        <w:adjustRightInd w:val="0"/>
        <w:snapToGrid w:val="0"/>
        <w:spacing w:line="360" w:lineRule="auto"/>
        <w:ind w:firstLineChars="200" w:firstLine="480"/>
        <w:jc w:val="left"/>
        <w:rPr>
          <w:rFonts w:ascii="Times New Roman" w:hAnsi="Times New Roman"/>
          <w:szCs w:val="24"/>
        </w:rPr>
      </w:pPr>
      <w:r w:rsidRPr="006F1A30">
        <w:rPr>
          <w:rFonts w:ascii="Times New Roman" w:hAnsi="Times New Roman"/>
          <w:sz w:val="24"/>
        </w:rPr>
        <w:t>5</w:t>
      </w:r>
      <w:r w:rsidRPr="006F1A30">
        <w:rPr>
          <w:rFonts w:ascii="Times New Roman" w:hAnsi="Times New Roman" w:hint="eastAsia"/>
          <w:sz w:val="24"/>
        </w:rPr>
        <w:t>、</w:t>
      </w:r>
      <w:r w:rsidRPr="001C4D8F">
        <w:rPr>
          <w:rFonts w:hint="eastAsia"/>
          <w:bCs/>
          <w:sz w:val="24"/>
        </w:rPr>
        <w:t>本基金投资同业存单，按估值日第三方估值机构提供的价格数据估值；选定的第三方估值机构未提供估值价格的，按成本估值。</w:t>
      </w:r>
    </w:p>
    <w:p w14:paraId="6B2D3C41" w14:textId="6F917576" w:rsidR="006F6159" w:rsidRPr="004B75F0" w:rsidRDefault="00D44B6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sidR="005A3577" w:rsidRPr="004B75F0">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14:paraId="416D876B" w14:textId="1C590DB5" w:rsidR="006F6159" w:rsidRDefault="00D44B6E">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sidR="005A3577" w:rsidRPr="004B75F0">
        <w:rPr>
          <w:rFonts w:ascii="Times New Roman" w:hAnsi="Times New Roman"/>
          <w:sz w:val="24"/>
        </w:rPr>
        <w:t>、当发生大额申购或赎回情形时，基金管理人可以采用摆动定价机制，以确保基金估值的公平性。</w:t>
      </w:r>
    </w:p>
    <w:p w14:paraId="3E99A2CC" w14:textId="1F6FAA6E" w:rsidR="00D618F3" w:rsidRPr="004B75F0" w:rsidRDefault="00D44B6E">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sidR="00D618F3" w:rsidRPr="004B75F0">
        <w:rPr>
          <w:rFonts w:ascii="Times New Roman" w:hAnsi="Times New Roman" w:hint="eastAsia"/>
          <w:sz w:val="24"/>
        </w:rPr>
        <w:t>、对于因税收规定调整或其他原因导致产品实际交纳税金与估算的应交税金</w:t>
      </w:r>
      <w:r w:rsidR="00D618F3" w:rsidRPr="004B75F0">
        <w:rPr>
          <w:rFonts w:ascii="Times New Roman" w:hAnsi="Times New Roman" w:hint="eastAsia"/>
          <w:sz w:val="24"/>
        </w:rPr>
        <w:lastRenderedPageBreak/>
        <w:t>有差异的，产品将在相关税金调整日或实际支付日进行相应的会计处理。</w:t>
      </w:r>
    </w:p>
    <w:p w14:paraId="21F0ECD0" w14:textId="19E9F0FD" w:rsidR="006F6159" w:rsidRPr="004B75F0" w:rsidRDefault="00D44B6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sidR="005A3577" w:rsidRPr="004B75F0">
        <w:rPr>
          <w:rFonts w:ascii="Times New Roman" w:hAnsi="Times New Roman"/>
          <w:sz w:val="24"/>
        </w:rPr>
        <w:t>、相关法律法规以及监管部门有强制规定的，从其规定。如有新增事项，按国家最新规定估值。</w:t>
      </w:r>
    </w:p>
    <w:p w14:paraId="32B9B25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FB9816" w14:textId="76B3784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770B91">
        <w:rPr>
          <w:rFonts w:ascii="Times New Roman" w:hAnsi="Times New Roman" w:hint="eastAsia"/>
          <w:sz w:val="24"/>
        </w:rPr>
        <w:t>信息</w:t>
      </w:r>
      <w:r w:rsidRPr="004B75F0">
        <w:rPr>
          <w:rFonts w:ascii="Times New Roman" w:hAnsi="Times New Roman"/>
          <w:sz w:val="24"/>
        </w:rPr>
        <w:t>的计算结果对外予以公布。</w:t>
      </w:r>
    </w:p>
    <w:p w14:paraId="07064DB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（五）估值程序</w:t>
      </w:r>
    </w:p>
    <w:p w14:paraId="17E081DC" w14:textId="47E4919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、基金份额净值是按照每个工作日闭市后，基金资产净值除以当日基金份额的余额数量计算，精确到</w:t>
      </w:r>
      <w:r w:rsidRPr="004B75F0">
        <w:rPr>
          <w:rFonts w:ascii="Times New Roman" w:hAnsi="Times New Roman"/>
          <w:sz w:val="24"/>
        </w:rPr>
        <w:t>0.0001</w:t>
      </w:r>
      <w:r w:rsidRPr="004B75F0">
        <w:rPr>
          <w:rFonts w:ascii="Times New Roman" w:hAnsi="Times New Roman"/>
          <w:sz w:val="24"/>
        </w:rPr>
        <w:t>元，小数点后第</w:t>
      </w:r>
      <w:r w:rsidRPr="004B75F0">
        <w:rPr>
          <w:rFonts w:ascii="Times New Roman" w:hAnsi="Times New Roman"/>
          <w:sz w:val="24"/>
        </w:rPr>
        <w:t>5</w:t>
      </w:r>
      <w:r w:rsidRPr="004B75F0">
        <w:rPr>
          <w:rFonts w:ascii="Times New Roman" w:hAnsi="Times New Roman"/>
          <w:sz w:val="24"/>
        </w:rPr>
        <w:t>位四舍五入。基金管理人可以设立大额赎回情形下的净值精度应急调整机制，具体可参见相关公告。国家另有规定的，从其规定。</w:t>
      </w:r>
    </w:p>
    <w:p w14:paraId="1AE28B9F" w14:textId="26B16EE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基金管理人于每个工作日计算基金资产净值及基金份额净值，并按规定公告。如遇特殊情况，经履行适当程序，可以适当延迟计算或公告。</w:t>
      </w:r>
    </w:p>
    <w:p w14:paraId="00131D2B" w14:textId="7FF9284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852BC41"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（六）估值错误的处理</w:t>
      </w:r>
    </w:p>
    <w:p w14:paraId="190D0E5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基金管理人和基金托管人将采取必要、适当、合理的措施确保基金资产估值的准确性、及时性。当基金份额净值小数点后</w:t>
      </w:r>
      <w:r w:rsidRPr="004B75F0">
        <w:rPr>
          <w:rFonts w:ascii="Times New Roman" w:hAnsi="Times New Roman"/>
          <w:sz w:val="24"/>
        </w:rPr>
        <w:t>4</w:t>
      </w:r>
      <w:r w:rsidRPr="004B75F0">
        <w:rPr>
          <w:rFonts w:ascii="Times New Roman" w:hAnsi="Times New Roman"/>
          <w:sz w:val="24"/>
        </w:rPr>
        <w:t>位以内（含第</w:t>
      </w:r>
      <w:r w:rsidRPr="004B75F0">
        <w:rPr>
          <w:rFonts w:ascii="Times New Roman" w:hAnsi="Times New Roman"/>
          <w:sz w:val="24"/>
        </w:rPr>
        <w:t>4</w:t>
      </w:r>
      <w:r w:rsidRPr="004B75F0">
        <w:rPr>
          <w:rFonts w:ascii="Times New Roman" w:hAnsi="Times New Roman"/>
          <w:sz w:val="24"/>
        </w:rPr>
        <w:t>位）发生估值错误时，视为基金份额净值错误。</w:t>
      </w:r>
    </w:p>
    <w:p w14:paraId="24EAEE8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基金合同的当事人应按照以下约定处理：</w:t>
      </w:r>
    </w:p>
    <w:p w14:paraId="63CE68B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、估值错误类型</w:t>
      </w:r>
    </w:p>
    <w:p w14:paraId="009532D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B75F0">
        <w:rPr>
          <w:rFonts w:ascii="Times New Roman" w:hAnsi="Times New Roman"/>
          <w:sz w:val="24"/>
        </w:rPr>
        <w:t>“</w:t>
      </w:r>
      <w:r w:rsidRPr="004B75F0">
        <w:rPr>
          <w:rFonts w:ascii="Times New Roman" w:hAnsi="Times New Roman"/>
          <w:sz w:val="24"/>
        </w:rPr>
        <w:t>受损方</w:t>
      </w:r>
      <w:r w:rsidRPr="004B75F0">
        <w:rPr>
          <w:rFonts w:ascii="Times New Roman" w:hAnsi="Times New Roman"/>
          <w:sz w:val="24"/>
        </w:rPr>
        <w:t>”</w:t>
      </w:r>
      <w:r w:rsidRPr="004B75F0">
        <w:rPr>
          <w:rFonts w:ascii="Times New Roman" w:hAnsi="Times New Roman"/>
          <w:sz w:val="24"/>
        </w:rPr>
        <w:t>）的直接损失按下述</w:t>
      </w:r>
      <w:r w:rsidRPr="004B75F0">
        <w:rPr>
          <w:rFonts w:ascii="Times New Roman" w:hAnsi="Times New Roman"/>
          <w:sz w:val="24"/>
        </w:rPr>
        <w:t>“</w:t>
      </w:r>
      <w:r w:rsidRPr="004B75F0">
        <w:rPr>
          <w:rFonts w:ascii="Times New Roman" w:hAnsi="Times New Roman"/>
          <w:sz w:val="24"/>
        </w:rPr>
        <w:t>估值</w:t>
      </w:r>
      <w:r w:rsidRPr="004B75F0">
        <w:rPr>
          <w:rFonts w:ascii="Times New Roman" w:hAnsi="Times New Roman"/>
          <w:sz w:val="24"/>
        </w:rPr>
        <w:lastRenderedPageBreak/>
        <w:t>错误处理原则</w:t>
      </w:r>
      <w:r w:rsidRPr="004B75F0">
        <w:rPr>
          <w:rFonts w:ascii="Times New Roman" w:hAnsi="Times New Roman"/>
          <w:sz w:val="24"/>
        </w:rPr>
        <w:t>”</w:t>
      </w:r>
      <w:r w:rsidRPr="004B75F0">
        <w:rPr>
          <w:rFonts w:ascii="Times New Roman" w:hAnsi="Times New Roman"/>
          <w:sz w:val="24"/>
        </w:rPr>
        <w:t>给予赔偿，承担赔偿责任。</w:t>
      </w:r>
    </w:p>
    <w:p w14:paraId="76CC389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上述估值错误的主要类型包括但不限于：资料申报差错、数据传输差错、数据计算差错、系统故障差错、下达指令差错等。</w:t>
      </w:r>
    </w:p>
    <w:p w14:paraId="13A32A6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对于因技术原因引起的差错，若系同行业现有技术水平无法预见、无法避免、无法抗拒，则属不可抗力，按照下述规定执行。</w:t>
      </w:r>
    </w:p>
    <w:p w14:paraId="759EB66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4C8EA2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、估值错误处理原则</w:t>
      </w:r>
    </w:p>
    <w:p w14:paraId="0ACBDED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A31B86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）估值错误的责任方对有关当事人的直接损失负责，不对间接损失负责，并且仅对估值错误的有关直接当事人负责，不对第三方负责。</w:t>
      </w:r>
    </w:p>
    <w:p w14:paraId="707CF5E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B75F0">
        <w:rPr>
          <w:rFonts w:ascii="Times New Roman" w:hAnsi="Times New Roman"/>
          <w:sz w:val="24"/>
        </w:rPr>
        <w:t>(“</w:t>
      </w:r>
      <w:r w:rsidRPr="004B75F0">
        <w:rPr>
          <w:rFonts w:ascii="Times New Roman" w:hAnsi="Times New Roman"/>
          <w:sz w:val="24"/>
        </w:rPr>
        <w:t>受损方</w:t>
      </w:r>
      <w:r w:rsidRPr="004B75F0">
        <w:rPr>
          <w:rFonts w:ascii="Times New Roman" w:hAnsi="Times New Roman"/>
          <w:sz w:val="24"/>
        </w:rPr>
        <w:t>”)</w:t>
      </w:r>
      <w:r w:rsidRPr="004B75F0">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4F283A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）估值错误调整采用尽量恢复至假设未发生估值错误的正确情形的方式。</w:t>
      </w:r>
    </w:p>
    <w:p w14:paraId="66B0496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）按法律法规规定的其他原则处理估值错误。</w:t>
      </w:r>
    </w:p>
    <w:p w14:paraId="13FC915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、估值错误处理程序</w:t>
      </w:r>
    </w:p>
    <w:p w14:paraId="5B6094C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估值错误被发现后，有关的当事人应当及时进行处理，处理的程序如下：</w:t>
      </w:r>
    </w:p>
    <w:p w14:paraId="2338EF9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）查明估值错误发生的原因，列明所有的当事人，并根据估值错误发生的原因确定估值错误的责任方；</w:t>
      </w:r>
    </w:p>
    <w:p w14:paraId="5A4C1E0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w:t>
      </w:r>
      <w:r w:rsidRPr="004B75F0">
        <w:rPr>
          <w:rFonts w:ascii="Times New Roman" w:hAnsi="Times New Roman"/>
          <w:sz w:val="24"/>
        </w:rPr>
        <w:t>2</w:t>
      </w:r>
      <w:r w:rsidRPr="004B75F0">
        <w:rPr>
          <w:rFonts w:ascii="Times New Roman" w:hAnsi="Times New Roman"/>
          <w:sz w:val="24"/>
        </w:rPr>
        <w:t>）根据估值错误处理原则或当事人协商的方法对因估值错误造成的损失进行评估；</w:t>
      </w:r>
    </w:p>
    <w:p w14:paraId="3529499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）根据估值错误处理原则或当事人协商的方法由估值错误的责任方进行更正和赔偿损失；</w:t>
      </w:r>
    </w:p>
    <w:p w14:paraId="0BF8E52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）根据估值错误处理的方法，需要修改基金登记机构交易数据的，由基金登记机构进行更正，并就估值错误的更正向有关当事人进行确认。</w:t>
      </w:r>
    </w:p>
    <w:p w14:paraId="667C8F1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、基金份额净值估值错误处理的方法如下：</w:t>
      </w:r>
    </w:p>
    <w:p w14:paraId="538B4C5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）基金份额净值计算出现错误时，基金管理人应当立即予以纠正，通报基金托管人，并采取合理的措施防止损失进一步扩大。</w:t>
      </w:r>
    </w:p>
    <w:p w14:paraId="21FC624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）错误偏差达到基金份额净值的</w:t>
      </w:r>
      <w:r w:rsidRPr="004B75F0">
        <w:rPr>
          <w:rFonts w:ascii="Times New Roman" w:hAnsi="Times New Roman"/>
          <w:sz w:val="24"/>
        </w:rPr>
        <w:t>0.25%</w:t>
      </w:r>
      <w:r w:rsidRPr="004B75F0">
        <w:rPr>
          <w:rFonts w:ascii="Times New Roman" w:hAnsi="Times New Roman"/>
          <w:sz w:val="24"/>
        </w:rPr>
        <w:t>时，基金管理人应当通报基金托管人并报中国证监会备案；错误偏差达到基金份额净值的</w:t>
      </w:r>
      <w:r w:rsidRPr="004B75F0">
        <w:rPr>
          <w:rFonts w:ascii="Times New Roman" w:hAnsi="Times New Roman"/>
          <w:sz w:val="24"/>
        </w:rPr>
        <w:t>0.5%</w:t>
      </w:r>
      <w:r w:rsidRPr="004B75F0">
        <w:rPr>
          <w:rFonts w:ascii="Times New Roman" w:hAnsi="Times New Roman"/>
          <w:sz w:val="24"/>
        </w:rPr>
        <w:t>时，基金管理人应当公告并报中国证监会备案。</w:t>
      </w:r>
    </w:p>
    <w:p w14:paraId="6A53DC6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）前述内容如法律法规或监管机关另有规定的，从其规定处理。</w:t>
      </w:r>
    </w:p>
    <w:p w14:paraId="2E3ADFE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（七）暂停估值的情形</w:t>
      </w:r>
    </w:p>
    <w:p w14:paraId="23ACE9F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、基金投资所涉及的证券交易市场遇法定节假日或因其他原因暂停营业时；</w:t>
      </w:r>
    </w:p>
    <w:p w14:paraId="3B97F63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、因不可抗力致使基金管理人、基金托管人无法准确评估基金资产价值时；</w:t>
      </w:r>
    </w:p>
    <w:p w14:paraId="4FCDFEF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w:t>
      </w:r>
      <w:r w:rsidR="00850AD3" w:rsidRPr="004B75F0">
        <w:rPr>
          <w:rFonts w:ascii="Times New Roman" w:hAnsi="Times New Roman" w:hint="eastAsia"/>
          <w:sz w:val="24"/>
        </w:rPr>
        <w:t>当特定资产占前一估值日基金资产净值</w:t>
      </w:r>
      <w:r w:rsidR="00850AD3" w:rsidRPr="004B75F0">
        <w:rPr>
          <w:rFonts w:ascii="Times New Roman" w:hAnsi="Times New Roman"/>
          <w:sz w:val="24"/>
        </w:rPr>
        <w:t>50%</w:t>
      </w:r>
      <w:r w:rsidR="00850AD3" w:rsidRPr="004B75F0">
        <w:rPr>
          <w:rFonts w:ascii="Times New Roman" w:hAnsi="Times New Roman" w:hint="eastAsia"/>
          <w:sz w:val="24"/>
        </w:rPr>
        <w:t>以上的，经与基金托管人协商确认后，基金管理人应当暂停估值</w:t>
      </w:r>
      <w:r w:rsidRPr="004B75F0">
        <w:rPr>
          <w:rFonts w:ascii="Times New Roman" w:hAnsi="Times New Roman"/>
          <w:sz w:val="24"/>
        </w:rPr>
        <w:t>；</w:t>
      </w:r>
    </w:p>
    <w:p w14:paraId="2CBA1E4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、法律法规、中国证监会和基金合同认定的其它情形。</w:t>
      </w:r>
    </w:p>
    <w:p w14:paraId="7B290CAB"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（八）基金净值的确认</w:t>
      </w:r>
    </w:p>
    <w:p w14:paraId="70D7EBC3" w14:textId="11447E2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67C8A8F"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（九）特殊情形的处理</w:t>
      </w:r>
    </w:p>
    <w:p w14:paraId="12DC4706" w14:textId="0BA798F3" w:rsidR="006F6159"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1</w:t>
      </w:r>
      <w:r w:rsidRPr="004B75F0">
        <w:rPr>
          <w:rFonts w:ascii="Times New Roman" w:hAnsi="Times New Roman"/>
          <w:sz w:val="24"/>
        </w:rPr>
        <w:t>、基金管理人或基金托管人按估值方法的</w:t>
      </w:r>
      <w:r w:rsidR="00C32C93" w:rsidRPr="004B75F0">
        <w:rPr>
          <w:rFonts w:ascii="Times New Roman" w:hAnsi="Times New Roman"/>
          <w:sz w:val="24"/>
        </w:rPr>
        <w:t>第</w:t>
      </w:r>
      <w:r w:rsidR="00C32C93">
        <w:rPr>
          <w:rFonts w:ascii="Times New Roman" w:hAnsi="Times New Roman"/>
          <w:sz w:val="24"/>
        </w:rPr>
        <w:t>6</w:t>
      </w:r>
      <w:r w:rsidRPr="004B75F0">
        <w:rPr>
          <w:rFonts w:ascii="Times New Roman" w:hAnsi="Times New Roman"/>
          <w:sz w:val="24"/>
        </w:rPr>
        <w:t>项进行估值时，所造成的误差不作为基金资产估值错误处理。</w:t>
      </w:r>
    </w:p>
    <w:p w14:paraId="548211B9" w14:textId="7E401347" w:rsidR="00D618F3" w:rsidRPr="004B75F0" w:rsidRDefault="00D618F3" w:rsidP="004B75F0">
      <w:pPr>
        <w:spacing w:line="360" w:lineRule="auto"/>
        <w:ind w:firstLineChars="200" w:firstLine="480"/>
        <w:rPr>
          <w:sz w:val="24"/>
        </w:rPr>
      </w:pPr>
      <w:r>
        <w:rPr>
          <w:rFonts w:ascii="宋体" w:hAnsi="宋体" w:cs="宋体" w:hint="eastAsia"/>
          <w:color w:val="000000"/>
          <w:sz w:val="24"/>
          <w:szCs w:val="24"/>
        </w:rPr>
        <w:t>2、</w:t>
      </w:r>
      <w:r>
        <w:rPr>
          <w:rFonts w:hint="eastAsia"/>
          <w:color w:val="000000"/>
          <w:sz w:val="24"/>
          <w:szCs w:val="24"/>
        </w:rPr>
        <w:t>对于因税收规定调整或其他原因导致基金实际交纳税金与基金按照权责发生制进行估值的应交税金有差异的，相关估值调整不作为基金资产估值错误处理。</w:t>
      </w:r>
    </w:p>
    <w:p w14:paraId="279D7810" w14:textId="2E40459C" w:rsidR="00850AD3" w:rsidRPr="004B75F0" w:rsidRDefault="00D618F3" w:rsidP="00A636B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sidR="005A3577" w:rsidRPr="004B75F0">
        <w:rPr>
          <w:rFonts w:ascii="Times New Roman" w:hAnsi="Times New Roman"/>
          <w:sz w:val="24"/>
        </w:rPr>
        <w:t>、由于不可抗力原因，或由于证券交易所、证券经纪机构及登记结算公司发</w:t>
      </w:r>
      <w:r w:rsidR="005A3577" w:rsidRPr="004B75F0">
        <w:rPr>
          <w:rFonts w:ascii="Times New Roman" w:hAnsi="Times New Roman"/>
          <w:sz w:val="24"/>
        </w:rPr>
        <w:lastRenderedPageBreak/>
        <w:t>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F13D135" w14:textId="77777777" w:rsidR="00850AD3" w:rsidRPr="004B75F0" w:rsidRDefault="00850AD3" w:rsidP="00850AD3">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（十）实施侧袋机制期间的基金资产估值</w:t>
      </w:r>
    </w:p>
    <w:p w14:paraId="164DBE77" w14:textId="77777777" w:rsidR="006F6159" w:rsidRPr="004B75F0" w:rsidRDefault="00850AD3" w:rsidP="00A636B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本基金实施侧袋机制的，应根据本部分的约定对主袋账户资产进行估值并披露主袋账户的基金净值信息，暂停披露侧袋账户份额净值。</w:t>
      </w:r>
    </w:p>
    <w:p w14:paraId="3F909766"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290CF86D" w14:textId="72BB4AFC" w:rsidR="006F6159" w:rsidRPr="004B75F0" w:rsidRDefault="005A3577">
      <w:pPr>
        <w:pStyle w:val="1"/>
        <w:snapToGrid w:val="0"/>
        <w:spacing w:beforeLines="0" w:before="240" w:after="240"/>
        <w:rPr>
          <w:rFonts w:ascii="Times New Roman" w:hAnsi="Times New Roman"/>
          <w:szCs w:val="30"/>
        </w:rPr>
      </w:pPr>
      <w:bookmarkStart w:id="25" w:name="_Toc85027175"/>
      <w:r w:rsidRPr="008434F8">
        <w:rPr>
          <w:rFonts w:ascii="Times New Roman" w:hAnsi="Times New Roman"/>
          <w:sz w:val="30"/>
        </w:rPr>
        <w:lastRenderedPageBreak/>
        <w:t>十</w:t>
      </w:r>
      <w:r w:rsidR="00E509A5">
        <w:rPr>
          <w:rFonts w:ascii="Times New Roman" w:hAnsi="Times New Roman" w:hint="eastAsia"/>
          <w:sz w:val="30"/>
        </w:rPr>
        <w:t>二</w:t>
      </w:r>
      <w:r w:rsidRPr="008434F8">
        <w:rPr>
          <w:rFonts w:ascii="Times New Roman" w:hAnsi="Times New Roman"/>
          <w:sz w:val="30"/>
        </w:rPr>
        <w:t>、基金收益与分配</w:t>
      </w:r>
      <w:bookmarkEnd w:id="25"/>
    </w:p>
    <w:p w14:paraId="71A3354D"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（一）基金利润的构成</w:t>
      </w:r>
    </w:p>
    <w:p w14:paraId="1D40C4A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58C53A45"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（二）基金可供分配利润</w:t>
      </w:r>
    </w:p>
    <w:p w14:paraId="21594FB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基金可供分配利润指截至收益分配基准日基金未分配利润与未分配利润中已实现收益的孰低数。</w:t>
      </w:r>
    </w:p>
    <w:p w14:paraId="7A5419D6"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（三）基金收益分配原则</w:t>
      </w:r>
    </w:p>
    <w:p w14:paraId="72625CCD" w14:textId="3D80BB7E"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sidR="005A3577" w:rsidRPr="004B75F0">
        <w:rPr>
          <w:rFonts w:ascii="Times New Roman" w:hAnsi="Times New Roman"/>
          <w:sz w:val="24"/>
        </w:rPr>
        <w:t>、在符合有关基金分红条件的前提下，基金管理人可以根据实际情况进行收益分配，具体分配方案以公告为准，若基金合同生效不满</w:t>
      </w:r>
      <w:r w:rsidR="005A3577" w:rsidRPr="004B75F0">
        <w:rPr>
          <w:rFonts w:ascii="Times New Roman" w:hAnsi="Times New Roman"/>
          <w:sz w:val="24"/>
        </w:rPr>
        <w:t>3</w:t>
      </w:r>
      <w:r w:rsidR="005A3577" w:rsidRPr="004B75F0">
        <w:rPr>
          <w:rFonts w:ascii="Times New Roman" w:hAnsi="Times New Roman"/>
          <w:sz w:val="24"/>
        </w:rPr>
        <w:t>个月可不进行收益分配；</w:t>
      </w:r>
    </w:p>
    <w:p w14:paraId="428F2234" w14:textId="2024061C"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sidR="005A3577" w:rsidRPr="004B75F0">
        <w:rPr>
          <w:rFonts w:ascii="Times New Roman" w:hAnsi="Times New Roman"/>
          <w:sz w:val="24"/>
        </w:rPr>
        <w:t>、本基金收益分配方式分两种：现金分红与红利再投资，投资者可选择现金红利或将现金红利自动转为基金份额进行再投资；</w:t>
      </w:r>
      <w:r w:rsidR="00567E78" w:rsidRPr="00567E78">
        <w:rPr>
          <w:rFonts w:ascii="Times New Roman" w:hAnsi="Times New Roman" w:hint="eastAsia"/>
          <w:sz w:val="24"/>
        </w:rPr>
        <w:t>投资者红利再投资所得基金份额的最短持有期到期日与原基金份额的最短持有期到期日保持一致；</w:t>
      </w:r>
      <w:r w:rsidR="005A3577" w:rsidRPr="004B75F0">
        <w:rPr>
          <w:rFonts w:ascii="Times New Roman" w:hAnsi="Times New Roman"/>
          <w:sz w:val="24"/>
        </w:rPr>
        <w:t>若投资者不选择，本基金默认的收益分配方式是现金分红；</w:t>
      </w:r>
      <w:r w:rsidRPr="004B75F0" w:rsidDel="007E3941">
        <w:rPr>
          <w:rFonts w:ascii="Times New Roman" w:hAnsi="Times New Roman"/>
          <w:sz w:val="24"/>
        </w:rPr>
        <w:t xml:space="preserve"> </w:t>
      </w:r>
    </w:p>
    <w:p w14:paraId="081FF6F1" w14:textId="7DDB441E"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sidR="005A3577" w:rsidRPr="004B75F0">
        <w:rPr>
          <w:rFonts w:ascii="Times New Roman" w:hAnsi="Times New Roman"/>
          <w:sz w:val="24"/>
        </w:rPr>
        <w:t>、基金收益分配</w:t>
      </w:r>
      <w:r w:rsidR="00AF631B" w:rsidRPr="004B75F0">
        <w:rPr>
          <w:rFonts w:ascii="Times New Roman" w:hAnsi="Times New Roman"/>
          <w:sz w:val="24"/>
        </w:rPr>
        <w:t>后</w:t>
      </w:r>
      <w:r w:rsidR="005A3577" w:rsidRPr="004B75F0">
        <w:rPr>
          <w:rFonts w:ascii="Times New Roman" w:hAnsi="Times New Roman"/>
          <w:sz w:val="24"/>
        </w:rPr>
        <w:t>基金份额净值不能低于面值，即基金收益分配基准日的基金份额净值减去每单位基金份额收益分配金额后不能低于面值；</w:t>
      </w:r>
    </w:p>
    <w:p w14:paraId="4D512B0E" w14:textId="7737E30D"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sidR="005A3577" w:rsidRPr="004B75F0">
        <w:rPr>
          <w:rFonts w:ascii="Times New Roman" w:hAnsi="Times New Roman"/>
          <w:sz w:val="24"/>
        </w:rPr>
        <w:t>、本基金每一基金份额享有同等分配权；</w:t>
      </w:r>
    </w:p>
    <w:p w14:paraId="3DED9812" w14:textId="360E5013"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5A3577" w:rsidRPr="004B75F0">
        <w:rPr>
          <w:rFonts w:ascii="Times New Roman" w:hAnsi="Times New Roman"/>
          <w:sz w:val="24"/>
        </w:rPr>
        <w:t>、法律法规或监管机关另有规定的，从其规定。</w:t>
      </w:r>
    </w:p>
    <w:p w14:paraId="5EEFB82A" w14:textId="77777777" w:rsidR="006F6159" w:rsidRPr="004B75F0" w:rsidRDefault="005A3577" w:rsidP="004B75F0">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（四）收益分配方案</w:t>
      </w:r>
    </w:p>
    <w:p w14:paraId="2D7903F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基金收益分配方案中应载明截止收益分配基准日的可供分配利润、基金收益分配对象、分配时间、分配数额及比例、分配方式等内容。</w:t>
      </w:r>
    </w:p>
    <w:p w14:paraId="169AEDDC" w14:textId="77777777" w:rsidR="006F6159" w:rsidRPr="004B75F0" w:rsidRDefault="005A3577" w:rsidP="004B75F0">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（五）收益分配方案的确定、公告与实施</w:t>
      </w:r>
    </w:p>
    <w:p w14:paraId="50A3C871" w14:textId="0BA1416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本基金收益分配方案由基金管理人拟定，并由基金托管人复核，依照《信息披露办法》的规定在</w:t>
      </w:r>
      <w:r w:rsidR="008434F8" w:rsidRPr="004B75F0">
        <w:rPr>
          <w:rFonts w:ascii="Times New Roman" w:hAnsi="Times New Roman"/>
          <w:sz w:val="24"/>
        </w:rPr>
        <w:t>规定媒介</w:t>
      </w:r>
      <w:r w:rsidRPr="004B75F0">
        <w:rPr>
          <w:rFonts w:ascii="Times New Roman" w:hAnsi="Times New Roman"/>
          <w:sz w:val="24"/>
        </w:rPr>
        <w:t>公告。</w:t>
      </w:r>
    </w:p>
    <w:p w14:paraId="364D87B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法律法规或监管机关另有规定的，从其规定。</w:t>
      </w:r>
    </w:p>
    <w:p w14:paraId="575D650E" w14:textId="77777777" w:rsidR="006F6159" w:rsidRPr="004B75F0" w:rsidRDefault="005A3577" w:rsidP="004B75F0">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（六）基金收益分配中发生的费用</w:t>
      </w:r>
    </w:p>
    <w:p w14:paraId="34FAAC8B" w14:textId="774DBC6A"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基金收益分配时所发生的银行转账或其他手续费用由投资者自行承担。当投资者的现金红利小于一定金额，不足以支付银行转账或其他手续费用时，基金登记机</w:t>
      </w:r>
      <w:r w:rsidRPr="004B75F0">
        <w:rPr>
          <w:rFonts w:ascii="Times New Roman" w:hAnsi="Times New Roman"/>
          <w:sz w:val="24"/>
        </w:rPr>
        <w:lastRenderedPageBreak/>
        <w:t>构可将基金份额持有人的现金红利自动转为基金份额。红利再投资的计算方法，依照《业务规则》执行。</w:t>
      </w:r>
    </w:p>
    <w:p w14:paraId="0FBA1DE6"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（七）收益分配方式的修改</w:t>
      </w:r>
    </w:p>
    <w:p w14:paraId="7219CC6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投资人可至销售机构办理收益分配方式的修改，投资人对本基金不同的交易账户可设置不同的收益分配方式。</w:t>
      </w:r>
    </w:p>
    <w:p w14:paraId="62C29E8C" w14:textId="77777777" w:rsidR="00767F2D" w:rsidRPr="004B75F0" w:rsidRDefault="005A3577" w:rsidP="00767F2D">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投资人同一日多次申报收益分配方式变更的，按照《业务规则》执行，最终确认的收益分配方式以登记机构记录为准。</w:t>
      </w:r>
    </w:p>
    <w:p w14:paraId="5F493DB2" w14:textId="77777777" w:rsidR="00767F2D" w:rsidRPr="004B75F0" w:rsidRDefault="00767F2D" w:rsidP="004B75F0">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（八）实施侧袋机制期间的收益分配</w:t>
      </w:r>
    </w:p>
    <w:p w14:paraId="17D0B187" w14:textId="77777777" w:rsidR="006F6159" w:rsidRPr="004B75F0" w:rsidRDefault="00767F2D" w:rsidP="00767F2D">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sz w:val="24"/>
        </w:rPr>
        <w:t>本基金实施侧袋机制的，侧袋账户不进行收益分配。</w:t>
      </w:r>
    </w:p>
    <w:p w14:paraId="3C37560B"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31ECC135" w14:textId="4456113C" w:rsidR="006F6159" w:rsidRPr="004B75F0" w:rsidRDefault="005A3577">
      <w:pPr>
        <w:pStyle w:val="1"/>
        <w:snapToGrid w:val="0"/>
        <w:spacing w:beforeLines="0" w:before="240" w:after="240"/>
        <w:rPr>
          <w:rFonts w:ascii="Times New Roman" w:hAnsi="Times New Roman"/>
          <w:szCs w:val="30"/>
        </w:rPr>
      </w:pPr>
      <w:bookmarkStart w:id="26" w:name="_Toc85027176"/>
      <w:r w:rsidRPr="008434F8">
        <w:rPr>
          <w:rFonts w:ascii="Times New Roman" w:hAnsi="Times New Roman"/>
          <w:sz w:val="30"/>
        </w:rPr>
        <w:lastRenderedPageBreak/>
        <w:t>十</w:t>
      </w:r>
      <w:r w:rsidR="00E509A5">
        <w:rPr>
          <w:rFonts w:ascii="Times New Roman" w:hAnsi="Times New Roman" w:hint="eastAsia"/>
          <w:sz w:val="30"/>
        </w:rPr>
        <w:t>三</w:t>
      </w:r>
      <w:r w:rsidRPr="008434F8">
        <w:rPr>
          <w:rFonts w:ascii="Times New Roman" w:hAnsi="Times New Roman"/>
          <w:sz w:val="30"/>
        </w:rPr>
        <w:t>、基金的费用与税收</w:t>
      </w:r>
      <w:bookmarkEnd w:id="26"/>
    </w:p>
    <w:p w14:paraId="62BCE698"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（一）基金费用的种类</w:t>
      </w:r>
    </w:p>
    <w:p w14:paraId="03E734F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、基金管理人的管理费；</w:t>
      </w:r>
    </w:p>
    <w:p w14:paraId="57E839E7" w14:textId="7D88094D" w:rsidR="006F6159" w:rsidRPr="00007A70"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2</w:t>
      </w:r>
      <w:r w:rsidRPr="004B75F0">
        <w:rPr>
          <w:rFonts w:ascii="Times New Roman" w:hAnsi="Times New Roman"/>
          <w:sz w:val="24"/>
        </w:rPr>
        <w:t>、基金托管人的托管费；</w:t>
      </w:r>
    </w:p>
    <w:p w14:paraId="76D3B61C" w14:textId="77777777" w:rsidR="00AF631B" w:rsidRPr="006F1A30" w:rsidRDefault="00AF631B" w:rsidP="00AF631B">
      <w:pPr>
        <w:spacing w:line="360" w:lineRule="auto"/>
        <w:ind w:firstLineChars="200" w:firstLine="480"/>
        <w:rPr>
          <w:bCs/>
          <w:sz w:val="24"/>
        </w:rPr>
      </w:pPr>
      <w:r w:rsidRPr="006F1A30">
        <w:rPr>
          <w:rFonts w:ascii="Times New Roman" w:hAnsi="Times New Roman"/>
          <w:sz w:val="24"/>
        </w:rPr>
        <w:t>3</w:t>
      </w:r>
      <w:r>
        <w:rPr>
          <w:rFonts w:hint="eastAsia"/>
          <w:bCs/>
          <w:sz w:val="24"/>
        </w:rPr>
        <w:t>、销售服务费</w:t>
      </w:r>
    </w:p>
    <w:p w14:paraId="3664FC19" w14:textId="7C42330D" w:rsidR="006F6159" w:rsidRPr="004B75F0" w:rsidRDefault="00AF631B">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sidR="005A3577" w:rsidRPr="004B75F0">
        <w:rPr>
          <w:rFonts w:ascii="Times New Roman" w:hAnsi="Times New Roman"/>
          <w:sz w:val="24"/>
        </w:rPr>
        <w:t>、《基金合同》生效后与基金相关的信息披露费用；</w:t>
      </w:r>
    </w:p>
    <w:p w14:paraId="31033919" w14:textId="12AD865E" w:rsidR="006F6159" w:rsidRPr="004B75F0" w:rsidRDefault="00AF631B">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5A3577" w:rsidRPr="004B75F0">
        <w:rPr>
          <w:rFonts w:ascii="Times New Roman" w:hAnsi="Times New Roman"/>
          <w:sz w:val="24"/>
        </w:rPr>
        <w:t>、《基金合同》生效后与基金相关的会计师费、律师费、仲裁费和诉讼费；</w:t>
      </w:r>
    </w:p>
    <w:p w14:paraId="63B2467E" w14:textId="26087561"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sidR="005A3577" w:rsidRPr="004B75F0">
        <w:rPr>
          <w:rFonts w:ascii="Times New Roman" w:hAnsi="Times New Roman"/>
          <w:sz w:val="24"/>
        </w:rPr>
        <w:t>、基金份额持有人大会费用；</w:t>
      </w:r>
    </w:p>
    <w:p w14:paraId="4947393C" w14:textId="2D8BCAAE"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sidR="005A3577" w:rsidRPr="004B75F0">
        <w:rPr>
          <w:rFonts w:ascii="Times New Roman" w:hAnsi="Times New Roman"/>
          <w:sz w:val="24"/>
        </w:rPr>
        <w:t>、基金的证券交易费用；</w:t>
      </w:r>
    </w:p>
    <w:p w14:paraId="4C6B92B4" w14:textId="66EB30C7"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sidR="005A3577" w:rsidRPr="004B75F0">
        <w:rPr>
          <w:rFonts w:ascii="Times New Roman" w:hAnsi="Times New Roman"/>
          <w:sz w:val="24"/>
        </w:rPr>
        <w:t>、基金的银行汇划费用；</w:t>
      </w:r>
    </w:p>
    <w:p w14:paraId="55E7F069" w14:textId="67BB2BA4"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sidR="005A3577" w:rsidRPr="004B75F0">
        <w:rPr>
          <w:rFonts w:ascii="Times New Roman" w:hAnsi="Times New Roman"/>
          <w:sz w:val="24"/>
        </w:rPr>
        <w:t>、基金的开户费用、账户维护费用；</w:t>
      </w:r>
    </w:p>
    <w:p w14:paraId="73A4B334" w14:textId="447E7A09" w:rsidR="006F6159" w:rsidRPr="004B75F0" w:rsidRDefault="007E394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sidR="005A3577" w:rsidRPr="004B75F0">
        <w:rPr>
          <w:rFonts w:ascii="Times New Roman" w:hAnsi="Times New Roman"/>
          <w:sz w:val="24"/>
        </w:rPr>
        <w:t>、按照国家有关规定和《基金合同》约定，可以在基金财产中列支的其他费用。</w:t>
      </w:r>
    </w:p>
    <w:p w14:paraId="107BD9A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（二）基金费用计提方法、计提标准和支付方式</w:t>
      </w:r>
    </w:p>
    <w:p w14:paraId="7A5A07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、与基金运作有关的费用</w:t>
      </w:r>
    </w:p>
    <w:p w14:paraId="6AD800A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）基金管理人的管理费</w:t>
      </w:r>
    </w:p>
    <w:p w14:paraId="7B9EBAB2" w14:textId="3E513CD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本基金的管理费按前一日基金资产净值的</w:t>
      </w:r>
      <w:r w:rsidRPr="004B75F0">
        <w:rPr>
          <w:rFonts w:ascii="Times New Roman" w:hAnsi="Times New Roman"/>
          <w:sz w:val="24"/>
        </w:rPr>
        <w:t>0.</w:t>
      </w:r>
      <w:r w:rsidR="008B3CAB">
        <w:rPr>
          <w:rFonts w:ascii="Times New Roman" w:hAnsi="Times New Roman"/>
          <w:sz w:val="24"/>
        </w:rPr>
        <w:t>20</w:t>
      </w:r>
      <w:r w:rsidRPr="004B75F0">
        <w:rPr>
          <w:rFonts w:ascii="Times New Roman" w:hAnsi="Times New Roman"/>
          <w:sz w:val="24"/>
        </w:rPr>
        <w:t>%</w:t>
      </w:r>
      <w:r w:rsidRPr="004B75F0">
        <w:rPr>
          <w:rFonts w:ascii="Times New Roman" w:hAnsi="Times New Roman"/>
          <w:sz w:val="24"/>
        </w:rPr>
        <w:t>年费率计提。管理费的计算方法如下：</w:t>
      </w:r>
    </w:p>
    <w:p w14:paraId="136D3461" w14:textId="4D9819F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H</w:t>
      </w:r>
      <w:r w:rsidRPr="004B75F0">
        <w:rPr>
          <w:rFonts w:ascii="Times New Roman" w:hAnsi="Times New Roman"/>
          <w:sz w:val="24"/>
        </w:rPr>
        <w:t>＝</w:t>
      </w:r>
      <w:r w:rsidRPr="004B75F0">
        <w:rPr>
          <w:rFonts w:ascii="Times New Roman" w:hAnsi="Times New Roman"/>
          <w:sz w:val="24"/>
        </w:rPr>
        <w:t>E×0.</w:t>
      </w:r>
      <w:r w:rsidR="008B3CAB">
        <w:rPr>
          <w:rFonts w:ascii="Times New Roman" w:hAnsi="Times New Roman"/>
          <w:sz w:val="24"/>
        </w:rPr>
        <w:t>20</w:t>
      </w:r>
      <w:r w:rsidRPr="004B75F0">
        <w:rPr>
          <w:rFonts w:ascii="Times New Roman" w:hAnsi="Times New Roman"/>
          <w:sz w:val="24"/>
        </w:rPr>
        <w:t>%÷</w:t>
      </w:r>
      <w:r w:rsidRPr="004B75F0">
        <w:rPr>
          <w:rFonts w:ascii="Times New Roman" w:hAnsi="Times New Roman"/>
          <w:sz w:val="24"/>
        </w:rPr>
        <w:t>当年天数</w:t>
      </w:r>
    </w:p>
    <w:p w14:paraId="5F7F2E8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H</w:t>
      </w:r>
      <w:r w:rsidRPr="004B75F0">
        <w:rPr>
          <w:rFonts w:ascii="Times New Roman" w:hAnsi="Times New Roman"/>
          <w:sz w:val="24"/>
        </w:rPr>
        <w:t>为每日应计提的基金管理费</w:t>
      </w:r>
    </w:p>
    <w:p w14:paraId="2D27C65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E</w:t>
      </w:r>
      <w:r w:rsidRPr="004B75F0">
        <w:rPr>
          <w:rFonts w:ascii="Times New Roman" w:hAnsi="Times New Roman"/>
          <w:sz w:val="24"/>
        </w:rPr>
        <w:t>为前一日的基金资产净值</w:t>
      </w:r>
    </w:p>
    <w:p w14:paraId="6EE67C7B" w14:textId="0E657E1B" w:rsidR="006F6159" w:rsidRPr="004B75F0" w:rsidRDefault="00C20BE7">
      <w:pPr>
        <w:autoSpaceDE w:val="0"/>
        <w:autoSpaceDN w:val="0"/>
        <w:adjustRightInd w:val="0"/>
        <w:snapToGrid w:val="0"/>
        <w:spacing w:line="360" w:lineRule="auto"/>
        <w:ind w:firstLineChars="200" w:firstLine="480"/>
        <w:jc w:val="left"/>
        <w:rPr>
          <w:rFonts w:ascii="Times New Roman" w:hAnsi="Times New Roman"/>
          <w:szCs w:val="24"/>
        </w:rPr>
      </w:pPr>
      <w:r>
        <w:rPr>
          <w:rFonts w:ascii="宋体" w:hAnsi="宋体" w:cs="宋体" w:hint="eastAsia"/>
          <w:bCs/>
          <w:color w:val="000000"/>
          <w:sz w:val="24"/>
        </w:rPr>
        <w:t>基金管理费每日计提，按月支付，经基金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1B4270F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）基金托管人的托管费</w:t>
      </w:r>
    </w:p>
    <w:p w14:paraId="5EF5B94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本基金的托管费按前一日基金资产净值的</w:t>
      </w:r>
      <w:r w:rsidRPr="004B75F0">
        <w:rPr>
          <w:rFonts w:ascii="Times New Roman" w:hAnsi="Times New Roman"/>
          <w:sz w:val="24"/>
        </w:rPr>
        <w:t>0.05%</w:t>
      </w:r>
      <w:r w:rsidRPr="004B75F0">
        <w:rPr>
          <w:rFonts w:ascii="Times New Roman" w:hAnsi="Times New Roman"/>
          <w:sz w:val="24"/>
        </w:rPr>
        <w:t>年费率计提。托管费的计算方法如下：</w:t>
      </w:r>
    </w:p>
    <w:p w14:paraId="13D1E66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H</w:t>
      </w:r>
      <w:r w:rsidRPr="004B75F0">
        <w:rPr>
          <w:rFonts w:ascii="Times New Roman" w:hAnsi="Times New Roman"/>
          <w:sz w:val="24"/>
        </w:rPr>
        <w:t>＝</w:t>
      </w:r>
      <w:r w:rsidRPr="004B75F0">
        <w:rPr>
          <w:rFonts w:ascii="Times New Roman" w:hAnsi="Times New Roman"/>
          <w:sz w:val="24"/>
        </w:rPr>
        <w:t>E×0.05%÷</w:t>
      </w:r>
      <w:r w:rsidRPr="004B75F0">
        <w:rPr>
          <w:rFonts w:ascii="Times New Roman" w:hAnsi="Times New Roman"/>
          <w:sz w:val="24"/>
        </w:rPr>
        <w:t>当年天数</w:t>
      </w:r>
    </w:p>
    <w:p w14:paraId="7681092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H</w:t>
      </w:r>
      <w:r w:rsidRPr="004B75F0">
        <w:rPr>
          <w:rFonts w:ascii="Times New Roman" w:hAnsi="Times New Roman"/>
          <w:sz w:val="24"/>
        </w:rPr>
        <w:t>为每日应计提的基金托管费</w:t>
      </w:r>
    </w:p>
    <w:p w14:paraId="4F493A8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E</w:t>
      </w:r>
      <w:r w:rsidRPr="004B75F0">
        <w:rPr>
          <w:rFonts w:ascii="Times New Roman" w:hAnsi="Times New Roman"/>
          <w:sz w:val="24"/>
        </w:rPr>
        <w:t>为前一日的基金资产净值</w:t>
      </w:r>
    </w:p>
    <w:p w14:paraId="7FB2DA47" w14:textId="77777777" w:rsidR="00567E78" w:rsidRDefault="00C20BE7" w:rsidP="00D41858">
      <w:pPr>
        <w:autoSpaceDE w:val="0"/>
        <w:autoSpaceDN w:val="0"/>
        <w:adjustRightInd w:val="0"/>
        <w:snapToGrid w:val="0"/>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基金托管费每日计提，按月支付，经基金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19F1C997" w14:textId="0F6B8748" w:rsidR="007E3941" w:rsidRPr="00567E78" w:rsidRDefault="005A3577" w:rsidP="00D41858">
      <w:pPr>
        <w:autoSpaceDE w:val="0"/>
        <w:autoSpaceDN w:val="0"/>
        <w:adjustRightInd w:val="0"/>
        <w:snapToGrid w:val="0"/>
        <w:spacing w:line="360" w:lineRule="auto"/>
        <w:ind w:firstLineChars="200" w:firstLine="480"/>
        <w:jc w:val="left"/>
        <w:rPr>
          <w:rFonts w:ascii="Times New Roman" w:hAnsi="Times New Roman"/>
        </w:rPr>
      </w:pPr>
      <w:r w:rsidRPr="004B75F0">
        <w:rPr>
          <w:rFonts w:ascii="Times New Roman" w:hAnsi="Times New Roman"/>
          <w:sz w:val="24"/>
        </w:rPr>
        <w:t>（</w:t>
      </w:r>
      <w:r w:rsidR="008B3CAB">
        <w:rPr>
          <w:rFonts w:ascii="Times New Roman" w:hAnsi="Times New Roman"/>
          <w:sz w:val="24"/>
        </w:rPr>
        <w:t>3</w:t>
      </w:r>
      <w:r w:rsidRPr="004B75F0">
        <w:rPr>
          <w:rFonts w:ascii="Times New Roman" w:hAnsi="Times New Roman"/>
          <w:sz w:val="24"/>
        </w:rPr>
        <w:t>）</w:t>
      </w:r>
      <w:r w:rsidR="00567E78">
        <w:rPr>
          <w:rFonts w:ascii="Times New Roman" w:hAnsi="Times New Roman" w:hint="eastAsia"/>
          <w:sz w:val="24"/>
        </w:rPr>
        <w:t>基金</w:t>
      </w:r>
      <w:r w:rsidRPr="004B75F0">
        <w:rPr>
          <w:rFonts w:ascii="Times New Roman" w:hAnsi="Times New Roman"/>
          <w:sz w:val="24"/>
        </w:rPr>
        <w:t>销售服务费</w:t>
      </w:r>
    </w:p>
    <w:p w14:paraId="5DDF72F9" w14:textId="081BE45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w:t>
      </w:r>
      <w:r w:rsidR="007E3941">
        <w:rPr>
          <w:rFonts w:ascii="Times New Roman" w:hAnsi="Times New Roman" w:hint="eastAsia"/>
          <w:sz w:val="24"/>
        </w:rPr>
        <w:t>基金</w:t>
      </w:r>
      <w:r w:rsidRPr="004B75F0">
        <w:rPr>
          <w:rFonts w:ascii="Times New Roman" w:hAnsi="Times New Roman"/>
          <w:sz w:val="24"/>
        </w:rPr>
        <w:t>的销售服务费按前一日基金资产净值的</w:t>
      </w:r>
      <w:r w:rsidRPr="004B75F0">
        <w:rPr>
          <w:rFonts w:ascii="Times New Roman" w:hAnsi="Times New Roman"/>
          <w:sz w:val="24"/>
        </w:rPr>
        <w:t>0.</w:t>
      </w:r>
      <w:r w:rsidR="007E3941">
        <w:rPr>
          <w:rFonts w:ascii="Times New Roman" w:hAnsi="Times New Roman"/>
          <w:sz w:val="24"/>
        </w:rPr>
        <w:t>2</w:t>
      </w:r>
      <w:r w:rsidR="00DB5CB3">
        <w:rPr>
          <w:rFonts w:ascii="Times New Roman" w:hAnsi="Times New Roman"/>
          <w:sz w:val="24"/>
        </w:rPr>
        <w:t>0</w:t>
      </w:r>
      <w:r w:rsidRPr="004B75F0">
        <w:rPr>
          <w:rFonts w:ascii="Times New Roman" w:hAnsi="Times New Roman"/>
          <w:sz w:val="24"/>
        </w:rPr>
        <w:t>%</w:t>
      </w:r>
      <w:r w:rsidRPr="004B75F0">
        <w:rPr>
          <w:rFonts w:ascii="Times New Roman" w:hAnsi="Times New Roman"/>
          <w:sz w:val="24"/>
        </w:rPr>
        <w:t>年费率计提。计算方法如下：</w:t>
      </w:r>
    </w:p>
    <w:p w14:paraId="604AA8FA" w14:textId="3113E88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H</w:t>
      </w:r>
      <w:r w:rsidRPr="004B75F0">
        <w:rPr>
          <w:rFonts w:ascii="Times New Roman" w:hAnsi="Times New Roman"/>
          <w:sz w:val="24"/>
        </w:rPr>
        <w:t>＝</w:t>
      </w:r>
      <w:r w:rsidRPr="004B75F0">
        <w:rPr>
          <w:rFonts w:ascii="Times New Roman" w:hAnsi="Times New Roman"/>
          <w:sz w:val="24"/>
        </w:rPr>
        <w:t>E×0.</w:t>
      </w:r>
      <w:r w:rsidR="007E3941">
        <w:rPr>
          <w:rFonts w:ascii="Times New Roman" w:hAnsi="Times New Roman"/>
          <w:sz w:val="24"/>
        </w:rPr>
        <w:t>2</w:t>
      </w:r>
      <w:r w:rsidR="00DB5CB3">
        <w:rPr>
          <w:rFonts w:ascii="Times New Roman" w:hAnsi="Times New Roman"/>
          <w:sz w:val="24"/>
        </w:rPr>
        <w:t>0</w:t>
      </w:r>
      <w:r w:rsidRPr="004B75F0">
        <w:rPr>
          <w:rFonts w:ascii="Times New Roman" w:hAnsi="Times New Roman"/>
          <w:sz w:val="24"/>
        </w:rPr>
        <w:t>%÷</w:t>
      </w:r>
      <w:r w:rsidRPr="004B75F0">
        <w:rPr>
          <w:rFonts w:ascii="Times New Roman" w:hAnsi="Times New Roman"/>
          <w:sz w:val="24"/>
        </w:rPr>
        <w:t>当年天数</w:t>
      </w:r>
    </w:p>
    <w:p w14:paraId="2B415597" w14:textId="2AF5ADC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H</w:t>
      </w:r>
      <w:r w:rsidRPr="004B75F0">
        <w:rPr>
          <w:rFonts w:ascii="Times New Roman" w:hAnsi="Times New Roman"/>
          <w:sz w:val="24"/>
        </w:rPr>
        <w:t>为每日应计提的销售服务费</w:t>
      </w:r>
    </w:p>
    <w:p w14:paraId="047D425F" w14:textId="6D02FB7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E</w:t>
      </w:r>
      <w:r w:rsidRPr="004B75F0">
        <w:rPr>
          <w:rFonts w:ascii="Times New Roman" w:hAnsi="Times New Roman"/>
          <w:sz w:val="24"/>
        </w:rPr>
        <w:t>为前一日基金资产净值</w:t>
      </w:r>
    </w:p>
    <w:p w14:paraId="5467F90C" w14:textId="0C1E37A0" w:rsidR="006F6159" w:rsidRPr="004B75F0" w:rsidRDefault="00C20BE7">
      <w:pPr>
        <w:autoSpaceDE w:val="0"/>
        <w:autoSpaceDN w:val="0"/>
        <w:adjustRightInd w:val="0"/>
        <w:snapToGrid w:val="0"/>
        <w:spacing w:line="360" w:lineRule="auto"/>
        <w:ind w:firstLineChars="200" w:firstLine="480"/>
        <w:jc w:val="left"/>
        <w:rPr>
          <w:rFonts w:ascii="Times New Roman" w:hAnsi="Times New Roman"/>
          <w:szCs w:val="24"/>
        </w:rPr>
      </w:pPr>
      <w:r>
        <w:rPr>
          <w:rFonts w:ascii="宋体" w:hAnsi="宋体" w:cs="宋体" w:hint="eastAsia"/>
          <w:color w:val="000000"/>
          <w:sz w:val="24"/>
          <w:szCs w:val="24"/>
        </w:rPr>
        <w:t>销售服务费每日计提，按月支付，</w:t>
      </w:r>
      <w:r>
        <w:rPr>
          <w:rFonts w:ascii="宋体" w:hAnsi="宋体" w:cs="宋体" w:hint="eastAsia"/>
          <w:bCs/>
          <w:color w:val="000000"/>
          <w:sz w:val="24"/>
        </w:rPr>
        <w:t>经基金管理人授权后，</w:t>
      </w:r>
      <w:r>
        <w:rPr>
          <w:rFonts w:ascii="宋体" w:hAnsi="宋体" w:cs="宋体" w:hint="eastAsia"/>
          <w:color w:val="000000"/>
          <w:sz w:val="24"/>
          <w:szCs w:val="24"/>
        </w:rPr>
        <w:t>由基金托管人根据与基金管理人核对一致的财务数据，自动在月初5个工作日内、按照指定的账户路径进行资金支付，基金管理人无需再出具资金划拨指令。若遇法定节假日、休息日等，支付日期顺延。</w:t>
      </w:r>
    </w:p>
    <w:p w14:paraId="33CA2697" w14:textId="46D1B29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销售服务费将专门用于本基金的推广、销售与基金份额持有人服务。</w:t>
      </w:r>
    </w:p>
    <w:p w14:paraId="6D37318A" w14:textId="1DFF025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008E33C0">
        <w:rPr>
          <w:rFonts w:ascii="Times New Roman" w:hAnsi="Times New Roman"/>
          <w:sz w:val="24"/>
        </w:rPr>
        <w:t>4</w:t>
      </w:r>
      <w:r w:rsidRPr="004B75F0">
        <w:rPr>
          <w:rFonts w:ascii="Times New Roman" w:hAnsi="Times New Roman"/>
          <w:sz w:val="24"/>
        </w:rPr>
        <w:t>）上述</w:t>
      </w:r>
      <w:r w:rsidRPr="004B75F0">
        <w:rPr>
          <w:rFonts w:ascii="Times New Roman" w:hAnsi="Times New Roman"/>
          <w:sz w:val="24"/>
        </w:rPr>
        <w:t>“</w:t>
      </w:r>
      <w:r w:rsidRPr="004B75F0">
        <w:rPr>
          <w:rFonts w:ascii="Times New Roman" w:hAnsi="Times New Roman"/>
          <w:sz w:val="24"/>
        </w:rPr>
        <w:t>（一）基金费用的种类</w:t>
      </w:r>
      <w:r w:rsidRPr="004B75F0">
        <w:rPr>
          <w:rFonts w:ascii="Times New Roman" w:hAnsi="Times New Roman"/>
          <w:sz w:val="24"/>
        </w:rPr>
        <w:t>”</w:t>
      </w:r>
      <w:r w:rsidRPr="004B75F0">
        <w:rPr>
          <w:rFonts w:ascii="Times New Roman" w:hAnsi="Times New Roman"/>
          <w:sz w:val="24"/>
        </w:rPr>
        <w:t>中</w:t>
      </w:r>
      <w:r w:rsidR="007E3941" w:rsidRPr="004B75F0">
        <w:rPr>
          <w:rFonts w:ascii="Times New Roman" w:hAnsi="Times New Roman"/>
          <w:sz w:val="24"/>
        </w:rPr>
        <w:t>第</w:t>
      </w:r>
      <w:r w:rsidR="007E3941">
        <w:rPr>
          <w:rFonts w:ascii="Times New Roman" w:hAnsi="Times New Roman"/>
          <w:sz w:val="24"/>
        </w:rPr>
        <w:t>4</w:t>
      </w:r>
      <w:r w:rsidRPr="004B75F0">
        <w:rPr>
          <w:rFonts w:ascii="Times New Roman" w:hAnsi="Times New Roman"/>
          <w:sz w:val="24"/>
        </w:rPr>
        <w:t>－</w:t>
      </w:r>
      <w:r w:rsidR="007E3941">
        <w:rPr>
          <w:rFonts w:ascii="Times New Roman" w:hAnsi="Times New Roman"/>
          <w:sz w:val="24"/>
        </w:rPr>
        <w:t>10</w:t>
      </w:r>
      <w:r w:rsidRPr="004B75F0">
        <w:rPr>
          <w:rFonts w:ascii="Times New Roman" w:hAnsi="Times New Roman"/>
          <w:sz w:val="24"/>
        </w:rPr>
        <w:t>项费用，根据有关法规及相应协议规定，按费用实际支出金额列入当期费用，由基金托管人从基金财产中支付。</w:t>
      </w:r>
    </w:p>
    <w:p w14:paraId="79746E4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、与基金销售有关的费用</w:t>
      </w:r>
    </w:p>
    <w:p w14:paraId="02B83A7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）申购费</w:t>
      </w:r>
    </w:p>
    <w:p w14:paraId="70A8C85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本基金申购费的费率水平、计算公式和收取方式详见</w:t>
      </w:r>
      <w:r w:rsidRPr="004B75F0">
        <w:rPr>
          <w:rFonts w:ascii="Times New Roman" w:hAnsi="Times New Roman"/>
          <w:sz w:val="24"/>
        </w:rPr>
        <w:t>“</w:t>
      </w:r>
      <w:r w:rsidRPr="004B75F0">
        <w:rPr>
          <w:rFonts w:ascii="Times New Roman" w:hAnsi="Times New Roman"/>
          <w:sz w:val="24"/>
        </w:rPr>
        <w:t>基金份额的申购与赎回</w:t>
      </w:r>
      <w:r w:rsidRPr="004B75F0">
        <w:rPr>
          <w:rFonts w:ascii="Times New Roman" w:hAnsi="Times New Roman"/>
          <w:sz w:val="24"/>
        </w:rPr>
        <w:t>”</w:t>
      </w:r>
      <w:r w:rsidRPr="004B75F0">
        <w:rPr>
          <w:rFonts w:ascii="Times New Roman" w:hAnsi="Times New Roman"/>
          <w:sz w:val="24"/>
        </w:rPr>
        <w:t>一章。</w:t>
      </w:r>
    </w:p>
    <w:p w14:paraId="161B9AC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）赎回费</w:t>
      </w:r>
    </w:p>
    <w:p w14:paraId="3C0D08E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本基金赎回费的费率水平、计算公式和收取方式详见</w:t>
      </w:r>
      <w:r w:rsidRPr="004B75F0">
        <w:rPr>
          <w:rFonts w:ascii="Times New Roman" w:hAnsi="Times New Roman"/>
          <w:sz w:val="24"/>
        </w:rPr>
        <w:t>“</w:t>
      </w:r>
      <w:r w:rsidRPr="004B75F0">
        <w:rPr>
          <w:rFonts w:ascii="Times New Roman" w:hAnsi="Times New Roman"/>
          <w:sz w:val="24"/>
        </w:rPr>
        <w:t>基金份额的申购与赎回</w:t>
      </w:r>
      <w:r w:rsidRPr="004B75F0">
        <w:rPr>
          <w:rFonts w:ascii="Times New Roman" w:hAnsi="Times New Roman"/>
          <w:sz w:val="24"/>
        </w:rPr>
        <w:t>”</w:t>
      </w:r>
      <w:r w:rsidRPr="004B75F0">
        <w:rPr>
          <w:rFonts w:ascii="Times New Roman" w:hAnsi="Times New Roman"/>
          <w:sz w:val="24"/>
        </w:rPr>
        <w:t>一章。</w:t>
      </w:r>
    </w:p>
    <w:p w14:paraId="5B1A51A4"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（三）不列入基金费用的项目</w:t>
      </w:r>
    </w:p>
    <w:p w14:paraId="1BBAD95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下列费用不列入基金费用：</w:t>
      </w:r>
    </w:p>
    <w:p w14:paraId="6A31CE5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、基金管理人和基金托管人因未履行或未完全履行义务导致的费用支出或基金财产的损失；</w:t>
      </w:r>
    </w:p>
    <w:p w14:paraId="13C63F6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2</w:t>
      </w:r>
      <w:r w:rsidRPr="004B75F0">
        <w:rPr>
          <w:rFonts w:ascii="Times New Roman" w:hAnsi="Times New Roman"/>
          <w:sz w:val="24"/>
        </w:rPr>
        <w:t>、基金管理人和基金托管人处理与基金运作无关的事项发生的费用；</w:t>
      </w:r>
    </w:p>
    <w:p w14:paraId="377BB4DA" w14:textId="4E479D33" w:rsidR="006F6159" w:rsidRDefault="005A3577">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3</w:t>
      </w:r>
      <w:r w:rsidRPr="004B75F0">
        <w:rPr>
          <w:rFonts w:ascii="Times New Roman" w:hAnsi="Times New Roman"/>
          <w:sz w:val="24"/>
        </w:rPr>
        <w:t>、《基金合同》生效前的相关费用；</w:t>
      </w:r>
    </w:p>
    <w:p w14:paraId="2C668F89" w14:textId="56D123CE" w:rsidR="008B3CAB" w:rsidRPr="004B75F0" w:rsidRDefault="008B3CAB">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4</w:t>
      </w:r>
      <w:r>
        <w:rPr>
          <w:rFonts w:ascii="Times New Roman" w:hAnsi="Times New Roman" w:hint="eastAsia"/>
          <w:sz w:val="24"/>
        </w:rPr>
        <w:t>、</w:t>
      </w:r>
      <w:r w:rsidRPr="009F3B77">
        <w:rPr>
          <w:rFonts w:ascii="Times New Roman" w:hAnsi="Times New Roman" w:hint="eastAsia"/>
          <w:bCs/>
          <w:sz w:val="24"/>
        </w:rPr>
        <w:t>基金</w:t>
      </w:r>
      <w:r w:rsidR="008675BE">
        <w:rPr>
          <w:rFonts w:ascii="Times New Roman" w:hAnsi="Times New Roman" w:hint="eastAsia"/>
          <w:bCs/>
          <w:sz w:val="24"/>
        </w:rPr>
        <w:t>标</w:t>
      </w:r>
      <w:r w:rsidRPr="009F3B77">
        <w:rPr>
          <w:rFonts w:ascii="Times New Roman" w:hAnsi="Times New Roman" w:hint="eastAsia"/>
          <w:bCs/>
          <w:sz w:val="24"/>
        </w:rPr>
        <w:t>的指数许可使用费（由基金管理人承担）；</w:t>
      </w:r>
    </w:p>
    <w:p w14:paraId="1FD5E5E4" w14:textId="71E1EBFF" w:rsidR="006F6159" w:rsidRPr="004B75F0" w:rsidRDefault="008B3CAB">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5A3577" w:rsidRPr="004B75F0">
        <w:rPr>
          <w:rFonts w:ascii="Times New Roman" w:hAnsi="Times New Roman"/>
          <w:sz w:val="24"/>
        </w:rPr>
        <w:t>、其他根据相关法律法规及中国证监会的有关规定不得列入基金费用的项目。</w:t>
      </w:r>
    </w:p>
    <w:p w14:paraId="6BE1155F" w14:textId="77777777" w:rsidR="008A7724" w:rsidRPr="004B75F0" w:rsidRDefault="005A3577" w:rsidP="008A7724">
      <w:pPr>
        <w:autoSpaceDE w:val="0"/>
        <w:autoSpaceDN w:val="0"/>
        <w:adjustRightInd w:val="0"/>
        <w:snapToGrid w:val="0"/>
        <w:spacing w:line="360" w:lineRule="auto"/>
        <w:ind w:firstLineChars="200" w:firstLine="482"/>
        <w:jc w:val="left"/>
        <w:rPr>
          <w:rFonts w:ascii="Times New Roman" w:hAnsi="Times New Roman"/>
          <w:b/>
          <w:sz w:val="24"/>
          <w:szCs w:val="24"/>
        </w:rPr>
      </w:pPr>
      <w:r w:rsidRPr="004B75F0">
        <w:rPr>
          <w:rFonts w:ascii="Times New Roman" w:hAnsi="Times New Roman" w:hint="eastAsia"/>
          <w:b/>
          <w:sz w:val="24"/>
          <w:szCs w:val="24"/>
        </w:rPr>
        <w:t>（四）</w:t>
      </w:r>
      <w:r w:rsidR="008A7724" w:rsidRPr="004B75F0">
        <w:rPr>
          <w:rFonts w:ascii="Times New Roman" w:hAnsi="Times New Roman" w:hint="eastAsia"/>
          <w:b/>
          <w:sz w:val="24"/>
          <w:szCs w:val="24"/>
        </w:rPr>
        <w:t>实施侧袋机制期间的基金费用</w:t>
      </w:r>
    </w:p>
    <w:p w14:paraId="34FDCA89" w14:textId="77777777" w:rsidR="008A7724" w:rsidRPr="004B75F0" w:rsidRDefault="008A7724" w:rsidP="008A7724">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074FA857" w14:textId="77777777" w:rsidR="006F6159" w:rsidRPr="004B75F0" w:rsidRDefault="008A7724" w:rsidP="008A7724">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（五）</w:t>
      </w:r>
      <w:r w:rsidR="005A3577" w:rsidRPr="004B75F0">
        <w:rPr>
          <w:rFonts w:ascii="Times New Roman" w:hAnsi="Times New Roman" w:hint="eastAsia"/>
          <w:b/>
          <w:sz w:val="24"/>
          <w:szCs w:val="24"/>
        </w:rPr>
        <w:t>基金税收</w:t>
      </w:r>
    </w:p>
    <w:p w14:paraId="15F9B86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本基金运作过程中涉及的各纳税主体，其纳税义务按国家税收法律、法规执行。</w:t>
      </w:r>
    </w:p>
    <w:p w14:paraId="2824BE2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基金财产投资的相关税收，由基金份额持有人承担，基金管理人或者其他扣缴义务人按照国家有关税收征收的规定代扣代缴。</w:t>
      </w:r>
    </w:p>
    <w:p w14:paraId="249FE3D8"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24F48ABF" w14:textId="03278EA6" w:rsidR="006F6159" w:rsidRPr="004B75F0" w:rsidRDefault="005A3577">
      <w:pPr>
        <w:pStyle w:val="1"/>
        <w:snapToGrid w:val="0"/>
        <w:spacing w:beforeLines="0" w:before="240" w:after="240"/>
        <w:rPr>
          <w:rFonts w:ascii="Times New Roman" w:hAnsi="Times New Roman"/>
          <w:szCs w:val="30"/>
        </w:rPr>
      </w:pPr>
      <w:bookmarkStart w:id="27" w:name="_Toc85027177"/>
      <w:r w:rsidRPr="008434F8">
        <w:rPr>
          <w:rFonts w:ascii="Times New Roman" w:hAnsi="Times New Roman"/>
          <w:sz w:val="30"/>
        </w:rPr>
        <w:lastRenderedPageBreak/>
        <w:t>十</w:t>
      </w:r>
      <w:r w:rsidR="00E509A5">
        <w:rPr>
          <w:rFonts w:ascii="Times New Roman" w:hAnsi="Times New Roman" w:hint="eastAsia"/>
          <w:sz w:val="30"/>
        </w:rPr>
        <w:t>四</w:t>
      </w:r>
      <w:r w:rsidRPr="008434F8">
        <w:rPr>
          <w:rFonts w:ascii="Times New Roman" w:hAnsi="Times New Roman"/>
          <w:sz w:val="30"/>
        </w:rPr>
        <w:t>、基金的会计与审计</w:t>
      </w:r>
      <w:bookmarkEnd w:id="27"/>
    </w:p>
    <w:p w14:paraId="547B7A7B"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（一）基金会计政策</w:t>
      </w:r>
    </w:p>
    <w:p w14:paraId="2016AA4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、基金管理人为本基金的基金会计责任方；</w:t>
      </w:r>
    </w:p>
    <w:p w14:paraId="208E7D3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、基金的会计年度为公历年度的</w:t>
      </w:r>
      <w:r w:rsidRPr="004B75F0">
        <w:rPr>
          <w:rFonts w:ascii="Times New Roman" w:hAnsi="Times New Roman"/>
          <w:sz w:val="24"/>
        </w:rPr>
        <w:t>1</w:t>
      </w:r>
      <w:r w:rsidRPr="004B75F0">
        <w:rPr>
          <w:rFonts w:ascii="Times New Roman" w:hAnsi="Times New Roman"/>
          <w:sz w:val="24"/>
        </w:rPr>
        <w:t>月</w:t>
      </w:r>
      <w:r w:rsidRPr="004B75F0">
        <w:rPr>
          <w:rFonts w:ascii="Times New Roman" w:hAnsi="Times New Roman"/>
          <w:sz w:val="24"/>
        </w:rPr>
        <w:t>1</w:t>
      </w:r>
      <w:r w:rsidRPr="004B75F0">
        <w:rPr>
          <w:rFonts w:ascii="Times New Roman" w:hAnsi="Times New Roman"/>
          <w:sz w:val="24"/>
        </w:rPr>
        <w:t>日至</w:t>
      </w:r>
      <w:r w:rsidRPr="004B75F0">
        <w:rPr>
          <w:rFonts w:ascii="Times New Roman" w:hAnsi="Times New Roman"/>
          <w:sz w:val="24"/>
        </w:rPr>
        <w:t>12</w:t>
      </w:r>
      <w:r w:rsidRPr="004B75F0">
        <w:rPr>
          <w:rFonts w:ascii="Times New Roman" w:hAnsi="Times New Roman"/>
          <w:sz w:val="24"/>
        </w:rPr>
        <w:t>月</w:t>
      </w:r>
      <w:r w:rsidRPr="004B75F0">
        <w:rPr>
          <w:rFonts w:ascii="Times New Roman" w:hAnsi="Times New Roman"/>
          <w:sz w:val="24"/>
        </w:rPr>
        <w:t>31</w:t>
      </w:r>
      <w:r w:rsidRPr="004B75F0">
        <w:rPr>
          <w:rFonts w:ascii="Times New Roman" w:hAnsi="Times New Roman"/>
          <w:sz w:val="24"/>
        </w:rPr>
        <w:t>日；基金首次募集的会计年度按如下原则：如果《基金合同》生效少于</w:t>
      </w:r>
      <w:r w:rsidRPr="004B75F0">
        <w:rPr>
          <w:rFonts w:ascii="Times New Roman" w:hAnsi="Times New Roman"/>
          <w:sz w:val="24"/>
        </w:rPr>
        <w:t>2</w:t>
      </w:r>
      <w:r w:rsidRPr="004B75F0">
        <w:rPr>
          <w:rFonts w:ascii="Times New Roman" w:hAnsi="Times New Roman"/>
          <w:sz w:val="24"/>
        </w:rPr>
        <w:t>个月，可以并入下一个会计年度披露；</w:t>
      </w:r>
    </w:p>
    <w:p w14:paraId="1565AB2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、基金核算以人民币为记账本位币，以人民币元为记账单位；</w:t>
      </w:r>
    </w:p>
    <w:p w14:paraId="7862BAC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、会计制度执行国家有关会计制度；</w:t>
      </w:r>
    </w:p>
    <w:p w14:paraId="7EA50B9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、本基金独立建账、独立核算；</w:t>
      </w:r>
    </w:p>
    <w:p w14:paraId="1CBA4D7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、基金管理人及基金托管人各自保留完整的会计账目、凭证并进行日常的会计核算，按照有关规定编制基金会计报表；</w:t>
      </w:r>
    </w:p>
    <w:p w14:paraId="323B7FB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、基金托管人每月与基金管理人就基金的会计核算、报表编制等进行核对并以书面方式确认。</w:t>
      </w:r>
    </w:p>
    <w:p w14:paraId="2F9F5803"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（二）基金的年度审计</w:t>
      </w:r>
    </w:p>
    <w:p w14:paraId="0F003E57" w14:textId="4884F90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、基金管理人聘请与基金管理人、基金托管人相互独立的</w:t>
      </w:r>
      <w:r w:rsidR="00C65C6C">
        <w:rPr>
          <w:rFonts w:ascii="Times New Roman" w:hAnsi="Times New Roman"/>
          <w:sz w:val="24"/>
        </w:rPr>
        <w:t>符合《中华人民共和国证券法》规定</w:t>
      </w:r>
      <w:r w:rsidRPr="004B75F0">
        <w:rPr>
          <w:rFonts w:ascii="Times New Roman" w:hAnsi="Times New Roman"/>
          <w:sz w:val="24"/>
        </w:rPr>
        <w:t>的会计师事务所及其注册会计师对本基金的年度财务报表进行审计。</w:t>
      </w:r>
    </w:p>
    <w:p w14:paraId="17643B8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、会计师事务所更换经办注册会计师，应事先征得基金管理人同意。</w:t>
      </w:r>
    </w:p>
    <w:p w14:paraId="7B4BFB5C" w14:textId="30526EB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、基金管理人认为有充足理由更换会计师事务所，须通报基金托管人。更换会计师事务所需依照《信息披露办法》的规定在</w:t>
      </w:r>
      <w:r w:rsidR="008434F8" w:rsidRPr="004B75F0">
        <w:rPr>
          <w:rFonts w:ascii="Times New Roman" w:hAnsi="Times New Roman"/>
          <w:sz w:val="24"/>
        </w:rPr>
        <w:t>规定媒介</w:t>
      </w:r>
      <w:r w:rsidRPr="004B75F0">
        <w:rPr>
          <w:rFonts w:ascii="Times New Roman" w:hAnsi="Times New Roman"/>
          <w:sz w:val="24"/>
        </w:rPr>
        <w:t>公告。</w:t>
      </w:r>
    </w:p>
    <w:p w14:paraId="2CF6F268"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18BE4E89" w14:textId="656E2EE8" w:rsidR="006F6159" w:rsidRPr="004B75F0" w:rsidRDefault="005A3577">
      <w:pPr>
        <w:pStyle w:val="1"/>
        <w:snapToGrid w:val="0"/>
        <w:spacing w:beforeLines="0" w:before="240" w:after="240"/>
        <w:rPr>
          <w:rFonts w:ascii="Times New Roman" w:hAnsi="Times New Roman"/>
          <w:szCs w:val="30"/>
        </w:rPr>
      </w:pPr>
      <w:bookmarkStart w:id="28" w:name="_Toc85027178"/>
      <w:r w:rsidRPr="008434F8">
        <w:rPr>
          <w:rFonts w:ascii="Times New Roman" w:hAnsi="Times New Roman"/>
          <w:sz w:val="30"/>
        </w:rPr>
        <w:lastRenderedPageBreak/>
        <w:t>十</w:t>
      </w:r>
      <w:r w:rsidR="00E509A5">
        <w:rPr>
          <w:rFonts w:ascii="Times New Roman" w:hAnsi="Times New Roman" w:hint="eastAsia"/>
          <w:sz w:val="30"/>
        </w:rPr>
        <w:t>五</w:t>
      </w:r>
      <w:r w:rsidRPr="008434F8">
        <w:rPr>
          <w:rFonts w:ascii="Times New Roman" w:hAnsi="Times New Roman"/>
          <w:sz w:val="30"/>
        </w:rPr>
        <w:t>、基金的信息披露</w:t>
      </w:r>
      <w:bookmarkEnd w:id="28"/>
    </w:p>
    <w:p w14:paraId="57D78D93" w14:textId="59748522"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（一）本基金的信息披露应符合《基金法》、《运作办法》、《信息披露办法》、《流动性风险管理规定》、《基金合同》及其他有关规定。</w:t>
      </w:r>
      <w:r w:rsidR="008675BE" w:rsidRPr="008675BE">
        <w:rPr>
          <w:rFonts w:ascii="Times New Roman" w:hAnsi="Times New Roman" w:hint="eastAsia"/>
          <w:b/>
          <w:sz w:val="24"/>
          <w:szCs w:val="24"/>
        </w:rPr>
        <w:t>相关法律法规关于信息披露的规定发生变化时，本基金从其最新规定。</w:t>
      </w:r>
    </w:p>
    <w:p w14:paraId="035F15E6"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（二）信息披露义务人</w:t>
      </w:r>
    </w:p>
    <w:p w14:paraId="71D7D5B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002DEFE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7D59031F" w14:textId="03841A87" w:rsidR="006F6159" w:rsidRPr="004B75F0" w:rsidRDefault="003B64F8">
      <w:pPr>
        <w:autoSpaceDE w:val="0"/>
        <w:autoSpaceDN w:val="0"/>
        <w:adjustRightInd w:val="0"/>
        <w:snapToGrid w:val="0"/>
        <w:spacing w:line="360" w:lineRule="auto"/>
        <w:ind w:firstLineChars="200" w:firstLine="480"/>
        <w:jc w:val="left"/>
        <w:rPr>
          <w:rFonts w:ascii="Times New Roman" w:hAnsi="Times New Roman"/>
          <w:szCs w:val="24"/>
        </w:rPr>
      </w:pPr>
      <w:r w:rsidRPr="008B5C8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AD9C1C9"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（三）本基金信息披露义务人承诺公开披露的基金信息，不得有下列行为：</w:t>
      </w:r>
    </w:p>
    <w:p w14:paraId="6EEC181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、虚假记载、误导性陈述或者重大遗漏；</w:t>
      </w:r>
    </w:p>
    <w:p w14:paraId="7265A6B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、对证券投资业绩进行预测；</w:t>
      </w:r>
    </w:p>
    <w:p w14:paraId="40B98B5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、违规承诺收益或者承担损失；</w:t>
      </w:r>
    </w:p>
    <w:p w14:paraId="2922EF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、诋毁其他基金管理人、基金托管人或者基金销售机构；</w:t>
      </w:r>
    </w:p>
    <w:p w14:paraId="3C39C84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、登载任何自然人、法人和非法人组织的祝贺性、恭维性或推荐性的文字；</w:t>
      </w:r>
    </w:p>
    <w:p w14:paraId="0FC402C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、中国证监会禁止的其他行为。</w:t>
      </w:r>
    </w:p>
    <w:p w14:paraId="6DAABF90"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Cs w:val="24"/>
        </w:rPr>
      </w:pPr>
      <w:r w:rsidRPr="004B75F0">
        <w:rPr>
          <w:rFonts w:ascii="Times New Roman" w:hAnsi="Times New Roman" w:hint="eastAsia"/>
          <w:b/>
          <w:sz w:val="24"/>
          <w:szCs w:val="24"/>
        </w:rPr>
        <w:t>（四）本基金公开披露的信息应采用中文文本。如同时采用外文文本的，基金信息披露义务人应保证不同文本的内容一致。不同文本之间发生歧义的，以中文文本为准。</w:t>
      </w:r>
    </w:p>
    <w:p w14:paraId="4A83F78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本基金公开披露的信息采用阿拉伯数字；除特别说明外，货币单位为人民币元。</w:t>
      </w:r>
    </w:p>
    <w:p w14:paraId="43BB54B3"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（五）公开披露的基金信息</w:t>
      </w:r>
    </w:p>
    <w:p w14:paraId="04AD376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公开披露的基金信息包括：</w:t>
      </w:r>
    </w:p>
    <w:p w14:paraId="04329B13" w14:textId="5B08D7DB"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lastRenderedPageBreak/>
        <w:t>1</w:t>
      </w:r>
      <w:r w:rsidR="005A3577" w:rsidRPr="004B75F0">
        <w:rPr>
          <w:rFonts w:ascii="Times New Roman" w:hAnsi="Times New Roman"/>
          <w:sz w:val="24"/>
        </w:rPr>
        <w:t>、基金招募说明书、《基金合同》、基金托管协议、基金产品资料概要</w:t>
      </w:r>
    </w:p>
    <w:p w14:paraId="2473CDAB" w14:textId="7D4DE51D"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5A3577" w:rsidRPr="004B75F0">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09A5E195" w14:textId="305B93B4"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5A3577" w:rsidRPr="004B75F0">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B64F8">
        <w:rPr>
          <w:rFonts w:ascii="Times New Roman" w:hAnsi="Times New Roman" w:hint="eastAsia"/>
          <w:sz w:val="24"/>
        </w:rPr>
        <w:t>规定</w:t>
      </w:r>
      <w:r w:rsidR="005A3577" w:rsidRPr="004B75F0">
        <w:rPr>
          <w:rFonts w:ascii="Times New Roman" w:hAnsi="Times New Roman"/>
          <w:sz w:val="24"/>
        </w:rPr>
        <w:t>网站上；基金招募说明书其他信息发生变更的，基金管理人至少每年更新一次。基金终止运作的，基金管理人不再更新基金招募说明书。</w:t>
      </w:r>
    </w:p>
    <w:p w14:paraId="3BCBB70B" w14:textId="443E3822"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5A3577" w:rsidRPr="004B75F0">
        <w:rPr>
          <w:rFonts w:ascii="Times New Roman" w:hAnsi="Times New Roman"/>
          <w:sz w:val="24"/>
        </w:rPr>
        <w:t>基金托管协议是界定基金托管人和基金管理人在基金财产保管及基金运作监督等活动中的权利、义务关系的法律文件。</w:t>
      </w:r>
    </w:p>
    <w:p w14:paraId="1139F764" w14:textId="21FC3EBB"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5A3577" w:rsidRPr="004B75F0">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B64F8">
        <w:rPr>
          <w:rFonts w:ascii="Times New Roman" w:hAnsi="Times New Roman" w:hint="eastAsia"/>
          <w:sz w:val="24"/>
        </w:rPr>
        <w:t>规定</w:t>
      </w:r>
      <w:r w:rsidR="005A3577" w:rsidRPr="004B75F0">
        <w:rPr>
          <w:rFonts w:ascii="Times New Roman" w:hAnsi="Times New Roman"/>
          <w:sz w:val="24"/>
        </w:rPr>
        <w:t>网站及基金销售机构网站或营业网点；基金产品资料概要其他信息发生变更的，基金管理人至少每年更新一次。基金终止运作的，基金管理人不再更新基金产品资料概要。</w:t>
      </w:r>
    </w:p>
    <w:p w14:paraId="77D47B5C" w14:textId="6B3AF9C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基金募集申请经中国证监会注册后，基金管理人在基金份额发售的三日前，将基金份额发售公告、基金招募说明书提示性公告和《基金合同》提示性公告登载在</w:t>
      </w:r>
      <w:r w:rsidR="003B64F8">
        <w:rPr>
          <w:rFonts w:ascii="Times New Roman" w:hAnsi="Times New Roman" w:hint="eastAsia"/>
          <w:sz w:val="24"/>
        </w:rPr>
        <w:t>规定</w:t>
      </w:r>
      <w:r w:rsidRPr="004B75F0">
        <w:rPr>
          <w:rFonts w:ascii="Times New Roman" w:hAnsi="Times New Roman"/>
          <w:sz w:val="24"/>
        </w:rPr>
        <w:t>报刊上，将基金份额发售公告、基金招募说明书、基金产品资料概要、《基金合同》和基金托管协议登载在</w:t>
      </w:r>
      <w:r w:rsidR="00C5297D">
        <w:rPr>
          <w:rFonts w:ascii="Times New Roman" w:hAnsi="Times New Roman" w:hint="eastAsia"/>
          <w:sz w:val="24"/>
        </w:rPr>
        <w:t>规定</w:t>
      </w:r>
      <w:r w:rsidRPr="004B75F0">
        <w:rPr>
          <w:rFonts w:ascii="Times New Roman" w:hAnsi="Times New Roman"/>
          <w:sz w:val="24"/>
        </w:rPr>
        <w:t>网站上，并将基金产品资料概要登载在基金销售机构网站或营业网点；基金托管人应当同时将《基金合同》、基金托管协议登载在网站上。</w:t>
      </w:r>
    </w:p>
    <w:p w14:paraId="2D8D75EE" w14:textId="64FF3F42"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2</w:t>
      </w:r>
      <w:r w:rsidR="005A3577" w:rsidRPr="004B75F0">
        <w:rPr>
          <w:rFonts w:ascii="Times New Roman" w:hAnsi="Times New Roman"/>
          <w:sz w:val="24"/>
        </w:rPr>
        <w:t>、基金份额发售公告</w:t>
      </w:r>
    </w:p>
    <w:p w14:paraId="26F1E888" w14:textId="508CF7E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基金管理人应当就基金份额发售的具体事宜编制基金份额发售公告，并在披露招募说明书的当日登载于</w:t>
      </w:r>
      <w:r w:rsidR="008434F8" w:rsidRPr="004B75F0">
        <w:rPr>
          <w:rFonts w:ascii="Times New Roman" w:hAnsi="Times New Roman"/>
          <w:sz w:val="24"/>
        </w:rPr>
        <w:t>规定媒介</w:t>
      </w:r>
      <w:r w:rsidRPr="004B75F0">
        <w:rPr>
          <w:rFonts w:ascii="Times New Roman" w:hAnsi="Times New Roman"/>
          <w:sz w:val="24"/>
        </w:rPr>
        <w:t>上。</w:t>
      </w:r>
    </w:p>
    <w:p w14:paraId="29725E4F" w14:textId="2F2AB114"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3</w:t>
      </w:r>
      <w:r w:rsidR="005A3577" w:rsidRPr="004B75F0">
        <w:rPr>
          <w:rFonts w:ascii="Times New Roman" w:hAnsi="Times New Roman"/>
          <w:sz w:val="24"/>
        </w:rPr>
        <w:t>、《基金合同》生效公告</w:t>
      </w:r>
    </w:p>
    <w:p w14:paraId="2398B951" w14:textId="4B0FEE3A"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基金管理人应当在收到中国证监会确认文件的次日在</w:t>
      </w:r>
      <w:r w:rsidR="008434F8" w:rsidRPr="004B75F0">
        <w:rPr>
          <w:rFonts w:ascii="Times New Roman" w:hAnsi="Times New Roman"/>
          <w:sz w:val="24"/>
        </w:rPr>
        <w:t>规定媒介</w:t>
      </w:r>
      <w:r w:rsidRPr="004B75F0">
        <w:rPr>
          <w:rFonts w:ascii="Times New Roman" w:hAnsi="Times New Roman"/>
          <w:sz w:val="24"/>
        </w:rPr>
        <w:t>上登载《基金合同》生效公告。</w:t>
      </w:r>
    </w:p>
    <w:p w14:paraId="350A303E" w14:textId="13D8078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lastRenderedPageBreak/>
        <w:t>4</w:t>
      </w:r>
      <w:r w:rsidR="005A3577" w:rsidRPr="004B75F0">
        <w:rPr>
          <w:rFonts w:ascii="Times New Roman" w:hAnsi="Times New Roman"/>
          <w:sz w:val="24"/>
        </w:rPr>
        <w:t>、基金净值信息</w:t>
      </w:r>
    </w:p>
    <w:p w14:paraId="62E98FDD" w14:textId="56D26E2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《基金合同》生效后，在开始办理基金份额申购或者赎回前，基金管理人应当至少每周在</w:t>
      </w:r>
      <w:r w:rsidR="00C5297D">
        <w:rPr>
          <w:rFonts w:ascii="Times New Roman" w:hAnsi="Times New Roman" w:hint="eastAsia"/>
          <w:sz w:val="24"/>
        </w:rPr>
        <w:t>规定</w:t>
      </w:r>
      <w:r w:rsidRPr="004B75F0">
        <w:rPr>
          <w:rFonts w:ascii="Times New Roman" w:hAnsi="Times New Roman"/>
          <w:sz w:val="24"/>
        </w:rPr>
        <w:t>网站披露一次基金份额净值和基金份额累计净值。</w:t>
      </w:r>
    </w:p>
    <w:p w14:paraId="35410D38" w14:textId="55001CD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在开始办理基金份额申购或者赎回后，基金管理人应当在不晚于每个开放日的次日，通过</w:t>
      </w:r>
      <w:r w:rsidR="007847BD">
        <w:rPr>
          <w:rFonts w:ascii="Times New Roman" w:hAnsi="Times New Roman" w:hint="eastAsia"/>
          <w:sz w:val="24"/>
        </w:rPr>
        <w:t>规定</w:t>
      </w:r>
      <w:r w:rsidRPr="004B75F0">
        <w:rPr>
          <w:rFonts w:ascii="Times New Roman" w:hAnsi="Times New Roman"/>
          <w:sz w:val="24"/>
        </w:rPr>
        <w:t>网站、基金销售机构网站或者营业网点披露开放日的基金份额净值和基金份额累计净值。</w:t>
      </w:r>
    </w:p>
    <w:p w14:paraId="1BA4E175" w14:textId="16091B0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基金管理人应当在不晚于半年度和年度最后一日的次日，在</w:t>
      </w:r>
      <w:r w:rsidR="007847BD">
        <w:rPr>
          <w:rFonts w:ascii="Times New Roman" w:hAnsi="Times New Roman" w:hint="eastAsia"/>
          <w:sz w:val="24"/>
        </w:rPr>
        <w:t>规定</w:t>
      </w:r>
      <w:r w:rsidRPr="004B75F0">
        <w:rPr>
          <w:rFonts w:ascii="Times New Roman" w:hAnsi="Times New Roman"/>
          <w:sz w:val="24"/>
        </w:rPr>
        <w:t>网站披露半年度和年度最后一日的基金份额净值和基金份额累计净值。</w:t>
      </w:r>
    </w:p>
    <w:p w14:paraId="1F69FD41" w14:textId="765F6220"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5</w:t>
      </w:r>
      <w:r w:rsidR="005A3577" w:rsidRPr="004B75F0">
        <w:rPr>
          <w:rFonts w:ascii="Times New Roman" w:hAnsi="Times New Roman"/>
          <w:sz w:val="24"/>
        </w:rPr>
        <w:t>、基金份额申购、赎回价格</w:t>
      </w:r>
    </w:p>
    <w:p w14:paraId="40255F7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4CCECB7" w14:textId="4444681D"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6</w:t>
      </w:r>
      <w:r w:rsidR="005A3577" w:rsidRPr="004B75F0">
        <w:rPr>
          <w:rFonts w:ascii="Times New Roman" w:hAnsi="Times New Roman"/>
          <w:sz w:val="24"/>
        </w:rPr>
        <w:t>、基金定期报告，包括基金年度报告、基金中期报告和基金季度报告</w:t>
      </w:r>
    </w:p>
    <w:p w14:paraId="74A20C0F" w14:textId="3D249FA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基金管理人应当在每年结束之日起三个月内，编制完成基金年度报告，将年度报告登载在</w:t>
      </w:r>
      <w:r w:rsidR="007847BD">
        <w:rPr>
          <w:rFonts w:ascii="Times New Roman" w:hAnsi="Times New Roman" w:hint="eastAsia"/>
          <w:sz w:val="24"/>
        </w:rPr>
        <w:t>规定</w:t>
      </w:r>
      <w:r w:rsidRPr="004B75F0">
        <w:rPr>
          <w:rFonts w:ascii="Times New Roman" w:hAnsi="Times New Roman"/>
          <w:sz w:val="24"/>
        </w:rPr>
        <w:t>网站上，并将年度报告提示性公告登载在</w:t>
      </w:r>
      <w:r w:rsidR="007847BD">
        <w:rPr>
          <w:rFonts w:ascii="Times New Roman" w:hAnsi="Times New Roman" w:hint="eastAsia"/>
          <w:sz w:val="24"/>
        </w:rPr>
        <w:t>规定</w:t>
      </w:r>
      <w:r w:rsidRPr="004B75F0">
        <w:rPr>
          <w:rFonts w:ascii="Times New Roman" w:hAnsi="Times New Roman"/>
          <w:sz w:val="24"/>
        </w:rPr>
        <w:t>报刊上。基金年度报告中的财务会计报告应当经过</w:t>
      </w:r>
      <w:r w:rsidR="007847BD" w:rsidRPr="00035652">
        <w:rPr>
          <w:rFonts w:hint="eastAsia"/>
          <w:bCs/>
          <w:sz w:val="24"/>
        </w:rPr>
        <w:t>符合《中华人民共和国证券法》规定</w:t>
      </w:r>
      <w:r w:rsidRPr="004B75F0">
        <w:rPr>
          <w:rFonts w:ascii="Times New Roman" w:hAnsi="Times New Roman"/>
          <w:sz w:val="24"/>
        </w:rPr>
        <w:t>的会计师事务所审计。</w:t>
      </w:r>
    </w:p>
    <w:p w14:paraId="07B584BA" w14:textId="34CD4A9A"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基金管理人应当在上半年结束之日起两个月内，编制完成基金中期报告，将中期报告登载在</w:t>
      </w:r>
      <w:r w:rsidR="00C65C6C" w:rsidRPr="00C65C6C">
        <w:rPr>
          <w:rFonts w:ascii="Times New Roman" w:hAnsi="Times New Roman" w:hint="eastAsia"/>
          <w:bCs/>
          <w:sz w:val="24"/>
        </w:rPr>
        <w:t>规定</w:t>
      </w:r>
      <w:r w:rsidRPr="004B75F0">
        <w:rPr>
          <w:rFonts w:ascii="Times New Roman" w:hAnsi="Times New Roman"/>
          <w:sz w:val="24"/>
        </w:rPr>
        <w:t>网站上，并将中期报告提示性公告登载在</w:t>
      </w:r>
      <w:r w:rsidR="00C65C6C" w:rsidRPr="00C65C6C">
        <w:rPr>
          <w:rFonts w:ascii="Times New Roman" w:hAnsi="Times New Roman" w:hint="eastAsia"/>
          <w:bCs/>
          <w:sz w:val="24"/>
        </w:rPr>
        <w:t>规定</w:t>
      </w:r>
      <w:r w:rsidRPr="004B75F0">
        <w:rPr>
          <w:rFonts w:ascii="Times New Roman" w:hAnsi="Times New Roman"/>
          <w:sz w:val="24"/>
        </w:rPr>
        <w:t>报刊上。</w:t>
      </w:r>
    </w:p>
    <w:p w14:paraId="59B18EFD" w14:textId="041527C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基金管理人应当在季度结束之日起</w:t>
      </w:r>
      <w:r w:rsidRPr="004B75F0">
        <w:rPr>
          <w:rFonts w:ascii="Times New Roman" w:hAnsi="Times New Roman"/>
          <w:sz w:val="24"/>
        </w:rPr>
        <w:t>15</w:t>
      </w:r>
      <w:r w:rsidRPr="004B75F0">
        <w:rPr>
          <w:rFonts w:ascii="Times New Roman" w:hAnsi="Times New Roman"/>
          <w:sz w:val="24"/>
        </w:rPr>
        <w:t>个工作日内，编制完成基金季度报告，将季度报告登载在</w:t>
      </w:r>
      <w:r w:rsidR="007847BD">
        <w:rPr>
          <w:rFonts w:ascii="Times New Roman" w:hAnsi="Times New Roman" w:hint="eastAsia"/>
          <w:sz w:val="24"/>
        </w:rPr>
        <w:t>规定</w:t>
      </w:r>
      <w:r w:rsidRPr="004B75F0">
        <w:rPr>
          <w:rFonts w:ascii="Times New Roman" w:hAnsi="Times New Roman"/>
          <w:sz w:val="24"/>
        </w:rPr>
        <w:t>网站上，并将季度报告提示性公告登载在</w:t>
      </w:r>
      <w:r w:rsidR="007847BD">
        <w:rPr>
          <w:rFonts w:ascii="Times New Roman" w:hAnsi="Times New Roman" w:hint="eastAsia"/>
          <w:sz w:val="24"/>
        </w:rPr>
        <w:t>规定</w:t>
      </w:r>
      <w:r w:rsidRPr="004B75F0">
        <w:rPr>
          <w:rFonts w:ascii="Times New Roman" w:hAnsi="Times New Roman"/>
          <w:sz w:val="24"/>
        </w:rPr>
        <w:t>报刊上。</w:t>
      </w:r>
    </w:p>
    <w:p w14:paraId="0BC75B5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《基金合同》生效不足</w:t>
      </w:r>
      <w:r w:rsidRPr="004B75F0">
        <w:rPr>
          <w:rFonts w:ascii="Times New Roman" w:hAnsi="Times New Roman"/>
          <w:sz w:val="24"/>
        </w:rPr>
        <w:t>2</w:t>
      </w:r>
      <w:r w:rsidRPr="004B75F0">
        <w:rPr>
          <w:rFonts w:ascii="Times New Roman" w:hAnsi="Times New Roman"/>
          <w:sz w:val="24"/>
        </w:rPr>
        <w:t>个月的，基金管理人可以不编制当期季度报告、中期报告或者年度报告。</w:t>
      </w:r>
    </w:p>
    <w:p w14:paraId="7A0749B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如报告期内出现单一投资者持有基金份额达到或超过基金总份额</w:t>
      </w:r>
      <w:r w:rsidRPr="004B75F0">
        <w:rPr>
          <w:rFonts w:ascii="Times New Roman" w:hAnsi="Times New Roman"/>
          <w:sz w:val="24"/>
        </w:rPr>
        <w:t>20%</w:t>
      </w:r>
      <w:r w:rsidRPr="004B75F0">
        <w:rPr>
          <w:rFonts w:ascii="Times New Roman" w:hAnsi="Times New Roman"/>
          <w:sz w:val="24"/>
        </w:rPr>
        <w:t>的情形，为保障其他投资者的权益，基金管理人至少应当在定期报告</w:t>
      </w:r>
      <w:r w:rsidRPr="004B75F0">
        <w:rPr>
          <w:rFonts w:ascii="Times New Roman" w:hAnsi="Times New Roman"/>
          <w:sz w:val="24"/>
        </w:rPr>
        <w:t>“</w:t>
      </w:r>
      <w:r w:rsidRPr="004B75F0">
        <w:rPr>
          <w:rFonts w:ascii="Times New Roman" w:hAnsi="Times New Roman"/>
          <w:sz w:val="24"/>
        </w:rPr>
        <w:t>影响投资者决策的其他重要信息</w:t>
      </w:r>
      <w:r w:rsidRPr="004B75F0">
        <w:rPr>
          <w:rFonts w:ascii="Times New Roman" w:hAnsi="Times New Roman"/>
          <w:sz w:val="24"/>
        </w:rPr>
        <w:t>”</w:t>
      </w:r>
      <w:r w:rsidRPr="004B75F0">
        <w:rPr>
          <w:rFonts w:ascii="Times New Roman" w:hAnsi="Times New Roman"/>
          <w:sz w:val="24"/>
        </w:rPr>
        <w:t>项下披露该投资者的类别、报告期末持有份额及占比、报告期内持有份额变化情况及本基金的特有风险，中国证监会认定的特殊情形除外。</w:t>
      </w:r>
    </w:p>
    <w:p w14:paraId="04A3745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基金管理人应当在基金年度报告和中期报告中披露基金组合资产情况及其流动性风险分析等。</w:t>
      </w:r>
    </w:p>
    <w:p w14:paraId="0DB290C3" w14:textId="0F5AF3C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7</w:t>
      </w:r>
      <w:r w:rsidR="005A3577" w:rsidRPr="004B75F0">
        <w:rPr>
          <w:rFonts w:ascii="Times New Roman" w:hAnsi="Times New Roman"/>
          <w:sz w:val="24"/>
        </w:rPr>
        <w:t>、临时报告</w:t>
      </w:r>
    </w:p>
    <w:p w14:paraId="16683EF1" w14:textId="3484E9F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本基金发生重大事件，有关信息披露义务人应当依照《信息披露办法》的规定编制临时报告书，并登载在</w:t>
      </w:r>
      <w:r w:rsidR="007847BD">
        <w:rPr>
          <w:rFonts w:ascii="Times New Roman" w:hAnsi="Times New Roman" w:hint="eastAsia"/>
          <w:sz w:val="24"/>
        </w:rPr>
        <w:t>规定</w:t>
      </w:r>
      <w:r w:rsidRPr="004B75F0">
        <w:rPr>
          <w:rFonts w:ascii="Times New Roman" w:hAnsi="Times New Roman"/>
          <w:sz w:val="24"/>
        </w:rPr>
        <w:t>报刊和</w:t>
      </w:r>
      <w:r w:rsidR="007847BD">
        <w:rPr>
          <w:rFonts w:ascii="Times New Roman" w:hAnsi="Times New Roman" w:hint="eastAsia"/>
          <w:sz w:val="24"/>
        </w:rPr>
        <w:t>规定</w:t>
      </w:r>
      <w:r w:rsidRPr="004B75F0">
        <w:rPr>
          <w:rFonts w:ascii="Times New Roman" w:hAnsi="Times New Roman"/>
          <w:sz w:val="24"/>
        </w:rPr>
        <w:t>网站上。</w:t>
      </w:r>
    </w:p>
    <w:p w14:paraId="38435C9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前款所称重大事件，是指可能对基金份额持有人权益或者基金份额的价格产生重大影响的下列事件：</w:t>
      </w:r>
    </w:p>
    <w:p w14:paraId="0B432FA6" w14:textId="2F4711EE"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5A3577" w:rsidRPr="004B75F0">
        <w:rPr>
          <w:rFonts w:ascii="Times New Roman" w:hAnsi="Times New Roman"/>
          <w:sz w:val="24"/>
        </w:rPr>
        <w:t>基金份额持有人大会的召开及决定的事项；</w:t>
      </w:r>
    </w:p>
    <w:p w14:paraId="2B87A848" w14:textId="54879BDF"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5A3577" w:rsidRPr="004B75F0">
        <w:rPr>
          <w:rFonts w:ascii="Times New Roman" w:hAnsi="Times New Roman"/>
          <w:sz w:val="24"/>
        </w:rPr>
        <w:t>《基金合同》终止、基金清算；</w:t>
      </w:r>
    </w:p>
    <w:p w14:paraId="0E4F95BF" w14:textId="71738DA1"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5A3577" w:rsidRPr="004B75F0">
        <w:rPr>
          <w:rFonts w:ascii="Times New Roman" w:hAnsi="Times New Roman"/>
          <w:sz w:val="24"/>
        </w:rPr>
        <w:t>转换基金运作方式、基金合并；</w:t>
      </w:r>
    </w:p>
    <w:p w14:paraId="1E306DB9" w14:textId="790D4E9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5A3577" w:rsidRPr="004B75F0">
        <w:rPr>
          <w:rFonts w:ascii="Times New Roman" w:hAnsi="Times New Roman"/>
          <w:sz w:val="24"/>
        </w:rPr>
        <w:t>更换基金管理人、基金托管人、基金份额登记机构，基金改聘会计师事务所；</w:t>
      </w:r>
    </w:p>
    <w:p w14:paraId="42EE0190" w14:textId="0E8D4031"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sidR="005A3577" w:rsidRPr="004B75F0">
        <w:rPr>
          <w:rFonts w:ascii="Times New Roman" w:hAnsi="Times New Roman"/>
          <w:sz w:val="24"/>
        </w:rPr>
        <w:t>基金管理人委托基金服务机构代为办理基金的份额登记、核算、估值等事项，基金托管人委托基金服务机构代为办理基金的核算、估值、复核等事项；</w:t>
      </w:r>
    </w:p>
    <w:p w14:paraId="3FBEC35C" w14:textId="5BE44DF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sidR="005A3577" w:rsidRPr="004B75F0">
        <w:rPr>
          <w:rFonts w:ascii="Times New Roman" w:hAnsi="Times New Roman"/>
          <w:sz w:val="24"/>
        </w:rPr>
        <w:t>基金管理人、基金托管人的法定名称、住所发生变更；</w:t>
      </w:r>
    </w:p>
    <w:p w14:paraId="1459764B" w14:textId="60902FCF"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r w:rsidR="005A3577" w:rsidRPr="004B75F0">
        <w:rPr>
          <w:rFonts w:ascii="Times New Roman" w:hAnsi="Times New Roman"/>
          <w:sz w:val="24"/>
        </w:rPr>
        <w:t>基金管理人变更持有百分之五以上股权的股东、基金管理人的实际控制人变更；</w:t>
      </w:r>
    </w:p>
    <w:p w14:paraId="471BD4DE" w14:textId="1686F6B0"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w:t>
      </w:r>
      <w:r w:rsidR="005A3577" w:rsidRPr="004B75F0">
        <w:rPr>
          <w:rFonts w:ascii="Times New Roman" w:hAnsi="Times New Roman"/>
          <w:sz w:val="24"/>
        </w:rPr>
        <w:t>基金募集期延长或提前结束募集；</w:t>
      </w:r>
    </w:p>
    <w:p w14:paraId="11C21647" w14:textId="52B2734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r w:rsidR="005A3577" w:rsidRPr="004B75F0">
        <w:rPr>
          <w:rFonts w:ascii="Times New Roman" w:hAnsi="Times New Roman"/>
          <w:sz w:val="24"/>
        </w:rPr>
        <w:t>基金管理人的高级管理人员、基金经理和基金托管人专门基金托管部门负责人发生变动；</w:t>
      </w:r>
    </w:p>
    <w:p w14:paraId="5DDD5C29" w14:textId="22FD9DF3"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0</w:t>
      </w:r>
      <w:r>
        <w:rPr>
          <w:rFonts w:ascii="Times New Roman" w:hAnsi="Times New Roman" w:hint="eastAsia"/>
          <w:sz w:val="24"/>
        </w:rPr>
        <w:t>）</w:t>
      </w:r>
      <w:r w:rsidR="005A3577" w:rsidRPr="004B75F0">
        <w:rPr>
          <w:rFonts w:ascii="Times New Roman" w:hAnsi="Times New Roman"/>
          <w:sz w:val="24"/>
        </w:rPr>
        <w:t>基金管理人的董事在最近</w:t>
      </w:r>
      <w:r w:rsidR="005A3577" w:rsidRPr="004B75F0">
        <w:rPr>
          <w:rFonts w:ascii="Times New Roman" w:hAnsi="Times New Roman"/>
          <w:sz w:val="24"/>
        </w:rPr>
        <w:t>12</w:t>
      </w:r>
      <w:r w:rsidR="005A3577" w:rsidRPr="004B75F0">
        <w:rPr>
          <w:rFonts w:ascii="Times New Roman" w:hAnsi="Times New Roman"/>
          <w:sz w:val="24"/>
        </w:rPr>
        <w:t>个月内变更超过百分之五十，基金管理人、基金托管人专门基金托管部门的主要业务人员在最近</w:t>
      </w:r>
      <w:r w:rsidR="005A3577" w:rsidRPr="004B75F0">
        <w:rPr>
          <w:rFonts w:ascii="Times New Roman" w:hAnsi="Times New Roman"/>
          <w:sz w:val="24"/>
        </w:rPr>
        <w:t>12</w:t>
      </w:r>
      <w:r w:rsidR="005A3577" w:rsidRPr="004B75F0">
        <w:rPr>
          <w:rFonts w:ascii="Times New Roman" w:hAnsi="Times New Roman"/>
          <w:sz w:val="24"/>
        </w:rPr>
        <w:t>个月内变动超过百分之三十；</w:t>
      </w:r>
    </w:p>
    <w:p w14:paraId="10257DD8" w14:textId="76A1325D"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1</w:t>
      </w:r>
      <w:r>
        <w:rPr>
          <w:rFonts w:ascii="Times New Roman" w:hAnsi="Times New Roman" w:hint="eastAsia"/>
          <w:sz w:val="24"/>
        </w:rPr>
        <w:t>）</w:t>
      </w:r>
      <w:r w:rsidR="005A3577" w:rsidRPr="004B75F0">
        <w:rPr>
          <w:rFonts w:ascii="Times New Roman" w:hAnsi="Times New Roman"/>
          <w:sz w:val="24"/>
        </w:rPr>
        <w:t>涉及基金财产、基金管理业务、基金托管业务的诉讼或仲裁；</w:t>
      </w:r>
    </w:p>
    <w:p w14:paraId="09597EFF" w14:textId="211617BE"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2</w:t>
      </w:r>
      <w:r>
        <w:rPr>
          <w:rFonts w:ascii="Times New Roman" w:hAnsi="Times New Roman" w:hint="eastAsia"/>
          <w:sz w:val="24"/>
        </w:rPr>
        <w:t>）</w:t>
      </w:r>
      <w:r w:rsidR="005A3577" w:rsidRPr="004B75F0">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969A09A" w14:textId="6799948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3</w:t>
      </w:r>
      <w:r>
        <w:rPr>
          <w:rFonts w:ascii="Times New Roman" w:hAnsi="Times New Roman" w:hint="eastAsia"/>
          <w:sz w:val="24"/>
        </w:rPr>
        <w:t>）</w:t>
      </w:r>
      <w:r w:rsidR="005A3577" w:rsidRPr="004B75F0">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44314F9" w14:textId="09E434AC"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4</w:t>
      </w:r>
      <w:r>
        <w:rPr>
          <w:rFonts w:ascii="Times New Roman" w:hAnsi="Times New Roman" w:hint="eastAsia"/>
          <w:sz w:val="24"/>
        </w:rPr>
        <w:t>）</w:t>
      </w:r>
      <w:r w:rsidR="005A3577" w:rsidRPr="004B75F0">
        <w:rPr>
          <w:rFonts w:ascii="Times New Roman" w:hAnsi="Times New Roman"/>
          <w:sz w:val="24"/>
        </w:rPr>
        <w:t>基金收益分配事项；</w:t>
      </w:r>
    </w:p>
    <w:p w14:paraId="4C889D47" w14:textId="12C5695A"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5</w:t>
      </w:r>
      <w:r>
        <w:rPr>
          <w:rFonts w:ascii="Times New Roman" w:hAnsi="Times New Roman" w:hint="eastAsia"/>
          <w:sz w:val="24"/>
        </w:rPr>
        <w:t>）</w:t>
      </w:r>
      <w:r w:rsidR="005A3577" w:rsidRPr="004B75F0">
        <w:rPr>
          <w:rFonts w:ascii="Times New Roman" w:hAnsi="Times New Roman"/>
          <w:sz w:val="24"/>
        </w:rPr>
        <w:t>管理费、托管费、销售服务费、申购费、赎回费等费用计提标准、计提方式和费率发生变更；</w:t>
      </w:r>
    </w:p>
    <w:p w14:paraId="30067A58" w14:textId="2B82D068"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sz w:val="24"/>
        </w:rPr>
        <w:t>6</w:t>
      </w:r>
      <w:r>
        <w:rPr>
          <w:rFonts w:ascii="Times New Roman" w:hAnsi="Times New Roman" w:hint="eastAsia"/>
          <w:sz w:val="24"/>
        </w:rPr>
        <w:t>）</w:t>
      </w:r>
      <w:r w:rsidR="005A3577" w:rsidRPr="004B75F0">
        <w:rPr>
          <w:rFonts w:ascii="Times New Roman" w:hAnsi="Times New Roman"/>
          <w:sz w:val="24"/>
        </w:rPr>
        <w:t>基金份额净值计价错误达基金份额净值百分之零点五；</w:t>
      </w:r>
    </w:p>
    <w:p w14:paraId="03905BBD" w14:textId="5481E03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7</w:t>
      </w:r>
      <w:r>
        <w:rPr>
          <w:rFonts w:ascii="Times New Roman" w:hAnsi="Times New Roman" w:hint="eastAsia"/>
          <w:sz w:val="24"/>
        </w:rPr>
        <w:t>）</w:t>
      </w:r>
      <w:r w:rsidR="005A3577" w:rsidRPr="004B75F0">
        <w:rPr>
          <w:rFonts w:ascii="Times New Roman" w:hAnsi="Times New Roman"/>
          <w:sz w:val="24"/>
        </w:rPr>
        <w:t>本基金开始办理申购、赎回；</w:t>
      </w:r>
    </w:p>
    <w:p w14:paraId="541C0600" w14:textId="1583DEA0"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8</w:t>
      </w:r>
      <w:r>
        <w:rPr>
          <w:rFonts w:ascii="Times New Roman" w:hAnsi="Times New Roman" w:hint="eastAsia"/>
          <w:sz w:val="24"/>
        </w:rPr>
        <w:t>）</w:t>
      </w:r>
      <w:r w:rsidR="005A3577" w:rsidRPr="004B75F0">
        <w:rPr>
          <w:rFonts w:ascii="Times New Roman" w:hAnsi="Times New Roman"/>
          <w:sz w:val="24"/>
        </w:rPr>
        <w:t>本基金发生巨额赎回并延期办理；</w:t>
      </w:r>
    </w:p>
    <w:p w14:paraId="521F0B82" w14:textId="7F005386"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1</w:t>
      </w:r>
      <w:r>
        <w:rPr>
          <w:rFonts w:ascii="Times New Roman" w:hAnsi="Times New Roman"/>
          <w:sz w:val="24"/>
        </w:rPr>
        <w:t>9</w:t>
      </w:r>
      <w:r>
        <w:rPr>
          <w:rFonts w:ascii="Times New Roman" w:hAnsi="Times New Roman" w:hint="eastAsia"/>
          <w:sz w:val="24"/>
        </w:rPr>
        <w:t>）</w:t>
      </w:r>
      <w:r w:rsidR="005A3577" w:rsidRPr="004B75F0">
        <w:rPr>
          <w:rFonts w:ascii="Times New Roman" w:hAnsi="Times New Roman"/>
          <w:sz w:val="24"/>
        </w:rPr>
        <w:t>本基金连续发生巨额赎回并暂停接受赎回申请或延缓支付赎回款项；</w:t>
      </w:r>
    </w:p>
    <w:p w14:paraId="0C096E72" w14:textId="4A912CBF"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sz w:val="24"/>
        </w:rPr>
        <w:t>20</w:t>
      </w:r>
      <w:r>
        <w:rPr>
          <w:rFonts w:ascii="Times New Roman" w:hAnsi="Times New Roman" w:hint="eastAsia"/>
          <w:sz w:val="24"/>
        </w:rPr>
        <w:t>）</w:t>
      </w:r>
      <w:r w:rsidR="005A3577" w:rsidRPr="004B75F0">
        <w:rPr>
          <w:rFonts w:ascii="Times New Roman" w:hAnsi="Times New Roman"/>
          <w:sz w:val="24"/>
        </w:rPr>
        <w:t>本基金暂停接受申购、赎回申请或重新接受申购、赎回申请；</w:t>
      </w:r>
    </w:p>
    <w:p w14:paraId="60DEB453" w14:textId="3E6E78F9"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sz w:val="24"/>
        </w:rPr>
        <w:t>1</w:t>
      </w:r>
      <w:r>
        <w:rPr>
          <w:rFonts w:ascii="Times New Roman" w:hAnsi="Times New Roman" w:hint="eastAsia"/>
          <w:sz w:val="24"/>
        </w:rPr>
        <w:t>）</w:t>
      </w:r>
      <w:r w:rsidR="005A3577" w:rsidRPr="004B75F0">
        <w:rPr>
          <w:rFonts w:ascii="Times New Roman" w:hAnsi="Times New Roman"/>
          <w:sz w:val="24"/>
        </w:rPr>
        <w:t>发生涉及基金申购、赎回事项调整或潜在影响投资者赎回等重大事项时；</w:t>
      </w:r>
    </w:p>
    <w:p w14:paraId="5AB8B4BC" w14:textId="2F23BD47"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sz w:val="24"/>
        </w:rPr>
        <w:t>2</w:t>
      </w:r>
      <w:r>
        <w:rPr>
          <w:rFonts w:ascii="Times New Roman" w:hAnsi="Times New Roman" w:hint="eastAsia"/>
          <w:sz w:val="24"/>
        </w:rPr>
        <w:t>）</w:t>
      </w:r>
      <w:r w:rsidR="005A3577" w:rsidRPr="004B75F0">
        <w:rPr>
          <w:rFonts w:ascii="Times New Roman" w:hAnsi="Times New Roman"/>
          <w:sz w:val="24"/>
        </w:rPr>
        <w:t>基金管理人采用摆动定价机制进行估值；</w:t>
      </w:r>
    </w:p>
    <w:p w14:paraId="7AFA6F4D" w14:textId="092117F3"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sz w:val="24"/>
        </w:rPr>
        <w:t>3</w:t>
      </w:r>
      <w:r>
        <w:rPr>
          <w:rFonts w:ascii="Times New Roman" w:hAnsi="Times New Roman" w:hint="eastAsia"/>
          <w:sz w:val="24"/>
        </w:rPr>
        <w:t>）</w:t>
      </w:r>
      <w:r w:rsidR="005A3577" w:rsidRPr="004B75F0">
        <w:rPr>
          <w:rFonts w:ascii="Times New Roman" w:hAnsi="Times New Roman"/>
          <w:sz w:val="24"/>
        </w:rPr>
        <w:t>本基金增加或调整基金份额类别；</w:t>
      </w:r>
    </w:p>
    <w:p w14:paraId="748CE976" w14:textId="55A07FDF"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sz w:val="24"/>
        </w:rPr>
        <w:t>4</w:t>
      </w:r>
      <w:r>
        <w:rPr>
          <w:rFonts w:ascii="Times New Roman" w:hAnsi="Times New Roman" w:hint="eastAsia"/>
          <w:sz w:val="24"/>
        </w:rPr>
        <w:t>）</w:t>
      </w:r>
      <w:r w:rsidR="005A3577" w:rsidRPr="004B75F0">
        <w:rPr>
          <w:rFonts w:ascii="Times New Roman" w:hAnsi="Times New Roman"/>
          <w:sz w:val="24"/>
        </w:rPr>
        <w:t>本基金推出新业务或服务；</w:t>
      </w:r>
    </w:p>
    <w:p w14:paraId="5CE543E2" w14:textId="09566981"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sz w:val="24"/>
        </w:rPr>
        <w:t>5</w:t>
      </w:r>
      <w:r>
        <w:rPr>
          <w:rFonts w:ascii="Times New Roman" w:hAnsi="Times New Roman" w:hint="eastAsia"/>
          <w:sz w:val="24"/>
        </w:rPr>
        <w:t>）</w:t>
      </w:r>
      <w:r w:rsidR="005A3577" w:rsidRPr="004B75F0">
        <w:rPr>
          <w:rFonts w:ascii="Times New Roman" w:hAnsi="Times New Roman"/>
          <w:sz w:val="24"/>
        </w:rPr>
        <w:t>《基金合同》生效后，连续</w:t>
      </w:r>
      <w:r w:rsidR="005A3577" w:rsidRPr="004B75F0">
        <w:rPr>
          <w:rFonts w:ascii="Times New Roman" w:hAnsi="Times New Roman"/>
          <w:sz w:val="24"/>
        </w:rPr>
        <w:t>30</w:t>
      </w:r>
      <w:r w:rsidR="005A3577" w:rsidRPr="004B75F0">
        <w:rPr>
          <w:rFonts w:ascii="Times New Roman" w:hAnsi="Times New Roman"/>
          <w:sz w:val="24"/>
        </w:rPr>
        <w:t>、</w:t>
      </w:r>
      <w:r w:rsidR="005A3577" w:rsidRPr="004B75F0">
        <w:rPr>
          <w:rFonts w:ascii="Times New Roman" w:hAnsi="Times New Roman"/>
          <w:sz w:val="24"/>
        </w:rPr>
        <w:t>40</w:t>
      </w:r>
      <w:r w:rsidR="005A3577" w:rsidRPr="004B75F0">
        <w:rPr>
          <w:rFonts w:ascii="Times New Roman" w:hAnsi="Times New Roman"/>
          <w:sz w:val="24"/>
        </w:rPr>
        <w:t>、</w:t>
      </w:r>
      <w:r w:rsidR="005A3577" w:rsidRPr="004B75F0">
        <w:rPr>
          <w:rFonts w:ascii="Times New Roman" w:hAnsi="Times New Roman"/>
          <w:sz w:val="24"/>
        </w:rPr>
        <w:t>45</w:t>
      </w:r>
      <w:r w:rsidR="005A3577" w:rsidRPr="004B75F0">
        <w:rPr>
          <w:rFonts w:ascii="Times New Roman" w:hAnsi="Times New Roman"/>
          <w:sz w:val="24"/>
        </w:rPr>
        <w:t>个工作日出现基金份额持有人数量不满</w:t>
      </w:r>
      <w:r w:rsidR="005A3577" w:rsidRPr="004B75F0">
        <w:rPr>
          <w:rFonts w:ascii="Times New Roman" w:hAnsi="Times New Roman"/>
          <w:sz w:val="24"/>
        </w:rPr>
        <w:t>200</w:t>
      </w:r>
      <w:r w:rsidR="005A3577" w:rsidRPr="004B75F0">
        <w:rPr>
          <w:rFonts w:ascii="Times New Roman" w:hAnsi="Times New Roman"/>
          <w:sz w:val="24"/>
        </w:rPr>
        <w:t>人或者基金资产净值低于</w:t>
      </w:r>
      <w:r w:rsidR="005A3577" w:rsidRPr="004B75F0">
        <w:rPr>
          <w:rFonts w:ascii="Times New Roman" w:hAnsi="Times New Roman"/>
          <w:sz w:val="24"/>
        </w:rPr>
        <w:t>5000</w:t>
      </w:r>
      <w:r w:rsidR="005A3577" w:rsidRPr="004B75F0">
        <w:rPr>
          <w:rFonts w:ascii="Times New Roman" w:hAnsi="Times New Roman"/>
          <w:sz w:val="24"/>
        </w:rPr>
        <w:t>万元情形，基金管理人应当发布提示性公告；</w:t>
      </w:r>
    </w:p>
    <w:p w14:paraId="626A2438" w14:textId="531A2505"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sz w:val="24"/>
        </w:rPr>
        <w:t>6</w:t>
      </w:r>
      <w:r>
        <w:rPr>
          <w:rFonts w:ascii="Times New Roman" w:hAnsi="Times New Roman" w:hint="eastAsia"/>
          <w:sz w:val="24"/>
        </w:rPr>
        <w:t>）</w:t>
      </w:r>
      <w:r w:rsidR="005A3577" w:rsidRPr="004B75F0">
        <w:rPr>
          <w:rFonts w:ascii="Times New Roman" w:hAnsi="Times New Roman"/>
          <w:sz w:val="24"/>
        </w:rPr>
        <w:t>基金信息披露义务人认为可能对基金份额持有人权益或者基金份额的价格产生重大影响的其他事项或中国证监会规定和基金合同约定的其他事项。</w:t>
      </w:r>
    </w:p>
    <w:p w14:paraId="1CFC607F" w14:textId="2D0B22A2"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8</w:t>
      </w:r>
      <w:r w:rsidR="005A3577" w:rsidRPr="004B75F0">
        <w:rPr>
          <w:rFonts w:ascii="Times New Roman" w:hAnsi="Times New Roman"/>
          <w:sz w:val="24"/>
        </w:rPr>
        <w:t>、澄清公告</w:t>
      </w:r>
    </w:p>
    <w:p w14:paraId="190EAE0C" w14:textId="1F3C775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337C7E4" w14:textId="6DBA4FCA" w:rsidR="006F6159" w:rsidRPr="004B75F0" w:rsidRDefault="00AE3F3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9</w:t>
      </w:r>
      <w:r w:rsidR="005A3577" w:rsidRPr="004B75F0">
        <w:rPr>
          <w:rFonts w:ascii="Times New Roman" w:hAnsi="Times New Roman"/>
          <w:sz w:val="24"/>
        </w:rPr>
        <w:t>、基金份额持有人大会决议</w:t>
      </w:r>
    </w:p>
    <w:p w14:paraId="6DFC653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基金份额持有人大会决定的事项，应当依法报中国证监会备案，并予以公告。</w:t>
      </w:r>
    </w:p>
    <w:p w14:paraId="06C4FF8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4E8C79CC" w14:textId="1F93F1C5" w:rsidR="00FA2DC8" w:rsidRPr="004B75F0" w:rsidRDefault="00AE3F34" w:rsidP="00FA2DC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0</w:t>
      </w:r>
      <w:r w:rsidR="005A3577" w:rsidRPr="004B75F0">
        <w:rPr>
          <w:rFonts w:ascii="Times New Roman" w:hAnsi="Times New Roman"/>
          <w:sz w:val="24"/>
        </w:rPr>
        <w:t>、</w:t>
      </w:r>
      <w:r w:rsidR="00FA2DC8" w:rsidRPr="004B75F0">
        <w:rPr>
          <w:rFonts w:ascii="Times New Roman" w:hAnsi="Times New Roman" w:hint="eastAsia"/>
          <w:sz w:val="24"/>
        </w:rPr>
        <w:t>实施侧袋机制期间的信息披露</w:t>
      </w:r>
    </w:p>
    <w:p w14:paraId="7E295C13" w14:textId="7F25B1C1" w:rsidR="00FA2DC8" w:rsidRDefault="00FA2DC8" w:rsidP="00FA2DC8">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14:paraId="7FA49FC5" w14:textId="126BD49A" w:rsidR="007847BD" w:rsidRPr="00035652" w:rsidRDefault="00AE3F34" w:rsidP="007847BD">
      <w:pPr>
        <w:spacing w:line="360" w:lineRule="auto"/>
        <w:ind w:firstLineChars="200" w:firstLine="480"/>
        <w:rPr>
          <w:bCs/>
          <w:sz w:val="24"/>
        </w:rPr>
      </w:pPr>
      <w:r>
        <w:rPr>
          <w:rFonts w:hint="eastAsia"/>
          <w:bCs/>
          <w:sz w:val="24"/>
        </w:rPr>
        <w:t>1</w:t>
      </w:r>
      <w:r>
        <w:rPr>
          <w:bCs/>
          <w:sz w:val="24"/>
        </w:rPr>
        <w:t>1</w:t>
      </w:r>
      <w:r w:rsidR="007847BD">
        <w:rPr>
          <w:rFonts w:hint="eastAsia"/>
          <w:bCs/>
          <w:sz w:val="24"/>
        </w:rPr>
        <w:t>、</w:t>
      </w:r>
      <w:r w:rsidR="007847BD" w:rsidRPr="00035652">
        <w:rPr>
          <w:rFonts w:hint="eastAsia"/>
          <w:bCs/>
          <w:sz w:val="24"/>
        </w:rPr>
        <w:t>清算报告</w:t>
      </w:r>
    </w:p>
    <w:p w14:paraId="69924A57" w14:textId="77777777" w:rsidR="007847BD" w:rsidRPr="005754FD" w:rsidRDefault="007847BD" w:rsidP="007847BD">
      <w:pPr>
        <w:spacing w:line="360" w:lineRule="auto"/>
        <w:ind w:firstLineChars="200" w:firstLine="480"/>
        <w:rPr>
          <w:bCs/>
          <w:sz w:val="24"/>
        </w:rPr>
      </w:pPr>
      <w:r w:rsidRPr="00035652">
        <w:rPr>
          <w:rFonts w:hint="eastAsia"/>
          <w:bCs/>
          <w:sz w:val="24"/>
        </w:rPr>
        <w:t>基金合同终止的，基金管理人应当依法组织清算小组对基金财产进行清算并作出清算报告。清算报告应当经过符合《中华人民共和国证券法》规定的会计师事务</w:t>
      </w:r>
      <w:r w:rsidRPr="00035652">
        <w:rPr>
          <w:rFonts w:hint="eastAsia"/>
          <w:bCs/>
          <w:sz w:val="24"/>
        </w:rPr>
        <w:lastRenderedPageBreak/>
        <w:t>所审计，并由律师事务所出具法律意见书。清算小组应当将清算报告登载在规定网站上，并将清算报告提示性公告登载在规定报刊上。</w:t>
      </w:r>
    </w:p>
    <w:p w14:paraId="2C3ADC86" w14:textId="03BA0C96" w:rsidR="007847BD" w:rsidRDefault="00AE3F34" w:rsidP="007847BD">
      <w:pPr>
        <w:spacing w:line="360" w:lineRule="auto"/>
        <w:ind w:firstLineChars="200" w:firstLine="480"/>
        <w:rPr>
          <w:bCs/>
          <w:sz w:val="24"/>
        </w:rPr>
      </w:pPr>
      <w:r>
        <w:rPr>
          <w:bCs/>
          <w:sz w:val="24"/>
        </w:rPr>
        <w:t>12</w:t>
      </w:r>
      <w:r w:rsidR="007847BD">
        <w:rPr>
          <w:rFonts w:hint="eastAsia"/>
          <w:bCs/>
          <w:sz w:val="24"/>
        </w:rPr>
        <w:t>、基金投资资产支持证券情况</w:t>
      </w:r>
    </w:p>
    <w:p w14:paraId="64214228" w14:textId="41186BAE" w:rsidR="007847BD" w:rsidRPr="004B75F0" w:rsidRDefault="007847BD" w:rsidP="007847BD">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本基金可投资资产支持证券，基金管理人应在基金年度报告及中期报告中披露其持有的资产支持证券总额、资产支持证券市值占基金净资产的比例和报告期</w:t>
      </w:r>
      <w:r w:rsidR="006C5C34" w:rsidRPr="00007A70">
        <w:rPr>
          <w:rStyle w:val="af1"/>
          <w:rFonts w:hint="eastAsia"/>
        </w:rPr>
        <w:t>末</w:t>
      </w:r>
      <w:r>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13BE445C" w14:textId="68CDE0D6" w:rsidR="006F6159" w:rsidRPr="004B75F0" w:rsidRDefault="00AE3F34" w:rsidP="00FA2DC8">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1</w:t>
      </w:r>
      <w:r>
        <w:rPr>
          <w:rFonts w:ascii="Times New Roman" w:hAnsi="Times New Roman"/>
          <w:sz w:val="24"/>
        </w:rPr>
        <w:t>3</w:t>
      </w:r>
      <w:r w:rsidR="00FA2DC8" w:rsidRPr="004B75F0">
        <w:rPr>
          <w:rFonts w:ascii="Times New Roman" w:hAnsi="Times New Roman" w:hint="eastAsia"/>
          <w:sz w:val="24"/>
        </w:rPr>
        <w:t>、</w:t>
      </w:r>
      <w:r w:rsidR="005A3577" w:rsidRPr="004B75F0">
        <w:rPr>
          <w:rFonts w:ascii="Times New Roman" w:hAnsi="Times New Roman"/>
          <w:sz w:val="24"/>
        </w:rPr>
        <w:t>中国证监会规定的其他信息。</w:t>
      </w:r>
    </w:p>
    <w:p w14:paraId="05512FD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（六）信息披露事务管理</w:t>
      </w:r>
    </w:p>
    <w:p w14:paraId="16A57B0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基金管理人、基金托管人应当建立健全信息披露管理制度，指定专门部门及高级管理人员负责管理信息披露事务。</w:t>
      </w:r>
    </w:p>
    <w:p w14:paraId="656DF4F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基金信息披露义务人公开披露基金信息，应当符合中国证监会相关基金信息披露内容与格式准则等法规的规定。</w:t>
      </w:r>
    </w:p>
    <w:p w14:paraId="465C7D41" w14:textId="0696033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653DFD4E" w14:textId="440537C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基金管理人、基金托管人应当在</w:t>
      </w:r>
      <w:r w:rsidR="00C65C6C" w:rsidRPr="00C65C6C">
        <w:rPr>
          <w:rFonts w:ascii="Times New Roman" w:hAnsi="Times New Roman" w:hint="eastAsia"/>
          <w:bCs/>
          <w:sz w:val="24"/>
        </w:rPr>
        <w:t>规定</w:t>
      </w:r>
      <w:r w:rsidRPr="004B75F0">
        <w:rPr>
          <w:rFonts w:ascii="Times New Roman" w:hAnsi="Times New Roman"/>
          <w:sz w:val="24"/>
        </w:rPr>
        <w:t>报刊中选择披露信息的报刊。基金管理人、基金托管人应当向中国证监会基金电子披露网站报送拟披露的基金信息，并保证相关报送信息的真实、准确、完整、及时。</w:t>
      </w:r>
    </w:p>
    <w:p w14:paraId="162B793F" w14:textId="1F14983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基金管理人、基金托管人除依法在</w:t>
      </w:r>
      <w:r w:rsidR="008434F8" w:rsidRPr="004B75F0">
        <w:rPr>
          <w:rFonts w:ascii="Times New Roman" w:hAnsi="Times New Roman"/>
          <w:sz w:val="24"/>
        </w:rPr>
        <w:t>规定媒介</w:t>
      </w:r>
      <w:r w:rsidRPr="004B75F0">
        <w:rPr>
          <w:rFonts w:ascii="Times New Roman" w:hAnsi="Times New Roman"/>
          <w:sz w:val="24"/>
        </w:rPr>
        <w:t>上披露信息外，还可以根据需要在其他公共媒介披露信息，但是其他公共媒介不得早于</w:t>
      </w:r>
      <w:r w:rsidR="008434F8" w:rsidRPr="004B75F0">
        <w:rPr>
          <w:rFonts w:ascii="Times New Roman" w:hAnsi="Times New Roman"/>
          <w:sz w:val="24"/>
        </w:rPr>
        <w:t>规定媒介</w:t>
      </w:r>
      <w:r w:rsidRPr="004B75F0">
        <w:rPr>
          <w:rFonts w:ascii="Times New Roman" w:hAnsi="Times New Roman"/>
          <w:sz w:val="24"/>
        </w:rPr>
        <w:t>披露信息，并且在不同媒介上披露同一信息的内容应当一致。</w:t>
      </w:r>
    </w:p>
    <w:p w14:paraId="1CD72C8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为基金信息披露义务人公开披露的基金信息出具审计报告、法律意见书的专业机构，应当制作工作底稿，并将相关档案至少保存到《基金合同》终止后十年。</w:t>
      </w:r>
    </w:p>
    <w:p w14:paraId="05D4B55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w:t>
      </w:r>
      <w:r w:rsidRPr="004B75F0">
        <w:rPr>
          <w:rFonts w:ascii="Times New Roman" w:hAnsi="Times New Roman"/>
          <w:sz w:val="24"/>
        </w:rPr>
        <w:lastRenderedPageBreak/>
        <w:t>财产中列支。</w:t>
      </w:r>
    </w:p>
    <w:p w14:paraId="4C3E03E7"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b/>
          <w:szCs w:val="24"/>
        </w:rPr>
      </w:pPr>
      <w:r w:rsidRPr="004B75F0">
        <w:rPr>
          <w:rFonts w:ascii="Times New Roman" w:hAnsi="Times New Roman"/>
          <w:b/>
          <w:sz w:val="24"/>
        </w:rPr>
        <w:t>（七）信息披露文件的存放与查阅</w:t>
      </w:r>
    </w:p>
    <w:p w14:paraId="02289654" w14:textId="77777777" w:rsidR="006F6159" w:rsidRPr="004B75F0" w:rsidRDefault="005A3577" w:rsidP="004B75F0">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依法必须披露的信息发布后，基金管理人、基金托管人应当按照相关法律法规规定将信息置备于各自办公场所，供社会公众查阅、复制。</w:t>
      </w:r>
    </w:p>
    <w:p w14:paraId="6A1BCD16" w14:textId="77777777" w:rsidR="00FA2BDE" w:rsidRPr="004B75F0" w:rsidRDefault="005A3577" w:rsidP="00A636B7">
      <w:pPr>
        <w:adjustRightInd w:val="0"/>
        <w:snapToGrid w:val="0"/>
        <w:spacing w:line="360" w:lineRule="auto"/>
        <w:ind w:firstLineChars="200" w:firstLine="480"/>
        <w:rPr>
          <w:rFonts w:ascii="Times New Roman" w:hAnsi="Times New Roman"/>
          <w:kern w:val="0"/>
          <w:sz w:val="24"/>
        </w:rPr>
      </w:pPr>
      <w:r w:rsidRPr="004B75F0">
        <w:rPr>
          <w:rFonts w:ascii="Times New Roman" w:hAnsi="Times New Roman"/>
          <w:sz w:val="24"/>
        </w:rPr>
        <w:br w:type="page"/>
      </w:r>
    </w:p>
    <w:p w14:paraId="4797A427" w14:textId="7421492E" w:rsidR="00FA2BDE" w:rsidRPr="004B75F0" w:rsidRDefault="0006565C" w:rsidP="00A636B7">
      <w:pPr>
        <w:pStyle w:val="1"/>
        <w:snapToGrid w:val="0"/>
        <w:spacing w:beforeLines="0" w:before="240" w:after="240"/>
        <w:rPr>
          <w:rFonts w:ascii="Times New Roman" w:hAnsi="Times New Roman"/>
          <w:kern w:val="0"/>
          <w:sz w:val="30"/>
        </w:rPr>
      </w:pPr>
      <w:bookmarkStart w:id="29" w:name="_Toc56782496"/>
      <w:bookmarkStart w:id="30" w:name="_Toc68266751"/>
      <w:bookmarkStart w:id="31" w:name="_Toc85027179"/>
      <w:r w:rsidRPr="004B75F0">
        <w:rPr>
          <w:rFonts w:ascii="Times New Roman" w:hAnsi="Times New Roman" w:hint="eastAsia"/>
          <w:kern w:val="0"/>
          <w:sz w:val="30"/>
        </w:rPr>
        <w:lastRenderedPageBreak/>
        <w:t>十</w:t>
      </w:r>
      <w:r w:rsidR="00E509A5">
        <w:rPr>
          <w:rFonts w:ascii="Times New Roman" w:hAnsi="Times New Roman" w:hint="eastAsia"/>
          <w:kern w:val="0"/>
          <w:sz w:val="30"/>
        </w:rPr>
        <w:t>六</w:t>
      </w:r>
      <w:r w:rsidR="00FA2BDE" w:rsidRPr="004B75F0">
        <w:rPr>
          <w:rFonts w:ascii="Times New Roman" w:hAnsi="Times New Roman" w:hint="eastAsia"/>
          <w:kern w:val="0"/>
          <w:sz w:val="30"/>
        </w:rPr>
        <w:t>、侧袋</w:t>
      </w:r>
      <w:r w:rsidR="00FA2BDE" w:rsidRPr="008434F8">
        <w:rPr>
          <w:rFonts w:ascii="Times New Roman" w:hAnsi="Times New Roman"/>
          <w:sz w:val="30"/>
        </w:rPr>
        <w:t>机制</w:t>
      </w:r>
      <w:bookmarkEnd w:id="29"/>
      <w:bookmarkEnd w:id="30"/>
      <w:bookmarkEnd w:id="31"/>
    </w:p>
    <w:p w14:paraId="1F8150E0" w14:textId="77777777" w:rsidR="00FA2BDE" w:rsidRPr="004B75F0" w:rsidRDefault="00FA2BDE" w:rsidP="00FA2BDE">
      <w:pPr>
        <w:adjustRightInd w:val="0"/>
        <w:snapToGrid w:val="0"/>
        <w:spacing w:line="360" w:lineRule="auto"/>
        <w:ind w:firstLineChars="200" w:firstLine="482"/>
        <w:rPr>
          <w:rFonts w:ascii="Times New Roman" w:hAnsi="Times New Roman"/>
          <w:b/>
          <w:bCs/>
          <w:sz w:val="24"/>
          <w:szCs w:val="24"/>
        </w:rPr>
      </w:pPr>
      <w:r w:rsidRPr="004B75F0">
        <w:rPr>
          <w:rFonts w:ascii="Times New Roman" w:hAnsi="Times New Roman" w:hint="eastAsia"/>
          <w:b/>
          <w:bCs/>
          <w:sz w:val="24"/>
          <w:szCs w:val="24"/>
        </w:rPr>
        <w:t>（一）侧袋机制的实施条件</w:t>
      </w:r>
    </w:p>
    <w:p w14:paraId="3F0859A6"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E63F897"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基金管理人应当在启用侧袋机制后及时发布临时公告，</w:t>
      </w:r>
      <w:bookmarkStart w:id="32" w:name="_Hlk45746268"/>
      <w:r w:rsidRPr="004B75F0">
        <w:rPr>
          <w:rFonts w:ascii="Times New Roman" w:hAnsi="Times New Roman" w:hint="eastAsia"/>
          <w:bCs/>
          <w:sz w:val="24"/>
          <w:szCs w:val="24"/>
        </w:rPr>
        <w:t>并在</w:t>
      </w:r>
      <w:bookmarkStart w:id="33" w:name="_Hlk45746204"/>
      <w:r w:rsidRPr="004B75F0">
        <w:rPr>
          <w:rFonts w:ascii="Times New Roman" w:hAnsi="Times New Roman" w:hint="eastAsia"/>
          <w:bCs/>
          <w:sz w:val="24"/>
          <w:szCs w:val="24"/>
        </w:rPr>
        <w:t>五个工作日内</w:t>
      </w:r>
      <w:bookmarkEnd w:id="32"/>
      <w:bookmarkEnd w:id="33"/>
      <w:r w:rsidRPr="004B75F0">
        <w:rPr>
          <w:rFonts w:ascii="Times New Roman" w:hAnsi="Times New Roman" w:hint="eastAsia"/>
          <w:bCs/>
          <w:sz w:val="24"/>
          <w:szCs w:val="24"/>
        </w:rPr>
        <w:t>聘请</w:t>
      </w:r>
      <w:bookmarkStart w:id="34" w:name="_Hlk45746277"/>
      <w:r w:rsidRPr="004B75F0">
        <w:rPr>
          <w:rFonts w:ascii="Times New Roman" w:hAnsi="Times New Roman" w:hint="eastAsia"/>
          <w:bCs/>
          <w:sz w:val="24"/>
          <w:szCs w:val="24"/>
        </w:rPr>
        <w:t>侧袋机制启用日发表意见且</w:t>
      </w:r>
      <w:bookmarkEnd w:id="34"/>
      <w:r w:rsidRPr="004B75F0">
        <w:rPr>
          <w:rFonts w:ascii="Times New Roman" w:hAnsi="Times New Roman" w:hint="eastAsia"/>
          <w:bCs/>
          <w:sz w:val="24"/>
          <w:szCs w:val="24"/>
        </w:rPr>
        <w:t>符合《中华人民共和国证券法》规定的会计师事务所</w:t>
      </w:r>
      <w:bookmarkStart w:id="35" w:name="_Hlk45746299"/>
      <w:r w:rsidRPr="004B75F0">
        <w:rPr>
          <w:rFonts w:ascii="Times New Roman" w:hAnsi="Times New Roman" w:hint="eastAsia"/>
          <w:bCs/>
          <w:sz w:val="24"/>
          <w:szCs w:val="24"/>
        </w:rPr>
        <w:t>进行审计并披露</w:t>
      </w:r>
      <w:bookmarkEnd w:id="35"/>
      <w:r w:rsidRPr="004B75F0">
        <w:rPr>
          <w:rFonts w:ascii="Times New Roman" w:hAnsi="Times New Roman" w:hint="eastAsia"/>
          <w:bCs/>
          <w:sz w:val="24"/>
          <w:szCs w:val="24"/>
        </w:rPr>
        <w:t>专项审计意见。</w:t>
      </w:r>
    </w:p>
    <w:p w14:paraId="1C44970B" w14:textId="77777777" w:rsidR="00FA2BDE" w:rsidRPr="004B75F0" w:rsidRDefault="00FA2BDE" w:rsidP="00FA2BDE">
      <w:pPr>
        <w:adjustRightInd w:val="0"/>
        <w:snapToGrid w:val="0"/>
        <w:spacing w:line="360" w:lineRule="auto"/>
        <w:ind w:firstLineChars="200" w:firstLine="482"/>
        <w:rPr>
          <w:rFonts w:ascii="Times New Roman" w:hAnsi="Times New Roman"/>
          <w:b/>
          <w:bCs/>
          <w:sz w:val="24"/>
          <w:szCs w:val="24"/>
        </w:rPr>
      </w:pPr>
      <w:r w:rsidRPr="004B75F0">
        <w:rPr>
          <w:rFonts w:ascii="Times New Roman" w:hAnsi="Times New Roman" w:hint="eastAsia"/>
          <w:b/>
          <w:bCs/>
          <w:sz w:val="24"/>
          <w:szCs w:val="24"/>
        </w:rPr>
        <w:t>（二）实施侧袋机制期间基金份额的申购与赎回</w:t>
      </w:r>
    </w:p>
    <w:p w14:paraId="0E6340D7"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1</w:t>
      </w:r>
      <w:r w:rsidRPr="004B75F0">
        <w:rPr>
          <w:rFonts w:ascii="Times New Roman" w:hAnsi="Times New Roman"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0BB224B"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2</w:t>
      </w:r>
      <w:r w:rsidRPr="004B75F0">
        <w:rPr>
          <w:rFonts w:ascii="Times New Roman" w:hAnsi="Times New Roman"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61F54D6"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3</w:t>
      </w:r>
      <w:r w:rsidRPr="004B75F0">
        <w:rPr>
          <w:rFonts w:ascii="Times New Roman" w:hAnsi="Times New Roman"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4B75F0">
        <w:rPr>
          <w:rFonts w:ascii="Times New Roman" w:hAnsi="Times New Roman"/>
          <w:bCs/>
          <w:sz w:val="24"/>
          <w:szCs w:val="24"/>
        </w:rPr>
        <w:t>10%</w:t>
      </w:r>
      <w:r w:rsidRPr="004B75F0">
        <w:rPr>
          <w:rFonts w:ascii="Times New Roman" w:hAnsi="Times New Roman" w:hint="eastAsia"/>
          <w:bCs/>
          <w:sz w:val="24"/>
          <w:szCs w:val="24"/>
        </w:rPr>
        <w:t>认定。</w:t>
      </w:r>
    </w:p>
    <w:p w14:paraId="2B067B6C" w14:textId="77777777" w:rsidR="00FA2BDE" w:rsidRPr="004B75F0" w:rsidRDefault="00FA2BDE" w:rsidP="00FA2BDE">
      <w:pPr>
        <w:adjustRightInd w:val="0"/>
        <w:snapToGrid w:val="0"/>
        <w:spacing w:line="360" w:lineRule="auto"/>
        <w:ind w:firstLineChars="200" w:firstLine="482"/>
        <w:rPr>
          <w:rFonts w:ascii="Times New Roman" w:hAnsi="Times New Roman"/>
          <w:b/>
          <w:bCs/>
          <w:sz w:val="24"/>
          <w:szCs w:val="24"/>
        </w:rPr>
      </w:pPr>
      <w:r w:rsidRPr="004B75F0">
        <w:rPr>
          <w:rFonts w:ascii="Times New Roman" w:hAnsi="Times New Roman" w:hint="eastAsia"/>
          <w:b/>
          <w:bCs/>
          <w:sz w:val="24"/>
          <w:szCs w:val="24"/>
        </w:rPr>
        <w:t>（三）实施侧袋机制期间的基金投资</w:t>
      </w:r>
    </w:p>
    <w:p w14:paraId="32B9A471"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侧袋机制实施期间，招募说明书“基金的投资”部分约定的</w:t>
      </w:r>
      <w:r w:rsidRPr="004B75F0">
        <w:rPr>
          <w:rFonts w:ascii="Times New Roman" w:hAnsi="Times New Roman"/>
          <w:bCs/>
          <w:sz w:val="24"/>
          <w:szCs w:val="24"/>
        </w:rPr>
        <w:t>投资组合比例</w:t>
      </w:r>
      <w:r w:rsidRPr="004B75F0">
        <w:rPr>
          <w:rFonts w:ascii="Times New Roman" w:hAnsi="Times New Roman" w:hint="eastAsia"/>
          <w:bCs/>
          <w:sz w:val="24"/>
          <w:szCs w:val="24"/>
        </w:rPr>
        <w:t>、投资策略、</w:t>
      </w:r>
      <w:r w:rsidRPr="004B75F0">
        <w:rPr>
          <w:rFonts w:ascii="Times New Roman" w:hAnsi="Times New Roman"/>
          <w:bCs/>
          <w:sz w:val="24"/>
          <w:szCs w:val="24"/>
        </w:rPr>
        <w:t>组合限制、业绩比较基准、风险收益特征等约定仅</w:t>
      </w:r>
      <w:r w:rsidRPr="004B75F0">
        <w:rPr>
          <w:rFonts w:ascii="Times New Roman" w:hAnsi="Times New Roman" w:hint="eastAsia"/>
          <w:bCs/>
          <w:sz w:val="24"/>
          <w:szCs w:val="24"/>
        </w:rPr>
        <w:t>适用于主袋账户。基金管理人计算各项投资运作指标和基金业绩指标时仅需考虑主袋账户资产。</w:t>
      </w:r>
    </w:p>
    <w:p w14:paraId="16E66476"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基金管理人原则上应当在侧袋机制</w:t>
      </w:r>
      <w:r w:rsidRPr="004B75F0">
        <w:rPr>
          <w:rFonts w:ascii="Times New Roman" w:hAnsi="Times New Roman"/>
          <w:bCs/>
          <w:sz w:val="24"/>
          <w:szCs w:val="24"/>
        </w:rPr>
        <w:t>启用后</w:t>
      </w:r>
      <w:r w:rsidRPr="004B75F0">
        <w:rPr>
          <w:rFonts w:ascii="Times New Roman" w:hAnsi="Times New Roman"/>
          <w:bCs/>
          <w:sz w:val="24"/>
          <w:szCs w:val="24"/>
        </w:rPr>
        <w:t>20</w:t>
      </w:r>
      <w:r w:rsidRPr="004B75F0">
        <w:rPr>
          <w:rFonts w:ascii="Times New Roman" w:hAnsi="Times New Roman"/>
          <w:bCs/>
          <w:sz w:val="24"/>
          <w:szCs w:val="24"/>
        </w:rPr>
        <w:t>个交易日内完成对主袋账户投资组合的调整，</w:t>
      </w:r>
      <w:r w:rsidRPr="004B75F0">
        <w:rPr>
          <w:rFonts w:ascii="Times New Roman" w:hAnsi="Times New Roman" w:hint="eastAsia"/>
          <w:bCs/>
          <w:sz w:val="24"/>
          <w:szCs w:val="24"/>
        </w:rPr>
        <w:t>因资产流动性受限等中国证监会规定的情形除外。</w:t>
      </w:r>
    </w:p>
    <w:p w14:paraId="1FA8BB71"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基金管理人不得在侧袋账户中进行除特定资产处置变现以外的其他投资操作。</w:t>
      </w:r>
    </w:p>
    <w:p w14:paraId="272B96D9" w14:textId="77777777" w:rsidR="00FA2BDE" w:rsidRPr="004B75F0" w:rsidRDefault="00FA2BDE" w:rsidP="00FA2BDE">
      <w:pPr>
        <w:adjustRightInd w:val="0"/>
        <w:snapToGrid w:val="0"/>
        <w:spacing w:line="360" w:lineRule="auto"/>
        <w:ind w:firstLineChars="200" w:firstLine="482"/>
        <w:rPr>
          <w:rFonts w:ascii="Times New Roman" w:hAnsi="Times New Roman"/>
          <w:b/>
          <w:bCs/>
          <w:sz w:val="24"/>
          <w:szCs w:val="24"/>
        </w:rPr>
      </w:pPr>
      <w:r w:rsidRPr="004B75F0">
        <w:rPr>
          <w:rFonts w:ascii="Times New Roman" w:hAnsi="Times New Roman" w:hint="eastAsia"/>
          <w:b/>
          <w:bCs/>
          <w:sz w:val="24"/>
          <w:szCs w:val="24"/>
        </w:rPr>
        <w:t>（四）实施侧袋机制期间的基金估值</w:t>
      </w:r>
    </w:p>
    <w:p w14:paraId="4E46D088"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本基金实施侧袋机制的，基金管理人和基金托管人应对主袋账户资产进行估值</w:t>
      </w:r>
      <w:r w:rsidRPr="004B75F0">
        <w:rPr>
          <w:rFonts w:ascii="Times New Roman" w:hAnsi="Times New Roman" w:hint="eastAsia"/>
          <w:bCs/>
          <w:sz w:val="24"/>
          <w:szCs w:val="24"/>
        </w:rPr>
        <w:lastRenderedPageBreak/>
        <w:t>并披露主袋账户的基金净值信息，暂停披露侧袋账户份额净值。侧袋账户的会计核算应符合《企业会计准则》的相关要求。</w:t>
      </w:r>
    </w:p>
    <w:p w14:paraId="0DBAD91C" w14:textId="77777777" w:rsidR="00FA2BDE" w:rsidRPr="004B75F0" w:rsidRDefault="00FA2BDE" w:rsidP="00FA2BDE">
      <w:pPr>
        <w:adjustRightInd w:val="0"/>
        <w:snapToGrid w:val="0"/>
        <w:spacing w:line="360" w:lineRule="auto"/>
        <w:ind w:firstLineChars="200" w:firstLine="482"/>
        <w:rPr>
          <w:rFonts w:ascii="Times New Roman" w:hAnsi="Times New Roman"/>
          <w:b/>
          <w:bCs/>
          <w:sz w:val="24"/>
          <w:szCs w:val="24"/>
        </w:rPr>
      </w:pPr>
      <w:r w:rsidRPr="004B75F0">
        <w:rPr>
          <w:rFonts w:ascii="Times New Roman" w:hAnsi="Times New Roman" w:hint="eastAsia"/>
          <w:b/>
          <w:bCs/>
          <w:sz w:val="24"/>
          <w:szCs w:val="24"/>
        </w:rPr>
        <w:t>（五）实施侧袋账户期间的基金费用</w:t>
      </w:r>
    </w:p>
    <w:p w14:paraId="5427C9A2" w14:textId="08F8F654"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1</w:t>
      </w:r>
      <w:r w:rsidRPr="004B75F0">
        <w:rPr>
          <w:rFonts w:ascii="Times New Roman" w:hAnsi="Times New Roman" w:hint="eastAsia"/>
          <w:bCs/>
          <w:sz w:val="24"/>
          <w:szCs w:val="24"/>
        </w:rPr>
        <w:t>、本基金实施侧袋机制的，管理费和托管费</w:t>
      </w:r>
      <w:r w:rsidR="00680357">
        <w:rPr>
          <w:rFonts w:ascii="Times New Roman" w:hAnsi="Times New Roman" w:hint="eastAsia"/>
          <w:bCs/>
          <w:sz w:val="24"/>
          <w:szCs w:val="24"/>
        </w:rPr>
        <w:t>等</w:t>
      </w:r>
      <w:r w:rsidRPr="004B75F0">
        <w:rPr>
          <w:rFonts w:ascii="Times New Roman" w:hAnsi="Times New Roman" w:hint="eastAsia"/>
          <w:bCs/>
          <w:sz w:val="24"/>
          <w:szCs w:val="24"/>
        </w:rPr>
        <w:t>按主袋账户基金资产净值作为基数计提。</w:t>
      </w:r>
    </w:p>
    <w:p w14:paraId="156F2A1D"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2</w:t>
      </w:r>
      <w:r w:rsidRPr="004B75F0">
        <w:rPr>
          <w:rFonts w:ascii="Times New Roman" w:hAnsi="Times New Roman" w:hint="eastAsia"/>
          <w:bCs/>
          <w:sz w:val="24"/>
          <w:szCs w:val="24"/>
        </w:rPr>
        <w:t>、与侧袋账户有关的费用可从侧袋账户中列支，但应待侧袋账户资产变现后方可列支，有关费用可酌情收取或减免，但不得收取管理费。</w:t>
      </w:r>
    </w:p>
    <w:p w14:paraId="64AF6157" w14:textId="77777777" w:rsidR="00FA2BDE" w:rsidRPr="004B75F0" w:rsidRDefault="00FA2BDE" w:rsidP="00FA2BDE">
      <w:pPr>
        <w:adjustRightInd w:val="0"/>
        <w:snapToGrid w:val="0"/>
        <w:spacing w:line="360" w:lineRule="auto"/>
        <w:ind w:firstLineChars="200" w:firstLine="482"/>
        <w:rPr>
          <w:rFonts w:ascii="Times New Roman" w:hAnsi="Times New Roman"/>
          <w:b/>
          <w:bCs/>
          <w:sz w:val="24"/>
          <w:szCs w:val="24"/>
        </w:rPr>
      </w:pPr>
      <w:r w:rsidRPr="004B75F0">
        <w:rPr>
          <w:rFonts w:ascii="Times New Roman" w:hAnsi="Times New Roman" w:hint="eastAsia"/>
          <w:b/>
          <w:bCs/>
          <w:sz w:val="24"/>
          <w:szCs w:val="24"/>
        </w:rPr>
        <w:t>（六）侧袋账户中特定资产的处置变现和支付</w:t>
      </w:r>
    </w:p>
    <w:p w14:paraId="37363965"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3644BC05"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05EDEDFA"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侧袋账户资产全部完成变现并终止侧袋机制后，基金管理人应及时聘请符合《中华人民共和国证券法》规定的会计师事务所进行审计并披露专项审计意见。</w:t>
      </w:r>
    </w:p>
    <w:p w14:paraId="13CF415A" w14:textId="77777777" w:rsidR="00FA2BDE" w:rsidRPr="004B75F0" w:rsidRDefault="00FA2BDE" w:rsidP="00FA2BDE">
      <w:pPr>
        <w:adjustRightInd w:val="0"/>
        <w:snapToGrid w:val="0"/>
        <w:spacing w:line="360" w:lineRule="auto"/>
        <w:ind w:firstLineChars="200" w:firstLine="482"/>
        <w:rPr>
          <w:rFonts w:ascii="Times New Roman" w:hAnsi="Times New Roman"/>
          <w:b/>
          <w:bCs/>
          <w:sz w:val="24"/>
          <w:szCs w:val="24"/>
        </w:rPr>
      </w:pPr>
      <w:r w:rsidRPr="004B75F0">
        <w:rPr>
          <w:rFonts w:ascii="Times New Roman" w:hAnsi="Times New Roman" w:hint="eastAsia"/>
          <w:b/>
          <w:bCs/>
          <w:sz w:val="24"/>
          <w:szCs w:val="24"/>
        </w:rPr>
        <w:t>（七）侧袋机制的信息披露</w:t>
      </w:r>
    </w:p>
    <w:p w14:paraId="110ACFA6"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1</w:t>
      </w:r>
      <w:r w:rsidRPr="004B75F0">
        <w:rPr>
          <w:rFonts w:ascii="Times New Roman" w:hAnsi="Times New Roman" w:hint="eastAsia"/>
          <w:bCs/>
          <w:sz w:val="24"/>
          <w:szCs w:val="24"/>
        </w:rPr>
        <w:t>、临时公告</w:t>
      </w:r>
    </w:p>
    <w:p w14:paraId="66CCBE63"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在启用侧袋机制、处置特定资产、终止侧袋机制以及发生其他可能对投资者利益产生重大影响的事项后基金管理人应及时发布临时公告。</w:t>
      </w:r>
    </w:p>
    <w:p w14:paraId="57B0C6D0"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2</w:t>
      </w:r>
      <w:r w:rsidRPr="004B75F0">
        <w:rPr>
          <w:rFonts w:ascii="Times New Roman" w:hAnsi="Times New Roman" w:hint="eastAsia"/>
          <w:bCs/>
          <w:sz w:val="24"/>
          <w:szCs w:val="24"/>
        </w:rPr>
        <w:t>、基金净值信息</w:t>
      </w:r>
    </w:p>
    <w:p w14:paraId="33C7F427"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18EE46CD" w14:textId="77777777" w:rsidR="00FA2BDE" w:rsidRPr="004B75F0" w:rsidRDefault="00FA2BDE" w:rsidP="00FA2BDE">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bCs/>
          <w:sz w:val="24"/>
          <w:szCs w:val="24"/>
        </w:rPr>
        <w:t>3</w:t>
      </w:r>
      <w:r w:rsidRPr="004B75F0">
        <w:rPr>
          <w:rFonts w:ascii="Times New Roman" w:hAnsi="Times New Roman" w:hint="eastAsia"/>
          <w:bCs/>
          <w:sz w:val="24"/>
          <w:szCs w:val="24"/>
        </w:rPr>
        <w:t>、定期报告</w:t>
      </w:r>
    </w:p>
    <w:p w14:paraId="081ED6A8" w14:textId="45BCACED" w:rsidR="00F5039E" w:rsidRDefault="00FA2BDE" w:rsidP="00A636B7">
      <w:pPr>
        <w:adjustRightInd w:val="0"/>
        <w:snapToGrid w:val="0"/>
        <w:spacing w:line="360" w:lineRule="auto"/>
        <w:ind w:firstLineChars="200" w:firstLine="480"/>
        <w:rPr>
          <w:rFonts w:ascii="Times New Roman" w:hAnsi="Times New Roman"/>
          <w:bCs/>
          <w:sz w:val="24"/>
          <w:szCs w:val="24"/>
        </w:rPr>
      </w:pPr>
      <w:r w:rsidRPr="004B75F0">
        <w:rPr>
          <w:rFonts w:ascii="Times New Roman" w:hAnsi="Times New Roman" w:hint="eastAsia"/>
          <w:bCs/>
          <w:sz w:val="24"/>
          <w:szCs w:val="24"/>
        </w:rPr>
        <w:t>侧袋机制实施期间，基金管理人应当在基金定期报告中披露报告期内侧袋账户相关信息，基金定期报告中的基金会计报表仅需针对主袋账户进行编制。</w:t>
      </w:r>
      <w:bookmarkStart w:id="36" w:name="_Hlk45747214"/>
      <w:r w:rsidRPr="004B75F0">
        <w:rPr>
          <w:rFonts w:ascii="Times New Roman" w:hAnsi="Times New Roman" w:hint="eastAsia"/>
          <w:bCs/>
          <w:sz w:val="24"/>
          <w:szCs w:val="24"/>
        </w:rPr>
        <w:t>会计师事务所对基金年度报告进行审计时，应对报告期内基金侧袋机制运行相关的会计核算和年度报告披露等发表审计意见。</w:t>
      </w:r>
      <w:bookmarkEnd w:id="36"/>
    </w:p>
    <w:p w14:paraId="7242C840" w14:textId="4044587C" w:rsidR="006C5C34" w:rsidRDefault="006C5C34" w:rsidP="00A636B7">
      <w:pPr>
        <w:adjustRightInd w:val="0"/>
        <w:snapToGrid w:val="0"/>
        <w:spacing w:line="360" w:lineRule="auto"/>
        <w:ind w:firstLineChars="200" w:firstLine="480"/>
        <w:rPr>
          <w:rFonts w:ascii="Times New Roman" w:hAnsi="Times New Roman"/>
          <w:bCs/>
          <w:sz w:val="24"/>
          <w:szCs w:val="24"/>
        </w:rPr>
      </w:pPr>
      <w:r>
        <w:rPr>
          <w:rFonts w:ascii="Times New Roman" w:hAnsi="Times New Roman"/>
          <w:bCs/>
          <w:sz w:val="24"/>
          <w:szCs w:val="24"/>
        </w:rPr>
        <w:lastRenderedPageBreak/>
        <w:t>（八）本部分关于侧袋机制的相关规定，凡是直接引用法律法规或监管规则的部分，如将来法律法规或监管规则修改导致相关内容被取消或变更的，或将来法律法规或监管规则针对侧袋机制的内容有进一步规定的，基金管理人经与基金托管人协商一致并履行适当程序后，可直接对本部分内容进行修改和调整，无需召开基金份额持有人大会审议。</w:t>
      </w:r>
    </w:p>
    <w:p w14:paraId="19036EFB" w14:textId="77777777" w:rsidR="006C5C34" w:rsidRDefault="006C5C34">
      <w:pPr>
        <w:widowControl/>
        <w:jc w:val="left"/>
        <w:rPr>
          <w:rFonts w:ascii="Times New Roman" w:hAnsi="Times New Roman"/>
          <w:bCs/>
          <w:sz w:val="24"/>
          <w:szCs w:val="24"/>
        </w:rPr>
      </w:pPr>
      <w:r>
        <w:rPr>
          <w:rFonts w:ascii="Times New Roman" w:hAnsi="Times New Roman"/>
          <w:bCs/>
          <w:sz w:val="24"/>
          <w:szCs w:val="24"/>
        </w:rPr>
        <w:br w:type="page"/>
      </w:r>
    </w:p>
    <w:p w14:paraId="7FD8EE8B" w14:textId="77777777" w:rsidR="006C5C34" w:rsidRPr="006C5C34" w:rsidRDefault="006C5C34" w:rsidP="00A636B7">
      <w:pPr>
        <w:adjustRightInd w:val="0"/>
        <w:snapToGrid w:val="0"/>
        <w:spacing w:line="360" w:lineRule="auto"/>
        <w:ind w:firstLineChars="200" w:firstLine="480"/>
        <w:rPr>
          <w:rFonts w:ascii="Times New Roman" w:hAnsi="Times New Roman"/>
          <w:bCs/>
          <w:sz w:val="24"/>
          <w:szCs w:val="24"/>
        </w:rPr>
      </w:pPr>
    </w:p>
    <w:p w14:paraId="221D96A4" w14:textId="284CE680" w:rsidR="006F6159" w:rsidRPr="004B75F0" w:rsidRDefault="005A3577">
      <w:pPr>
        <w:pStyle w:val="1"/>
        <w:snapToGrid w:val="0"/>
        <w:spacing w:beforeLines="0" w:before="240" w:after="240"/>
        <w:rPr>
          <w:rFonts w:ascii="Times New Roman" w:hAnsi="Times New Roman"/>
          <w:szCs w:val="30"/>
        </w:rPr>
      </w:pPr>
      <w:bookmarkStart w:id="37" w:name="_Toc85027180"/>
      <w:r w:rsidRPr="008434F8">
        <w:rPr>
          <w:rFonts w:ascii="Times New Roman" w:hAnsi="Times New Roman"/>
          <w:sz w:val="30"/>
        </w:rPr>
        <w:t>十</w:t>
      </w:r>
      <w:r w:rsidR="00E509A5">
        <w:rPr>
          <w:rFonts w:ascii="Times New Roman" w:hAnsi="Times New Roman" w:hint="eastAsia"/>
          <w:sz w:val="30"/>
        </w:rPr>
        <w:t>七</w:t>
      </w:r>
      <w:r w:rsidRPr="008434F8">
        <w:rPr>
          <w:rFonts w:ascii="Times New Roman" w:hAnsi="Times New Roman"/>
          <w:sz w:val="30"/>
        </w:rPr>
        <w:t>、风险揭示</w:t>
      </w:r>
      <w:bookmarkEnd w:id="37"/>
    </w:p>
    <w:p w14:paraId="6428E07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证券投资基金（以下简称</w:t>
      </w:r>
      <w:r w:rsidRPr="004B75F0">
        <w:rPr>
          <w:rFonts w:ascii="Times New Roman" w:hAnsi="Times New Roman"/>
          <w:sz w:val="24"/>
        </w:rPr>
        <w:t>“</w:t>
      </w:r>
      <w:r w:rsidRPr="004B75F0">
        <w:rPr>
          <w:rFonts w:ascii="Times New Roman" w:hAnsi="Times New Roman"/>
          <w:sz w:val="24"/>
        </w:rPr>
        <w:t>基金</w:t>
      </w:r>
      <w:r w:rsidRPr="004B75F0">
        <w:rPr>
          <w:rFonts w:ascii="Times New Roman" w:hAnsi="Times New Roman"/>
          <w:sz w:val="24"/>
        </w:rPr>
        <w:t>”</w:t>
      </w:r>
      <w:r w:rsidRPr="004B75F0">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F388C6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076FFED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6E90AF15" w14:textId="3459C1D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投资人应当认真阅读《基金合同》、《招募说明书》</w:t>
      </w:r>
      <w:r w:rsidR="009C5979">
        <w:rPr>
          <w:rFonts w:ascii="Times New Roman" w:hAnsi="Times New Roman" w:hint="eastAsia"/>
          <w:sz w:val="24"/>
        </w:rPr>
        <w:t>、</w:t>
      </w:r>
      <w:r w:rsidR="009C5979">
        <w:rPr>
          <w:rFonts w:ascii="Times New Roman" w:hAnsi="Times New Roman"/>
          <w:sz w:val="24"/>
        </w:rPr>
        <w:t>基金产品资料概要</w:t>
      </w:r>
      <w:r w:rsidRPr="004B75F0">
        <w:rPr>
          <w:rFonts w:ascii="Times New Roman" w:hAnsi="Times New Roman"/>
          <w:sz w:val="24"/>
        </w:rPr>
        <w:t>等基金法律文件，了解基金的风险收益特征，并根据自身的投资目的、投资期限、投资经验、资产状况等判断基金是否和投资人的风险承受能力相适应。</w:t>
      </w:r>
    </w:p>
    <w:p w14:paraId="3F99BA2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78852CD" w14:textId="5BB1FEB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因拆分、分红等行为导致基金份额净值变化，不会改变基金的风险收益特征，不会降低基金投资风险或提高基金投资收益。以</w:t>
      </w:r>
      <w:r w:rsidRPr="004B75F0">
        <w:rPr>
          <w:rFonts w:ascii="Times New Roman" w:hAnsi="Times New Roman"/>
          <w:sz w:val="24"/>
        </w:rPr>
        <w:t>1</w:t>
      </w:r>
      <w:r w:rsidRPr="004B75F0">
        <w:rPr>
          <w:rFonts w:ascii="Times New Roman" w:hAnsi="Times New Roman"/>
          <w:sz w:val="24"/>
        </w:rPr>
        <w:t>元初始面值开展基金募集或因拆分、分红等行为导致基金份额净值调整至</w:t>
      </w:r>
      <w:r w:rsidRPr="004B75F0">
        <w:rPr>
          <w:rFonts w:ascii="Times New Roman" w:hAnsi="Times New Roman"/>
          <w:sz w:val="24"/>
        </w:rPr>
        <w:t>1</w:t>
      </w:r>
      <w:r w:rsidRPr="004B75F0">
        <w:rPr>
          <w:rFonts w:ascii="Times New Roman" w:hAnsi="Times New Roman"/>
          <w:sz w:val="24"/>
        </w:rPr>
        <w:t>元初始面值或</w:t>
      </w:r>
      <w:r w:rsidRPr="004B75F0">
        <w:rPr>
          <w:rFonts w:ascii="Times New Roman" w:hAnsi="Times New Roman"/>
          <w:sz w:val="24"/>
        </w:rPr>
        <w:t>1</w:t>
      </w:r>
      <w:r w:rsidRPr="004B75F0">
        <w:rPr>
          <w:rFonts w:ascii="Times New Roman" w:hAnsi="Times New Roman"/>
          <w:sz w:val="24"/>
        </w:rPr>
        <w:t>元附近，在市场波动等因素的影响下，基金投资仍有可能出现亏损或基金净值仍有可能低于初始面值。</w:t>
      </w:r>
    </w:p>
    <w:p w14:paraId="13DD3F05" w14:textId="5685BA4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基金管理人承诺以诚实信用、</w:t>
      </w:r>
      <w:r w:rsidR="009C5979">
        <w:rPr>
          <w:rFonts w:ascii="Times New Roman" w:hAnsi="Times New Roman" w:hint="eastAsia"/>
          <w:sz w:val="24"/>
        </w:rPr>
        <w:t>谨慎</w:t>
      </w:r>
      <w:r w:rsidRPr="004B75F0">
        <w:rPr>
          <w:rFonts w:ascii="Times New Roman" w:hAnsi="Times New Roman"/>
          <w:sz w:val="24"/>
        </w:rPr>
        <w:t>勤勉的原则管理和运用基金资产，但不保证</w:t>
      </w:r>
      <w:r w:rsidR="009C5979">
        <w:rPr>
          <w:rFonts w:ascii="Times New Roman" w:hAnsi="Times New Roman" w:hint="eastAsia"/>
          <w:sz w:val="24"/>
        </w:rPr>
        <w:t>投资</w:t>
      </w:r>
      <w:r w:rsidR="009C5979">
        <w:rPr>
          <w:rFonts w:ascii="Times New Roman" w:hAnsi="Times New Roman"/>
          <w:sz w:val="24"/>
        </w:rPr>
        <w:t>于</w:t>
      </w:r>
      <w:r w:rsidRPr="004B75F0">
        <w:rPr>
          <w:rFonts w:ascii="Times New Roman" w:hAnsi="Times New Roman"/>
          <w:sz w:val="24"/>
        </w:rPr>
        <w:t>本基金一定盈利，也不保证最低收益。基金管理人管理的其他基金的业绩不构成对本基金业绩表现的保证。基金管理人提醒投资人基金投资的</w:t>
      </w:r>
      <w:r w:rsidRPr="004B75F0">
        <w:rPr>
          <w:rFonts w:ascii="Times New Roman" w:hAnsi="Times New Roman"/>
          <w:sz w:val="24"/>
        </w:rPr>
        <w:t>“</w:t>
      </w:r>
      <w:r w:rsidRPr="004B75F0">
        <w:rPr>
          <w:rFonts w:ascii="Times New Roman" w:hAnsi="Times New Roman"/>
          <w:sz w:val="24"/>
        </w:rPr>
        <w:t>买者自负</w:t>
      </w:r>
      <w:r w:rsidRPr="004B75F0">
        <w:rPr>
          <w:rFonts w:ascii="Times New Roman" w:hAnsi="Times New Roman"/>
          <w:sz w:val="24"/>
        </w:rPr>
        <w:t>”</w:t>
      </w:r>
      <w:r w:rsidRPr="004B75F0">
        <w:rPr>
          <w:rFonts w:ascii="Times New Roman" w:hAnsi="Times New Roman"/>
          <w:sz w:val="24"/>
        </w:rPr>
        <w:t>原</w:t>
      </w:r>
      <w:r w:rsidRPr="004B75F0">
        <w:rPr>
          <w:rFonts w:ascii="Times New Roman" w:hAnsi="Times New Roman"/>
          <w:sz w:val="24"/>
        </w:rPr>
        <w:lastRenderedPageBreak/>
        <w:t>则，在做出投资决策后，基金运营状况与基金净值变化引致的投资风险，由投资人自行负担。</w:t>
      </w:r>
    </w:p>
    <w:p w14:paraId="29C74D4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基金份额持有人须了解并承受以下风险：</w:t>
      </w:r>
    </w:p>
    <w:p w14:paraId="5DED5C6F"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（一）市场风险</w:t>
      </w:r>
    </w:p>
    <w:p w14:paraId="760009E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证券市场价格因受到经济因素、政治因素、投资心理和交易制度等各种因素的影响而引起的波动，将对基金收益水平产生潜在风险，主要包括：</w:t>
      </w:r>
    </w:p>
    <w:p w14:paraId="7A87EAB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、政策风险。因国家宏观政策（如货币政策、财政政策、行业政策、地区发展政策等）和证券市场监管政策发生变化，导致市场价格波动而产生风险。</w:t>
      </w:r>
    </w:p>
    <w:p w14:paraId="4B44FAA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30508FBE" w14:textId="34BB59FB"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、利率风险。金融市场利率的波动会导致证券市场价格和收益率的变动。利率直接影响着债券</w:t>
      </w:r>
      <w:r w:rsidR="00D41858">
        <w:rPr>
          <w:rFonts w:ascii="Times New Roman" w:hAnsi="Times New Roman" w:hint="eastAsia"/>
          <w:sz w:val="24"/>
        </w:rPr>
        <w:t>和同业存单</w:t>
      </w:r>
      <w:r w:rsidRPr="004B75F0">
        <w:rPr>
          <w:rFonts w:ascii="Times New Roman" w:hAnsi="Times New Roman"/>
          <w:sz w:val="24"/>
        </w:rPr>
        <w:t>的价格和收益率，影响着企业的融资成本和利润。基金投资于债券</w:t>
      </w:r>
      <w:r w:rsidR="00D41858">
        <w:rPr>
          <w:rFonts w:ascii="Times New Roman" w:hAnsi="Times New Roman" w:hint="eastAsia"/>
          <w:sz w:val="24"/>
        </w:rPr>
        <w:t>、同业存单</w:t>
      </w:r>
      <w:r w:rsidRPr="004B75F0">
        <w:rPr>
          <w:rFonts w:ascii="Times New Roman" w:hAnsi="Times New Roman"/>
          <w:sz w:val="24"/>
        </w:rPr>
        <w:t>和债券回购，其收益水平会受到利率变化和货币市场供求状况的影响。</w:t>
      </w:r>
    </w:p>
    <w:p w14:paraId="1DA732E8" w14:textId="36F018D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、信用风险。基金所投资债券</w:t>
      </w:r>
      <w:r w:rsidR="00D41858">
        <w:rPr>
          <w:rFonts w:ascii="Times New Roman" w:hAnsi="Times New Roman" w:hint="eastAsia"/>
          <w:sz w:val="24"/>
        </w:rPr>
        <w:t>和同业存单</w:t>
      </w:r>
      <w:r w:rsidRPr="004B75F0">
        <w:rPr>
          <w:rFonts w:ascii="Times New Roman" w:hAnsi="Times New Roman"/>
          <w:sz w:val="24"/>
        </w:rPr>
        <w:t>的发行人如果不能或拒绝支付到期本息，或者不能履行合约规定的其它义务，或者其信用等级降低，将会导致债券</w:t>
      </w:r>
      <w:r w:rsidR="00D41858">
        <w:rPr>
          <w:rFonts w:ascii="Times New Roman" w:hAnsi="Times New Roman" w:hint="eastAsia"/>
          <w:sz w:val="24"/>
        </w:rPr>
        <w:t>和同业存单</w:t>
      </w:r>
      <w:r w:rsidRPr="004B75F0">
        <w:rPr>
          <w:rFonts w:ascii="Times New Roman" w:hAnsi="Times New Roman"/>
          <w:sz w:val="24"/>
        </w:rPr>
        <w:t>价格下降，进而造成基金资产损失，从而产生风险。</w:t>
      </w:r>
    </w:p>
    <w:p w14:paraId="3258C1A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120AEA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、债券收益率曲线变动风险。是指收益率曲线没有按预期变化导致基金投资决策出现偏差。</w:t>
      </w:r>
    </w:p>
    <w:p w14:paraId="47C1FD9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82B6AC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w:t>
      </w:r>
      <w:r w:rsidRPr="004B75F0">
        <w:rPr>
          <w:rFonts w:ascii="Times New Roman" w:hAnsi="Times New Roman"/>
          <w:sz w:val="24"/>
        </w:rPr>
        <w:lastRenderedPageBreak/>
        <w:t>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34ABCF46"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（二）管理风险</w:t>
      </w:r>
    </w:p>
    <w:p w14:paraId="3E3B83D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C3D15DD"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（三）流动性风险</w:t>
      </w:r>
    </w:p>
    <w:p w14:paraId="1E7C7B74" w14:textId="5D5F84B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本基金属于开放式基金，</w:t>
      </w:r>
      <w:r w:rsidR="007847BD" w:rsidRPr="00CA4A4E">
        <w:rPr>
          <w:rFonts w:hAnsi="宋体" w:hint="eastAsia"/>
          <w:kern w:val="0"/>
          <w:sz w:val="24"/>
          <w:szCs w:val="24"/>
        </w:rPr>
        <w:t>基金份额持有人持有的每份基金份额最短持有期限为</w:t>
      </w:r>
      <w:r w:rsidR="007847BD" w:rsidRPr="004B75F0">
        <w:rPr>
          <w:rFonts w:ascii="Times New Roman" w:hAnsi="Times New Roman"/>
          <w:kern w:val="0"/>
          <w:sz w:val="24"/>
          <w:szCs w:val="24"/>
        </w:rPr>
        <w:t>7</w:t>
      </w:r>
      <w:r w:rsidR="007847BD">
        <w:rPr>
          <w:rFonts w:hAnsi="宋体" w:hint="eastAsia"/>
          <w:kern w:val="0"/>
          <w:sz w:val="24"/>
          <w:szCs w:val="24"/>
        </w:rPr>
        <w:t>天</w:t>
      </w:r>
      <w:r w:rsidR="007847BD" w:rsidRPr="00CA4A4E">
        <w:rPr>
          <w:rFonts w:hAnsi="宋体" w:hint="eastAsia"/>
          <w:kern w:val="0"/>
          <w:sz w:val="24"/>
          <w:szCs w:val="24"/>
        </w:rPr>
        <w:t>，对于满足持有期限的投资人</w:t>
      </w:r>
      <w:r w:rsidR="007847BD">
        <w:rPr>
          <w:rFonts w:hAnsi="宋体" w:hint="eastAsia"/>
          <w:kern w:val="0"/>
          <w:sz w:val="24"/>
          <w:szCs w:val="24"/>
        </w:rPr>
        <w:t>，</w:t>
      </w:r>
      <w:r w:rsidRPr="004B75F0">
        <w:rPr>
          <w:rFonts w:ascii="Times New Roman" w:hAnsi="Times New Roman"/>
          <w:sz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898E58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、本基金的申购、赎回安排</w:t>
      </w:r>
    </w:p>
    <w:p w14:paraId="50FB6263" w14:textId="4CBA19B5" w:rsidR="00895E6D" w:rsidRDefault="00895E6D" w:rsidP="00895E6D">
      <w:pPr>
        <w:autoSpaceDE w:val="0"/>
        <w:autoSpaceDN w:val="0"/>
        <w:adjustRightInd w:val="0"/>
        <w:snapToGrid w:val="0"/>
        <w:spacing w:line="360" w:lineRule="auto"/>
        <w:ind w:firstLineChars="200" w:firstLine="480"/>
        <w:jc w:val="left"/>
        <w:rPr>
          <w:rFonts w:ascii="Times New Roman" w:hAnsi="Times New Roman"/>
          <w:sz w:val="24"/>
        </w:rPr>
      </w:pPr>
      <w:r w:rsidRPr="00895E6D">
        <w:rPr>
          <w:rFonts w:ascii="Times New Roman" w:hAnsi="Times New Roman" w:hint="eastAsia"/>
          <w:sz w:val="24"/>
        </w:rPr>
        <w:t>本基金的申购、赎回安排详细规则参见招募说明书“八、基金份额的申购与赎回”的相关约定。</w:t>
      </w:r>
    </w:p>
    <w:p w14:paraId="0CA99A4D" w14:textId="12B1BCF6" w:rsidR="006F6159" w:rsidRDefault="005A3577">
      <w:pPr>
        <w:autoSpaceDE w:val="0"/>
        <w:autoSpaceDN w:val="0"/>
        <w:adjustRightInd w:val="0"/>
        <w:snapToGrid w:val="0"/>
        <w:spacing w:line="360" w:lineRule="auto"/>
        <w:ind w:firstLineChars="200" w:firstLine="480"/>
        <w:jc w:val="left"/>
        <w:rPr>
          <w:bCs/>
          <w:sz w:val="24"/>
        </w:rPr>
      </w:pPr>
      <w:r w:rsidRPr="004B75F0">
        <w:rPr>
          <w:rFonts w:ascii="Times New Roman" w:hAnsi="Times New Roman"/>
          <w:sz w:val="24"/>
        </w:rPr>
        <w:t>本基金采用开放方式运作，基金管理人在开放日办理基金份额的申购和</w:t>
      </w:r>
      <w:r w:rsidRPr="00007A70">
        <w:rPr>
          <w:rFonts w:ascii="Times New Roman" w:hAnsi="Times New Roman"/>
          <w:sz w:val="24"/>
        </w:rPr>
        <w:t>赎回，</w:t>
      </w:r>
      <w:r w:rsidRPr="004B75F0">
        <w:rPr>
          <w:rFonts w:ascii="Times New Roman" w:hAnsi="Times New Roman"/>
          <w:sz w:val="24"/>
        </w:rPr>
        <w:t>具体办理时间为上海证券交易所、深圳证券交易所的正常交易日的交易时间，但基金管理人根据法律法规、中国证监会的要求或基金合同的规定公告暂停申购、赎回时除外。</w:t>
      </w:r>
      <w:r w:rsidR="003273B4" w:rsidRPr="003273B4">
        <w:rPr>
          <w:rFonts w:ascii="Times New Roman" w:hAnsi="Times New Roman" w:hint="eastAsia"/>
          <w:bCs/>
          <w:sz w:val="24"/>
        </w:rPr>
        <w:t>基金管理人可根据实际情况依法决定本基金开始办理申购的具体日期，具体业务办理时间在申购开始公告中规定</w:t>
      </w:r>
      <w:r w:rsidRPr="004B75F0">
        <w:rPr>
          <w:rFonts w:ascii="Times New Roman" w:hAnsi="Times New Roman"/>
          <w:sz w:val="24"/>
        </w:rPr>
        <w:t>。</w:t>
      </w:r>
      <w:r w:rsidR="00382212">
        <w:rPr>
          <w:bCs/>
          <w:sz w:val="24"/>
        </w:rPr>
        <w:t>基金管理人自基金合同生效之日起不超过</w:t>
      </w:r>
      <w:r w:rsidR="00A810B9">
        <w:rPr>
          <w:bCs/>
          <w:sz w:val="24"/>
        </w:rPr>
        <w:t>1</w:t>
      </w:r>
      <w:r w:rsidR="00382212">
        <w:rPr>
          <w:rFonts w:hint="eastAsia"/>
          <w:bCs/>
          <w:sz w:val="24"/>
        </w:rPr>
        <w:t>个月</w:t>
      </w:r>
      <w:r w:rsidR="00382212">
        <w:rPr>
          <w:bCs/>
          <w:sz w:val="24"/>
        </w:rPr>
        <w:t>开始办理赎回，具体业务办理时间在赎回开始公告中规定。</w:t>
      </w:r>
    </w:p>
    <w:p w14:paraId="17A2CB63" w14:textId="34F6E17D" w:rsidR="0048717C" w:rsidRPr="004B75F0" w:rsidRDefault="0048717C">
      <w:pPr>
        <w:autoSpaceDE w:val="0"/>
        <w:autoSpaceDN w:val="0"/>
        <w:adjustRightInd w:val="0"/>
        <w:snapToGrid w:val="0"/>
        <w:spacing w:line="360" w:lineRule="auto"/>
        <w:ind w:firstLineChars="200" w:firstLine="480"/>
        <w:jc w:val="left"/>
        <w:rPr>
          <w:rFonts w:ascii="Times New Roman" w:hAnsi="Times New Roman"/>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w:t>
      </w:r>
      <w:r>
        <w:rPr>
          <w:rFonts w:hAnsi="宋体" w:hint="eastAsia"/>
          <w:kern w:val="0"/>
          <w:sz w:val="24"/>
          <w:szCs w:val="24"/>
        </w:rPr>
        <w:t>基金</w:t>
      </w:r>
      <w:r w:rsidRPr="00CA4A4E">
        <w:rPr>
          <w:rFonts w:hAnsi="宋体" w:hint="eastAsia"/>
          <w:kern w:val="0"/>
          <w:sz w:val="24"/>
          <w:szCs w:val="24"/>
        </w:rPr>
        <w:t>份额持有人持续持有超过</w:t>
      </w:r>
      <w:r w:rsidRPr="004B75F0">
        <w:rPr>
          <w:rFonts w:ascii="Times New Roman" w:hAnsi="Times New Roman"/>
          <w:kern w:val="0"/>
          <w:sz w:val="24"/>
          <w:szCs w:val="24"/>
        </w:rPr>
        <w:t>7</w:t>
      </w:r>
      <w:r>
        <w:rPr>
          <w:rFonts w:hAnsi="宋体" w:hint="eastAsia"/>
          <w:kern w:val="0"/>
          <w:sz w:val="24"/>
          <w:szCs w:val="24"/>
        </w:rPr>
        <w:t>天</w:t>
      </w:r>
      <w:r w:rsidRPr="00CA4A4E">
        <w:rPr>
          <w:rFonts w:hAnsi="宋体" w:hint="eastAsia"/>
          <w:kern w:val="0"/>
          <w:sz w:val="24"/>
          <w:szCs w:val="24"/>
        </w:rPr>
        <w:t>的基金份额数量，则基金份额</w:t>
      </w:r>
      <w:r w:rsidRPr="00CA4A4E">
        <w:rPr>
          <w:rFonts w:hAnsi="宋体" w:hint="eastAsia"/>
          <w:kern w:val="0"/>
          <w:sz w:val="24"/>
          <w:szCs w:val="24"/>
        </w:rPr>
        <w:lastRenderedPageBreak/>
        <w:t>持有人的赎回申请将</w:t>
      </w:r>
      <w:r>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619128E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、投资市场、行业及资产的流动性风险评估</w:t>
      </w:r>
    </w:p>
    <w:p w14:paraId="18DC0BB4" w14:textId="413490D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本基金的投资市场主要为全国银行间债券市场</w:t>
      </w:r>
      <w:r w:rsidR="00543111">
        <w:rPr>
          <w:rFonts w:ascii="Times New Roman" w:hAnsi="Times New Roman" w:hint="eastAsia"/>
          <w:sz w:val="24"/>
        </w:rPr>
        <w:t>、证券交易所</w:t>
      </w:r>
      <w:r w:rsidRPr="004B75F0">
        <w:rPr>
          <w:rFonts w:ascii="Times New Roman" w:hAnsi="Times New Roman"/>
          <w:sz w:val="24"/>
        </w:rPr>
        <w:t>等流动性较好的规范型交易场所，主要投资对象为具有良好流动性的金融工具，综合评估在正常市场环境下本基金的流动性风险适中。</w:t>
      </w:r>
    </w:p>
    <w:p w14:paraId="4CB9B8A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、巨额赎回情形下的流动性风险管理措施</w:t>
      </w:r>
    </w:p>
    <w:p w14:paraId="0BEEBF3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B75F0">
        <w:rPr>
          <w:rFonts w:ascii="Times New Roman" w:hAnsi="Times New Roman"/>
          <w:sz w:val="24"/>
        </w:rPr>
        <w:t>10%</w:t>
      </w:r>
      <w:r w:rsidRPr="004B75F0">
        <w:rPr>
          <w:rFonts w:ascii="Times New Roman" w:hAnsi="Times New Roman"/>
          <w:sz w:val="24"/>
        </w:rPr>
        <w:t>，即认为是发生了巨额赎回。</w:t>
      </w:r>
    </w:p>
    <w:p w14:paraId="612A1F7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当基金出现巨额赎回时，基金管理人可以根据基金当时的资产组合状况决定全额赎回或部分延期赎回。</w:t>
      </w:r>
    </w:p>
    <w:p w14:paraId="2806999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）全额赎回：当基金管理人认为有能力支付投资人的全部赎回申请时，按正常赎回程序执行。</w:t>
      </w:r>
    </w:p>
    <w:p w14:paraId="203FCD0A" w14:textId="47AAEC0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B75F0">
        <w:rPr>
          <w:rFonts w:ascii="Times New Roman" w:hAnsi="Times New Roman"/>
          <w:sz w:val="24"/>
        </w:rPr>
        <w:t>10%</w:t>
      </w:r>
      <w:r w:rsidRPr="004B75F0">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A810B9">
        <w:rPr>
          <w:rFonts w:ascii="Times New Roman" w:hAnsi="Times New Roman"/>
          <w:sz w:val="24"/>
        </w:rPr>
        <w:t>的</w:t>
      </w:r>
      <w:r w:rsidRPr="004B75F0">
        <w:rPr>
          <w:rFonts w:ascii="Times New Roman" w:hAnsi="Times New Roman"/>
          <w:sz w:val="24"/>
        </w:rPr>
        <w:t>基金份额净值为基础计算赎回金额，以此类推，直到全部赎回为止。如投资人在提交赎回申请时未作明确选择，投资人未能赎回部分作自动延期赎回处理。</w:t>
      </w:r>
    </w:p>
    <w:p w14:paraId="4AA9CA8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）本基金如发生巨额赎回且单个开放日内单个基金份额持有人申请赎回的基金份额超过前一开放日的基金总份额的</w:t>
      </w:r>
      <w:r w:rsidRPr="004B75F0">
        <w:rPr>
          <w:rFonts w:ascii="Times New Roman" w:hAnsi="Times New Roman"/>
          <w:sz w:val="24"/>
        </w:rPr>
        <w:t>20%</w:t>
      </w:r>
      <w:r w:rsidRPr="004B75F0">
        <w:rPr>
          <w:rFonts w:ascii="Times New Roman" w:hAnsi="Times New Roman"/>
          <w:sz w:val="24"/>
        </w:rPr>
        <w:t>时，本基金管理人有权采取如下措施：</w:t>
      </w:r>
    </w:p>
    <w:p w14:paraId="6ECB8B56" w14:textId="032EA1E4"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对于基金份额持有人当日超过</w:t>
      </w:r>
      <w:r w:rsidRPr="004B75F0">
        <w:rPr>
          <w:rFonts w:ascii="Times New Roman" w:hAnsi="Times New Roman"/>
          <w:sz w:val="24"/>
        </w:rPr>
        <w:t>20%</w:t>
      </w:r>
      <w:r w:rsidRPr="004B75F0">
        <w:rPr>
          <w:rFonts w:ascii="Times New Roman" w:hAnsi="Times New Roman"/>
          <w:sz w:val="24"/>
        </w:rPr>
        <w:t>的赎回申请，可以对其赎回申请延期办理。对于未能赎回部分，投资人在提交赎回申请时可以选择延期赎回或取消赎回。选择</w:t>
      </w:r>
      <w:r w:rsidRPr="004B75F0">
        <w:rPr>
          <w:rFonts w:ascii="Times New Roman" w:hAnsi="Times New Roman"/>
          <w:sz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w:t>
      </w:r>
      <w:r w:rsidR="00A810B9">
        <w:rPr>
          <w:rFonts w:ascii="Times New Roman" w:hAnsi="Times New Roman"/>
          <w:sz w:val="24"/>
        </w:rPr>
        <w:t>的</w:t>
      </w:r>
      <w:r w:rsidRPr="004B75F0">
        <w:rPr>
          <w:rFonts w:ascii="Times New Roman" w:hAnsi="Times New Roman"/>
          <w:sz w:val="24"/>
        </w:rPr>
        <w:t>基金份额净值为基础计算赎回金额，以此类推，直到全部赎回为止。</w:t>
      </w:r>
    </w:p>
    <w:p w14:paraId="11AD4A78" w14:textId="2F05624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对于基金份额持有人未超过上述比例的部分，基金管理人可以根据前</w:t>
      </w:r>
      <w:r w:rsidR="00BE5F6D">
        <w:rPr>
          <w:rFonts w:ascii="Times New Roman" w:hAnsi="Times New Roman" w:hint="eastAsia"/>
          <w:sz w:val="24"/>
        </w:rPr>
        <w:t>述</w:t>
      </w:r>
      <w:r w:rsidRPr="004B75F0">
        <w:rPr>
          <w:rFonts w:ascii="Times New Roman" w:hAnsi="Times New Roman"/>
          <w:sz w:val="24"/>
        </w:rPr>
        <w:t>“</w:t>
      </w: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）全额赎回</w:t>
      </w:r>
      <w:r w:rsidRPr="004B75F0">
        <w:rPr>
          <w:rFonts w:ascii="Times New Roman" w:hAnsi="Times New Roman"/>
          <w:sz w:val="24"/>
        </w:rPr>
        <w:t>”</w:t>
      </w:r>
      <w:r w:rsidRPr="004B75F0">
        <w:rPr>
          <w:rFonts w:ascii="Times New Roman" w:hAnsi="Times New Roman"/>
          <w:sz w:val="24"/>
        </w:rPr>
        <w:t>或</w:t>
      </w:r>
      <w:r w:rsidRPr="004B75F0">
        <w:rPr>
          <w:rFonts w:ascii="Times New Roman" w:hAnsi="Times New Roman"/>
          <w:sz w:val="24"/>
        </w:rPr>
        <w:t>“</w:t>
      </w: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）部分延期赎回</w:t>
      </w:r>
      <w:r w:rsidRPr="004B75F0">
        <w:rPr>
          <w:rFonts w:ascii="Times New Roman" w:hAnsi="Times New Roman"/>
          <w:sz w:val="24"/>
        </w:rPr>
        <w:t>”</w:t>
      </w:r>
      <w:r w:rsidRPr="004B75F0">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400EAA8C" w14:textId="1361761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）暂停赎回：连续</w:t>
      </w:r>
      <w:r w:rsidRPr="004B75F0">
        <w:rPr>
          <w:rFonts w:ascii="Times New Roman" w:hAnsi="Times New Roman"/>
          <w:sz w:val="24"/>
        </w:rPr>
        <w:t>2</w:t>
      </w:r>
      <w:r w:rsidRPr="004B75F0">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4B75F0">
        <w:rPr>
          <w:rFonts w:ascii="Times New Roman" w:hAnsi="Times New Roman"/>
          <w:sz w:val="24"/>
        </w:rPr>
        <w:t>20</w:t>
      </w:r>
      <w:r w:rsidRPr="004B75F0">
        <w:rPr>
          <w:rFonts w:ascii="Times New Roman" w:hAnsi="Times New Roman"/>
          <w:sz w:val="24"/>
        </w:rPr>
        <w:t>个工作日，并应当在</w:t>
      </w:r>
      <w:r w:rsidR="008434F8" w:rsidRPr="004B75F0">
        <w:rPr>
          <w:rFonts w:ascii="Times New Roman" w:hAnsi="Times New Roman"/>
          <w:sz w:val="24"/>
        </w:rPr>
        <w:t>规定媒介</w:t>
      </w:r>
      <w:r w:rsidRPr="004B75F0">
        <w:rPr>
          <w:rFonts w:ascii="Times New Roman" w:hAnsi="Times New Roman"/>
          <w:sz w:val="24"/>
        </w:rPr>
        <w:t>上进行公告。</w:t>
      </w:r>
    </w:p>
    <w:p w14:paraId="0DB1853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、实施备用的流动性风险管理工具的情形、程序及对投资者的潜在影响</w:t>
      </w:r>
    </w:p>
    <w:p w14:paraId="6E5160D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本基金在面临大规模赎回的情况下有可能因为无法变现造成流动性风险。</w:t>
      </w:r>
    </w:p>
    <w:p w14:paraId="42FCA5E4" w14:textId="7C97E4FB" w:rsidR="00E00CA4" w:rsidRPr="004B75F0" w:rsidRDefault="005A3577" w:rsidP="00E00CA4">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w:t>
      </w:r>
      <w:r w:rsidR="00E00CA4" w:rsidRPr="004B75F0">
        <w:rPr>
          <w:rFonts w:ascii="Times New Roman" w:hAnsi="Times New Roman" w:hint="eastAsia"/>
          <w:sz w:val="24"/>
        </w:rPr>
        <w:t>、实施侧袋机制</w:t>
      </w:r>
      <w:r w:rsidRPr="004B75F0">
        <w:rPr>
          <w:rFonts w:ascii="Times New Roman" w:hAnsi="Times New Roman"/>
          <w:sz w:val="24"/>
        </w:rPr>
        <w:t>等，作为特定情形下基金管理人流动性风险管理的辅助措施，同时基金管理人应时刻防范可能产生的流动性风险，对流动性风险进行日常监控，保护</w:t>
      </w:r>
      <w:r w:rsidR="00CE2FD2">
        <w:rPr>
          <w:rFonts w:ascii="Times New Roman" w:hAnsi="Times New Roman" w:hint="eastAsia"/>
          <w:sz w:val="24"/>
        </w:rPr>
        <w:t>基金份额</w:t>
      </w:r>
      <w:r w:rsidRPr="004B75F0">
        <w:rPr>
          <w:rFonts w:ascii="Times New Roman" w:hAnsi="Times New Roman"/>
          <w:sz w:val="24"/>
        </w:rPr>
        <w:t>持有人的利益。当实施备用的流动性风险管理工具时，有可能无法按合同约定的时限支付赎回款项。</w:t>
      </w:r>
    </w:p>
    <w:p w14:paraId="717505D9" w14:textId="77777777" w:rsidR="00E00CA4" w:rsidRPr="004B75F0" w:rsidRDefault="00E00CA4" w:rsidP="00E00CA4">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16E56DC" w14:textId="77777777" w:rsidR="00E00CA4" w:rsidRPr="004B75F0" w:rsidRDefault="00E00CA4" w:rsidP="00E00CA4">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w:t>
      </w:r>
      <w:r w:rsidRPr="004B75F0">
        <w:rPr>
          <w:rFonts w:ascii="Times New Roman" w:hAnsi="Times New Roman" w:hint="eastAsia"/>
          <w:sz w:val="24"/>
        </w:rPr>
        <w:lastRenderedPageBreak/>
        <w:t>人不承担任何保证和承诺的责任。</w:t>
      </w:r>
    </w:p>
    <w:p w14:paraId="710707AA" w14:textId="77777777" w:rsidR="00E00CA4" w:rsidRPr="004B75F0" w:rsidRDefault="00E00CA4" w:rsidP="00E00CA4">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基金管理人将根据主袋账户运作情况合理确定申购政策，因此实施侧袋机制后主袋账户份额存在暂停申购的可能。</w:t>
      </w:r>
    </w:p>
    <w:p w14:paraId="35BE0B7B" w14:textId="77777777" w:rsidR="006F6159" w:rsidRPr="004B75F0" w:rsidRDefault="00E00CA4" w:rsidP="00E00CA4">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56CB37F0"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（四）交易对手违约风险</w:t>
      </w:r>
    </w:p>
    <w:p w14:paraId="4D2DCC40" w14:textId="1E65BC1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交易对手违约风险是指当债券、</w:t>
      </w:r>
      <w:r w:rsidR="00543111">
        <w:rPr>
          <w:rFonts w:ascii="Times New Roman" w:hAnsi="Times New Roman" w:hint="eastAsia"/>
          <w:sz w:val="24"/>
        </w:rPr>
        <w:t>同业存单、</w:t>
      </w:r>
      <w:r w:rsidRPr="004B75F0">
        <w:rPr>
          <w:rFonts w:ascii="Times New Roman" w:hAnsi="Times New Roman"/>
          <w:sz w:val="24"/>
        </w:rPr>
        <w:t>票据或债券回购等交易对手违约时，将直接导致基金资产的损失，或导致基金不能及时抓住市场机会，对投资收益产生影响。</w:t>
      </w:r>
    </w:p>
    <w:p w14:paraId="710199D3"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（五）本基金投资策略所特有的指数化投资风险</w:t>
      </w:r>
    </w:p>
    <w:p w14:paraId="6577270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、标的指数的风险</w:t>
      </w:r>
    </w:p>
    <w:p w14:paraId="2721A05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）标的指数下跌的风险</w:t>
      </w:r>
    </w:p>
    <w:p w14:paraId="5011378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标的指数成份券的价格可能受到政治因素、经济因素、投资者心理和交易制度等各种因素的影响而波动，导致指数值波动，从而使基金收益水平发生变化，产生风险。</w:t>
      </w:r>
    </w:p>
    <w:p w14:paraId="3F8BC43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）标的指数计算出错的风险</w:t>
      </w:r>
    </w:p>
    <w:p w14:paraId="6FF2E56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指数编制方法的缺陷可能导致标的指数的表现与总体市场表现产生差异，从而使基金收益发生变化。同时，标的指数许可方不对指数的实时性、完整性和准确性做出任何承诺。标的指数值可能出现错误，投资者若参考指数值进行投资决策可能导致损失。</w:t>
      </w:r>
    </w:p>
    <w:p w14:paraId="545719C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）标的指数变更的风险</w:t>
      </w:r>
    </w:p>
    <w:p w14:paraId="2C83AE4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52C2616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、基金跟踪偏离风险</w:t>
      </w:r>
    </w:p>
    <w:p w14:paraId="061F139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基金在跟踪标的指数时由于各种原因导致基金的业绩表现与标的指数表现之间可能产生差异，主要影响因素可能包括：</w:t>
      </w:r>
    </w:p>
    <w:p w14:paraId="7140698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）本基金主要采用抽样复制和动态最优化的方法，投资于标的指数中具有</w:t>
      </w:r>
      <w:r w:rsidRPr="004B75F0">
        <w:rPr>
          <w:rFonts w:ascii="Times New Roman" w:hAnsi="Times New Roman"/>
          <w:sz w:val="24"/>
        </w:rPr>
        <w:lastRenderedPageBreak/>
        <w:t>代表性和流动性的成份券和备选成份券，或选择非成份券作为替代，构造与标的指数风险收益特征相似的资产组合，基金投资组合与标的指数构成可能存在差异，从而可能导致基金实际收益率与标的指数收益率产生偏离；</w:t>
      </w:r>
    </w:p>
    <w:p w14:paraId="1FFD14BC" w14:textId="28A0244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00782F87">
        <w:rPr>
          <w:rFonts w:ascii="Times New Roman" w:hAnsi="Times New Roman"/>
          <w:sz w:val="24"/>
        </w:rPr>
        <w:t>2</w:t>
      </w:r>
      <w:r w:rsidRPr="004B75F0">
        <w:rPr>
          <w:rFonts w:ascii="Times New Roman" w:hAnsi="Times New Roman"/>
          <w:sz w:val="24"/>
        </w:rPr>
        <w:t>）指数调整成份券时，基金在相应的组合调整中可能暂时扩大与标的指数的构成差异，而且会产生相应的交易成本。</w:t>
      </w:r>
    </w:p>
    <w:p w14:paraId="4B112DE3" w14:textId="229B7CB3"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00782F87">
        <w:rPr>
          <w:rFonts w:ascii="Times New Roman" w:hAnsi="Times New Roman"/>
          <w:sz w:val="24"/>
        </w:rPr>
        <w:t>3</w:t>
      </w:r>
      <w:r w:rsidRPr="004B75F0">
        <w:rPr>
          <w:rFonts w:ascii="Times New Roman" w:hAnsi="Times New Roman"/>
          <w:sz w:val="24"/>
        </w:rPr>
        <w:t>）基金运作过程中发生的费用，包括交易成本、市场冲击成本、管理费和托管费等，可能导致本基金在跟踪指数时产生收益上的偏离；</w:t>
      </w:r>
    </w:p>
    <w:p w14:paraId="6D1A4324" w14:textId="57C2B65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00782F87">
        <w:rPr>
          <w:rFonts w:ascii="Times New Roman" w:hAnsi="Times New Roman"/>
          <w:sz w:val="24"/>
        </w:rPr>
        <w:t>4</w:t>
      </w:r>
      <w:r w:rsidRPr="004B75F0">
        <w:rPr>
          <w:rFonts w:ascii="Times New Roman" w:hAnsi="Times New Roman"/>
          <w:sz w:val="24"/>
        </w:rPr>
        <w:t>）基金发生申购或赎回时将带来一定的现金流或变现需求，当</w:t>
      </w:r>
      <w:r w:rsidR="00E752B2">
        <w:rPr>
          <w:rFonts w:ascii="Times New Roman" w:hAnsi="Times New Roman" w:hint="eastAsia"/>
          <w:sz w:val="24"/>
        </w:rPr>
        <w:t>同业</w:t>
      </w:r>
      <w:r w:rsidR="00782F87">
        <w:rPr>
          <w:rFonts w:ascii="Times New Roman" w:hAnsi="Times New Roman" w:hint="eastAsia"/>
          <w:sz w:val="24"/>
        </w:rPr>
        <w:t>存单</w:t>
      </w:r>
      <w:r w:rsidRPr="004B75F0">
        <w:rPr>
          <w:rFonts w:ascii="Times New Roman" w:hAnsi="Times New Roman"/>
          <w:sz w:val="24"/>
        </w:rPr>
        <w:t>市场流动性不足时，本基金投资组合面临一定程度的跟踪偏离风险；</w:t>
      </w:r>
    </w:p>
    <w:p w14:paraId="238EA894" w14:textId="63D9FE2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00782F87">
        <w:rPr>
          <w:rFonts w:ascii="Times New Roman" w:hAnsi="Times New Roman"/>
          <w:sz w:val="24"/>
        </w:rPr>
        <w:t>5</w:t>
      </w:r>
      <w:r w:rsidRPr="004B75F0">
        <w:rPr>
          <w:rFonts w:ascii="Times New Roman" w:hAnsi="Times New Roman"/>
          <w:sz w:val="24"/>
        </w:rPr>
        <w:t>）在指数化投资过程中，基金管理人对指数基金的管理能力例如跟踪指数的技术手段、买入卖出的时机选择等都会对本基金的收益产生影响，从而影响本基金对业绩比较基准的跟踪程度。</w:t>
      </w:r>
    </w:p>
    <w:p w14:paraId="32E5E9D8" w14:textId="3CF7C9C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、标的指数回报与</w:t>
      </w:r>
      <w:r w:rsidR="00742FBA">
        <w:rPr>
          <w:rFonts w:ascii="Times New Roman" w:hAnsi="Times New Roman" w:hint="eastAsia"/>
          <w:sz w:val="24"/>
        </w:rPr>
        <w:t>同业存单</w:t>
      </w:r>
      <w:r w:rsidRPr="004B75F0">
        <w:rPr>
          <w:rFonts w:ascii="Times New Roman" w:hAnsi="Times New Roman"/>
          <w:sz w:val="24"/>
        </w:rPr>
        <w:t>市场平均回报偏离的风险</w:t>
      </w:r>
    </w:p>
    <w:p w14:paraId="3948C029" w14:textId="126889E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标的指数并不能完全代表整个</w:t>
      </w:r>
      <w:r w:rsidR="00E752B2">
        <w:rPr>
          <w:rFonts w:ascii="Times New Roman" w:hAnsi="Times New Roman" w:hint="eastAsia"/>
          <w:sz w:val="24"/>
        </w:rPr>
        <w:t>同业存单</w:t>
      </w:r>
      <w:r w:rsidRPr="004B75F0">
        <w:rPr>
          <w:rFonts w:ascii="Times New Roman" w:hAnsi="Times New Roman"/>
          <w:sz w:val="24"/>
        </w:rPr>
        <w:t>市场。标的指数成份券的平均回报率与整个</w:t>
      </w:r>
      <w:r w:rsidR="00E752B2">
        <w:rPr>
          <w:rFonts w:ascii="Times New Roman" w:hAnsi="Times New Roman" w:hint="eastAsia"/>
          <w:sz w:val="24"/>
        </w:rPr>
        <w:t>同业存单</w:t>
      </w:r>
      <w:r w:rsidRPr="004B75F0">
        <w:rPr>
          <w:rFonts w:ascii="Times New Roman" w:hAnsi="Times New Roman"/>
          <w:sz w:val="24"/>
        </w:rPr>
        <w:t>市场的平均回报率可能存在偏离。</w:t>
      </w:r>
    </w:p>
    <w:p w14:paraId="3700C3A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、跟踪误差控制未达约定目标的风险</w:t>
      </w:r>
    </w:p>
    <w:p w14:paraId="335FBB6F" w14:textId="3312550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本基金力争控制本基金日均跟踪偏离度的绝对值不超过</w:t>
      </w:r>
      <w:r w:rsidRPr="004B75F0">
        <w:rPr>
          <w:rFonts w:ascii="Times New Roman" w:hAnsi="Times New Roman"/>
          <w:sz w:val="24"/>
        </w:rPr>
        <w:t>0.</w:t>
      </w:r>
      <w:r w:rsidR="00E509A5">
        <w:rPr>
          <w:rFonts w:ascii="Times New Roman" w:hAnsi="Times New Roman"/>
          <w:sz w:val="24"/>
        </w:rPr>
        <w:t>2</w:t>
      </w:r>
      <w:r w:rsidR="001C2661">
        <w:rPr>
          <w:rFonts w:ascii="Times New Roman" w:hAnsi="Times New Roman"/>
          <w:sz w:val="24"/>
        </w:rPr>
        <w:t>0</w:t>
      </w:r>
      <w:r w:rsidRPr="004B75F0">
        <w:rPr>
          <w:rFonts w:ascii="Times New Roman" w:hAnsi="Times New Roman"/>
          <w:sz w:val="24"/>
        </w:rPr>
        <w:t>%</w:t>
      </w:r>
      <w:r w:rsidRPr="004B75F0">
        <w:rPr>
          <w:rFonts w:ascii="Times New Roman" w:hAnsi="Times New Roman"/>
          <w:sz w:val="24"/>
        </w:rPr>
        <w:t>，年跟踪误差不超过</w:t>
      </w:r>
      <w:r w:rsidR="00615194">
        <w:rPr>
          <w:rFonts w:ascii="Times New Roman" w:hAnsi="Times New Roman"/>
          <w:sz w:val="24"/>
        </w:rPr>
        <w:t>2</w:t>
      </w:r>
      <w:r w:rsidRPr="004B75F0">
        <w:rPr>
          <w:rFonts w:ascii="Times New Roman" w:hAnsi="Times New Roman"/>
          <w:sz w:val="24"/>
        </w:rPr>
        <w:t>%</w:t>
      </w:r>
      <w:r w:rsidRPr="004B75F0">
        <w:rPr>
          <w:rFonts w:ascii="Times New Roman" w:hAnsi="Times New Roman"/>
          <w:sz w:val="24"/>
        </w:rPr>
        <w:t>。但因标的指数编制规则调整或其他因素可能导致跟踪误差超过上述范围，本基金净值表现与指数价格走势可能发生较大偏离。</w:t>
      </w:r>
    </w:p>
    <w:p w14:paraId="7AA6674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、指数编制机构停止服务的风险</w:t>
      </w:r>
    </w:p>
    <w:p w14:paraId="5CD482A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w:t>
      </w:r>
      <w:r w:rsidRPr="004B75F0">
        <w:rPr>
          <w:rFonts w:ascii="Times New Roman" w:hAnsi="Times New Roman"/>
          <w:sz w:val="24"/>
        </w:rPr>
        <w:t>6</w:t>
      </w:r>
      <w:r w:rsidRPr="004B75F0">
        <w:rPr>
          <w:rFonts w:ascii="Times New Roman" w:hAnsi="Times New Roman"/>
          <w:sz w:val="24"/>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5FA530A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w:t>
      </w:r>
      <w:r w:rsidRPr="004B75F0">
        <w:rPr>
          <w:rFonts w:ascii="Times New Roman" w:hAnsi="Times New Roman"/>
          <w:sz w:val="24"/>
        </w:rPr>
        <w:lastRenderedPageBreak/>
        <w:t>与相关市场表现存在差异，影响投资收益。</w:t>
      </w:r>
    </w:p>
    <w:p w14:paraId="5F49989E" w14:textId="775461BF" w:rsidR="006F6159" w:rsidRPr="009C4B19" w:rsidRDefault="005A3577">
      <w:pPr>
        <w:autoSpaceDE w:val="0"/>
        <w:autoSpaceDN w:val="0"/>
        <w:adjustRightInd w:val="0"/>
        <w:snapToGrid w:val="0"/>
        <w:spacing w:line="360" w:lineRule="auto"/>
        <w:ind w:firstLineChars="200" w:firstLine="480"/>
        <w:jc w:val="left"/>
        <w:rPr>
          <w:rFonts w:ascii="宋体" w:hAnsi="宋体"/>
          <w:szCs w:val="24"/>
        </w:rPr>
      </w:pPr>
      <w:r w:rsidRPr="004B75F0">
        <w:rPr>
          <w:rFonts w:ascii="Times New Roman" w:hAnsi="Times New Roman"/>
          <w:sz w:val="24"/>
        </w:rPr>
        <w:t>6</w:t>
      </w:r>
      <w:r w:rsidRPr="004B75F0">
        <w:rPr>
          <w:rFonts w:ascii="Times New Roman" w:hAnsi="Times New Roman"/>
          <w:sz w:val="24"/>
        </w:rPr>
        <w:t>、成份券</w:t>
      </w:r>
      <w:r w:rsidRPr="009C4B19">
        <w:rPr>
          <w:rFonts w:ascii="宋体" w:hAnsi="宋体"/>
          <w:sz w:val="24"/>
        </w:rPr>
        <w:t>停牌或违约的风险</w:t>
      </w:r>
    </w:p>
    <w:p w14:paraId="727F0C28" w14:textId="3E0B946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9C4B19">
        <w:rPr>
          <w:rFonts w:ascii="宋体" w:hAnsi="宋体"/>
          <w:sz w:val="24"/>
        </w:rPr>
        <w:t>成份券可能因各种原因临时或长期停牌。发生停牌时，基金可能面临因无法及时调整投资组合而导致跟踪偏离度和跟踪误差扩大的风险。</w:t>
      </w:r>
      <w:r w:rsidRPr="004B75F0">
        <w:rPr>
          <w:rFonts w:ascii="Times New Roman" w:hAnsi="Times New Roman"/>
          <w:sz w:val="24"/>
        </w:rPr>
        <w:t>基金可能面临因成份券发行人不能按时偿还本</w:t>
      </w:r>
      <w:r w:rsidR="00543111">
        <w:rPr>
          <w:rFonts w:ascii="Times New Roman" w:hAnsi="Times New Roman" w:hint="eastAsia"/>
          <w:sz w:val="24"/>
        </w:rPr>
        <w:t>息</w:t>
      </w:r>
      <w:r w:rsidRPr="004B75F0">
        <w:rPr>
          <w:rFonts w:ascii="Times New Roman" w:hAnsi="Times New Roman"/>
          <w:sz w:val="24"/>
        </w:rPr>
        <w:t>，从而带来损失的风险。</w:t>
      </w:r>
    </w:p>
    <w:p w14:paraId="0726248C" w14:textId="0DD94EB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运作过程中，当指数成份券发生明显负面事件面临违约风险，且指数编制机构暂未作出调整的，基金管理人应当按照持有人利益优先的原则，履行内部决策程序后及时对相关成份券进行调整，由此可能影响投资者的投资损益并使基金产生跟踪偏离度和跟踪误差。</w:t>
      </w:r>
    </w:p>
    <w:p w14:paraId="5D54BA3E" w14:textId="6153AAA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w:t>
      </w:r>
      <w:r w:rsidR="00A810B9">
        <w:rPr>
          <w:rFonts w:ascii="Times New Roman" w:hAnsi="Times New Roman" w:hint="eastAsia"/>
          <w:b/>
          <w:sz w:val="24"/>
          <w:szCs w:val="24"/>
        </w:rPr>
        <w:t>六</w:t>
      </w:r>
      <w:r w:rsidRPr="004B75F0">
        <w:rPr>
          <w:rFonts w:ascii="Times New Roman" w:hAnsi="Times New Roman" w:hint="eastAsia"/>
          <w:b/>
          <w:sz w:val="24"/>
          <w:szCs w:val="24"/>
        </w:rPr>
        <w:t>）本基金的特有风险</w:t>
      </w:r>
    </w:p>
    <w:p w14:paraId="574FF434" w14:textId="7D7A3C5C" w:rsidR="006F6159" w:rsidRDefault="002B706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w:t>
      </w:r>
      <w:r w:rsidR="005A3577" w:rsidRPr="004B75F0">
        <w:rPr>
          <w:rFonts w:ascii="Times New Roman" w:hAnsi="Times New Roman"/>
          <w:sz w:val="24"/>
        </w:rPr>
        <w:t>基金合同提前终止风险。连续</w:t>
      </w:r>
      <w:r w:rsidR="005A3577" w:rsidRPr="004B75F0">
        <w:rPr>
          <w:rFonts w:ascii="Times New Roman" w:hAnsi="Times New Roman"/>
          <w:sz w:val="24"/>
        </w:rPr>
        <w:t>50</w:t>
      </w:r>
      <w:r w:rsidR="005A3577" w:rsidRPr="004B75F0">
        <w:rPr>
          <w:rFonts w:ascii="Times New Roman" w:hAnsi="Times New Roman"/>
          <w:sz w:val="24"/>
        </w:rPr>
        <w:t>个工作日出现基金份额持有人数量不满</w:t>
      </w:r>
      <w:r w:rsidR="005A3577" w:rsidRPr="004B75F0">
        <w:rPr>
          <w:rFonts w:ascii="Times New Roman" w:hAnsi="Times New Roman"/>
          <w:sz w:val="24"/>
        </w:rPr>
        <w:t>200</w:t>
      </w:r>
      <w:r w:rsidR="005A3577" w:rsidRPr="004B75F0">
        <w:rPr>
          <w:rFonts w:ascii="Times New Roman" w:hAnsi="Times New Roman"/>
          <w:sz w:val="24"/>
        </w:rPr>
        <w:t>人或者基金资产净值低于</w:t>
      </w:r>
      <w:r w:rsidR="005A3577" w:rsidRPr="004B75F0">
        <w:rPr>
          <w:rFonts w:ascii="Times New Roman" w:hAnsi="Times New Roman"/>
          <w:sz w:val="24"/>
        </w:rPr>
        <w:t>5000</w:t>
      </w:r>
      <w:r w:rsidR="005A3577" w:rsidRPr="004B75F0">
        <w:rPr>
          <w:rFonts w:ascii="Times New Roman" w:hAnsi="Times New Roman"/>
          <w:sz w:val="24"/>
        </w:rPr>
        <w:t>万元情形的，基金管理人提前终止基金合同，不需召开基金份额持有人大会。</w:t>
      </w:r>
    </w:p>
    <w:p w14:paraId="5A4E2B3E" w14:textId="6F07B76F" w:rsidR="00567E78" w:rsidRPr="00567E78" w:rsidRDefault="00567E78" w:rsidP="00567E78">
      <w:pPr>
        <w:autoSpaceDE w:val="0"/>
        <w:autoSpaceDN w:val="0"/>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Pr="00002152">
        <w:rPr>
          <w:rFonts w:hint="eastAsia"/>
          <w:bCs/>
          <w:sz w:val="24"/>
        </w:rPr>
        <w:t>本基金每个开放日开放申购，但对每份基金份额设置</w:t>
      </w:r>
      <w:r w:rsidRPr="00002152">
        <w:rPr>
          <w:rFonts w:hint="eastAsia"/>
          <w:bCs/>
          <w:sz w:val="24"/>
        </w:rPr>
        <w:t>7</w:t>
      </w:r>
      <w:r w:rsidRPr="00002152">
        <w:rPr>
          <w:rFonts w:hint="eastAsia"/>
          <w:bCs/>
          <w:sz w:val="24"/>
        </w:rPr>
        <w:t>天的最短持有期限。同时，本基金开始办理赎回业务前，投资者不能提出赎回或转换转出申请。本基金开始办理赎回业务后，自基金合同生效日（对于认购份额而言）或基金份额申购确认日（对于申购份额而言）至该日后的</w:t>
      </w:r>
      <w:r w:rsidRPr="00002152">
        <w:rPr>
          <w:rFonts w:hint="eastAsia"/>
          <w:bCs/>
          <w:sz w:val="24"/>
        </w:rPr>
        <w:t>6</w:t>
      </w:r>
      <w:r w:rsidRPr="00002152">
        <w:rPr>
          <w:rFonts w:hint="eastAsia"/>
          <w:bCs/>
          <w:sz w:val="24"/>
        </w:rPr>
        <w:t>天内（不含当日），投资者不能提出赎回或转换转出申请；该日后的第</w:t>
      </w:r>
      <w:r w:rsidRPr="00002152">
        <w:rPr>
          <w:rFonts w:hint="eastAsia"/>
          <w:bCs/>
          <w:sz w:val="24"/>
        </w:rPr>
        <w:t>6</w:t>
      </w:r>
      <w:r w:rsidRPr="00002152">
        <w:rPr>
          <w:rFonts w:hint="eastAsia"/>
          <w:bCs/>
          <w:sz w:val="24"/>
        </w:rPr>
        <w:t>天起（如为非工作日则顺延至下一工作日），投资者方可提出赎回或转换转出申请。</w:t>
      </w:r>
      <w:r w:rsidRPr="00E14CAD">
        <w:rPr>
          <w:rFonts w:ascii="Times New Roman" w:hAnsi="Times New Roman" w:hint="eastAsia"/>
          <w:bCs/>
          <w:sz w:val="24"/>
        </w:rPr>
        <w:t>因此，</w:t>
      </w:r>
      <w:r w:rsidRPr="004B75F0">
        <w:rPr>
          <w:rFonts w:ascii="Times New Roman" w:hAnsi="Times New Roman" w:hint="eastAsia"/>
          <w:bCs/>
          <w:sz w:val="24"/>
        </w:rPr>
        <w:t>对于基金份额持有人而言，存在投资本基金后</w:t>
      </w:r>
      <w:r>
        <w:rPr>
          <w:rFonts w:ascii="Times New Roman" w:hAnsi="Times New Roman" w:hint="eastAsia"/>
          <w:bCs/>
          <w:sz w:val="24"/>
        </w:rPr>
        <w:t>在</w:t>
      </w:r>
      <w:r w:rsidRPr="000473CE">
        <w:rPr>
          <w:rFonts w:ascii="Times New Roman" w:hAnsi="Times New Roman" w:hint="eastAsia"/>
          <w:bCs/>
          <w:sz w:val="24"/>
        </w:rPr>
        <w:t>最短持有期</w:t>
      </w:r>
      <w:r>
        <w:rPr>
          <w:rFonts w:ascii="Times New Roman" w:hAnsi="Times New Roman" w:hint="eastAsia"/>
          <w:bCs/>
          <w:sz w:val="24"/>
        </w:rPr>
        <w:t>内</w:t>
      </w:r>
      <w:r w:rsidRPr="004B75F0">
        <w:rPr>
          <w:rFonts w:ascii="Times New Roman" w:hAnsi="Times New Roman" w:hint="eastAsia"/>
          <w:bCs/>
          <w:sz w:val="24"/>
        </w:rPr>
        <w:t>无法赎回的风险</w:t>
      </w:r>
      <w:r>
        <w:rPr>
          <w:rFonts w:ascii="Times New Roman" w:hAnsi="Times New Roman" w:hint="eastAsia"/>
          <w:bCs/>
          <w:sz w:val="24"/>
        </w:rPr>
        <w:t>。</w:t>
      </w:r>
    </w:p>
    <w:p w14:paraId="283DEB47" w14:textId="046AFF1D" w:rsidR="00B263CF" w:rsidRDefault="00B263CF" w:rsidP="00007A70">
      <w:pPr>
        <w:autoSpaceDE w:val="0"/>
        <w:autoSpaceDN w:val="0"/>
        <w:adjustRightInd w:val="0"/>
        <w:snapToGrid w:val="0"/>
        <w:spacing w:line="360" w:lineRule="auto"/>
        <w:ind w:firstLineChars="200" w:firstLine="480"/>
        <w:jc w:val="left"/>
        <w:rPr>
          <w:rFonts w:ascii="Times New Roman" w:hAnsi="Times New Roman"/>
          <w:bCs/>
          <w:sz w:val="24"/>
        </w:rPr>
      </w:pPr>
      <w:r>
        <w:rPr>
          <w:rFonts w:ascii="Times New Roman" w:hAnsi="Times New Roman" w:hint="eastAsia"/>
          <w:bCs/>
          <w:sz w:val="24"/>
        </w:rPr>
        <w:t>此外，基金管理人自基金合同生效之日起不超过</w:t>
      </w:r>
      <w:r>
        <w:rPr>
          <w:rFonts w:ascii="Times New Roman" w:hAnsi="Times New Roman" w:hint="eastAsia"/>
          <w:bCs/>
          <w:sz w:val="24"/>
        </w:rPr>
        <w:t>1</w:t>
      </w:r>
      <w:r>
        <w:rPr>
          <w:rFonts w:ascii="Times New Roman" w:hAnsi="Times New Roman" w:hint="eastAsia"/>
          <w:bCs/>
          <w:sz w:val="24"/>
        </w:rPr>
        <w:t>个月开始办理赎回，在本基金开始办理赎回前，即使最短持有期已届满，但投资者仍然面临不能赎回及转换出的风险。</w:t>
      </w:r>
    </w:p>
    <w:p w14:paraId="7F879B00" w14:textId="3B8AAEE5" w:rsidR="00B263CF" w:rsidRDefault="00B263CF" w:rsidP="006F1A30">
      <w:pPr>
        <w:adjustRightInd w:val="0"/>
        <w:spacing w:line="360" w:lineRule="auto"/>
        <w:ind w:firstLineChars="200" w:firstLine="480"/>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、参与同业存单投资</w:t>
      </w:r>
      <w:r w:rsidR="007F002C">
        <w:rPr>
          <w:rFonts w:ascii="Times New Roman" w:hAnsi="Times New Roman" w:hint="eastAsia"/>
          <w:bCs/>
          <w:sz w:val="24"/>
        </w:rPr>
        <w:t>的</w:t>
      </w:r>
      <w:r>
        <w:rPr>
          <w:rFonts w:ascii="Times New Roman" w:hAnsi="Times New Roman" w:hint="eastAsia"/>
          <w:bCs/>
          <w:sz w:val="24"/>
        </w:rPr>
        <w:t>风险</w:t>
      </w:r>
    </w:p>
    <w:p w14:paraId="368775A6" w14:textId="09A759AA" w:rsidR="00B235FF" w:rsidRPr="006F1A30" w:rsidRDefault="00B263CF" w:rsidP="006F1A30">
      <w:pPr>
        <w:adjustRightInd w:val="0"/>
        <w:spacing w:line="360" w:lineRule="auto"/>
        <w:ind w:firstLineChars="200" w:firstLine="480"/>
        <w:rPr>
          <w:bCs/>
          <w:sz w:val="24"/>
        </w:rPr>
      </w:pPr>
      <w:r>
        <w:rPr>
          <w:rFonts w:ascii="Times New Roman" w:hAnsi="Times New Roman" w:hint="eastAsia"/>
          <w:bCs/>
          <w:sz w:val="24"/>
        </w:rPr>
        <w:t>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基金管理人将需要在规定期限内完成调整，可能导致变现损失；金融市场利率波动会导致同业存单市场的价格和收益率的变动，从而影响本基金投资收益水平。</w:t>
      </w:r>
    </w:p>
    <w:p w14:paraId="4BCAD312" w14:textId="7427744B" w:rsidR="00B235FF" w:rsidRPr="004B75F0" w:rsidRDefault="00B263CF" w:rsidP="00B235FF">
      <w:pPr>
        <w:autoSpaceDE w:val="0"/>
        <w:autoSpaceDN w:val="0"/>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lastRenderedPageBreak/>
        <w:t>4</w:t>
      </w:r>
      <w:r w:rsidR="005E5A62" w:rsidRPr="004B75F0">
        <w:rPr>
          <w:rFonts w:ascii="Times New Roman" w:hAnsi="Times New Roman" w:hint="eastAsia"/>
          <w:sz w:val="24"/>
          <w:szCs w:val="24"/>
        </w:rPr>
        <w:t>、</w:t>
      </w:r>
      <w:r w:rsidR="00B235FF" w:rsidRPr="004B75F0">
        <w:rPr>
          <w:rFonts w:ascii="Times New Roman" w:hAnsi="Times New Roman" w:hint="eastAsia"/>
          <w:sz w:val="24"/>
          <w:szCs w:val="24"/>
        </w:rPr>
        <w:t>投资资产支持证券的特定风险</w:t>
      </w:r>
    </w:p>
    <w:p w14:paraId="05B93215" w14:textId="55FB6D5E" w:rsidR="00B235FF" w:rsidRPr="004B75F0" w:rsidRDefault="00B235FF" w:rsidP="004B75F0">
      <w:pPr>
        <w:autoSpaceDE w:val="0"/>
        <w:autoSpaceDN w:val="0"/>
        <w:adjustRightInd w:val="0"/>
        <w:snapToGrid w:val="0"/>
        <w:spacing w:line="360" w:lineRule="auto"/>
        <w:ind w:firstLineChars="200" w:firstLine="480"/>
        <w:jc w:val="left"/>
        <w:rPr>
          <w:rFonts w:ascii="Times New Roman" w:hAnsi="Times New Roman"/>
          <w:sz w:val="24"/>
          <w:szCs w:val="24"/>
        </w:rPr>
      </w:pPr>
      <w:r w:rsidRPr="004B75F0">
        <w:rPr>
          <w:rFonts w:ascii="Times New Roman" w:hAnsi="Times New Roman"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35A451C" w14:textId="6E1FBCDA" w:rsidR="00A810B9" w:rsidRPr="00A810B9" w:rsidRDefault="00A810B9" w:rsidP="00A810B9">
      <w:pPr>
        <w:autoSpaceDE w:val="0"/>
        <w:autoSpaceDN w:val="0"/>
        <w:adjustRightInd w:val="0"/>
        <w:snapToGrid w:val="0"/>
        <w:spacing w:line="360" w:lineRule="auto"/>
        <w:ind w:firstLineChars="200" w:firstLine="482"/>
        <w:jc w:val="left"/>
        <w:rPr>
          <w:rFonts w:ascii="Times New Roman" w:hAnsi="Times New Roman"/>
          <w:b/>
          <w:sz w:val="24"/>
          <w:szCs w:val="24"/>
        </w:rPr>
      </w:pPr>
      <w:r w:rsidRPr="00A810B9">
        <w:rPr>
          <w:rFonts w:ascii="Times New Roman" w:hAnsi="Times New Roman" w:hint="eastAsia"/>
          <w:b/>
          <w:sz w:val="24"/>
          <w:szCs w:val="24"/>
        </w:rPr>
        <w:t>（</w:t>
      </w:r>
      <w:r>
        <w:rPr>
          <w:rFonts w:ascii="Times New Roman" w:hAnsi="Times New Roman" w:hint="eastAsia"/>
          <w:b/>
          <w:sz w:val="24"/>
          <w:szCs w:val="24"/>
        </w:rPr>
        <w:t>七</w:t>
      </w:r>
      <w:r w:rsidRPr="00A810B9">
        <w:rPr>
          <w:rFonts w:ascii="Times New Roman" w:hAnsi="Times New Roman" w:hint="eastAsia"/>
          <w:b/>
          <w:sz w:val="24"/>
          <w:szCs w:val="24"/>
        </w:rPr>
        <w:t>）本基金法律文件风险收益特征表述与销售机构基金风险评价可能不一致的风险</w:t>
      </w:r>
    </w:p>
    <w:p w14:paraId="0919EEC9" w14:textId="77777777" w:rsidR="00A810B9" w:rsidRPr="00A810B9" w:rsidRDefault="00A810B9" w:rsidP="00A810B9">
      <w:pPr>
        <w:autoSpaceDE w:val="0"/>
        <w:autoSpaceDN w:val="0"/>
        <w:adjustRightInd w:val="0"/>
        <w:snapToGrid w:val="0"/>
        <w:spacing w:line="360" w:lineRule="auto"/>
        <w:ind w:firstLineChars="200" w:firstLine="480"/>
        <w:jc w:val="left"/>
        <w:rPr>
          <w:rFonts w:ascii="Times New Roman" w:hAnsi="Times New Roman"/>
          <w:sz w:val="24"/>
          <w:szCs w:val="24"/>
        </w:rPr>
      </w:pPr>
      <w:r w:rsidRPr="00A810B9">
        <w:rPr>
          <w:rFonts w:ascii="Times New Roman" w:hAnsi="Times New Roman" w:hint="eastAsia"/>
          <w:bCs/>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31586162" w14:textId="529CE710"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（八）其他风险</w:t>
      </w:r>
    </w:p>
    <w:p w14:paraId="269CB5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、因技术因素而产生的风险，如电脑系统不可靠产生的风险；</w:t>
      </w:r>
    </w:p>
    <w:p w14:paraId="64DACCB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、因基金业务快速发展，在制度建设、人员配备、内控制度建立等方面的不完善产生的风险；</w:t>
      </w:r>
    </w:p>
    <w:p w14:paraId="38ECD1F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、因人为因素而产生的风险、如内幕交易、欺诈行为等产生的风险；</w:t>
      </w:r>
    </w:p>
    <w:p w14:paraId="703FB4C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、对主要业务人员如基金经理的依赖而可能产生的风险；</w:t>
      </w:r>
    </w:p>
    <w:p w14:paraId="57069A5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、因业务竞争压力可能产生的风险；</w:t>
      </w:r>
    </w:p>
    <w:p w14:paraId="335C056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、战争、自然灾害等不可抗力可能导致基金财产的损失，影响基金收益水平，从而带来风险；</w:t>
      </w:r>
    </w:p>
    <w:p w14:paraId="6C47F55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、其他意外导致的风险。</w:t>
      </w:r>
    </w:p>
    <w:p w14:paraId="1F9B0769"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1977F8AD" w14:textId="299FA264" w:rsidR="006F6159" w:rsidRPr="004B75F0" w:rsidRDefault="005A3577">
      <w:pPr>
        <w:pStyle w:val="1"/>
        <w:snapToGrid w:val="0"/>
        <w:spacing w:beforeLines="0" w:before="240" w:after="240"/>
        <w:rPr>
          <w:rFonts w:ascii="Times New Roman" w:hAnsi="Times New Roman"/>
          <w:szCs w:val="30"/>
        </w:rPr>
      </w:pPr>
      <w:bookmarkStart w:id="38" w:name="_Toc85027181"/>
      <w:r w:rsidRPr="008434F8">
        <w:rPr>
          <w:rFonts w:ascii="Times New Roman" w:hAnsi="Times New Roman"/>
          <w:sz w:val="30"/>
        </w:rPr>
        <w:lastRenderedPageBreak/>
        <w:t>十</w:t>
      </w:r>
      <w:r w:rsidR="00E509A5">
        <w:rPr>
          <w:rFonts w:ascii="Times New Roman" w:hAnsi="Times New Roman" w:hint="eastAsia"/>
          <w:sz w:val="30"/>
        </w:rPr>
        <w:t>八</w:t>
      </w:r>
      <w:r w:rsidRPr="008434F8">
        <w:rPr>
          <w:rFonts w:ascii="Times New Roman" w:hAnsi="Times New Roman"/>
          <w:sz w:val="30"/>
        </w:rPr>
        <w:t>、基金合同的变更、终止与基金财产的清算</w:t>
      </w:r>
      <w:bookmarkEnd w:id="38"/>
    </w:p>
    <w:p w14:paraId="2A8BBACC"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（一）《基金合同》的变更</w:t>
      </w:r>
    </w:p>
    <w:p w14:paraId="4D89F58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09E336F" w14:textId="46DBD893"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、关于《基金合同》变更的基金份额持有人大会决议自生效后方可执行，自决议生效后依照《信息披露办法》的规定在</w:t>
      </w:r>
      <w:r w:rsidR="008434F8" w:rsidRPr="004B75F0">
        <w:rPr>
          <w:rFonts w:ascii="Times New Roman" w:hAnsi="Times New Roman"/>
          <w:sz w:val="24"/>
        </w:rPr>
        <w:t>规定媒介</w:t>
      </w:r>
      <w:r w:rsidRPr="004B75F0">
        <w:rPr>
          <w:rFonts w:ascii="Times New Roman" w:hAnsi="Times New Roman"/>
          <w:sz w:val="24"/>
        </w:rPr>
        <w:t>公告。</w:t>
      </w:r>
    </w:p>
    <w:p w14:paraId="102803E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（二）《基金合同》的终止事由</w:t>
      </w:r>
    </w:p>
    <w:p w14:paraId="6A2AF2A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有下列情形之一的，经履行相关程序后，《基金合同》应当终止：</w:t>
      </w:r>
    </w:p>
    <w:p w14:paraId="0CAB2DC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、基金份额持有人大会决定终止的；</w:t>
      </w:r>
    </w:p>
    <w:p w14:paraId="1E073D7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、基金管理人、基金托管人职责终止，在</w:t>
      </w:r>
      <w:r w:rsidRPr="004B75F0">
        <w:rPr>
          <w:rFonts w:ascii="Times New Roman" w:hAnsi="Times New Roman"/>
          <w:sz w:val="24"/>
        </w:rPr>
        <w:t>6</w:t>
      </w:r>
      <w:r w:rsidRPr="004B75F0">
        <w:rPr>
          <w:rFonts w:ascii="Times New Roman" w:hAnsi="Times New Roman"/>
          <w:sz w:val="24"/>
        </w:rPr>
        <w:t>个月内没有新基金管理人、新基金托管人承接的；</w:t>
      </w:r>
    </w:p>
    <w:p w14:paraId="16CD33AE" w14:textId="7B104FA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、连续</w:t>
      </w:r>
      <w:r w:rsidRPr="004B75F0">
        <w:rPr>
          <w:rFonts w:ascii="Times New Roman" w:hAnsi="Times New Roman"/>
          <w:sz w:val="24"/>
        </w:rPr>
        <w:t>50</w:t>
      </w:r>
      <w:r w:rsidRPr="004B75F0">
        <w:rPr>
          <w:rFonts w:ascii="Times New Roman" w:hAnsi="Times New Roman"/>
          <w:sz w:val="24"/>
        </w:rPr>
        <w:t>个工作日出现基金份额持有人数量不满</w:t>
      </w:r>
      <w:r w:rsidRPr="004B75F0">
        <w:rPr>
          <w:rFonts w:ascii="Times New Roman" w:hAnsi="Times New Roman"/>
          <w:sz w:val="24"/>
        </w:rPr>
        <w:t>200</w:t>
      </w:r>
      <w:r w:rsidRPr="004B75F0">
        <w:rPr>
          <w:rFonts w:ascii="Times New Roman" w:hAnsi="Times New Roman"/>
          <w:sz w:val="24"/>
        </w:rPr>
        <w:t>人或者基金资产净值低于</w:t>
      </w:r>
      <w:r w:rsidRPr="004B75F0">
        <w:rPr>
          <w:rFonts w:ascii="Times New Roman" w:hAnsi="Times New Roman"/>
          <w:sz w:val="24"/>
        </w:rPr>
        <w:t>5000</w:t>
      </w:r>
      <w:r w:rsidRPr="004B75F0">
        <w:rPr>
          <w:rFonts w:ascii="Times New Roman" w:hAnsi="Times New Roman"/>
          <w:sz w:val="24"/>
        </w:rPr>
        <w:t>万元情形的，基金合同</w:t>
      </w:r>
      <w:r w:rsidR="009C5979">
        <w:rPr>
          <w:rFonts w:ascii="Times New Roman" w:hAnsi="Times New Roman" w:hint="eastAsia"/>
          <w:sz w:val="24"/>
        </w:rPr>
        <w:t>终止</w:t>
      </w:r>
      <w:r w:rsidRPr="004B75F0">
        <w:rPr>
          <w:rFonts w:ascii="Times New Roman" w:hAnsi="Times New Roman"/>
          <w:sz w:val="24"/>
        </w:rPr>
        <w:t>，不需召开基金份额持有人大会；</w:t>
      </w:r>
    </w:p>
    <w:p w14:paraId="594457F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DEEF8E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、《基金合同》约定的其他情形；</w:t>
      </w:r>
    </w:p>
    <w:p w14:paraId="43CF271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、相关法律法规和中国证监会规定的其他情况。</w:t>
      </w:r>
    </w:p>
    <w:p w14:paraId="7D1B2BD0"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（三）基金财产的清算</w:t>
      </w:r>
    </w:p>
    <w:p w14:paraId="166CCCF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、基金财产清算小组：自出现《基金合同》终止事由之日起</w:t>
      </w:r>
      <w:r w:rsidRPr="004B75F0">
        <w:rPr>
          <w:rFonts w:ascii="Times New Roman" w:hAnsi="Times New Roman"/>
          <w:sz w:val="24"/>
        </w:rPr>
        <w:t>30</w:t>
      </w:r>
      <w:r w:rsidRPr="004B75F0">
        <w:rPr>
          <w:rFonts w:ascii="Times New Roman" w:hAnsi="Times New Roman"/>
          <w:sz w:val="24"/>
        </w:rPr>
        <w:t>个工作日内成立清算小组，基金管理人组织基金财产清算小组并在中国证监会的监督下进行基金清算。</w:t>
      </w:r>
    </w:p>
    <w:p w14:paraId="66FEEF1F" w14:textId="3BCC81C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、基金财产清算小组组成：基金财产清算小组成员由基金管理人、基金托管人、</w:t>
      </w:r>
      <w:r w:rsidR="00E509A5" w:rsidRPr="00035652">
        <w:rPr>
          <w:bCs/>
          <w:sz w:val="24"/>
        </w:rPr>
        <w:t>符合</w:t>
      </w:r>
      <w:r w:rsidR="00E509A5" w:rsidRPr="00035652">
        <w:rPr>
          <w:rFonts w:hint="eastAsia"/>
          <w:bCs/>
          <w:sz w:val="24"/>
        </w:rPr>
        <w:t>《中华人民共和国证券法》规定</w:t>
      </w:r>
      <w:r w:rsidRPr="004B75F0">
        <w:rPr>
          <w:rFonts w:ascii="Times New Roman" w:hAnsi="Times New Roman"/>
          <w:sz w:val="24"/>
        </w:rPr>
        <w:t>的注册会计师、律师以及中国证监会指定的人员组成。基金财产清算小组可以聘用必要的工作人员。</w:t>
      </w:r>
    </w:p>
    <w:p w14:paraId="5D28739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、基金财产清算小组职责：基金财产清算小组负责基金财产的保管、清理、</w:t>
      </w:r>
      <w:r w:rsidRPr="004B75F0">
        <w:rPr>
          <w:rFonts w:ascii="Times New Roman" w:hAnsi="Times New Roman"/>
          <w:sz w:val="24"/>
        </w:rPr>
        <w:lastRenderedPageBreak/>
        <w:t>估价、变现和分配。基金财产清算小组可以依法进行必要的民事活动。</w:t>
      </w:r>
    </w:p>
    <w:p w14:paraId="73E7674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、基金财产清算程序：</w:t>
      </w:r>
    </w:p>
    <w:p w14:paraId="0F731A6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）《基金合同》终止情形出现时，由基金财产清算小组统一接管基金财产；</w:t>
      </w:r>
    </w:p>
    <w:p w14:paraId="4DC930B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）对基金财产和债权债务进行清理和确认；</w:t>
      </w:r>
    </w:p>
    <w:p w14:paraId="3A5FD9D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）对基金财产进行估值和变现；</w:t>
      </w:r>
    </w:p>
    <w:p w14:paraId="0A35E24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）制作清算报告；</w:t>
      </w:r>
    </w:p>
    <w:p w14:paraId="5035B1D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）聘请会计师事务所对清算报告进行外部审计，聘请律师事务所对清算报告出具法律意见书；</w:t>
      </w:r>
    </w:p>
    <w:p w14:paraId="36F3E02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）将清算报告报中国证监会备案并公告；</w:t>
      </w:r>
    </w:p>
    <w:p w14:paraId="44EB966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7</w:t>
      </w:r>
      <w:r w:rsidRPr="004B75F0">
        <w:rPr>
          <w:rFonts w:ascii="Times New Roman" w:hAnsi="Times New Roman"/>
          <w:sz w:val="24"/>
        </w:rPr>
        <w:t>）对基金剩余财产进行分配。</w:t>
      </w:r>
    </w:p>
    <w:p w14:paraId="1CF5E3E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、基金财产清算的期限为</w:t>
      </w:r>
      <w:r w:rsidRPr="004B75F0">
        <w:rPr>
          <w:rFonts w:ascii="Times New Roman" w:hAnsi="Times New Roman"/>
          <w:sz w:val="24"/>
        </w:rPr>
        <w:t>6</w:t>
      </w:r>
      <w:r w:rsidRPr="004B75F0">
        <w:rPr>
          <w:rFonts w:ascii="Times New Roman" w:hAnsi="Times New Roman"/>
          <w:sz w:val="24"/>
        </w:rPr>
        <w:t>个月，但因本基金所持证券的流动性受到限制而不能及时变现的，清算期限相应顺延。</w:t>
      </w:r>
    </w:p>
    <w:p w14:paraId="20340F40"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（四）清算费用</w:t>
      </w:r>
    </w:p>
    <w:p w14:paraId="0839BBE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清算费用是指基金财产清算小组在进行基金清算过程中发生的所有合理费用，清算费用由基金财产清算小组优先从基金财产中支付。</w:t>
      </w:r>
    </w:p>
    <w:p w14:paraId="29EB5D59"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（五）基金财产清算剩余资产的分配</w:t>
      </w:r>
    </w:p>
    <w:p w14:paraId="4568E88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64ADBB5D"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（六）基金财产清算的公告</w:t>
      </w:r>
    </w:p>
    <w:p w14:paraId="77F9D8B1" w14:textId="4F7640D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清算过程中的有关重大事项须及时公告；基金财产清算报告经</w:t>
      </w:r>
      <w:r w:rsidR="00E509A5" w:rsidRPr="00035652">
        <w:rPr>
          <w:bCs/>
          <w:sz w:val="24"/>
        </w:rPr>
        <w:t>符合</w:t>
      </w:r>
      <w:r w:rsidR="00E509A5" w:rsidRPr="00035652">
        <w:rPr>
          <w:rFonts w:hint="eastAsia"/>
          <w:bCs/>
          <w:sz w:val="24"/>
        </w:rPr>
        <w:t>《中华人民共和国证券法》规定</w:t>
      </w:r>
      <w:r w:rsidRPr="004B75F0">
        <w:rPr>
          <w:rFonts w:ascii="Times New Roman" w:hAnsi="Times New Roman"/>
          <w:sz w:val="24"/>
        </w:rPr>
        <w:t>的会计师事务所审计并由律师事务所出具法律意见书后报中国证监会备案并公告。基金财产清算公告于基金财产清算报告报中国证监会备案后</w:t>
      </w:r>
      <w:r w:rsidRPr="004B75F0">
        <w:rPr>
          <w:rFonts w:ascii="Times New Roman" w:hAnsi="Times New Roman"/>
          <w:sz w:val="24"/>
        </w:rPr>
        <w:t>5</w:t>
      </w:r>
      <w:r w:rsidRPr="004B75F0">
        <w:rPr>
          <w:rFonts w:ascii="Times New Roman" w:hAnsi="Times New Roman"/>
          <w:sz w:val="24"/>
        </w:rPr>
        <w:t>个工作日内由基金财产清算小组进行公告，基金财产清算小组应当将清算报告登载在</w:t>
      </w:r>
      <w:r w:rsidR="00E509A5">
        <w:rPr>
          <w:rFonts w:ascii="Times New Roman" w:hAnsi="Times New Roman" w:hint="eastAsia"/>
          <w:sz w:val="24"/>
        </w:rPr>
        <w:t>规定</w:t>
      </w:r>
      <w:r w:rsidRPr="004B75F0">
        <w:rPr>
          <w:rFonts w:ascii="Times New Roman" w:hAnsi="Times New Roman"/>
          <w:sz w:val="24"/>
        </w:rPr>
        <w:t>网站上，并将清算报告提示性公告登载在</w:t>
      </w:r>
      <w:r w:rsidR="00E509A5">
        <w:rPr>
          <w:rFonts w:ascii="Times New Roman" w:hAnsi="Times New Roman" w:hint="eastAsia"/>
          <w:sz w:val="24"/>
        </w:rPr>
        <w:t>规定</w:t>
      </w:r>
      <w:r w:rsidRPr="004B75F0">
        <w:rPr>
          <w:rFonts w:ascii="Times New Roman" w:hAnsi="Times New Roman"/>
          <w:sz w:val="24"/>
        </w:rPr>
        <w:t>报刊上。</w:t>
      </w:r>
    </w:p>
    <w:p w14:paraId="46FAEC72"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（七）基金财产清算账册及文件的保存</w:t>
      </w:r>
    </w:p>
    <w:p w14:paraId="234DABDB" w14:textId="4105BA4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基金财产清算账册及有关文件由基金托管人保存</w:t>
      </w:r>
      <w:r w:rsidR="00E509A5" w:rsidRPr="006B0F6F">
        <w:rPr>
          <w:rFonts w:hint="eastAsia"/>
          <w:bCs/>
          <w:sz w:val="24"/>
        </w:rPr>
        <w:t>不低于法律法规规定的最低期限</w:t>
      </w:r>
      <w:r w:rsidRPr="004B75F0">
        <w:rPr>
          <w:rFonts w:ascii="Times New Roman" w:hAnsi="Times New Roman"/>
          <w:sz w:val="24"/>
        </w:rPr>
        <w:t>。</w:t>
      </w:r>
    </w:p>
    <w:p w14:paraId="75C6AD3F"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61F14F08" w14:textId="13C7B127" w:rsidR="006F6159" w:rsidRPr="004B75F0" w:rsidRDefault="00E509A5">
      <w:pPr>
        <w:pStyle w:val="1"/>
        <w:snapToGrid w:val="0"/>
        <w:spacing w:beforeLines="0" w:before="240" w:after="240"/>
        <w:rPr>
          <w:rFonts w:ascii="Times New Roman" w:hAnsi="Times New Roman"/>
          <w:szCs w:val="30"/>
        </w:rPr>
      </w:pPr>
      <w:bookmarkStart w:id="39" w:name="_Toc85027182"/>
      <w:r>
        <w:rPr>
          <w:rFonts w:ascii="Times New Roman" w:hAnsi="Times New Roman" w:hint="eastAsia"/>
          <w:sz w:val="30"/>
        </w:rPr>
        <w:lastRenderedPageBreak/>
        <w:t>十九</w:t>
      </w:r>
      <w:r w:rsidR="005A3577" w:rsidRPr="008434F8">
        <w:rPr>
          <w:rFonts w:ascii="Times New Roman" w:hAnsi="Times New Roman"/>
          <w:sz w:val="30"/>
        </w:rPr>
        <w:t>、</w:t>
      </w:r>
      <w:r w:rsidR="005A3577" w:rsidRPr="008434F8">
        <w:rPr>
          <w:rFonts w:ascii="Times New Roman" w:hAnsi="Times New Roman"/>
          <w:sz w:val="30"/>
        </w:rPr>
        <w:t xml:space="preserve"> </w:t>
      </w:r>
      <w:r w:rsidR="005A3577" w:rsidRPr="008434F8">
        <w:rPr>
          <w:rFonts w:ascii="Times New Roman" w:hAnsi="Times New Roman"/>
          <w:sz w:val="30"/>
        </w:rPr>
        <w:t>基金合同内容摘要</w:t>
      </w:r>
      <w:bookmarkEnd w:id="39"/>
    </w:p>
    <w:p w14:paraId="0171DD92"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（一）基金份额持有人、基金管理人和基金托管人的权利与义务</w:t>
      </w:r>
    </w:p>
    <w:p w14:paraId="084DE09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、基金管理人的权利与义务</w:t>
      </w:r>
    </w:p>
    <w:p w14:paraId="2EADBD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）根据《基金法》、《运作办法》及其他有关规定，基金管理人的权利包括但不限于：</w:t>
      </w:r>
    </w:p>
    <w:p w14:paraId="5A44EE8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）依法募集资金；</w:t>
      </w:r>
    </w:p>
    <w:p w14:paraId="217FC3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）自《基金合同》生效之日起，根据法律法规和《基金合同》独立运用并管理基金财产；</w:t>
      </w:r>
    </w:p>
    <w:p w14:paraId="3D813FD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）依照《基金合同》收取基金管理费以及法律法规规定或中国证监会批准的其他费用；</w:t>
      </w:r>
    </w:p>
    <w:p w14:paraId="227B366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）销售基金份额；</w:t>
      </w:r>
    </w:p>
    <w:p w14:paraId="6BE4088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）按照规定召集基金份额持有人大会；</w:t>
      </w:r>
    </w:p>
    <w:p w14:paraId="26290D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0FF0E59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）在基金托管人更换时，提名新的基金托管人；</w:t>
      </w:r>
    </w:p>
    <w:p w14:paraId="27A5CEA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）选择、更换基金销售机构，对基金销售机构的相关行为进行监督和处理；</w:t>
      </w:r>
    </w:p>
    <w:p w14:paraId="1EF5472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）担任或委托其他符合条件的机构担任基金登记机构办理基金登记业务并获得《基金合同》规定的费用；</w:t>
      </w:r>
    </w:p>
    <w:p w14:paraId="42B7EB1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sz w:val="24"/>
        </w:rPr>
        <w:t>）依据《基金合同》及有关法律规定决定基金收益的分配方案；</w:t>
      </w:r>
    </w:p>
    <w:p w14:paraId="24C2296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11</w:t>
      </w:r>
      <w:r w:rsidRPr="004B75F0">
        <w:rPr>
          <w:rFonts w:ascii="Times New Roman" w:hAnsi="Times New Roman"/>
          <w:sz w:val="24"/>
        </w:rPr>
        <w:t>）在《基金合同》约定的范围内，拒绝或暂停受理申购与赎回申请；</w:t>
      </w:r>
    </w:p>
    <w:p w14:paraId="47BBCED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12</w:t>
      </w:r>
      <w:r w:rsidRPr="004B75F0">
        <w:rPr>
          <w:rFonts w:ascii="Times New Roman" w:hAnsi="Times New Roman"/>
          <w:sz w:val="24"/>
        </w:rPr>
        <w:t>）依照法律法规为基金的利益行使因基金财产投资于证券所产生的权利；</w:t>
      </w:r>
    </w:p>
    <w:p w14:paraId="0AFA768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13</w:t>
      </w:r>
      <w:r w:rsidRPr="004B75F0">
        <w:rPr>
          <w:rFonts w:ascii="Times New Roman" w:hAnsi="Times New Roman"/>
          <w:sz w:val="24"/>
        </w:rPr>
        <w:t>）在法律法规允许的前提下，为基金的利益依法为基金进行融资；</w:t>
      </w:r>
    </w:p>
    <w:p w14:paraId="45A1046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14</w:t>
      </w:r>
      <w:r w:rsidRPr="004B75F0">
        <w:rPr>
          <w:rFonts w:ascii="Times New Roman" w:hAnsi="Times New Roman"/>
          <w:sz w:val="24"/>
        </w:rPr>
        <w:t>）以基金管理人的名义，代表基金份额持有人的利益行使诉讼权利或者实施其他法律行为；</w:t>
      </w:r>
    </w:p>
    <w:p w14:paraId="4D32156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15</w:t>
      </w:r>
      <w:r w:rsidRPr="004B75F0">
        <w:rPr>
          <w:rFonts w:ascii="Times New Roman" w:hAnsi="Times New Roman"/>
          <w:sz w:val="24"/>
        </w:rPr>
        <w:t>）选择、更换律师事务所、会计师事务所、证券经纪商或其他为基金提供服务的外部机构；</w:t>
      </w:r>
    </w:p>
    <w:p w14:paraId="156C805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16</w:t>
      </w:r>
      <w:r w:rsidRPr="004B75F0">
        <w:rPr>
          <w:rFonts w:ascii="Times New Roman" w:hAnsi="Times New Roman"/>
          <w:sz w:val="24"/>
        </w:rPr>
        <w:t>）在符合有关法律、法规的前提下，制定和调整有关基金认购、申购、赎回、转换等的业务规则；</w:t>
      </w:r>
    </w:p>
    <w:p w14:paraId="7E84549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17</w:t>
      </w:r>
      <w:r w:rsidRPr="004B75F0">
        <w:rPr>
          <w:rFonts w:ascii="Times New Roman" w:hAnsi="Times New Roman"/>
          <w:sz w:val="24"/>
        </w:rPr>
        <w:t>）法律法规及中国证监会规定的和《基金合同》约定的其他权利。</w:t>
      </w:r>
    </w:p>
    <w:p w14:paraId="35AEB7B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）根据《基金法》、《运作办法》及其他有关规定，基金管理人的义务包括但不限于：</w:t>
      </w:r>
    </w:p>
    <w:p w14:paraId="0AC9E50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）依法募集资金，办理或者委托经中国证监会认定的其他机构办理基金份额的发售、申购、赎回和登记事宜；</w:t>
      </w:r>
    </w:p>
    <w:p w14:paraId="7E6434A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）办理基金备案手续；</w:t>
      </w:r>
    </w:p>
    <w:p w14:paraId="6545C9B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）自《基金合同》生效之日起，以诚实信用、谨慎勤勉的原则管理和运用基金财产；</w:t>
      </w:r>
    </w:p>
    <w:p w14:paraId="4157FE2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）配备足够的具有专业资格的人员进行基金投资分析、决策，以专业化的经营方式管理和运作基金财产；</w:t>
      </w:r>
    </w:p>
    <w:p w14:paraId="67BD9FA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70A32ED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）除依据《基金法》、《基金合同》及其他有关规定外，不得利用基金财产为自己及任何第三人谋取利益，不得委托第三人运作基金财产；</w:t>
      </w:r>
    </w:p>
    <w:p w14:paraId="3F4A135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）依法接受基金托管人的监督；</w:t>
      </w:r>
    </w:p>
    <w:p w14:paraId="17D544B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6BBA760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）进行基金会计核算并编制基金财务会计报告；</w:t>
      </w:r>
    </w:p>
    <w:p w14:paraId="6B4EB7F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sz w:val="24"/>
        </w:rPr>
        <w:t>）编制季度报告、中期报告和年度报告；</w:t>
      </w:r>
    </w:p>
    <w:p w14:paraId="45F38AD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11</w:t>
      </w:r>
      <w:r w:rsidRPr="004B75F0">
        <w:rPr>
          <w:rFonts w:ascii="Times New Roman" w:hAnsi="Times New Roman"/>
          <w:sz w:val="24"/>
        </w:rPr>
        <w:t>）严格按照《基金法》、《基金合同》及其他有关规定，履行信息披露及报告义务；</w:t>
      </w:r>
    </w:p>
    <w:p w14:paraId="2B214DE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12</w:t>
      </w:r>
      <w:r w:rsidRPr="004B75F0">
        <w:rPr>
          <w:rFonts w:ascii="Times New Roman" w:hAnsi="Times New Roman"/>
          <w:sz w:val="24"/>
        </w:rPr>
        <w:t>）保守基金商业秘密，不泄露基金投资计划、投资意向等。除《基金法》、《基金合同》及其他有关规定另有规定外，在基金信息公开披露前应予保密，不向他人泄露；</w:t>
      </w:r>
    </w:p>
    <w:p w14:paraId="37B6E99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13</w:t>
      </w:r>
      <w:r w:rsidRPr="004B75F0">
        <w:rPr>
          <w:rFonts w:ascii="Times New Roman" w:hAnsi="Times New Roman"/>
          <w:sz w:val="24"/>
        </w:rPr>
        <w:t>）按《基金合同》的约定确定基金收益分配方案，及时向基金份额持有人分配基金收益；</w:t>
      </w:r>
    </w:p>
    <w:p w14:paraId="7F2D238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14</w:t>
      </w:r>
      <w:r w:rsidRPr="004B75F0">
        <w:rPr>
          <w:rFonts w:ascii="Times New Roman" w:hAnsi="Times New Roman"/>
          <w:sz w:val="24"/>
        </w:rPr>
        <w:t>）按规定受理申购与赎回申请，及时、足额支付赎回款项；</w:t>
      </w:r>
    </w:p>
    <w:p w14:paraId="01B980D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15</w:t>
      </w:r>
      <w:r w:rsidRPr="004B75F0">
        <w:rPr>
          <w:rFonts w:ascii="Times New Roman" w:hAnsi="Times New Roman"/>
          <w:sz w:val="24"/>
        </w:rPr>
        <w:t>）依据《基金法》、《基金合同》及其他有关规定召集基金份额持有人大会或</w:t>
      </w:r>
      <w:r w:rsidRPr="004B75F0">
        <w:rPr>
          <w:rFonts w:ascii="Times New Roman" w:hAnsi="Times New Roman"/>
          <w:sz w:val="24"/>
        </w:rPr>
        <w:lastRenderedPageBreak/>
        <w:t>配合基金托管人、基金份额持有人依法召集基金份额持有人大会；</w:t>
      </w:r>
    </w:p>
    <w:p w14:paraId="4490569A" w14:textId="75DDF34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16</w:t>
      </w:r>
      <w:r w:rsidRPr="004B75F0">
        <w:rPr>
          <w:rFonts w:ascii="Times New Roman" w:hAnsi="Times New Roman"/>
          <w:sz w:val="24"/>
        </w:rPr>
        <w:t>）按规定保存基金财产管理业务活动的会计账册、报表、记录和其他相关资料</w:t>
      </w:r>
      <w:r w:rsidR="007F728B" w:rsidRPr="007F728B">
        <w:rPr>
          <w:rFonts w:ascii="Times New Roman" w:hAnsi="Times New Roman" w:hint="eastAsia"/>
          <w:bCs/>
          <w:sz w:val="24"/>
        </w:rPr>
        <w:t>不低于法律法规规定的最低期限</w:t>
      </w:r>
      <w:r w:rsidRPr="004B75F0">
        <w:rPr>
          <w:rFonts w:ascii="Times New Roman" w:hAnsi="Times New Roman"/>
          <w:sz w:val="24"/>
        </w:rPr>
        <w:t>；</w:t>
      </w:r>
    </w:p>
    <w:p w14:paraId="7057290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17</w:t>
      </w:r>
      <w:r w:rsidRPr="004B75F0">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CD4B7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18</w:t>
      </w:r>
      <w:r w:rsidRPr="004B75F0">
        <w:rPr>
          <w:rFonts w:ascii="Times New Roman" w:hAnsi="Times New Roman"/>
          <w:sz w:val="24"/>
        </w:rPr>
        <w:t>）组织并参加基金财产清算小组，参与基金财产的保管、清理、估价、变现和分配；</w:t>
      </w:r>
    </w:p>
    <w:p w14:paraId="10D57D0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19</w:t>
      </w:r>
      <w:r w:rsidRPr="004B75F0">
        <w:rPr>
          <w:rFonts w:ascii="Times New Roman" w:hAnsi="Times New Roman"/>
          <w:sz w:val="24"/>
        </w:rPr>
        <w:t>）面临解散、依法被撤销或者被依法宣告破产时，及时报告中国证监会并通知基金托管人；</w:t>
      </w:r>
    </w:p>
    <w:p w14:paraId="692A837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20</w:t>
      </w:r>
      <w:r w:rsidRPr="004B75F0">
        <w:rPr>
          <w:rFonts w:ascii="Times New Roman" w:hAnsi="Times New Roman"/>
          <w:sz w:val="24"/>
        </w:rPr>
        <w:t>）因违反《基金合同》导致基金财产的损失或损害基金份额持有人合法权益时，应当承担赔偿责任，其赔偿责任不因其退任而免除；</w:t>
      </w:r>
    </w:p>
    <w:p w14:paraId="1F01FA6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21</w:t>
      </w:r>
      <w:r w:rsidRPr="004B75F0">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29EFB4D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22</w:t>
      </w:r>
      <w:r w:rsidRPr="004B75F0">
        <w:rPr>
          <w:rFonts w:ascii="Times New Roman" w:hAnsi="Times New Roman"/>
          <w:sz w:val="24"/>
        </w:rPr>
        <w:t>）当基金管理人将其义务委托第三方处理时，应当对第三方处理有关基金事务的行为承担责任；</w:t>
      </w:r>
    </w:p>
    <w:p w14:paraId="6BF9156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23</w:t>
      </w:r>
      <w:r w:rsidRPr="004B75F0">
        <w:rPr>
          <w:rFonts w:ascii="Times New Roman" w:hAnsi="Times New Roman"/>
          <w:sz w:val="24"/>
        </w:rPr>
        <w:t>）以基金管理人名义，代表基金份额持有人利益行使诉讼权利或实施其他法律行为；</w:t>
      </w:r>
    </w:p>
    <w:p w14:paraId="4DB83D2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24</w:t>
      </w:r>
      <w:r w:rsidRPr="004B75F0">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sidRPr="004B75F0">
        <w:rPr>
          <w:rFonts w:ascii="Times New Roman" w:hAnsi="Times New Roman"/>
          <w:sz w:val="24"/>
        </w:rPr>
        <w:t>30</w:t>
      </w:r>
      <w:r w:rsidRPr="004B75F0">
        <w:rPr>
          <w:rFonts w:ascii="Times New Roman" w:hAnsi="Times New Roman"/>
          <w:sz w:val="24"/>
        </w:rPr>
        <w:t>日内退还基金认购人；</w:t>
      </w:r>
    </w:p>
    <w:p w14:paraId="300F0ED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25</w:t>
      </w:r>
      <w:r w:rsidRPr="004B75F0">
        <w:rPr>
          <w:rFonts w:ascii="Times New Roman" w:hAnsi="Times New Roman"/>
          <w:sz w:val="24"/>
        </w:rPr>
        <w:t>）执行生效的基金份额持有人大会的决议；</w:t>
      </w:r>
    </w:p>
    <w:p w14:paraId="4CB9D3E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26</w:t>
      </w:r>
      <w:r w:rsidRPr="004B75F0">
        <w:rPr>
          <w:rFonts w:ascii="Times New Roman" w:hAnsi="Times New Roman"/>
          <w:sz w:val="24"/>
        </w:rPr>
        <w:t>）建立并保存基金份额持有人名册；</w:t>
      </w:r>
    </w:p>
    <w:p w14:paraId="100337C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27</w:t>
      </w:r>
      <w:r w:rsidRPr="004B75F0">
        <w:rPr>
          <w:rFonts w:ascii="Times New Roman" w:hAnsi="Times New Roman"/>
          <w:sz w:val="24"/>
        </w:rPr>
        <w:t>）法律法规及中国证监会规定的和《基金合同》约定的其他义务。</w:t>
      </w:r>
    </w:p>
    <w:p w14:paraId="667FDEF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、基金托管人的权利与义务</w:t>
      </w:r>
    </w:p>
    <w:p w14:paraId="529914A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）根据《基金法》、《运作办法》及其他有关规定，基金托管人的权利包括但不限于：</w:t>
      </w:r>
    </w:p>
    <w:p w14:paraId="55BB091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）自《基金合同》生效之日起，依法律法规和《基金合同》的规定安全保管基金财产；</w:t>
      </w:r>
    </w:p>
    <w:p w14:paraId="0359765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2</w:t>
      </w:r>
      <w:r w:rsidRPr="004B75F0">
        <w:rPr>
          <w:rFonts w:ascii="Times New Roman" w:hAnsi="Times New Roman"/>
          <w:sz w:val="24"/>
        </w:rPr>
        <w:t>）依《基金合同》约定获得基金托管费以及法律法规规定或监管部门批准的其他费用；</w:t>
      </w:r>
    </w:p>
    <w:p w14:paraId="1A1D315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FB5CC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）根据相关市场规则，为基金开设资金账户、证券账户等投资所需账户，为基金办理证券交易资金清算；</w:t>
      </w:r>
    </w:p>
    <w:p w14:paraId="02232D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）提议召开或召集基金份额持有人大会；</w:t>
      </w:r>
    </w:p>
    <w:p w14:paraId="1A9A9D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）在基金管理人更换时，提名新的基金管理人；</w:t>
      </w:r>
    </w:p>
    <w:p w14:paraId="38880FE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）法律法规及中国证监会规定的和《基金合同》约定的其他权利。</w:t>
      </w:r>
    </w:p>
    <w:p w14:paraId="56D8193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）根据《基金法》、《运作办法》及其他有关规定，基金托管人的义务包括但不限于：</w:t>
      </w:r>
    </w:p>
    <w:p w14:paraId="3B4D3C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）以诚实信用、勤勉尽责的原则持有并安全保管基金财产；</w:t>
      </w:r>
    </w:p>
    <w:p w14:paraId="1D05F1C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）设立专门的基金托管部门，具有符合要求的营业场所，配备足够的、合格的熟悉基金托管业务的专职人员，负责基金财产托管事宜；</w:t>
      </w:r>
    </w:p>
    <w:p w14:paraId="081A23F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DE249B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）除依据《基金法》、《基金合同》及其他有关规定外，不得利用基金财产为自己及任何第三人谋取利益，不得委托第三人托管基金财产；</w:t>
      </w:r>
    </w:p>
    <w:p w14:paraId="1D32D7E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）保管由基金管理人代表基金签订的与基金有关的重大合同及有关凭证；</w:t>
      </w:r>
    </w:p>
    <w:p w14:paraId="4291C4C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）按规定开设基金财产的资金账户和证券账户等投资所需账户，按照《基金合同》的约定，根据基金管理人的投资指令，及时办理清算、交割事宜；</w:t>
      </w:r>
    </w:p>
    <w:p w14:paraId="6D3817C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）保守基金商业秘密，除《基金法》、《基金合同》及其他有关规定另有规定外，在基金信息公开披露前予以保密，不得向他人泄露；</w:t>
      </w:r>
    </w:p>
    <w:p w14:paraId="1BF4502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）复核、审查基金管理人计算的基金资产净值、基金份额净值、基金份额申购、赎回价格；</w:t>
      </w:r>
    </w:p>
    <w:p w14:paraId="06B3F0E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）办理与基金托管业务活动有关的信息披露事项；</w:t>
      </w:r>
    </w:p>
    <w:p w14:paraId="402E077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sz w:val="24"/>
        </w:rPr>
        <w:t>）对基金财务会计报告、季度报告、中期报告和年度报告出具意见，说明基</w:t>
      </w:r>
      <w:r w:rsidRPr="004B75F0">
        <w:rPr>
          <w:rFonts w:ascii="Times New Roman" w:hAnsi="Times New Roman"/>
          <w:sz w:val="24"/>
        </w:rPr>
        <w:lastRenderedPageBreak/>
        <w:t>金管理人在各重要方面的运作是否严格按照《基金合同》的规定进行；如果基金管理人有未执行《基金合同》规定的行为，还应当说明基金托管人是否采取了适当的措施；</w:t>
      </w:r>
    </w:p>
    <w:p w14:paraId="40E04A00" w14:textId="2ED32EB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11</w:t>
      </w:r>
      <w:r w:rsidRPr="004B75F0">
        <w:rPr>
          <w:rFonts w:ascii="Times New Roman" w:hAnsi="Times New Roman"/>
          <w:sz w:val="24"/>
        </w:rPr>
        <w:t>）保存基金托管业务活动的记录、账册、报表和其他相关资料</w:t>
      </w:r>
      <w:r w:rsidR="007F728B" w:rsidRPr="007F728B">
        <w:rPr>
          <w:rFonts w:ascii="Times New Roman" w:hAnsi="Times New Roman" w:hint="eastAsia"/>
          <w:bCs/>
          <w:sz w:val="24"/>
        </w:rPr>
        <w:t>不低于法律法规规定的最低期限</w:t>
      </w:r>
      <w:r w:rsidRPr="004B75F0">
        <w:rPr>
          <w:rFonts w:ascii="Times New Roman" w:hAnsi="Times New Roman"/>
          <w:sz w:val="24"/>
        </w:rPr>
        <w:t>；</w:t>
      </w:r>
    </w:p>
    <w:p w14:paraId="7783B49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12</w:t>
      </w:r>
      <w:r w:rsidRPr="004B75F0">
        <w:rPr>
          <w:rFonts w:ascii="Times New Roman" w:hAnsi="Times New Roman"/>
          <w:sz w:val="24"/>
        </w:rPr>
        <w:t>）建立并保存基金份额持有人名册；</w:t>
      </w:r>
    </w:p>
    <w:p w14:paraId="12B325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13</w:t>
      </w:r>
      <w:r w:rsidRPr="004B75F0">
        <w:rPr>
          <w:rFonts w:ascii="Times New Roman" w:hAnsi="Times New Roman"/>
          <w:sz w:val="24"/>
        </w:rPr>
        <w:t>）按规定制作相关账册并与基金管理人核对；</w:t>
      </w:r>
    </w:p>
    <w:p w14:paraId="7DABA45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14</w:t>
      </w:r>
      <w:r w:rsidRPr="004B75F0">
        <w:rPr>
          <w:rFonts w:ascii="Times New Roman" w:hAnsi="Times New Roman"/>
          <w:sz w:val="24"/>
        </w:rPr>
        <w:t>）依据基金管理人的指令或有关规定向基金份额持有人支付基金收益和赎回款项；</w:t>
      </w:r>
    </w:p>
    <w:p w14:paraId="3CCD5B0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15</w:t>
      </w:r>
      <w:r w:rsidRPr="004B75F0">
        <w:rPr>
          <w:rFonts w:ascii="Times New Roman" w:hAnsi="Times New Roman"/>
          <w:sz w:val="24"/>
        </w:rPr>
        <w:t>）依据《基金法》、《基金合同》及其他有关规定，召集基金份额持有人大会或配合基金管理人、基金份额持有人依法召集基金份额持有人大会；</w:t>
      </w:r>
    </w:p>
    <w:p w14:paraId="2D28F9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16</w:t>
      </w:r>
      <w:r w:rsidRPr="004B75F0">
        <w:rPr>
          <w:rFonts w:ascii="Times New Roman" w:hAnsi="Times New Roman"/>
          <w:sz w:val="24"/>
        </w:rPr>
        <w:t>）按照法律法规和《基金合同》的规定监督基金管理人的投资运作；</w:t>
      </w:r>
    </w:p>
    <w:p w14:paraId="17F1B55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17</w:t>
      </w:r>
      <w:r w:rsidRPr="004B75F0">
        <w:rPr>
          <w:rFonts w:ascii="Times New Roman" w:hAnsi="Times New Roman"/>
          <w:sz w:val="24"/>
        </w:rPr>
        <w:t>）参加基金财产清算小组，参与基金财产的保管、清理、估价、变现和分配；</w:t>
      </w:r>
    </w:p>
    <w:p w14:paraId="2EC618A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18</w:t>
      </w:r>
      <w:r w:rsidRPr="004B75F0">
        <w:rPr>
          <w:rFonts w:ascii="Times New Roman" w:hAnsi="Times New Roman"/>
          <w:sz w:val="24"/>
        </w:rPr>
        <w:t>）面临解散、依法被撤销或者被依法宣告破产时，及时报告中国证监会和银行业监督管理机构，并通知基金管理人；</w:t>
      </w:r>
    </w:p>
    <w:p w14:paraId="00ABAC6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19</w:t>
      </w:r>
      <w:r w:rsidRPr="004B75F0">
        <w:rPr>
          <w:rFonts w:ascii="Times New Roman" w:hAnsi="Times New Roman"/>
          <w:sz w:val="24"/>
        </w:rPr>
        <w:t>）因违反《基金合同》导致基金财产损失时，应承担赔偿责任，其赔偿责任不因其退任而免除；</w:t>
      </w:r>
    </w:p>
    <w:p w14:paraId="5501FC6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20</w:t>
      </w:r>
      <w:r w:rsidRPr="004B75F0">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483CE77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21</w:t>
      </w:r>
      <w:r w:rsidRPr="004B75F0">
        <w:rPr>
          <w:rFonts w:ascii="Times New Roman" w:hAnsi="Times New Roman"/>
          <w:sz w:val="24"/>
        </w:rPr>
        <w:t>）执行生效的基金份额持有人大会的决议；</w:t>
      </w:r>
    </w:p>
    <w:p w14:paraId="6388A2A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22</w:t>
      </w:r>
      <w:r w:rsidRPr="004B75F0">
        <w:rPr>
          <w:rFonts w:ascii="Times New Roman" w:hAnsi="Times New Roman"/>
          <w:sz w:val="24"/>
        </w:rPr>
        <w:t>）法律法规及中国证监会规定的和《基金合同》约定的其他义务。</w:t>
      </w:r>
    </w:p>
    <w:p w14:paraId="0BD6075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、基金份额持有人的权利与义务</w:t>
      </w:r>
    </w:p>
    <w:p w14:paraId="2CE4606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50545545" w14:textId="17C99BC2"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每份基金份额具有同等的合法权益。</w:t>
      </w:r>
    </w:p>
    <w:p w14:paraId="4E5814D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）根据《基金法》、《运作办法》及其他有关规定，基金份额持有人的权利</w:t>
      </w:r>
      <w:r w:rsidRPr="004B75F0">
        <w:rPr>
          <w:rFonts w:ascii="Times New Roman" w:hAnsi="Times New Roman"/>
          <w:sz w:val="24"/>
        </w:rPr>
        <w:lastRenderedPageBreak/>
        <w:t>包括但不限于：</w:t>
      </w:r>
    </w:p>
    <w:p w14:paraId="2423DDE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）分享基金财产收益；</w:t>
      </w:r>
    </w:p>
    <w:p w14:paraId="0F0505C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）参与分配清算后的剩余基金财产；</w:t>
      </w:r>
    </w:p>
    <w:p w14:paraId="4EBB0D0A" w14:textId="49EB32F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）依法</w:t>
      </w:r>
      <w:r w:rsidR="00ED323E" w:rsidRPr="00F51451">
        <w:rPr>
          <w:rFonts w:hint="eastAsia"/>
          <w:bCs/>
          <w:sz w:val="24"/>
        </w:rPr>
        <w:t>并按照基金合同和招募说明书的规定</w:t>
      </w:r>
      <w:r w:rsidRPr="004B75F0">
        <w:rPr>
          <w:rFonts w:ascii="Times New Roman" w:hAnsi="Times New Roman"/>
          <w:sz w:val="24"/>
        </w:rPr>
        <w:t>转让或者申请赎回其持有的基金份额；</w:t>
      </w:r>
    </w:p>
    <w:p w14:paraId="78F0147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）按照规定要求召开基金份额持有人大会或者召集基金份额持有人大会；</w:t>
      </w:r>
    </w:p>
    <w:p w14:paraId="2D4F1A2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）出席或者委派代表出席基金份额持有人大会，对基金份额持有人大会审议事项行使表决权；</w:t>
      </w:r>
    </w:p>
    <w:p w14:paraId="4EAA8E0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）查阅或者复制公开披露的基金信息资料；</w:t>
      </w:r>
    </w:p>
    <w:p w14:paraId="0016755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）监督基金管理人的投资运作；</w:t>
      </w:r>
    </w:p>
    <w:p w14:paraId="789F335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）对基金管理人、基金托管人、基金服务机构损害其合法权益的行为依法提起诉讼或仲裁；</w:t>
      </w:r>
    </w:p>
    <w:p w14:paraId="0E8149B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）法律法规及中国证监会规定的和《基金合同》约定的其他权利。</w:t>
      </w:r>
    </w:p>
    <w:p w14:paraId="10F54F6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）根据《基金法》、《运作办法》及其他有关规定，基金份额持有人的义务包括但不限于：</w:t>
      </w:r>
    </w:p>
    <w:p w14:paraId="2DF3705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）认真阅读并遵守《基金合同》、招募说明书等信息披露文件；</w:t>
      </w:r>
    </w:p>
    <w:p w14:paraId="6F2A931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）了解所投资基金产品，了解自身风险承受能力，自主判断基金的投资价值，自主做出投资决策，自行承担投资风险；</w:t>
      </w:r>
    </w:p>
    <w:p w14:paraId="4F5A14D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）关注基金信息披露，及时行使权利和履行义务；</w:t>
      </w:r>
    </w:p>
    <w:p w14:paraId="4DDDCE7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）交纳基金认购、申购款项及法律法规和《基金合同》所规定的费用；</w:t>
      </w:r>
    </w:p>
    <w:p w14:paraId="5146E06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）在其持有的基金份额范围内，承担基金亏损或者《基金合同》终止的有限责任；</w:t>
      </w:r>
    </w:p>
    <w:p w14:paraId="271BD79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）不从事任何有损基金及其他《基金合同》当事人合法权益的活动；</w:t>
      </w:r>
    </w:p>
    <w:p w14:paraId="72298AB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）执行生效的基金份额持有人大会的决议；</w:t>
      </w:r>
    </w:p>
    <w:p w14:paraId="3EBBCC2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）返还在基金交易过程中因任何原因获得的不当得利；</w:t>
      </w:r>
    </w:p>
    <w:p w14:paraId="4592B74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）遵守基金管理人、基金托管人、销售机构和登记机构的相关交易及业务规则；</w:t>
      </w:r>
    </w:p>
    <w:p w14:paraId="288DD57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sz w:val="24"/>
        </w:rPr>
        <w:t>）提供基金管理人和监管机构依法要求提供的信息，以及不时的更新和补充，并保证其真实性；</w:t>
      </w:r>
    </w:p>
    <w:p w14:paraId="64440D2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11</w:t>
      </w:r>
      <w:r w:rsidRPr="004B75F0">
        <w:rPr>
          <w:rFonts w:ascii="Times New Roman" w:hAnsi="Times New Roman"/>
          <w:sz w:val="24"/>
        </w:rPr>
        <w:t>）法律法规及中国证监会规定的和《基金合同》约定的其他义务。</w:t>
      </w:r>
    </w:p>
    <w:p w14:paraId="21BA5F5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lastRenderedPageBreak/>
        <w:t>（二）基金份额持有人大会召集、议事及表决的程序和规则</w:t>
      </w:r>
    </w:p>
    <w:p w14:paraId="05E8B7A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4BDAE8E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本基金份额持有人大会不设日常机构。</w:t>
      </w:r>
    </w:p>
    <w:p w14:paraId="282587D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、召开事由</w:t>
      </w:r>
    </w:p>
    <w:p w14:paraId="42D9E7A0" w14:textId="232A4236"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）当出现或需要决定下列事由之一的，应当召开基金份额持有人大会，法律法规、</w:t>
      </w:r>
      <w:r w:rsidR="00432AF1" w:rsidRPr="001B7ED6">
        <w:rPr>
          <w:rFonts w:ascii="Times New Roman" w:hAnsi="Times New Roman"/>
          <w:sz w:val="24"/>
        </w:rPr>
        <w:t>基金合同</w:t>
      </w:r>
      <w:r w:rsidR="00A73B02">
        <w:rPr>
          <w:rFonts w:ascii="Times New Roman" w:hAnsi="Times New Roman" w:hint="eastAsia"/>
          <w:sz w:val="24"/>
        </w:rPr>
        <w:t>或</w:t>
      </w:r>
      <w:r w:rsidRPr="004B75F0">
        <w:rPr>
          <w:rFonts w:ascii="Times New Roman" w:hAnsi="Times New Roman"/>
          <w:sz w:val="24"/>
        </w:rPr>
        <w:t>中国证监会另有规定的除外：</w:t>
      </w:r>
    </w:p>
    <w:p w14:paraId="3C97C3C3" w14:textId="76B301A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）终止《基金合同》；</w:t>
      </w:r>
    </w:p>
    <w:p w14:paraId="253DD32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）更换基金管理人；</w:t>
      </w:r>
    </w:p>
    <w:p w14:paraId="4FD950C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）更换基金托管人；</w:t>
      </w:r>
    </w:p>
    <w:p w14:paraId="5EFDFB6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）转换基金运作方式；</w:t>
      </w:r>
    </w:p>
    <w:p w14:paraId="50A26EF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）调整基金管理人、基金托管人的报酬标准和提高销售服务费；</w:t>
      </w:r>
    </w:p>
    <w:p w14:paraId="0287DDB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）变更基金类别；</w:t>
      </w:r>
    </w:p>
    <w:p w14:paraId="3150684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）本基金与其他基金的合并；</w:t>
      </w:r>
    </w:p>
    <w:p w14:paraId="74BC4BBF" w14:textId="4C54780E"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）变更基金投资目标、范围或策略；</w:t>
      </w:r>
    </w:p>
    <w:p w14:paraId="76B2CFD3" w14:textId="5F8E9710"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）变更基金份额持有人大会程序；</w:t>
      </w:r>
    </w:p>
    <w:p w14:paraId="44DBD22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sz w:val="24"/>
        </w:rPr>
        <w:t>）基金管理人或基金托管人要求召开基金份额持有人大会；</w:t>
      </w:r>
    </w:p>
    <w:p w14:paraId="401A0FC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11</w:t>
      </w:r>
      <w:r w:rsidRPr="004B75F0">
        <w:rPr>
          <w:rFonts w:ascii="Times New Roman" w:hAnsi="Times New Roman"/>
          <w:sz w:val="24"/>
        </w:rPr>
        <w:t>）单独或合计持有本基金总份额</w:t>
      </w:r>
      <w:r w:rsidRPr="004B75F0">
        <w:rPr>
          <w:rFonts w:ascii="Times New Roman" w:hAnsi="Times New Roman"/>
          <w:sz w:val="24"/>
        </w:rPr>
        <w:t>10%</w:t>
      </w:r>
      <w:r w:rsidRPr="004B75F0">
        <w:rPr>
          <w:rFonts w:ascii="Times New Roman" w:hAnsi="Times New Roman"/>
          <w:sz w:val="24"/>
        </w:rPr>
        <w:t>以上（含</w:t>
      </w:r>
      <w:r w:rsidRPr="004B75F0">
        <w:rPr>
          <w:rFonts w:ascii="Times New Roman" w:hAnsi="Times New Roman"/>
          <w:sz w:val="24"/>
        </w:rPr>
        <w:t>10%</w:t>
      </w:r>
      <w:r w:rsidRPr="004B75F0">
        <w:rPr>
          <w:rFonts w:ascii="Times New Roman" w:hAnsi="Times New Roman"/>
          <w:sz w:val="24"/>
        </w:rPr>
        <w:t>）基金份额的基金份额持有人（以基金管理人收到提议当日的基金份额计算，下同）就同一事项书面要求召开基金份额持有人大会；</w:t>
      </w:r>
    </w:p>
    <w:p w14:paraId="42DC884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12</w:t>
      </w:r>
      <w:r w:rsidRPr="004B75F0">
        <w:rPr>
          <w:rFonts w:ascii="Times New Roman" w:hAnsi="Times New Roman"/>
          <w:sz w:val="24"/>
        </w:rPr>
        <w:t>）对基金合同当事人权利和义务产生重大影响的其他事项；</w:t>
      </w:r>
    </w:p>
    <w:p w14:paraId="2164179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13</w:t>
      </w:r>
      <w:r w:rsidRPr="004B75F0">
        <w:rPr>
          <w:rFonts w:ascii="Times New Roman" w:hAnsi="Times New Roman"/>
          <w:sz w:val="24"/>
        </w:rPr>
        <w:t>）法律法规、《基金合同》或中国证监会规定的其他应当召开基金份额持有人大会的事项。</w:t>
      </w:r>
    </w:p>
    <w:p w14:paraId="17E96D2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）在法律法规规定和《基金合同》约定的范围内且对基金份额持有人利益无实质性不利影响的前提下，以下情况可由基金管理人和基金托管人协商后修改，不需召开基金份额持有人大会：</w:t>
      </w:r>
    </w:p>
    <w:p w14:paraId="710DF3B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）调低基金销售服务费；</w:t>
      </w:r>
    </w:p>
    <w:p w14:paraId="3F4CBA2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）法律法规要求增加的基金费用的收取；</w:t>
      </w:r>
    </w:p>
    <w:p w14:paraId="7D8E6D5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）在法律法规和《基金合同》规定的范围内调整本基金的申购费率、调低赎</w:t>
      </w:r>
      <w:r w:rsidRPr="004B75F0">
        <w:rPr>
          <w:rFonts w:ascii="Times New Roman" w:hAnsi="Times New Roman"/>
          <w:sz w:val="24"/>
        </w:rPr>
        <w:lastRenderedPageBreak/>
        <w:t>回费率、在对现有基金份额持有人利益无实质性不利影响的前提下变更收费方式；</w:t>
      </w:r>
    </w:p>
    <w:p w14:paraId="5C068B0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）因相应的法律法规、登记机构的相关业务规则发生变动而应当对《基金合同》进行修改；</w:t>
      </w:r>
    </w:p>
    <w:p w14:paraId="020FC03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）对《基金合同》的修改对基金份额持有人利益无实质性不利影响或修改不涉及《基金合同》当事人权利义务关系发生重大变化；</w:t>
      </w:r>
    </w:p>
    <w:p w14:paraId="314ECF4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）在法律法规允许的情况下，且在对现有基金份额持有人利益无实质性不利影响的前提下，基金推出新业务或服务；</w:t>
      </w:r>
    </w:p>
    <w:p w14:paraId="3773D9CD" w14:textId="2D161035"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）在符合法律法规及本基金合同规定、并且对基金份额持有人利益无实质不利影响的前提下，调整本基金份额类别的设置</w:t>
      </w:r>
      <w:r w:rsidR="00AA2148" w:rsidRPr="00B25DFB">
        <w:rPr>
          <w:rFonts w:hint="eastAsia"/>
          <w:bCs/>
          <w:sz w:val="24"/>
        </w:rPr>
        <w:t>、对基金份额分类办法及规则进行调整</w:t>
      </w:r>
      <w:r w:rsidRPr="004B75F0">
        <w:rPr>
          <w:rFonts w:ascii="Times New Roman" w:hAnsi="Times New Roman"/>
          <w:sz w:val="24"/>
        </w:rPr>
        <w:t>；</w:t>
      </w:r>
    </w:p>
    <w:p w14:paraId="72775E9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）在不违反法律法规及对基金份额持有人利益无实质性不利影响的前提下，基金管理人、登记机构、销售机构调整有关基金认购、申购、赎回、转换、收益分配、非交易过户、转托管等业务的规则；</w:t>
      </w:r>
    </w:p>
    <w:p w14:paraId="6875C8B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9</w:t>
      </w:r>
      <w:r w:rsidRPr="004B75F0">
        <w:rPr>
          <w:rFonts w:ascii="Times New Roman" w:hAnsi="Times New Roman"/>
          <w:sz w:val="24"/>
        </w:rPr>
        <w:t>）按照法律法规和《基金合同》规定不需召开基金份额持有人大会的其他情形。</w:t>
      </w:r>
    </w:p>
    <w:p w14:paraId="09A2BF8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、会议召集人及召集方式</w:t>
      </w:r>
    </w:p>
    <w:p w14:paraId="439A286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）除法律法规规定或《基金合同》另有约定外，基金份额持有人大会由基金管理人召集；</w:t>
      </w:r>
    </w:p>
    <w:p w14:paraId="0C0C13F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）基金管理人未按规定召集或不能召集时，由基金托管人召集；</w:t>
      </w:r>
    </w:p>
    <w:p w14:paraId="4667A95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）基金托管人认为有必要召开基金份额持有人大会的，应当向基金管理人提出书面提议。基金管理人应当自收到书面提议之日起</w:t>
      </w:r>
      <w:r w:rsidRPr="004B75F0">
        <w:rPr>
          <w:rFonts w:ascii="Times New Roman" w:hAnsi="Times New Roman"/>
          <w:sz w:val="24"/>
        </w:rPr>
        <w:t>10</w:t>
      </w:r>
      <w:r w:rsidRPr="004B75F0">
        <w:rPr>
          <w:rFonts w:ascii="Times New Roman" w:hAnsi="Times New Roman"/>
          <w:sz w:val="24"/>
        </w:rPr>
        <w:t>日内决定是否召集，并书面告知基金托管人。基金管理人决定召集的，应当自出具书面决定之日起</w:t>
      </w:r>
      <w:r w:rsidRPr="004B75F0">
        <w:rPr>
          <w:rFonts w:ascii="Times New Roman" w:hAnsi="Times New Roman"/>
          <w:sz w:val="24"/>
        </w:rPr>
        <w:t>60</w:t>
      </w:r>
      <w:r w:rsidRPr="004B75F0">
        <w:rPr>
          <w:rFonts w:ascii="Times New Roman" w:hAnsi="Times New Roman"/>
          <w:sz w:val="24"/>
        </w:rPr>
        <w:t>日内召开；基金管理人决定不召集，基金托管人仍认为有必要召开的，应当由基金托管人自行召集，并自出具书面决定之日起</w:t>
      </w:r>
      <w:r w:rsidRPr="004B75F0">
        <w:rPr>
          <w:rFonts w:ascii="Times New Roman" w:hAnsi="Times New Roman"/>
          <w:sz w:val="24"/>
        </w:rPr>
        <w:t>60</w:t>
      </w:r>
      <w:r w:rsidRPr="004B75F0">
        <w:rPr>
          <w:rFonts w:ascii="Times New Roman" w:hAnsi="Times New Roman"/>
          <w:sz w:val="24"/>
        </w:rPr>
        <w:t>日内召开并告知基金管理人，基金管理人应当配合；</w:t>
      </w:r>
    </w:p>
    <w:p w14:paraId="11D7BBE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）代表基金份额</w:t>
      </w:r>
      <w:r w:rsidRPr="004B75F0">
        <w:rPr>
          <w:rFonts w:ascii="Times New Roman" w:hAnsi="Times New Roman"/>
          <w:sz w:val="24"/>
        </w:rPr>
        <w:t>10%</w:t>
      </w:r>
      <w:r w:rsidRPr="004B75F0">
        <w:rPr>
          <w:rFonts w:ascii="Times New Roman" w:hAnsi="Times New Roman"/>
          <w:sz w:val="24"/>
        </w:rPr>
        <w:t>以上（含</w:t>
      </w:r>
      <w:r w:rsidRPr="004B75F0">
        <w:rPr>
          <w:rFonts w:ascii="Times New Roman" w:hAnsi="Times New Roman"/>
          <w:sz w:val="24"/>
        </w:rPr>
        <w:t>10%</w:t>
      </w:r>
      <w:r w:rsidRPr="004B75F0">
        <w:rPr>
          <w:rFonts w:ascii="Times New Roman" w:hAnsi="Times New Roman"/>
          <w:sz w:val="24"/>
        </w:rPr>
        <w:t>）的基金份额持有人就同一事项书面要求召开基金份额持有人大会，应当向基金管理人提出书面提议。基金管理人应当自收到书面提议之日起</w:t>
      </w:r>
      <w:r w:rsidRPr="004B75F0">
        <w:rPr>
          <w:rFonts w:ascii="Times New Roman" w:hAnsi="Times New Roman"/>
          <w:sz w:val="24"/>
        </w:rPr>
        <w:t>10</w:t>
      </w:r>
      <w:r w:rsidRPr="004B75F0">
        <w:rPr>
          <w:rFonts w:ascii="Times New Roman" w:hAnsi="Times New Roman"/>
          <w:sz w:val="24"/>
        </w:rPr>
        <w:t>日内决定是否召集，并书面告知提出提议的基金份额持有人代表和基金托管人。基金管理人决定召集的，应当自出具书面决定之日起</w:t>
      </w:r>
      <w:r w:rsidRPr="004B75F0">
        <w:rPr>
          <w:rFonts w:ascii="Times New Roman" w:hAnsi="Times New Roman"/>
          <w:sz w:val="24"/>
        </w:rPr>
        <w:t>60</w:t>
      </w:r>
      <w:r w:rsidRPr="004B75F0">
        <w:rPr>
          <w:rFonts w:ascii="Times New Roman" w:hAnsi="Times New Roman"/>
          <w:sz w:val="24"/>
        </w:rPr>
        <w:t>日内召开；基金管理人决定不召集，代表基金份额</w:t>
      </w:r>
      <w:r w:rsidRPr="004B75F0">
        <w:rPr>
          <w:rFonts w:ascii="Times New Roman" w:hAnsi="Times New Roman"/>
          <w:sz w:val="24"/>
        </w:rPr>
        <w:t>10%</w:t>
      </w:r>
      <w:r w:rsidRPr="004B75F0">
        <w:rPr>
          <w:rFonts w:ascii="Times New Roman" w:hAnsi="Times New Roman"/>
          <w:sz w:val="24"/>
        </w:rPr>
        <w:t>以上（含</w:t>
      </w:r>
      <w:r w:rsidRPr="004B75F0">
        <w:rPr>
          <w:rFonts w:ascii="Times New Roman" w:hAnsi="Times New Roman"/>
          <w:sz w:val="24"/>
        </w:rPr>
        <w:t>10%</w:t>
      </w:r>
      <w:r w:rsidRPr="004B75F0">
        <w:rPr>
          <w:rFonts w:ascii="Times New Roman" w:hAnsi="Times New Roman"/>
          <w:sz w:val="24"/>
        </w:rPr>
        <w:t>）的基金份额持有人</w:t>
      </w:r>
      <w:r w:rsidRPr="004B75F0">
        <w:rPr>
          <w:rFonts w:ascii="Times New Roman" w:hAnsi="Times New Roman"/>
          <w:sz w:val="24"/>
        </w:rPr>
        <w:lastRenderedPageBreak/>
        <w:t>仍认为有必要召开的，应当向基金托管人提出书面提议。基金托管人应当自收到书面提议之日起</w:t>
      </w:r>
      <w:r w:rsidRPr="004B75F0">
        <w:rPr>
          <w:rFonts w:ascii="Times New Roman" w:hAnsi="Times New Roman"/>
          <w:sz w:val="24"/>
        </w:rPr>
        <w:t>10</w:t>
      </w:r>
      <w:r w:rsidRPr="004B75F0">
        <w:rPr>
          <w:rFonts w:ascii="Times New Roman" w:hAnsi="Times New Roman"/>
          <w:sz w:val="24"/>
        </w:rPr>
        <w:t>日内决定是否召集，并书面告知提出提议的基金份额持有人代表和基金管理人；基金托管人决定召集的，应当自出具书面决定之日起</w:t>
      </w:r>
      <w:r w:rsidRPr="004B75F0">
        <w:rPr>
          <w:rFonts w:ascii="Times New Roman" w:hAnsi="Times New Roman"/>
          <w:sz w:val="24"/>
        </w:rPr>
        <w:t>60</w:t>
      </w:r>
      <w:r w:rsidRPr="004B75F0">
        <w:rPr>
          <w:rFonts w:ascii="Times New Roman" w:hAnsi="Times New Roman"/>
          <w:sz w:val="24"/>
        </w:rPr>
        <w:t>日内召开并告知基金管理人，基金管理人应当配合；</w:t>
      </w:r>
    </w:p>
    <w:p w14:paraId="1C4F81B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）代表基金份额</w:t>
      </w:r>
      <w:r w:rsidRPr="004B75F0">
        <w:rPr>
          <w:rFonts w:ascii="Times New Roman" w:hAnsi="Times New Roman"/>
          <w:sz w:val="24"/>
        </w:rPr>
        <w:t>10%</w:t>
      </w:r>
      <w:r w:rsidRPr="004B75F0">
        <w:rPr>
          <w:rFonts w:ascii="Times New Roman" w:hAnsi="Times New Roman"/>
          <w:sz w:val="24"/>
        </w:rPr>
        <w:t>以上（含</w:t>
      </w:r>
      <w:r w:rsidRPr="004B75F0">
        <w:rPr>
          <w:rFonts w:ascii="Times New Roman" w:hAnsi="Times New Roman"/>
          <w:sz w:val="24"/>
        </w:rPr>
        <w:t>10%</w:t>
      </w:r>
      <w:r w:rsidRPr="004B75F0">
        <w:rPr>
          <w:rFonts w:ascii="Times New Roman" w:hAnsi="Times New Roman"/>
          <w:sz w:val="24"/>
        </w:rPr>
        <w:t>）的基金份额持有人就同一事项要求召开基金份额持有人大会，而基金管理人、基金托管人都不召集的，单独或合计代表基金份额</w:t>
      </w:r>
      <w:r w:rsidRPr="004B75F0">
        <w:rPr>
          <w:rFonts w:ascii="Times New Roman" w:hAnsi="Times New Roman"/>
          <w:sz w:val="24"/>
        </w:rPr>
        <w:t>10%</w:t>
      </w:r>
      <w:r w:rsidRPr="004B75F0">
        <w:rPr>
          <w:rFonts w:ascii="Times New Roman" w:hAnsi="Times New Roman"/>
          <w:sz w:val="24"/>
        </w:rPr>
        <w:t>以上（含</w:t>
      </w:r>
      <w:r w:rsidRPr="004B75F0">
        <w:rPr>
          <w:rFonts w:ascii="Times New Roman" w:hAnsi="Times New Roman"/>
          <w:sz w:val="24"/>
        </w:rPr>
        <w:t>10%</w:t>
      </w:r>
      <w:r w:rsidRPr="004B75F0">
        <w:rPr>
          <w:rFonts w:ascii="Times New Roman" w:hAnsi="Times New Roman"/>
          <w:sz w:val="24"/>
        </w:rPr>
        <w:t>）的基金份额持有人有权自行召集，并至少提前</w:t>
      </w:r>
      <w:r w:rsidRPr="004B75F0">
        <w:rPr>
          <w:rFonts w:ascii="Times New Roman" w:hAnsi="Times New Roman"/>
          <w:sz w:val="24"/>
        </w:rPr>
        <w:t>30</w:t>
      </w:r>
      <w:r w:rsidRPr="004B75F0">
        <w:rPr>
          <w:rFonts w:ascii="Times New Roman" w:hAnsi="Times New Roman"/>
          <w:sz w:val="24"/>
        </w:rPr>
        <w:t>日报中国证监会备案。基金份额持有人依法自行召集基金份额持有人大会的，基金管理人、基金托管人应当配合，不得阻碍、干扰；</w:t>
      </w:r>
    </w:p>
    <w:p w14:paraId="312F9D8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）基金份额持有人会议的召集人负责选择确定开会时间、地点、方式和权益登记日。</w:t>
      </w:r>
    </w:p>
    <w:p w14:paraId="0AB9F97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、召开基金份额持有人大会的通知时间、通知内容、通知方式</w:t>
      </w:r>
    </w:p>
    <w:p w14:paraId="1BA31189" w14:textId="7C4622D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）召开基金份额持有人大会，召集人应于会议召开前</w:t>
      </w:r>
      <w:r w:rsidRPr="004B75F0">
        <w:rPr>
          <w:rFonts w:ascii="Times New Roman" w:hAnsi="Times New Roman"/>
          <w:sz w:val="24"/>
        </w:rPr>
        <w:t>30</w:t>
      </w:r>
      <w:r w:rsidRPr="004B75F0">
        <w:rPr>
          <w:rFonts w:ascii="Times New Roman" w:hAnsi="Times New Roman"/>
          <w:sz w:val="24"/>
        </w:rPr>
        <w:t>日，在</w:t>
      </w:r>
      <w:r w:rsidR="008434F8" w:rsidRPr="004B75F0">
        <w:rPr>
          <w:rFonts w:ascii="Times New Roman" w:hAnsi="Times New Roman"/>
          <w:sz w:val="24"/>
        </w:rPr>
        <w:t>规定媒介</w:t>
      </w:r>
      <w:r w:rsidRPr="004B75F0">
        <w:rPr>
          <w:rFonts w:ascii="Times New Roman" w:hAnsi="Times New Roman"/>
          <w:sz w:val="24"/>
        </w:rPr>
        <w:t>公告。基金份额持有人大会通知应至少载明以下内容：</w:t>
      </w:r>
    </w:p>
    <w:p w14:paraId="59E4720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）会议召开的时间、地点和会议形式；</w:t>
      </w:r>
    </w:p>
    <w:p w14:paraId="2BF8999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）会议拟审议的事项、议事程序和表决方式；</w:t>
      </w:r>
    </w:p>
    <w:p w14:paraId="7B2A190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）有权出席基金份额持有人大会的基金份额持有人的权益登记日；</w:t>
      </w:r>
    </w:p>
    <w:p w14:paraId="190E876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）授权委托证明的内容要求（包括但不限于代理人身份，代理权限和代理有效期限等）、送达时间和地点；</w:t>
      </w:r>
    </w:p>
    <w:p w14:paraId="5D6CF88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）会务常设联系人姓名及联系电话；</w:t>
      </w:r>
    </w:p>
    <w:p w14:paraId="3887D7F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）出席会议者必须准备的文件和必须履行的手续；</w:t>
      </w:r>
    </w:p>
    <w:p w14:paraId="4E74248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）召集人需要通知的其他事项。</w:t>
      </w:r>
    </w:p>
    <w:p w14:paraId="58A9F8B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B6EAE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w:t>
      </w:r>
      <w:r w:rsidRPr="004B75F0">
        <w:rPr>
          <w:rFonts w:ascii="Times New Roman" w:hAnsi="Times New Roman"/>
          <w:sz w:val="24"/>
        </w:rPr>
        <w:lastRenderedPageBreak/>
        <w:t>力。</w:t>
      </w:r>
    </w:p>
    <w:p w14:paraId="035F88A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、基金份额持有人出席会议的方式</w:t>
      </w:r>
    </w:p>
    <w:p w14:paraId="030925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基金份额持有人大会可通过现场开会方式、通讯开会方式或法律法规、监管机构允许的其他方式召开，会议的召开方式由会议召集人确定。</w:t>
      </w:r>
    </w:p>
    <w:p w14:paraId="10F5AAF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ABB96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F41A0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B75F0">
        <w:rPr>
          <w:rFonts w:ascii="Times New Roman" w:hAnsi="Times New Roman"/>
          <w:sz w:val="24"/>
        </w:rPr>
        <w:t>3</w:t>
      </w:r>
      <w:r w:rsidRPr="004B75F0">
        <w:rPr>
          <w:rFonts w:ascii="Times New Roman" w:hAnsi="Times New Roman"/>
          <w:sz w:val="24"/>
        </w:rPr>
        <w:t>个月以后、</w:t>
      </w:r>
      <w:r w:rsidRPr="004B75F0">
        <w:rPr>
          <w:rFonts w:ascii="Times New Roman" w:hAnsi="Times New Roman"/>
          <w:sz w:val="24"/>
        </w:rPr>
        <w:t>6</w:t>
      </w:r>
      <w:r w:rsidRPr="004B75F0">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09668B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14:paraId="653AF6F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在同时符合以下条件时，通讯开会的方式视为有效：</w:t>
      </w:r>
    </w:p>
    <w:p w14:paraId="2222139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）会议召集人按《基金合同》约定公布会议通知后，在</w:t>
      </w:r>
      <w:r w:rsidRPr="004B75F0">
        <w:rPr>
          <w:rFonts w:ascii="Times New Roman" w:hAnsi="Times New Roman"/>
          <w:sz w:val="24"/>
        </w:rPr>
        <w:t>2</w:t>
      </w:r>
      <w:r w:rsidRPr="004B75F0">
        <w:rPr>
          <w:rFonts w:ascii="Times New Roman" w:hAnsi="Times New Roman"/>
          <w:sz w:val="24"/>
        </w:rPr>
        <w:t>个工作日内连续公布相关提示性公告；</w:t>
      </w:r>
    </w:p>
    <w:p w14:paraId="10564CD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CF9F4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）本人直接出具表决意见或授权他人代表出具表决意见的，基金份额持有人</w:t>
      </w:r>
      <w:r w:rsidRPr="004B75F0">
        <w:rPr>
          <w:rFonts w:ascii="Times New Roman" w:hAnsi="Times New Roman"/>
          <w:sz w:val="24"/>
        </w:rPr>
        <w:lastRenderedPageBreak/>
        <w:t>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4B75F0">
        <w:rPr>
          <w:rFonts w:ascii="Times New Roman" w:hAnsi="Times New Roman"/>
          <w:sz w:val="24"/>
        </w:rPr>
        <w:t>3</w:t>
      </w:r>
      <w:r w:rsidRPr="004B75F0">
        <w:rPr>
          <w:rFonts w:ascii="Times New Roman" w:hAnsi="Times New Roman"/>
          <w:sz w:val="24"/>
        </w:rPr>
        <w:t>个月以后、</w:t>
      </w:r>
      <w:r w:rsidRPr="004B75F0">
        <w:rPr>
          <w:rFonts w:ascii="Times New Roman" w:hAnsi="Times New Roman"/>
          <w:sz w:val="24"/>
        </w:rPr>
        <w:t>6</w:t>
      </w:r>
      <w:r w:rsidRPr="004B75F0">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D1EAE0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）上述第</w:t>
      </w:r>
      <w:r w:rsidRPr="004B75F0">
        <w:rPr>
          <w:rFonts w:ascii="Times New Roman" w:hAnsi="Times New Roman"/>
          <w:sz w:val="24"/>
        </w:rPr>
        <w:t>3</w:t>
      </w:r>
      <w:r w:rsidRPr="004B75F0">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D071BB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4BECE7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、议事内容与程序</w:t>
      </w:r>
    </w:p>
    <w:p w14:paraId="670276E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）议事内容及提案权</w:t>
      </w:r>
    </w:p>
    <w:p w14:paraId="6497678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F6CC04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基金份额持有人大会的召集人发出召集会议的通知后，对原有提案的修改应当在基金份额持有人大会召开前及时公告。</w:t>
      </w:r>
    </w:p>
    <w:p w14:paraId="2A1929C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基金份额持有人大会不得对未事先公告的议事内容进行表决。</w:t>
      </w:r>
    </w:p>
    <w:p w14:paraId="226483C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）议事程序</w:t>
      </w:r>
    </w:p>
    <w:p w14:paraId="0520EE0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）现场开会</w:t>
      </w:r>
    </w:p>
    <w:p w14:paraId="5B58FA0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在现场开会的方式下，首先由大会主持人按照下列第</w:t>
      </w:r>
      <w:r w:rsidRPr="004B75F0">
        <w:rPr>
          <w:rFonts w:ascii="Times New Roman" w:hAnsi="Times New Roman"/>
          <w:sz w:val="24"/>
        </w:rPr>
        <w:t>7</w:t>
      </w:r>
      <w:r w:rsidRPr="004B75F0">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w:t>
      </w:r>
      <w:r w:rsidRPr="004B75F0">
        <w:rPr>
          <w:rFonts w:ascii="Times New Roman" w:hAnsi="Times New Roman"/>
          <w:sz w:val="24"/>
        </w:rPr>
        <w:lastRenderedPageBreak/>
        <w:t>情况下，由基金托管人授权其出席会议的代表主持；如果基金管理人授权代表和基金托管人授权代表均未能主持大会，则由出席大会的基金份额持有人和代理人所持表决权的</w:t>
      </w:r>
      <w:r w:rsidRPr="004B75F0">
        <w:rPr>
          <w:rFonts w:ascii="Times New Roman" w:hAnsi="Times New Roman"/>
          <w:sz w:val="24"/>
        </w:rPr>
        <w:t>50%</w:t>
      </w:r>
      <w:r w:rsidRPr="004B75F0">
        <w:rPr>
          <w:rFonts w:ascii="Times New Roman" w:hAnsi="Times New Roman"/>
          <w:sz w:val="24"/>
        </w:rPr>
        <w:t>以上（含</w:t>
      </w:r>
      <w:r w:rsidRPr="004B75F0">
        <w:rPr>
          <w:rFonts w:ascii="Times New Roman" w:hAnsi="Times New Roman"/>
          <w:sz w:val="24"/>
        </w:rPr>
        <w:t>50%</w:t>
      </w:r>
      <w:r w:rsidRPr="004B75F0">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7F7CDD2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743DB9C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）通讯开会</w:t>
      </w:r>
    </w:p>
    <w:p w14:paraId="7F0CC43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在通讯开会的情况下，首先由召集人提前</w:t>
      </w:r>
      <w:r w:rsidRPr="004B75F0">
        <w:rPr>
          <w:rFonts w:ascii="Times New Roman" w:hAnsi="Times New Roman"/>
          <w:sz w:val="24"/>
        </w:rPr>
        <w:t>30</w:t>
      </w:r>
      <w:r w:rsidRPr="004B75F0">
        <w:rPr>
          <w:rFonts w:ascii="Times New Roman" w:hAnsi="Times New Roman"/>
          <w:sz w:val="24"/>
        </w:rPr>
        <w:t>日公布提案，在所通知的表决截止日期后</w:t>
      </w:r>
      <w:r w:rsidRPr="004B75F0">
        <w:rPr>
          <w:rFonts w:ascii="Times New Roman" w:hAnsi="Times New Roman"/>
          <w:sz w:val="24"/>
        </w:rPr>
        <w:t>2</w:t>
      </w:r>
      <w:r w:rsidRPr="004B75F0">
        <w:rPr>
          <w:rFonts w:ascii="Times New Roman" w:hAnsi="Times New Roman"/>
          <w:sz w:val="24"/>
        </w:rPr>
        <w:t>个工作日内在公证机关监督下由召集人统计全部有效表决，在公证机关监督下形成决议。</w:t>
      </w:r>
    </w:p>
    <w:p w14:paraId="27D0190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、表决</w:t>
      </w:r>
    </w:p>
    <w:p w14:paraId="755CA0B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基金份额持有人所持每份基金份额有一票表决权。</w:t>
      </w:r>
    </w:p>
    <w:p w14:paraId="7D8E8CC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基金份额持有人大会决议分为一般决议和特别决议：</w:t>
      </w:r>
    </w:p>
    <w:p w14:paraId="60BAC71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）一般决议，一般决议须经参加大会的基金份额持有人或其代理人所持表决权的二分之一以上（含二分之一）通过方为有效；除下列第（</w:t>
      </w:r>
      <w:r w:rsidRPr="004B75F0">
        <w:rPr>
          <w:rFonts w:ascii="Times New Roman" w:hAnsi="Times New Roman"/>
          <w:sz w:val="24"/>
        </w:rPr>
        <w:t>2</w:t>
      </w:r>
      <w:r w:rsidRPr="004B75F0">
        <w:rPr>
          <w:rFonts w:ascii="Times New Roman" w:hAnsi="Times New Roman"/>
          <w:sz w:val="24"/>
        </w:rPr>
        <w:t>）项所规定的须以特别决议通过事项以外的其他事项均以一般决议的方式通过。</w:t>
      </w:r>
    </w:p>
    <w:p w14:paraId="78759F3D" w14:textId="56F0DF54"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w:t>
      </w:r>
      <w:r w:rsidR="00AA2148" w:rsidRPr="00AF631B">
        <w:rPr>
          <w:rFonts w:ascii="Times New Roman" w:hAnsi="Times New Roman" w:hint="eastAsia"/>
          <w:sz w:val="24"/>
        </w:rPr>
        <w:t>另有</w:t>
      </w:r>
      <w:r w:rsidRPr="004B75F0">
        <w:rPr>
          <w:rFonts w:ascii="Times New Roman" w:hAnsi="Times New Roman"/>
          <w:sz w:val="24"/>
        </w:rPr>
        <w:t>规定</w:t>
      </w:r>
      <w:r w:rsidR="00AF631B">
        <w:rPr>
          <w:rFonts w:hint="eastAsia"/>
          <w:bCs/>
          <w:sz w:val="24"/>
        </w:rPr>
        <w:t>或《基金合同》另有约定</w:t>
      </w:r>
      <w:r w:rsidRPr="004B75F0">
        <w:rPr>
          <w:rFonts w:ascii="Times New Roman" w:hAnsi="Times New Roman"/>
          <w:sz w:val="24"/>
        </w:rPr>
        <w:t>的除外）以特别决议通过方为有效。</w:t>
      </w:r>
    </w:p>
    <w:p w14:paraId="536AE31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基金份额持有人大会采取记名方式进行投票表决。</w:t>
      </w:r>
    </w:p>
    <w:p w14:paraId="4696D3F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34F09D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基金份额持有人大会的各项提案或同一项提案内并列的各项议题应当分开审议、逐项表决。</w:t>
      </w:r>
    </w:p>
    <w:p w14:paraId="2A3A60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7</w:t>
      </w:r>
      <w:r w:rsidRPr="004B75F0">
        <w:rPr>
          <w:rFonts w:ascii="Times New Roman" w:hAnsi="Times New Roman"/>
          <w:sz w:val="24"/>
        </w:rPr>
        <w:t>、计票</w:t>
      </w:r>
    </w:p>
    <w:p w14:paraId="1C9A490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）现场开会</w:t>
      </w:r>
    </w:p>
    <w:p w14:paraId="65EF3B2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5BDED5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）监票人应当在基金份额持有人表决后立即进行清点并由大会主持人当场公布计票结果。</w:t>
      </w:r>
    </w:p>
    <w:p w14:paraId="0246DAB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341ED4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）计票过程应由公证机关予以公证，基金管理人或基金托管人拒不出席大会的，不影响计票的效力。</w:t>
      </w:r>
    </w:p>
    <w:p w14:paraId="4338C99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）通讯开会</w:t>
      </w:r>
    </w:p>
    <w:p w14:paraId="749A559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FD22A0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8</w:t>
      </w:r>
      <w:r w:rsidRPr="004B75F0">
        <w:rPr>
          <w:rFonts w:ascii="Times New Roman" w:hAnsi="Times New Roman"/>
          <w:sz w:val="24"/>
        </w:rPr>
        <w:t>、生效与公告</w:t>
      </w:r>
    </w:p>
    <w:p w14:paraId="1CA2C31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基金份额持有人大会的决议，召集人应当自通过之日起</w:t>
      </w:r>
      <w:r w:rsidRPr="004B75F0">
        <w:rPr>
          <w:rFonts w:ascii="Times New Roman" w:hAnsi="Times New Roman"/>
          <w:sz w:val="24"/>
        </w:rPr>
        <w:t>5</w:t>
      </w:r>
      <w:r w:rsidRPr="004B75F0">
        <w:rPr>
          <w:rFonts w:ascii="Times New Roman" w:hAnsi="Times New Roman"/>
          <w:sz w:val="24"/>
        </w:rPr>
        <w:t>日内报中国证监会备案。基金份额持有人大会的决议自表决通过之日起生效。法律法规另有规定的，从其规定。</w:t>
      </w:r>
    </w:p>
    <w:p w14:paraId="2B22B820" w14:textId="29B29C3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基金份额持有人大会决议自生效之日起依照《信息披露办法》的规定在</w:t>
      </w:r>
      <w:r w:rsidR="008434F8" w:rsidRPr="004B75F0">
        <w:rPr>
          <w:rFonts w:ascii="Times New Roman" w:hAnsi="Times New Roman"/>
          <w:sz w:val="24"/>
        </w:rPr>
        <w:t>规定媒介</w:t>
      </w:r>
      <w:r w:rsidRPr="004B75F0">
        <w:rPr>
          <w:rFonts w:ascii="Times New Roman" w:hAnsi="Times New Roman"/>
          <w:sz w:val="24"/>
        </w:rPr>
        <w:t>上公告。如果采用通讯方式进行表决，在公告基金份额持有人大会决议时，必须将公证书全文、公证机构、公证员姓名等一同公告。</w:t>
      </w:r>
    </w:p>
    <w:p w14:paraId="6DFE5F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基金管理人、基金托管人和基金份额持有人应当执行生效的基金份额持有人大会的决议。生效的基金份额持有人大会决议对全体基金份额持有人、基金管理人、</w:t>
      </w:r>
      <w:r w:rsidRPr="004B75F0">
        <w:rPr>
          <w:rFonts w:ascii="Times New Roman" w:hAnsi="Times New Roman"/>
          <w:sz w:val="24"/>
        </w:rPr>
        <w:lastRenderedPageBreak/>
        <w:t>基金托管人均有约束力。</w:t>
      </w:r>
    </w:p>
    <w:p w14:paraId="52A80360" w14:textId="77777777" w:rsidR="00E26B73" w:rsidRPr="004B75F0" w:rsidRDefault="005A3577"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sz w:val="24"/>
        </w:rPr>
        <w:t>9</w:t>
      </w:r>
      <w:r w:rsidRPr="004B75F0">
        <w:rPr>
          <w:rFonts w:ascii="Times New Roman" w:hAnsi="Times New Roman"/>
          <w:sz w:val="24"/>
        </w:rPr>
        <w:t>、</w:t>
      </w:r>
      <w:r w:rsidR="00E26B73" w:rsidRPr="004B75F0">
        <w:rPr>
          <w:rFonts w:ascii="Times New Roman" w:hAnsi="Times New Roman" w:hint="eastAsia"/>
          <w:sz w:val="24"/>
        </w:rPr>
        <w:t>实施侧袋机制期间基金份额持有人大会的特殊约定</w:t>
      </w:r>
    </w:p>
    <w:p w14:paraId="129649D4"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A9AF63A"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w:t>
      </w:r>
      <w:r w:rsidRPr="004B75F0">
        <w:rPr>
          <w:rFonts w:ascii="Times New Roman" w:hAnsi="Times New Roman"/>
          <w:sz w:val="24"/>
        </w:rPr>
        <w:t>1</w:t>
      </w:r>
      <w:r w:rsidRPr="004B75F0">
        <w:rPr>
          <w:rFonts w:ascii="Times New Roman" w:hAnsi="Times New Roman" w:hint="eastAsia"/>
          <w:sz w:val="24"/>
        </w:rPr>
        <w:t>）基金份额持有人行使提议权、召集权、提名权所需单独或合计代表相关基金份额</w:t>
      </w:r>
      <w:r w:rsidRPr="004B75F0">
        <w:rPr>
          <w:rFonts w:ascii="Times New Roman" w:hAnsi="Times New Roman"/>
          <w:sz w:val="24"/>
        </w:rPr>
        <w:t>10%</w:t>
      </w:r>
      <w:r w:rsidRPr="004B75F0">
        <w:rPr>
          <w:rFonts w:ascii="Times New Roman" w:hAnsi="Times New Roman" w:hint="eastAsia"/>
          <w:sz w:val="24"/>
        </w:rPr>
        <w:t>以上（含</w:t>
      </w:r>
      <w:r w:rsidRPr="004B75F0">
        <w:rPr>
          <w:rFonts w:ascii="Times New Roman" w:hAnsi="Times New Roman"/>
          <w:sz w:val="24"/>
        </w:rPr>
        <w:t>10%</w:t>
      </w:r>
      <w:r w:rsidRPr="004B75F0">
        <w:rPr>
          <w:rFonts w:ascii="Times New Roman" w:hAnsi="Times New Roman" w:hint="eastAsia"/>
          <w:sz w:val="24"/>
        </w:rPr>
        <w:t>）；</w:t>
      </w:r>
    </w:p>
    <w:p w14:paraId="15E4C8FE"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w:t>
      </w:r>
      <w:r w:rsidRPr="004B75F0">
        <w:rPr>
          <w:rFonts w:ascii="Times New Roman" w:hAnsi="Times New Roman"/>
          <w:sz w:val="24"/>
        </w:rPr>
        <w:t>2</w:t>
      </w:r>
      <w:r w:rsidRPr="004B75F0">
        <w:rPr>
          <w:rFonts w:ascii="Times New Roman" w:hAnsi="Times New Roman" w:hint="eastAsia"/>
          <w:sz w:val="24"/>
        </w:rPr>
        <w:t>）现场开会的到会者在权益登记日代表的基金份额不少于本基金在权益登记日相关基金份额的二分之一（含二分之一）；</w:t>
      </w:r>
    </w:p>
    <w:p w14:paraId="04FF7B6A"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w:t>
      </w:r>
      <w:r w:rsidRPr="004B75F0">
        <w:rPr>
          <w:rFonts w:ascii="Times New Roman" w:hAnsi="Times New Roman"/>
          <w:sz w:val="24"/>
        </w:rPr>
        <w:t>3</w:t>
      </w:r>
      <w:r w:rsidRPr="004B75F0">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582E3B64"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w:t>
      </w:r>
      <w:r w:rsidRPr="004B75F0">
        <w:rPr>
          <w:rFonts w:ascii="Times New Roman" w:hAnsi="Times New Roman"/>
          <w:sz w:val="24"/>
        </w:rPr>
        <w:t>4</w:t>
      </w:r>
      <w:r w:rsidRPr="004B75F0">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4B75F0">
        <w:rPr>
          <w:rFonts w:ascii="Times New Roman" w:hAnsi="Times New Roman"/>
          <w:sz w:val="24"/>
        </w:rPr>
        <w:t>3</w:t>
      </w:r>
      <w:r w:rsidRPr="004B75F0">
        <w:rPr>
          <w:rFonts w:ascii="Times New Roman" w:hAnsi="Times New Roman" w:hint="eastAsia"/>
          <w:sz w:val="24"/>
        </w:rPr>
        <w:t>个月以后、</w:t>
      </w:r>
      <w:r w:rsidRPr="004B75F0">
        <w:rPr>
          <w:rFonts w:ascii="Times New Roman" w:hAnsi="Times New Roman"/>
          <w:sz w:val="24"/>
        </w:rPr>
        <w:t>6</w:t>
      </w:r>
      <w:r w:rsidRPr="004B75F0">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00A959C7"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w:t>
      </w:r>
      <w:r w:rsidRPr="004B75F0">
        <w:rPr>
          <w:rFonts w:ascii="Times New Roman" w:hAnsi="Times New Roman"/>
          <w:sz w:val="24"/>
        </w:rPr>
        <w:t>5</w:t>
      </w:r>
      <w:r w:rsidRPr="004B75F0">
        <w:rPr>
          <w:rFonts w:ascii="Times New Roman" w:hAnsi="Times New Roman" w:hint="eastAsia"/>
          <w:sz w:val="24"/>
        </w:rPr>
        <w:t>）现场开会由出席大会的基金份额持有人和代理人所持表决权的</w:t>
      </w:r>
      <w:r w:rsidRPr="004B75F0">
        <w:rPr>
          <w:rFonts w:ascii="Times New Roman" w:hAnsi="Times New Roman"/>
          <w:sz w:val="24"/>
        </w:rPr>
        <w:t>50%</w:t>
      </w:r>
      <w:r w:rsidRPr="004B75F0">
        <w:rPr>
          <w:rFonts w:ascii="Times New Roman" w:hAnsi="Times New Roman" w:hint="eastAsia"/>
          <w:sz w:val="24"/>
        </w:rPr>
        <w:t>以上（含</w:t>
      </w:r>
      <w:r w:rsidRPr="004B75F0">
        <w:rPr>
          <w:rFonts w:ascii="Times New Roman" w:hAnsi="Times New Roman"/>
          <w:sz w:val="24"/>
        </w:rPr>
        <w:t>50%</w:t>
      </w:r>
      <w:r w:rsidRPr="004B75F0">
        <w:rPr>
          <w:rFonts w:ascii="Times New Roman" w:hAnsi="Times New Roman" w:hint="eastAsia"/>
          <w:sz w:val="24"/>
        </w:rPr>
        <w:t>）选举产生一名基金份额持有人或代理人作为该次基金份额持有人大会的主持人；</w:t>
      </w:r>
    </w:p>
    <w:p w14:paraId="7BE5D0BA"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w:t>
      </w:r>
      <w:r w:rsidRPr="004B75F0">
        <w:rPr>
          <w:rFonts w:ascii="Times New Roman" w:hAnsi="Times New Roman"/>
          <w:sz w:val="24"/>
        </w:rPr>
        <w:t>6</w:t>
      </w:r>
      <w:r w:rsidRPr="004B75F0">
        <w:rPr>
          <w:rFonts w:ascii="Times New Roman" w:hAnsi="Times New Roman" w:hint="eastAsia"/>
          <w:sz w:val="24"/>
        </w:rPr>
        <w:t>）一般决议须经参加大会的基金份额持有人或其代理人所持表决权的二分之一以上（含二分之一）通过；</w:t>
      </w:r>
    </w:p>
    <w:p w14:paraId="3A855A92"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w:t>
      </w:r>
      <w:r w:rsidRPr="004B75F0">
        <w:rPr>
          <w:rFonts w:ascii="Times New Roman" w:hAnsi="Times New Roman"/>
          <w:sz w:val="24"/>
        </w:rPr>
        <w:t>7</w:t>
      </w:r>
      <w:r w:rsidRPr="004B75F0">
        <w:rPr>
          <w:rFonts w:ascii="Times New Roman" w:hAnsi="Times New Roman" w:hint="eastAsia"/>
          <w:sz w:val="24"/>
        </w:rPr>
        <w:t>）特别决议应当经参加大会的基金份额持有人或其代理人所持表决权的三分之二以上（含三分之二）通过。</w:t>
      </w:r>
    </w:p>
    <w:p w14:paraId="28F060BE" w14:textId="77777777" w:rsidR="00E26B73"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 w:val="24"/>
        </w:rPr>
      </w:pPr>
      <w:r w:rsidRPr="004B75F0">
        <w:rPr>
          <w:rFonts w:ascii="Times New Roman" w:hAnsi="Times New Roman" w:hint="eastAsia"/>
          <w:sz w:val="24"/>
        </w:rPr>
        <w:t>同一主侧袋账户内的每份基金份额具有平等的表决权。</w:t>
      </w:r>
    </w:p>
    <w:p w14:paraId="28BC1A5D" w14:textId="26905621" w:rsidR="006F6159" w:rsidRPr="004B75F0" w:rsidRDefault="00E26B73" w:rsidP="00E26B73">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10</w:t>
      </w:r>
      <w:r w:rsidRPr="004B75F0">
        <w:rPr>
          <w:rFonts w:ascii="Times New Roman" w:hAnsi="Times New Roman" w:hint="eastAsia"/>
          <w:sz w:val="24"/>
        </w:rPr>
        <w:t>、</w:t>
      </w:r>
      <w:r w:rsidR="005A3577" w:rsidRPr="004B75F0">
        <w:rPr>
          <w:rFonts w:ascii="Times New Roman" w:hAnsi="Times New Roman"/>
          <w:sz w:val="24"/>
        </w:rPr>
        <w:t>本部分对基金份额持有人大会召开事由、召开条件、议事程序、表决条件等规定，凡是直接引用法律法规</w:t>
      </w:r>
      <w:r w:rsidR="00AA2148">
        <w:rPr>
          <w:rFonts w:hint="eastAsia"/>
          <w:bCs/>
          <w:sz w:val="24"/>
        </w:rPr>
        <w:t>或监管规则</w:t>
      </w:r>
      <w:r w:rsidR="005A3577" w:rsidRPr="004B75F0">
        <w:rPr>
          <w:rFonts w:ascii="Times New Roman" w:hAnsi="Times New Roman"/>
          <w:sz w:val="24"/>
        </w:rPr>
        <w:t>的部分，如将来法律法规</w:t>
      </w:r>
      <w:r w:rsidR="00AA2148">
        <w:rPr>
          <w:rFonts w:hint="eastAsia"/>
          <w:bCs/>
          <w:sz w:val="24"/>
        </w:rPr>
        <w:t>或监管规则</w:t>
      </w:r>
      <w:r w:rsidR="005A3577" w:rsidRPr="004B75F0">
        <w:rPr>
          <w:rFonts w:ascii="Times New Roman" w:hAnsi="Times New Roman"/>
          <w:sz w:val="24"/>
        </w:rPr>
        <w:t>修改导致相关内容被取消或变更的，基金管理人经与基金托管人协商一致并提前公告后，可直接对本部分内容进行修改和调整，无需召开基金份额持有人大会审议。</w:t>
      </w:r>
    </w:p>
    <w:p w14:paraId="534C243F"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Cs w:val="24"/>
        </w:rPr>
      </w:pPr>
      <w:r w:rsidRPr="004B75F0">
        <w:rPr>
          <w:rFonts w:ascii="Times New Roman" w:hAnsi="Times New Roman" w:hint="eastAsia"/>
          <w:b/>
          <w:sz w:val="24"/>
          <w:szCs w:val="24"/>
        </w:rPr>
        <w:lastRenderedPageBreak/>
        <w:t>（三）基金合同解除和终止的事由、程序</w:t>
      </w:r>
    </w:p>
    <w:p w14:paraId="2B17632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、《基金合同》的变更</w:t>
      </w:r>
    </w:p>
    <w:p w14:paraId="3B436F9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51DA677" w14:textId="4420DB2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）关于《基金合同》变更的基金份额持有人大会决议自生效后方可执行，自决议生效后依照《信息披露办法》的规定在</w:t>
      </w:r>
      <w:r w:rsidR="008434F8" w:rsidRPr="004B75F0">
        <w:rPr>
          <w:rFonts w:ascii="Times New Roman" w:hAnsi="Times New Roman"/>
          <w:sz w:val="24"/>
        </w:rPr>
        <w:t>规定媒介</w:t>
      </w:r>
      <w:r w:rsidRPr="004B75F0">
        <w:rPr>
          <w:rFonts w:ascii="Times New Roman" w:hAnsi="Times New Roman"/>
          <w:sz w:val="24"/>
        </w:rPr>
        <w:t>公告。</w:t>
      </w:r>
    </w:p>
    <w:p w14:paraId="7D87E13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、《基金合同》的终止事由</w:t>
      </w:r>
    </w:p>
    <w:p w14:paraId="60D71D5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有下列情形之一的，经履行相关程序后，《基金合同》应当终止：</w:t>
      </w:r>
    </w:p>
    <w:p w14:paraId="378CAAD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）基金份额持有人大会决定终止的；</w:t>
      </w:r>
    </w:p>
    <w:p w14:paraId="2A82714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）基金管理人、基金托管人职责终止，在</w:t>
      </w:r>
      <w:r w:rsidRPr="004B75F0">
        <w:rPr>
          <w:rFonts w:ascii="Times New Roman" w:hAnsi="Times New Roman"/>
          <w:sz w:val="24"/>
        </w:rPr>
        <w:t>6</w:t>
      </w:r>
      <w:r w:rsidRPr="004B75F0">
        <w:rPr>
          <w:rFonts w:ascii="Times New Roman" w:hAnsi="Times New Roman"/>
          <w:sz w:val="24"/>
        </w:rPr>
        <w:t>个月内没有新基金管理人、新基金托管人承接的；</w:t>
      </w:r>
    </w:p>
    <w:p w14:paraId="694006E8" w14:textId="412E129D"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）连续</w:t>
      </w:r>
      <w:r w:rsidRPr="004B75F0">
        <w:rPr>
          <w:rFonts w:ascii="Times New Roman" w:hAnsi="Times New Roman"/>
          <w:sz w:val="24"/>
        </w:rPr>
        <w:t>50</w:t>
      </w:r>
      <w:r w:rsidRPr="004B75F0">
        <w:rPr>
          <w:rFonts w:ascii="Times New Roman" w:hAnsi="Times New Roman"/>
          <w:sz w:val="24"/>
        </w:rPr>
        <w:t>个工作日出现基金份额持有人数量不满</w:t>
      </w:r>
      <w:r w:rsidRPr="004B75F0">
        <w:rPr>
          <w:rFonts w:ascii="Times New Roman" w:hAnsi="Times New Roman"/>
          <w:sz w:val="24"/>
        </w:rPr>
        <w:t>200</w:t>
      </w:r>
      <w:r w:rsidRPr="004B75F0">
        <w:rPr>
          <w:rFonts w:ascii="Times New Roman" w:hAnsi="Times New Roman"/>
          <w:sz w:val="24"/>
        </w:rPr>
        <w:t>人或者基金资产净值低于</w:t>
      </w:r>
      <w:r w:rsidRPr="004B75F0">
        <w:rPr>
          <w:rFonts w:ascii="Times New Roman" w:hAnsi="Times New Roman"/>
          <w:sz w:val="24"/>
        </w:rPr>
        <w:t>5000</w:t>
      </w:r>
      <w:r w:rsidRPr="004B75F0">
        <w:rPr>
          <w:rFonts w:ascii="Times New Roman" w:hAnsi="Times New Roman"/>
          <w:sz w:val="24"/>
        </w:rPr>
        <w:t>万元情形的，基金</w:t>
      </w:r>
      <w:r w:rsidR="009E2B6B">
        <w:rPr>
          <w:rFonts w:ascii="Times New Roman" w:hAnsi="Times New Roman" w:hint="eastAsia"/>
          <w:sz w:val="24"/>
        </w:rPr>
        <w:t>合同</w:t>
      </w:r>
      <w:r w:rsidRPr="004B75F0">
        <w:rPr>
          <w:rFonts w:ascii="Times New Roman" w:hAnsi="Times New Roman"/>
          <w:sz w:val="24"/>
        </w:rPr>
        <w:t>终止，不需召开基金份额持有人大会；</w:t>
      </w:r>
    </w:p>
    <w:p w14:paraId="5855DDE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4</w:t>
      </w:r>
      <w:r w:rsidRPr="004B75F0">
        <w:rPr>
          <w:rFonts w:ascii="Times New Roman" w:hAnsi="Times New Roman"/>
          <w:sz w:val="24"/>
        </w:rPr>
        <w:t>）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712DD44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）《基金合同》约定的其他情形；</w:t>
      </w:r>
    </w:p>
    <w:p w14:paraId="0635BC4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6</w:t>
      </w:r>
      <w:r w:rsidRPr="004B75F0">
        <w:rPr>
          <w:rFonts w:ascii="Times New Roman" w:hAnsi="Times New Roman"/>
          <w:sz w:val="24"/>
        </w:rPr>
        <w:t>）相关法律法规和中国证监会规定的其他情况。</w:t>
      </w:r>
    </w:p>
    <w:p w14:paraId="5685B06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、基金财产的清算</w:t>
      </w:r>
    </w:p>
    <w:p w14:paraId="61CD8F3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）基金财产清算小组：自出现《基金合同》终止事由之日起</w:t>
      </w:r>
      <w:r w:rsidRPr="004B75F0">
        <w:rPr>
          <w:rFonts w:ascii="Times New Roman" w:hAnsi="Times New Roman"/>
          <w:sz w:val="24"/>
        </w:rPr>
        <w:t>30</w:t>
      </w:r>
      <w:r w:rsidRPr="004B75F0">
        <w:rPr>
          <w:rFonts w:ascii="Times New Roman" w:hAnsi="Times New Roman"/>
          <w:sz w:val="24"/>
        </w:rPr>
        <w:t>个工作日内成立清算小组，基金管理人组织基金财产清算小组并在中国证监会的监督下进行基金清算。</w:t>
      </w:r>
    </w:p>
    <w:p w14:paraId="25FB7650" w14:textId="1F8CFAC3"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）基金财产清算小组组成：基金财产清算小组成员由基金管理人、基金托管人、</w:t>
      </w:r>
      <w:r w:rsidR="00E509A5" w:rsidRPr="00035652">
        <w:rPr>
          <w:bCs/>
          <w:sz w:val="24"/>
        </w:rPr>
        <w:t>符合</w:t>
      </w:r>
      <w:r w:rsidR="00E509A5" w:rsidRPr="00035652">
        <w:rPr>
          <w:rFonts w:hint="eastAsia"/>
          <w:bCs/>
          <w:sz w:val="24"/>
        </w:rPr>
        <w:t>《中华人民共和国证券法》规定</w:t>
      </w:r>
      <w:r w:rsidRPr="004B75F0">
        <w:rPr>
          <w:rFonts w:ascii="Times New Roman" w:hAnsi="Times New Roman"/>
          <w:sz w:val="24"/>
        </w:rPr>
        <w:t>的注册会计师、律师以及中国证监会指定的人员组成。基金财产清算小组可以聘用必要的工作人员。</w:t>
      </w:r>
    </w:p>
    <w:p w14:paraId="3AF6AC49"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3</w:t>
      </w:r>
      <w:r w:rsidRPr="004B75F0">
        <w:rPr>
          <w:rFonts w:ascii="Times New Roman" w:hAnsi="Times New Roman"/>
          <w:sz w:val="24"/>
        </w:rPr>
        <w:t>）基金财产清算小组职责：基金财产清算小组负责基金财产的保管、清理、估价、变现和分配。基金财产清算小组可以依法进行必要的民事活动。</w:t>
      </w:r>
    </w:p>
    <w:p w14:paraId="243C427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lastRenderedPageBreak/>
        <w:t>（</w:t>
      </w:r>
      <w:r w:rsidRPr="004B75F0">
        <w:rPr>
          <w:rFonts w:ascii="Times New Roman" w:hAnsi="Times New Roman"/>
          <w:sz w:val="24"/>
        </w:rPr>
        <w:t>4</w:t>
      </w:r>
      <w:r w:rsidRPr="004B75F0">
        <w:rPr>
          <w:rFonts w:ascii="Times New Roman" w:hAnsi="Times New Roman"/>
          <w:sz w:val="24"/>
        </w:rPr>
        <w:t>）基金财产清算程序：</w:t>
      </w:r>
    </w:p>
    <w:p w14:paraId="36CE8FD2"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1</w:t>
      </w:r>
      <w:r w:rsidRPr="004B75F0">
        <w:rPr>
          <w:rFonts w:ascii="Times New Roman" w:hAnsi="Times New Roman"/>
          <w:sz w:val="24"/>
        </w:rPr>
        <w:t>）《基金合同》终止情形出现时，由基金财产清算小组统一接管基金财产；</w:t>
      </w:r>
    </w:p>
    <w:p w14:paraId="2D7034C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2</w:t>
      </w:r>
      <w:r w:rsidRPr="004B75F0">
        <w:rPr>
          <w:rFonts w:ascii="Times New Roman" w:hAnsi="Times New Roman"/>
          <w:sz w:val="24"/>
        </w:rPr>
        <w:t>）对基金财产和债权债务进行清理和确认；</w:t>
      </w:r>
    </w:p>
    <w:p w14:paraId="44A630D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3</w:t>
      </w:r>
      <w:r w:rsidRPr="004B75F0">
        <w:rPr>
          <w:rFonts w:ascii="Times New Roman" w:hAnsi="Times New Roman"/>
          <w:sz w:val="24"/>
        </w:rPr>
        <w:t>）对基金财产进行估值和变现；</w:t>
      </w:r>
    </w:p>
    <w:p w14:paraId="36AD049F"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）制作清算报告；</w:t>
      </w:r>
    </w:p>
    <w:p w14:paraId="2697110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）聘请会计师事务所对清算报告进行外部审计，聘请律师事务所对清算报告出具法律意见书；</w:t>
      </w:r>
    </w:p>
    <w:p w14:paraId="0C759F3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）将清算报告报中国证监会备案并公告；</w:t>
      </w:r>
    </w:p>
    <w:p w14:paraId="176936F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）对基金剩余财产进行分配。</w:t>
      </w:r>
    </w:p>
    <w:p w14:paraId="3A6DF6CC"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5</w:t>
      </w:r>
      <w:r w:rsidRPr="004B75F0">
        <w:rPr>
          <w:rFonts w:ascii="Times New Roman" w:hAnsi="Times New Roman"/>
          <w:sz w:val="24"/>
        </w:rPr>
        <w:t>）基金财产清算的期限为</w:t>
      </w:r>
      <w:r w:rsidRPr="004B75F0">
        <w:rPr>
          <w:rFonts w:ascii="Times New Roman" w:hAnsi="Times New Roman"/>
          <w:sz w:val="24"/>
        </w:rPr>
        <w:t>6</w:t>
      </w:r>
      <w:r w:rsidRPr="004B75F0">
        <w:rPr>
          <w:rFonts w:ascii="Times New Roman" w:hAnsi="Times New Roman"/>
          <w:sz w:val="24"/>
        </w:rPr>
        <w:t>个月，但因本基金所持证券的流动性受到限制而不能及时变现的，清算期限相应顺延。</w:t>
      </w:r>
    </w:p>
    <w:p w14:paraId="27A1C6E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4</w:t>
      </w:r>
      <w:r w:rsidRPr="004B75F0">
        <w:rPr>
          <w:rFonts w:ascii="Times New Roman" w:hAnsi="Times New Roman"/>
          <w:sz w:val="24"/>
        </w:rPr>
        <w:t>、清算费用</w:t>
      </w:r>
    </w:p>
    <w:p w14:paraId="04576641"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清算费用是指基金财产清算小组在进行基金清算过程中发生的所有合理费用，清算费用由基金财产清算小组优先从基金财产中支付。</w:t>
      </w:r>
    </w:p>
    <w:p w14:paraId="27FA8E27"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5</w:t>
      </w:r>
      <w:r w:rsidRPr="004B75F0">
        <w:rPr>
          <w:rFonts w:ascii="Times New Roman" w:hAnsi="Times New Roman"/>
          <w:sz w:val="24"/>
        </w:rPr>
        <w:t>、基金财产清算剩余资产的分配</w:t>
      </w:r>
    </w:p>
    <w:p w14:paraId="522C2D08"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03C874F6"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6</w:t>
      </w:r>
      <w:r w:rsidRPr="004B75F0">
        <w:rPr>
          <w:rFonts w:ascii="Times New Roman" w:hAnsi="Times New Roman"/>
          <w:sz w:val="24"/>
        </w:rPr>
        <w:t>、基金财产清算的公告</w:t>
      </w:r>
    </w:p>
    <w:p w14:paraId="3C3BA7CE" w14:textId="5D3F3D0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清算过程中的有关重大事项须及时公告；基金财产清算报告经</w:t>
      </w:r>
      <w:r w:rsidR="00E509A5" w:rsidRPr="00035652">
        <w:rPr>
          <w:bCs/>
          <w:sz w:val="24"/>
        </w:rPr>
        <w:t>符合</w:t>
      </w:r>
      <w:r w:rsidR="00E509A5" w:rsidRPr="00035652">
        <w:rPr>
          <w:rFonts w:hint="eastAsia"/>
          <w:bCs/>
          <w:sz w:val="24"/>
        </w:rPr>
        <w:t>《中华人民共和国证券法》规定</w:t>
      </w:r>
      <w:r w:rsidRPr="004B75F0">
        <w:rPr>
          <w:rFonts w:ascii="Times New Roman" w:hAnsi="Times New Roman"/>
          <w:sz w:val="24"/>
        </w:rPr>
        <w:t>的会计师事务所审计并由律师事务所出具法律意见书后报中国证监会备案并公告。基金财产清算公告于基金财产清算报告报中国证监会备案后</w:t>
      </w:r>
      <w:r w:rsidRPr="004B75F0">
        <w:rPr>
          <w:rFonts w:ascii="Times New Roman" w:hAnsi="Times New Roman"/>
          <w:sz w:val="24"/>
        </w:rPr>
        <w:t>5</w:t>
      </w:r>
      <w:r w:rsidRPr="004B75F0">
        <w:rPr>
          <w:rFonts w:ascii="Times New Roman" w:hAnsi="Times New Roman"/>
          <w:sz w:val="24"/>
        </w:rPr>
        <w:t>个工作日内由基金财产清算小组进行公告，基金财产清算小组应当将清算报告登载在</w:t>
      </w:r>
      <w:r w:rsidR="00E509A5">
        <w:rPr>
          <w:rFonts w:ascii="Times New Roman" w:hAnsi="Times New Roman" w:hint="eastAsia"/>
          <w:sz w:val="24"/>
        </w:rPr>
        <w:t>规定</w:t>
      </w:r>
      <w:r w:rsidRPr="004B75F0">
        <w:rPr>
          <w:rFonts w:ascii="Times New Roman" w:hAnsi="Times New Roman"/>
          <w:sz w:val="24"/>
        </w:rPr>
        <w:t>网站上，并将清算报告提示性公告登载在</w:t>
      </w:r>
      <w:r w:rsidR="00E509A5">
        <w:rPr>
          <w:rFonts w:ascii="Times New Roman" w:hAnsi="Times New Roman" w:hint="eastAsia"/>
          <w:sz w:val="24"/>
        </w:rPr>
        <w:t>规定</w:t>
      </w:r>
      <w:r w:rsidRPr="004B75F0">
        <w:rPr>
          <w:rFonts w:ascii="Times New Roman" w:hAnsi="Times New Roman"/>
          <w:sz w:val="24"/>
        </w:rPr>
        <w:t>报刊上。</w:t>
      </w:r>
    </w:p>
    <w:p w14:paraId="57A16AA4"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7</w:t>
      </w:r>
      <w:r w:rsidRPr="004B75F0">
        <w:rPr>
          <w:rFonts w:ascii="Times New Roman" w:hAnsi="Times New Roman"/>
          <w:sz w:val="24"/>
        </w:rPr>
        <w:t>、基金财产清算账册及文件的保存</w:t>
      </w:r>
    </w:p>
    <w:p w14:paraId="6685097D" w14:textId="7683B86F"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基金财产清算账册及有关文件由基金托管人保存</w:t>
      </w:r>
      <w:r w:rsidR="00E509A5" w:rsidRPr="006B0F6F">
        <w:rPr>
          <w:rFonts w:hint="eastAsia"/>
          <w:bCs/>
          <w:sz w:val="24"/>
        </w:rPr>
        <w:t>不低于法律法规规定的最低期限</w:t>
      </w:r>
      <w:r w:rsidRPr="004B75F0">
        <w:rPr>
          <w:rFonts w:ascii="Times New Roman" w:hAnsi="Times New Roman"/>
          <w:sz w:val="24"/>
        </w:rPr>
        <w:t>。</w:t>
      </w:r>
    </w:p>
    <w:p w14:paraId="18CA008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（四）争议解决方式</w:t>
      </w:r>
    </w:p>
    <w:p w14:paraId="4355193F" w14:textId="72241B1D" w:rsidR="007B6975" w:rsidRDefault="007B6975" w:rsidP="007B6975">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sidR="009E2B6B">
        <w:rPr>
          <w:rFonts w:ascii="宋体" w:hAnsi="宋体" w:hint="eastAsia"/>
          <w:sz w:val="24"/>
        </w:rPr>
        <w:t>任何一方均有权将争议提交</w:t>
      </w:r>
      <w:r w:rsidR="009E2B6B" w:rsidRPr="00971B62">
        <w:rPr>
          <w:rFonts w:ascii="宋体" w:hAnsi="宋体" w:hint="eastAsia"/>
          <w:sz w:val="24"/>
        </w:rPr>
        <w:t>上海国际经济贸易仲裁委员</w:t>
      </w:r>
      <w:r w:rsidR="009E2B6B" w:rsidRPr="00971B62">
        <w:rPr>
          <w:rFonts w:ascii="宋体" w:hAnsi="宋体" w:hint="eastAsia"/>
          <w:sz w:val="24"/>
        </w:rPr>
        <w:lastRenderedPageBreak/>
        <w:t>会，按照该会届时有效的仲裁规则进行仲裁。仲裁地点为上海市。</w:t>
      </w:r>
      <w:r>
        <w:rPr>
          <w:rFonts w:ascii="宋体" w:hAnsi="宋体" w:hint="eastAsia"/>
          <w:sz w:val="24"/>
        </w:rPr>
        <w:t>仲裁裁决是终局的，对各方当事人均有约束力，除非仲裁裁决另有规定，仲裁费由败诉方承担。</w:t>
      </w:r>
    </w:p>
    <w:p w14:paraId="32B666D8" w14:textId="77777777" w:rsidR="007B6975" w:rsidRDefault="007B6975" w:rsidP="007B6975">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7CB49676" w14:textId="6D960315" w:rsidR="006F6159" w:rsidRPr="004B75F0" w:rsidRDefault="007B6975">
      <w:pPr>
        <w:autoSpaceDE w:val="0"/>
        <w:autoSpaceDN w:val="0"/>
        <w:adjustRightInd w:val="0"/>
        <w:snapToGrid w:val="0"/>
        <w:spacing w:line="360" w:lineRule="auto"/>
        <w:ind w:firstLineChars="200" w:firstLine="480"/>
        <w:jc w:val="left"/>
        <w:rPr>
          <w:rFonts w:ascii="Times New Roman" w:hAnsi="Times New Roman"/>
          <w:szCs w:val="24"/>
        </w:rPr>
      </w:pPr>
      <w:r>
        <w:rPr>
          <w:bCs/>
          <w:sz w:val="24"/>
        </w:rPr>
        <w:t>《基金合同》受中国法律</w:t>
      </w:r>
      <w:r>
        <w:rPr>
          <w:rFonts w:hint="eastAsia"/>
          <w:bCs/>
          <w:sz w:val="24"/>
        </w:rPr>
        <w:t>（不含港澳台地区法律）</w:t>
      </w:r>
      <w:r>
        <w:rPr>
          <w:bCs/>
          <w:sz w:val="24"/>
        </w:rPr>
        <w:t>管辖。</w:t>
      </w:r>
    </w:p>
    <w:p w14:paraId="36FD2281"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（五）基金合同存放地和投资者取得基金合同的方式</w:t>
      </w:r>
    </w:p>
    <w:p w14:paraId="28218F99" w14:textId="3AF4DDFC"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《基金合同》正本一式</w:t>
      </w:r>
      <w:r w:rsidR="007F728B">
        <w:rPr>
          <w:rFonts w:ascii="Times New Roman" w:hAnsi="Times New Roman" w:hint="eastAsia"/>
          <w:sz w:val="24"/>
        </w:rPr>
        <w:t>三</w:t>
      </w:r>
      <w:r w:rsidRPr="004B75F0">
        <w:rPr>
          <w:rFonts w:ascii="Times New Roman" w:hAnsi="Times New Roman"/>
          <w:sz w:val="24"/>
        </w:rPr>
        <w:t>份，除上报有关监管机构</w:t>
      </w:r>
      <w:r w:rsidR="007F728B">
        <w:rPr>
          <w:rFonts w:ascii="Times New Roman" w:hAnsi="Times New Roman" w:hint="eastAsia"/>
          <w:sz w:val="24"/>
        </w:rPr>
        <w:t>一</w:t>
      </w:r>
      <w:r w:rsidRPr="004B75F0">
        <w:rPr>
          <w:rFonts w:ascii="Times New Roman" w:hAnsi="Times New Roman"/>
          <w:sz w:val="24"/>
        </w:rPr>
        <w:t>份外，基金管理人、基金托管人各持有</w:t>
      </w:r>
      <w:r w:rsidR="007F728B">
        <w:rPr>
          <w:rFonts w:ascii="Times New Roman" w:hAnsi="Times New Roman" w:hint="eastAsia"/>
          <w:sz w:val="24"/>
        </w:rPr>
        <w:t>一</w:t>
      </w:r>
      <w:r w:rsidRPr="004B75F0">
        <w:rPr>
          <w:rFonts w:ascii="Times New Roman" w:hAnsi="Times New Roman"/>
          <w:sz w:val="24"/>
        </w:rPr>
        <w:t>份，每份具有同等的法律效力。</w:t>
      </w:r>
    </w:p>
    <w:p w14:paraId="2A8EA72B"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《基金合同》可印制成册，供投资者在基金管理人、基金托管人、销售机构的办公场所和营业场所查阅，但应以《基金合同》正本为准。</w:t>
      </w:r>
    </w:p>
    <w:p w14:paraId="3DAFD425"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1D6A59C6" w14:textId="5EF4D201" w:rsidR="006F6159" w:rsidRPr="004B75F0" w:rsidRDefault="005A3577">
      <w:pPr>
        <w:pStyle w:val="1"/>
        <w:snapToGrid w:val="0"/>
        <w:spacing w:beforeLines="0" w:before="240" w:after="240"/>
        <w:rPr>
          <w:rFonts w:ascii="Times New Roman" w:hAnsi="Times New Roman"/>
          <w:szCs w:val="30"/>
        </w:rPr>
      </w:pPr>
      <w:bookmarkStart w:id="40" w:name="_Toc85027183"/>
      <w:r w:rsidRPr="008434F8">
        <w:rPr>
          <w:rFonts w:ascii="Times New Roman" w:hAnsi="Times New Roman"/>
          <w:sz w:val="30"/>
        </w:rPr>
        <w:lastRenderedPageBreak/>
        <w:t>二十、托管协议的内容摘要</w:t>
      </w:r>
      <w:bookmarkEnd w:id="40"/>
    </w:p>
    <w:p w14:paraId="1402BB9A" w14:textId="77777777" w:rsidR="006F6159" w:rsidRPr="004B75F0" w:rsidRDefault="005A3577">
      <w:pPr>
        <w:autoSpaceDE w:val="0"/>
        <w:autoSpaceDN w:val="0"/>
        <w:adjustRightInd w:val="0"/>
        <w:snapToGrid w:val="0"/>
        <w:spacing w:line="360" w:lineRule="auto"/>
        <w:ind w:firstLineChars="200" w:firstLine="482"/>
        <w:jc w:val="left"/>
        <w:rPr>
          <w:rFonts w:ascii="Times New Roman" w:hAnsi="Times New Roman"/>
          <w:sz w:val="24"/>
          <w:szCs w:val="24"/>
        </w:rPr>
      </w:pPr>
      <w:r w:rsidRPr="004B75F0">
        <w:rPr>
          <w:rFonts w:ascii="Times New Roman" w:hAnsi="Times New Roman" w:hint="eastAsia"/>
          <w:b/>
          <w:sz w:val="24"/>
          <w:szCs w:val="24"/>
        </w:rPr>
        <w:t>（一）托管协议当事人</w:t>
      </w:r>
    </w:p>
    <w:p w14:paraId="47E3BF0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1</w:t>
      </w:r>
      <w:r w:rsidRPr="004B75F0">
        <w:rPr>
          <w:rFonts w:ascii="Times New Roman" w:hAnsi="Times New Roman"/>
          <w:sz w:val="24"/>
        </w:rPr>
        <w:t>）基金管理人</w:t>
      </w:r>
    </w:p>
    <w:p w14:paraId="11EEC0C7"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名称：交银施罗德基金管理有限公司</w:t>
      </w:r>
    </w:p>
    <w:p w14:paraId="0F66410D"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住所：中国（上海）自由贸易试验区银城中路</w:t>
      </w:r>
      <w:r w:rsidRPr="00C20BE7">
        <w:rPr>
          <w:rFonts w:ascii="Times New Roman" w:hAnsi="Times New Roman" w:hint="eastAsia"/>
          <w:sz w:val="24"/>
        </w:rPr>
        <w:t>188</w:t>
      </w:r>
      <w:r w:rsidRPr="00C20BE7">
        <w:rPr>
          <w:rFonts w:ascii="Times New Roman" w:hAnsi="Times New Roman" w:hint="eastAsia"/>
          <w:sz w:val="24"/>
        </w:rPr>
        <w:t>号交通银行大楼二层（裙）</w:t>
      </w:r>
    </w:p>
    <w:p w14:paraId="60DA5062"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办公地址：上海市浦东新区世纪大道</w:t>
      </w:r>
      <w:r w:rsidRPr="00C20BE7">
        <w:rPr>
          <w:rFonts w:ascii="Times New Roman" w:hAnsi="Times New Roman" w:hint="eastAsia"/>
          <w:sz w:val="24"/>
        </w:rPr>
        <w:t>8</w:t>
      </w:r>
      <w:r w:rsidRPr="00C20BE7">
        <w:rPr>
          <w:rFonts w:ascii="Times New Roman" w:hAnsi="Times New Roman" w:hint="eastAsia"/>
          <w:sz w:val="24"/>
        </w:rPr>
        <w:t>号国金中心二期</w:t>
      </w:r>
      <w:r w:rsidRPr="00C20BE7">
        <w:rPr>
          <w:rFonts w:ascii="Times New Roman" w:hAnsi="Times New Roman" w:hint="eastAsia"/>
          <w:sz w:val="24"/>
        </w:rPr>
        <w:t>21-22</w:t>
      </w:r>
      <w:r w:rsidRPr="00C20BE7">
        <w:rPr>
          <w:rFonts w:ascii="Times New Roman" w:hAnsi="Times New Roman" w:hint="eastAsia"/>
          <w:sz w:val="24"/>
        </w:rPr>
        <w:t>楼</w:t>
      </w:r>
    </w:p>
    <w:p w14:paraId="324AB670"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邮政编码：</w:t>
      </w:r>
      <w:r w:rsidRPr="00C20BE7">
        <w:rPr>
          <w:rFonts w:ascii="Times New Roman" w:hAnsi="Times New Roman" w:hint="eastAsia"/>
          <w:sz w:val="24"/>
        </w:rPr>
        <w:t>200120</w:t>
      </w:r>
    </w:p>
    <w:p w14:paraId="7745C3AC"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法定代表人：阮红</w:t>
      </w:r>
    </w:p>
    <w:p w14:paraId="4A708748"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成立日期：</w:t>
      </w:r>
      <w:r w:rsidRPr="00C20BE7">
        <w:rPr>
          <w:rFonts w:ascii="Times New Roman" w:hAnsi="Times New Roman" w:hint="eastAsia"/>
          <w:sz w:val="24"/>
        </w:rPr>
        <w:t>2005</w:t>
      </w:r>
      <w:r w:rsidRPr="00C20BE7">
        <w:rPr>
          <w:rFonts w:ascii="Times New Roman" w:hAnsi="Times New Roman" w:hint="eastAsia"/>
          <w:sz w:val="24"/>
        </w:rPr>
        <w:t>年</w:t>
      </w:r>
      <w:r w:rsidRPr="00C20BE7">
        <w:rPr>
          <w:rFonts w:ascii="Times New Roman" w:hAnsi="Times New Roman" w:hint="eastAsia"/>
          <w:sz w:val="24"/>
        </w:rPr>
        <w:t>8</w:t>
      </w:r>
      <w:r w:rsidRPr="00C20BE7">
        <w:rPr>
          <w:rFonts w:ascii="Times New Roman" w:hAnsi="Times New Roman" w:hint="eastAsia"/>
          <w:sz w:val="24"/>
        </w:rPr>
        <w:t>月</w:t>
      </w:r>
      <w:r w:rsidRPr="00C20BE7">
        <w:rPr>
          <w:rFonts w:ascii="Times New Roman" w:hAnsi="Times New Roman" w:hint="eastAsia"/>
          <w:sz w:val="24"/>
        </w:rPr>
        <w:t>4</w:t>
      </w:r>
      <w:r w:rsidRPr="00C20BE7">
        <w:rPr>
          <w:rFonts w:ascii="Times New Roman" w:hAnsi="Times New Roman" w:hint="eastAsia"/>
          <w:sz w:val="24"/>
        </w:rPr>
        <w:t>日</w:t>
      </w:r>
    </w:p>
    <w:p w14:paraId="5A02C147"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批准设立机关及批准设立文号：中国证监会证监基金字</w:t>
      </w:r>
      <w:r w:rsidRPr="00C20BE7">
        <w:rPr>
          <w:rFonts w:ascii="Times New Roman" w:hAnsi="Times New Roman" w:hint="eastAsia"/>
          <w:sz w:val="24"/>
        </w:rPr>
        <w:t>[2005]128</w:t>
      </w:r>
      <w:r w:rsidRPr="00C20BE7">
        <w:rPr>
          <w:rFonts w:ascii="Times New Roman" w:hAnsi="Times New Roman" w:hint="eastAsia"/>
          <w:sz w:val="24"/>
        </w:rPr>
        <w:t>号</w:t>
      </w:r>
    </w:p>
    <w:p w14:paraId="36BD9EC1"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组织形式：有限责任公司</w:t>
      </w:r>
    </w:p>
    <w:p w14:paraId="2380236A"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注册资本：</w:t>
      </w:r>
      <w:r w:rsidRPr="00C20BE7">
        <w:rPr>
          <w:rFonts w:ascii="Times New Roman" w:hAnsi="Times New Roman" w:hint="eastAsia"/>
          <w:sz w:val="24"/>
        </w:rPr>
        <w:t>2</w:t>
      </w:r>
      <w:r w:rsidRPr="00C20BE7">
        <w:rPr>
          <w:rFonts w:ascii="Times New Roman" w:hAnsi="Times New Roman" w:hint="eastAsia"/>
          <w:sz w:val="24"/>
        </w:rPr>
        <w:t>亿元人民币</w:t>
      </w:r>
    </w:p>
    <w:p w14:paraId="2527BC73" w14:textId="024F5356" w:rsidR="006F6159" w:rsidRPr="004B75F0" w:rsidRDefault="00C20BE7">
      <w:pPr>
        <w:autoSpaceDE w:val="0"/>
        <w:autoSpaceDN w:val="0"/>
        <w:adjustRightInd w:val="0"/>
        <w:snapToGrid w:val="0"/>
        <w:spacing w:line="360" w:lineRule="auto"/>
        <w:ind w:firstLineChars="200" w:firstLine="480"/>
        <w:jc w:val="left"/>
        <w:rPr>
          <w:rFonts w:ascii="Times New Roman" w:hAnsi="Times New Roman"/>
          <w:szCs w:val="24"/>
        </w:rPr>
      </w:pPr>
      <w:r w:rsidRPr="00C20BE7">
        <w:rPr>
          <w:rFonts w:ascii="Times New Roman" w:hAnsi="Times New Roman" w:hint="eastAsia"/>
          <w:sz w:val="24"/>
        </w:rPr>
        <w:t>存续期间：持续经营</w:t>
      </w:r>
    </w:p>
    <w:p w14:paraId="0075412D"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w:t>
      </w:r>
      <w:r w:rsidRPr="004B75F0">
        <w:rPr>
          <w:rFonts w:ascii="Times New Roman" w:hAnsi="Times New Roman"/>
          <w:sz w:val="24"/>
        </w:rPr>
        <w:t>2</w:t>
      </w:r>
      <w:r w:rsidRPr="004B75F0">
        <w:rPr>
          <w:rFonts w:ascii="Times New Roman" w:hAnsi="Times New Roman"/>
          <w:sz w:val="24"/>
        </w:rPr>
        <w:t>）基金托管人</w:t>
      </w:r>
    </w:p>
    <w:p w14:paraId="5285CD22"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名称：中国光大银行股份有限公司</w:t>
      </w:r>
    </w:p>
    <w:p w14:paraId="721B6FFC"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住所：北京市西城区太平桥大街</w:t>
      </w:r>
      <w:r w:rsidRPr="00C20BE7">
        <w:rPr>
          <w:rFonts w:ascii="Times New Roman" w:hAnsi="Times New Roman" w:hint="eastAsia"/>
          <w:sz w:val="24"/>
        </w:rPr>
        <w:t>25</w:t>
      </w:r>
      <w:r w:rsidRPr="00C20BE7">
        <w:rPr>
          <w:rFonts w:ascii="Times New Roman" w:hAnsi="Times New Roman" w:hint="eastAsia"/>
          <w:sz w:val="24"/>
        </w:rPr>
        <w:t>号、甲</w:t>
      </w:r>
      <w:r w:rsidRPr="00C20BE7">
        <w:rPr>
          <w:rFonts w:ascii="Times New Roman" w:hAnsi="Times New Roman" w:hint="eastAsia"/>
          <w:sz w:val="24"/>
        </w:rPr>
        <w:t>25</w:t>
      </w:r>
      <w:r w:rsidRPr="00C20BE7">
        <w:rPr>
          <w:rFonts w:ascii="Times New Roman" w:hAnsi="Times New Roman" w:hint="eastAsia"/>
          <w:sz w:val="24"/>
        </w:rPr>
        <w:t>号中国光大中心</w:t>
      </w:r>
    </w:p>
    <w:p w14:paraId="21A40033"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邮政编码：</w:t>
      </w:r>
      <w:r w:rsidRPr="00C20BE7">
        <w:rPr>
          <w:rFonts w:ascii="Times New Roman" w:hAnsi="Times New Roman" w:hint="eastAsia"/>
          <w:sz w:val="24"/>
        </w:rPr>
        <w:t>100033</w:t>
      </w:r>
    </w:p>
    <w:p w14:paraId="2BA85C80" w14:textId="71B47A8C"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法定代表人：</w:t>
      </w:r>
      <w:r w:rsidR="009E6E0E" w:rsidRPr="00B02AAC">
        <w:rPr>
          <w:rFonts w:hint="eastAsia"/>
          <w:kern w:val="0"/>
          <w:sz w:val="24"/>
          <w:szCs w:val="24"/>
        </w:rPr>
        <w:t>王江</w:t>
      </w:r>
    </w:p>
    <w:p w14:paraId="74F16846"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成立日期：</w:t>
      </w:r>
      <w:r w:rsidRPr="00C20BE7">
        <w:rPr>
          <w:rFonts w:ascii="Times New Roman" w:hAnsi="Times New Roman" w:hint="eastAsia"/>
          <w:sz w:val="24"/>
        </w:rPr>
        <w:t>1992</w:t>
      </w:r>
      <w:r w:rsidRPr="00C20BE7">
        <w:rPr>
          <w:rFonts w:ascii="Times New Roman" w:hAnsi="Times New Roman" w:hint="eastAsia"/>
          <w:sz w:val="24"/>
        </w:rPr>
        <w:t>年</w:t>
      </w:r>
      <w:r w:rsidRPr="00C20BE7">
        <w:rPr>
          <w:rFonts w:ascii="Times New Roman" w:hAnsi="Times New Roman" w:hint="eastAsia"/>
          <w:sz w:val="24"/>
        </w:rPr>
        <w:t>6</w:t>
      </w:r>
      <w:r w:rsidRPr="00C20BE7">
        <w:rPr>
          <w:rFonts w:ascii="Times New Roman" w:hAnsi="Times New Roman" w:hint="eastAsia"/>
          <w:sz w:val="24"/>
        </w:rPr>
        <w:t>月</w:t>
      </w:r>
      <w:r w:rsidRPr="00C20BE7">
        <w:rPr>
          <w:rFonts w:ascii="Times New Roman" w:hAnsi="Times New Roman" w:hint="eastAsia"/>
          <w:sz w:val="24"/>
        </w:rPr>
        <w:t>18</w:t>
      </w:r>
      <w:r w:rsidRPr="00C20BE7">
        <w:rPr>
          <w:rFonts w:ascii="Times New Roman" w:hAnsi="Times New Roman" w:hint="eastAsia"/>
          <w:sz w:val="24"/>
        </w:rPr>
        <w:t>日</w:t>
      </w:r>
    </w:p>
    <w:p w14:paraId="6C3A3419"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批准设立机关和批准设立文号：国务院、国函</w:t>
      </w:r>
      <w:r w:rsidRPr="00C20BE7">
        <w:rPr>
          <w:rFonts w:ascii="Times New Roman" w:hAnsi="Times New Roman" w:hint="eastAsia"/>
          <w:sz w:val="24"/>
        </w:rPr>
        <w:t>[1992]7</w:t>
      </w:r>
      <w:r w:rsidRPr="00C20BE7">
        <w:rPr>
          <w:rFonts w:ascii="Times New Roman" w:hAnsi="Times New Roman" w:hint="eastAsia"/>
          <w:sz w:val="24"/>
        </w:rPr>
        <w:t>号</w:t>
      </w:r>
    </w:p>
    <w:p w14:paraId="0FED87DD"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组织形式：股份有限公司</w:t>
      </w:r>
    </w:p>
    <w:p w14:paraId="2681E89A"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注册资本：</w:t>
      </w:r>
      <w:r w:rsidRPr="00C20BE7">
        <w:rPr>
          <w:rFonts w:ascii="Times New Roman" w:hAnsi="Times New Roman" w:hint="eastAsia"/>
          <w:sz w:val="24"/>
        </w:rPr>
        <w:t>466.79095</w:t>
      </w:r>
      <w:r w:rsidRPr="00C20BE7">
        <w:rPr>
          <w:rFonts w:ascii="Times New Roman" w:hAnsi="Times New Roman" w:hint="eastAsia"/>
          <w:sz w:val="24"/>
        </w:rPr>
        <w:t>亿元人民币</w:t>
      </w:r>
    </w:p>
    <w:p w14:paraId="60C52214" w14:textId="77777777"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存续期间：持续经营</w:t>
      </w:r>
    </w:p>
    <w:p w14:paraId="247E597C" w14:textId="349B5D25" w:rsidR="006F6159" w:rsidRPr="004B75F0" w:rsidRDefault="00C20BE7">
      <w:pPr>
        <w:autoSpaceDE w:val="0"/>
        <w:autoSpaceDN w:val="0"/>
        <w:adjustRightInd w:val="0"/>
        <w:snapToGrid w:val="0"/>
        <w:spacing w:line="360" w:lineRule="auto"/>
        <w:ind w:firstLineChars="200" w:firstLine="480"/>
        <w:jc w:val="left"/>
        <w:rPr>
          <w:rFonts w:ascii="Times New Roman" w:hAnsi="Times New Roman"/>
          <w:szCs w:val="24"/>
        </w:rPr>
      </w:pPr>
      <w:r w:rsidRPr="00C20BE7">
        <w:rPr>
          <w:rFonts w:ascii="Times New Roman" w:hAnsi="Times New Roman" w:hint="eastAsia"/>
          <w:sz w:val="24"/>
        </w:rPr>
        <w:t>基金托管资格批文及文号：证监基字</w:t>
      </w:r>
      <w:r w:rsidRPr="00C20BE7">
        <w:rPr>
          <w:rFonts w:ascii="Times New Roman" w:hAnsi="Times New Roman" w:hint="eastAsia"/>
          <w:sz w:val="24"/>
        </w:rPr>
        <w:t>[2002]75</w:t>
      </w:r>
      <w:r w:rsidRPr="00C20BE7">
        <w:rPr>
          <w:rFonts w:ascii="Times New Roman" w:hAnsi="Times New Roman" w:hint="eastAsia"/>
          <w:sz w:val="24"/>
        </w:rPr>
        <w:t>号</w:t>
      </w:r>
    </w:p>
    <w:p w14:paraId="1E3BA23F" w14:textId="77777777" w:rsidR="006F6159" w:rsidRPr="00791532" w:rsidRDefault="005A3577" w:rsidP="00791532">
      <w:pPr>
        <w:autoSpaceDE w:val="0"/>
        <w:autoSpaceDN w:val="0"/>
        <w:adjustRightInd w:val="0"/>
        <w:snapToGrid w:val="0"/>
        <w:spacing w:line="360" w:lineRule="auto"/>
        <w:ind w:firstLineChars="200" w:firstLine="482"/>
        <w:jc w:val="left"/>
        <w:rPr>
          <w:rFonts w:ascii="Times New Roman" w:hAnsi="Times New Roman"/>
          <w:sz w:val="24"/>
        </w:rPr>
      </w:pPr>
      <w:r w:rsidRPr="00791532">
        <w:rPr>
          <w:rFonts w:ascii="Times New Roman" w:hAnsi="Times New Roman" w:hint="eastAsia"/>
          <w:b/>
          <w:sz w:val="24"/>
        </w:rPr>
        <w:t>（二）基金托管人对基金管理人的业务监督和核查</w:t>
      </w:r>
    </w:p>
    <w:p w14:paraId="7460AC4D" w14:textId="0F1176D9" w:rsidR="00C20BE7" w:rsidRPr="00C20BE7" w:rsidRDefault="00AE0C01" w:rsidP="00C20BE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00C20BE7" w:rsidRPr="00C20BE7">
        <w:rPr>
          <w:rFonts w:ascii="Times New Roman" w:hAnsi="Times New Roman" w:hint="eastAsia"/>
          <w:sz w:val="24"/>
        </w:rPr>
        <w:t>基金托管人根据有关法律法规的规定及基金合同的约定，对基金投资范围、投资比例进行监督。</w:t>
      </w:r>
    </w:p>
    <w:p w14:paraId="3BBEEDD3" w14:textId="07FA03FB"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本基金主要投资于标的指数成份券及备选成份券。为了更好地实现投资目标，本基金还可以投资于非属成份券及备选成份券的其他同业存单、债券（包括国债、</w:t>
      </w:r>
      <w:r w:rsidRPr="00C20BE7">
        <w:rPr>
          <w:rFonts w:ascii="Times New Roman" w:hAnsi="Times New Roman" w:hint="eastAsia"/>
          <w:sz w:val="24"/>
        </w:rPr>
        <w:lastRenderedPageBreak/>
        <w:t>央行票据、金融债、地方政府债、政府支持债、政府支持机构债、企业债、公司债、次级债券</w:t>
      </w:r>
      <w:r w:rsidR="00F41B79">
        <w:rPr>
          <w:rFonts w:ascii="Times New Roman" w:hAnsi="Times New Roman" w:hint="eastAsia"/>
          <w:sz w:val="24"/>
        </w:rPr>
        <w:t>、</w:t>
      </w:r>
      <w:r w:rsidR="00F41B79" w:rsidRPr="00AF08C3">
        <w:rPr>
          <w:rFonts w:hint="eastAsia"/>
          <w:bCs/>
          <w:sz w:val="24"/>
        </w:rPr>
        <w:t>可分离交易可转债的纯债部分</w:t>
      </w:r>
      <w:r w:rsidRPr="00C20BE7">
        <w:rPr>
          <w:rFonts w:ascii="Times New Roman" w:hAnsi="Times New Roman" w:hint="eastAsia"/>
          <w:sz w:val="24"/>
        </w:rPr>
        <w:t>）、</w:t>
      </w:r>
      <w:r w:rsidR="00AA2148" w:rsidRPr="005C0B5D">
        <w:rPr>
          <w:rFonts w:hint="eastAsia"/>
          <w:sz w:val="24"/>
        </w:rPr>
        <w:t>短期融资券、超短期融资券、</w:t>
      </w:r>
      <w:r w:rsidR="00AA2148" w:rsidRPr="008C6BAB">
        <w:rPr>
          <w:rFonts w:hint="eastAsia"/>
          <w:bCs/>
          <w:sz w:val="24"/>
        </w:rPr>
        <w:t>中期票据</w:t>
      </w:r>
      <w:r w:rsidR="00AA2148" w:rsidRPr="0060093C">
        <w:rPr>
          <w:rFonts w:hint="eastAsia"/>
          <w:bCs/>
          <w:sz w:val="24"/>
        </w:rPr>
        <w:t>等允许基金投资的非金融企业债务融资工具</w:t>
      </w:r>
      <w:r w:rsidR="00AA2148" w:rsidRPr="005C0B5D">
        <w:rPr>
          <w:rFonts w:hint="eastAsia"/>
          <w:sz w:val="24"/>
        </w:rPr>
        <w:t>、</w:t>
      </w:r>
      <w:r w:rsidRPr="00C20BE7">
        <w:rPr>
          <w:rFonts w:ascii="Times New Roman" w:hAnsi="Times New Roman" w:hint="eastAsia"/>
          <w:sz w:val="24"/>
        </w:rPr>
        <w:t>债券回购、资产支持证券、货币市场工具、银行存款以及法律法规或中国证监会允许基金投资的其他金融工具，但须符合中国证监会相关规定。</w:t>
      </w:r>
    </w:p>
    <w:p w14:paraId="4B447E40" w14:textId="77777777" w:rsidR="00C079F8" w:rsidRPr="00C20BE7" w:rsidRDefault="00C079F8" w:rsidP="00C079F8">
      <w:pPr>
        <w:autoSpaceDE w:val="0"/>
        <w:autoSpaceDN w:val="0"/>
        <w:adjustRightInd w:val="0"/>
        <w:snapToGrid w:val="0"/>
        <w:spacing w:line="360" w:lineRule="auto"/>
        <w:ind w:firstLineChars="200" w:firstLine="480"/>
        <w:jc w:val="left"/>
        <w:rPr>
          <w:rFonts w:ascii="Times New Roman" w:hAnsi="Times New Roman"/>
          <w:sz w:val="24"/>
        </w:rPr>
      </w:pPr>
      <w:r w:rsidRPr="00AF08C3">
        <w:rPr>
          <w:rFonts w:hint="eastAsia"/>
          <w:bCs/>
          <w:sz w:val="24"/>
        </w:rPr>
        <w:t>本基金不投资于股票，也不投资于可转换债券（可分离交易可转债的纯债部分除外）、可交换债券。</w:t>
      </w:r>
    </w:p>
    <w:p w14:paraId="26B68834" w14:textId="5E9FC9E3" w:rsid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如法律法规或监管机构以后允许基金投资其他品种，基金管理人在履行适当程序后，可以将其纳入投资范围。</w:t>
      </w:r>
    </w:p>
    <w:p w14:paraId="4393F07B" w14:textId="4EEB0F15" w:rsidR="00C20BE7" w:rsidRPr="00C20BE7" w:rsidRDefault="00C20BE7" w:rsidP="00C20BE7">
      <w:pPr>
        <w:autoSpaceDE w:val="0"/>
        <w:autoSpaceDN w:val="0"/>
        <w:adjustRightInd w:val="0"/>
        <w:snapToGrid w:val="0"/>
        <w:spacing w:line="360" w:lineRule="auto"/>
        <w:ind w:firstLineChars="200" w:firstLine="480"/>
        <w:jc w:val="left"/>
        <w:rPr>
          <w:rFonts w:ascii="Times New Roman" w:hAnsi="Times New Roman"/>
          <w:sz w:val="24"/>
        </w:rPr>
      </w:pPr>
      <w:r w:rsidRPr="00C20BE7">
        <w:rPr>
          <w:rFonts w:ascii="Times New Roman" w:hAnsi="Times New Roman" w:hint="eastAsia"/>
          <w:sz w:val="24"/>
        </w:rPr>
        <w:t>本基金的投资组合比例为：</w:t>
      </w:r>
      <w:r w:rsidR="009E6E0E" w:rsidRPr="002A5482">
        <w:rPr>
          <w:rFonts w:hint="eastAsia"/>
          <w:bCs/>
          <w:sz w:val="24"/>
        </w:rPr>
        <w:t>本基金投资于同业存单的比例不低于基金资产的</w:t>
      </w:r>
      <w:r w:rsidR="009E6E0E" w:rsidRPr="006F1A30">
        <w:rPr>
          <w:rFonts w:ascii="Times New Roman" w:hAnsi="Times New Roman"/>
          <w:sz w:val="24"/>
        </w:rPr>
        <w:t>80%</w:t>
      </w:r>
      <w:r w:rsidR="009E6E0E" w:rsidRPr="006F1A30">
        <w:rPr>
          <w:rFonts w:ascii="Times New Roman" w:hAnsi="Times New Roman" w:hint="eastAsia"/>
          <w:sz w:val="24"/>
        </w:rPr>
        <w:t>；</w:t>
      </w:r>
      <w:r w:rsidRPr="00C20BE7">
        <w:rPr>
          <w:rFonts w:ascii="Times New Roman" w:hAnsi="Times New Roman" w:hint="eastAsia"/>
          <w:sz w:val="24"/>
        </w:rPr>
        <w:t>本基金投资于标的指数成份券和备选成份券的比例不低于本基金非现金基金资产的</w:t>
      </w:r>
      <w:r w:rsidRPr="00C20BE7">
        <w:rPr>
          <w:rFonts w:ascii="Times New Roman" w:hAnsi="Times New Roman" w:hint="eastAsia"/>
          <w:sz w:val="24"/>
        </w:rPr>
        <w:t>80%</w:t>
      </w:r>
      <w:r w:rsidRPr="00C20BE7">
        <w:rPr>
          <w:rFonts w:ascii="Times New Roman" w:hAnsi="Times New Roman" w:hint="eastAsia"/>
          <w:sz w:val="24"/>
        </w:rPr>
        <w:t>；</w:t>
      </w:r>
      <w:r w:rsidR="00432AF1">
        <w:rPr>
          <w:rFonts w:hint="eastAsia"/>
          <w:bCs/>
          <w:sz w:val="24"/>
        </w:rPr>
        <w:t>本基金持有的</w:t>
      </w:r>
      <w:r w:rsidR="00432AF1">
        <w:rPr>
          <w:rFonts w:hAnsi="宋体"/>
          <w:sz w:val="24"/>
          <w:szCs w:val="24"/>
        </w:rPr>
        <w:t>现金或到期日在一年以内的政府债券的比例合计不低于基金资产净值的</w:t>
      </w:r>
      <w:r w:rsidR="00432AF1">
        <w:rPr>
          <w:sz w:val="24"/>
        </w:rPr>
        <w:t>5%</w:t>
      </w:r>
      <w:r w:rsidR="00432AF1">
        <w:rPr>
          <w:rFonts w:hint="eastAsia"/>
          <w:sz w:val="24"/>
        </w:rPr>
        <w:t>，其中现金不包括结算备付金、存出保证金、应收申购款等</w:t>
      </w:r>
      <w:r w:rsidR="00432AF1">
        <w:rPr>
          <w:rFonts w:hAnsi="宋体"/>
          <w:sz w:val="24"/>
          <w:szCs w:val="24"/>
        </w:rPr>
        <w:t>。</w:t>
      </w:r>
    </w:p>
    <w:p w14:paraId="031B3004" w14:textId="565BA20E" w:rsidR="006F6159" w:rsidRPr="004B75F0" w:rsidRDefault="00C20BE7">
      <w:pPr>
        <w:autoSpaceDE w:val="0"/>
        <w:autoSpaceDN w:val="0"/>
        <w:adjustRightInd w:val="0"/>
        <w:snapToGrid w:val="0"/>
        <w:spacing w:line="360" w:lineRule="auto"/>
        <w:ind w:firstLineChars="200" w:firstLine="480"/>
        <w:jc w:val="left"/>
        <w:rPr>
          <w:rFonts w:ascii="Times New Roman" w:hAnsi="Times New Roman"/>
          <w:szCs w:val="24"/>
        </w:rPr>
      </w:pPr>
      <w:r w:rsidRPr="00C20BE7">
        <w:rPr>
          <w:rFonts w:ascii="Times New Roman" w:hAnsi="Times New Roman" w:hint="eastAsia"/>
          <w:sz w:val="24"/>
        </w:rPr>
        <w:t>如果法律法规或中国证监会变更投资品种的投资比例限制，基金管理人在履行适当程序后，可以调整上述投资品种的投资比例。</w:t>
      </w:r>
    </w:p>
    <w:p w14:paraId="45E5723C" w14:textId="149FB557" w:rsid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005A3577" w:rsidRPr="004B75F0">
        <w:rPr>
          <w:rFonts w:ascii="Times New Roman" w:hAnsi="Times New Roman"/>
          <w:sz w:val="24"/>
        </w:rPr>
        <w:t>基金托管人根据有关法律法规的规定及基金合同的约定，对基金投资比例进行监督。基金托管人按下述比例和调整期限进行监督：</w:t>
      </w:r>
    </w:p>
    <w:p w14:paraId="7EFB72B3" w14:textId="2B470ECF"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1</w:t>
      </w:r>
      <w:r w:rsidR="00AE0C01" w:rsidRPr="00AE0C01">
        <w:rPr>
          <w:rFonts w:ascii="Times New Roman" w:hAnsi="Times New Roman" w:hint="eastAsia"/>
          <w:sz w:val="24"/>
        </w:rPr>
        <w:t>）</w:t>
      </w:r>
      <w:r w:rsidR="009E6E0E" w:rsidRPr="002A5482">
        <w:rPr>
          <w:rFonts w:hint="eastAsia"/>
          <w:bCs/>
          <w:sz w:val="24"/>
        </w:rPr>
        <w:t>本基金投资于同业存单的比例不低于基金资产的</w:t>
      </w:r>
      <w:r w:rsidR="009E6E0E" w:rsidRPr="006F1A30">
        <w:rPr>
          <w:rFonts w:ascii="Times New Roman" w:hAnsi="Times New Roman"/>
          <w:sz w:val="24"/>
        </w:rPr>
        <w:t>80%</w:t>
      </w:r>
      <w:r w:rsidR="009E6E0E" w:rsidRPr="002A5482">
        <w:rPr>
          <w:rFonts w:hint="eastAsia"/>
          <w:bCs/>
          <w:sz w:val="24"/>
        </w:rPr>
        <w:t>；</w:t>
      </w:r>
      <w:r w:rsidR="00AE0C01" w:rsidRPr="00AE0C01">
        <w:rPr>
          <w:rFonts w:ascii="Times New Roman" w:hAnsi="Times New Roman" w:hint="eastAsia"/>
          <w:sz w:val="24"/>
        </w:rPr>
        <w:t>本基金投资于标的指数成份券和备选成份券的比例不低于本基金非现金基金资产的</w:t>
      </w:r>
      <w:r w:rsidR="00AE0C01" w:rsidRPr="00AE0C01">
        <w:rPr>
          <w:rFonts w:ascii="Times New Roman" w:hAnsi="Times New Roman" w:hint="eastAsia"/>
          <w:sz w:val="24"/>
        </w:rPr>
        <w:t>80%</w:t>
      </w:r>
      <w:r w:rsidR="00AE0C01" w:rsidRPr="00AE0C01">
        <w:rPr>
          <w:rFonts w:ascii="Times New Roman" w:hAnsi="Times New Roman" w:hint="eastAsia"/>
          <w:sz w:val="24"/>
        </w:rPr>
        <w:t>；</w:t>
      </w:r>
      <w:r w:rsidR="00AE0C01" w:rsidRPr="00AE0C01">
        <w:rPr>
          <w:rFonts w:ascii="Times New Roman" w:hAnsi="Times New Roman" w:hint="eastAsia"/>
          <w:sz w:val="24"/>
        </w:rPr>
        <w:t xml:space="preserve"> </w:t>
      </w:r>
    </w:p>
    <w:p w14:paraId="0F6C481A" w14:textId="0F221973" w:rsidR="00AE0C01" w:rsidRPr="005C0B5D" w:rsidRDefault="0099179D" w:rsidP="00AE0C01">
      <w:pPr>
        <w:autoSpaceDE w:val="0"/>
        <w:autoSpaceDN w:val="0"/>
        <w:adjustRightInd w:val="0"/>
        <w:snapToGrid w:val="0"/>
        <w:spacing w:line="360" w:lineRule="auto"/>
        <w:ind w:firstLineChars="200" w:firstLine="480"/>
        <w:jc w:val="left"/>
        <w:rPr>
          <w:sz w:val="24"/>
        </w:rPr>
      </w:pPr>
      <w:r>
        <w:rPr>
          <w:rFonts w:ascii="Times New Roman" w:hAnsi="Times New Roman" w:hint="eastAsia"/>
          <w:sz w:val="24"/>
        </w:rPr>
        <w:t>（</w:t>
      </w:r>
      <w:r w:rsidR="00AE0C01" w:rsidRPr="00AE0C01">
        <w:rPr>
          <w:rFonts w:ascii="Times New Roman" w:hAnsi="Times New Roman" w:hint="eastAsia"/>
          <w:sz w:val="24"/>
        </w:rPr>
        <w:t>2</w:t>
      </w:r>
      <w:r w:rsidR="00AE0C01" w:rsidRPr="00AE0C01">
        <w:rPr>
          <w:rFonts w:ascii="Times New Roman" w:hAnsi="Times New Roman" w:hint="eastAsia"/>
          <w:sz w:val="24"/>
        </w:rPr>
        <w:t>）</w:t>
      </w:r>
      <w:r w:rsidR="00432AF1">
        <w:rPr>
          <w:rFonts w:hint="eastAsia"/>
          <w:sz w:val="24"/>
          <w:szCs w:val="24"/>
        </w:rPr>
        <w:t>本基金持有的</w:t>
      </w:r>
      <w:r w:rsidR="00432AF1">
        <w:rPr>
          <w:rFonts w:hint="eastAsia"/>
          <w:bCs/>
          <w:sz w:val="24"/>
        </w:rPr>
        <w:t>现金或者到期日在一年以内的政府债券的比例合计不低于基金资产净值的</w:t>
      </w:r>
      <w:r w:rsidR="00432AF1">
        <w:rPr>
          <w:rFonts w:hint="eastAsia"/>
          <w:bCs/>
          <w:sz w:val="24"/>
        </w:rPr>
        <w:t>5%</w:t>
      </w:r>
      <w:r w:rsidR="00432AF1">
        <w:rPr>
          <w:rFonts w:hint="eastAsia"/>
          <w:bCs/>
          <w:sz w:val="24"/>
        </w:rPr>
        <w:t>，其中现金不包括结算备付金、存出保证金、应收申购款等；</w:t>
      </w:r>
    </w:p>
    <w:p w14:paraId="41F7FA65" w14:textId="0EE7C217" w:rsidR="009E6E0E" w:rsidRPr="00E108A5" w:rsidRDefault="009E6E0E" w:rsidP="009E6E0E">
      <w:pPr>
        <w:tabs>
          <w:tab w:val="left" w:pos="1260"/>
        </w:tabs>
        <w:spacing w:line="336" w:lineRule="auto"/>
        <w:ind w:firstLineChars="200" w:firstLine="480"/>
        <w:rPr>
          <w:rFonts w:ascii="宋体" w:hAnsi="宋体"/>
          <w:color w:val="000000"/>
          <w:sz w:val="24"/>
        </w:rPr>
      </w:pPr>
      <w:r w:rsidRPr="005C0B5D">
        <w:rPr>
          <w:rFonts w:ascii="宋体" w:hAnsi="宋体" w:hint="eastAsia"/>
          <w:color w:val="000000"/>
          <w:sz w:val="24"/>
        </w:rPr>
        <w:t>（</w:t>
      </w:r>
      <w:r w:rsidRPr="005C0B5D">
        <w:rPr>
          <w:rFonts w:ascii="宋体" w:hAnsi="宋体"/>
          <w:color w:val="000000"/>
          <w:sz w:val="24"/>
        </w:rPr>
        <w:t>3</w:t>
      </w:r>
      <w:r w:rsidRPr="005C0B5D">
        <w:rPr>
          <w:rFonts w:ascii="宋体" w:hAnsi="宋体" w:hint="eastAsia"/>
          <w:color w:val="000000"/>
          <w:sz w:val="24"/>
        </w:rPr>
        <w:t>）</w:t>
      </w:r>
      <w:r w:rsidR="00AF631B" w:rsidRPr="000269C5">
        <w:rPr>
          <w:rFonts w:ascii="宋体" w:hAnsi="宋体" w:hint="eastAsia"/>
          <w:color w:val="000000"/>
          <w:sz w:val="24"/>
        </w:rPr>
        <w:t>本基金</w:t>
      </w:r>
      <w:r w:rsidRPr="00E108A5">
        <w:rPr>
          <w:rFonts w:ascii="宋体" w:hAnsi="宋体" w:hint="eastAsia"/>
          <w:color w:val="000000"/>
          <w:sz w:val="24"/>
        </w:rPr>
        <w:t xml:space="preserve">投资的债券、非金融企业债务融资工具、资产支持证券剩余期限或回售期限在397天以内（含397天）； </w:t>
      </w:r>
    </w:p>
    <w:p w14:paraId="614DD7F8" w14:textId="77777777" w:rsidR="009E6E0E" w:rsidRPr="00E108A5" w:rsidRDefault="009E6E0E" w:rsidP="009E6E0E">
      <w:pPr>
        <w:tabs>
          <w:tab w:val="left" w:pos="1260"/>
        </w:tabs>
        <w:spacing w:line="336" w:lineRule="auto"/>
        <w:ind w:firstLineChars="200" w:firstLine="480"/>
        <w:rPr>
          <w:rFonts w:ascii="宋体" w:hAnsi="宋体"/>
          <w:color w:val="000000"/>
          <w:sz w:val="24"/>
        </w:rPr>
      </w:pPr>
      <w:r w:rsidRPr="00E108A5">
        <w:rPr>
          <w:rFonts w:ascii="宋体" w:hAnsi="宋体" w:hint="eastAsia"/>
          <w:color w:val="000000"/>
          <w:sz w:val="24"/>
        </w:rPr>
        <w:t xml:space="preserve">（4）本基金投资的银行存款、债券回购、中央银行票据、同业存单的期限在1年以内（含1年）； </w:t>
      </w:r>
    </w:p>
    <w:p w14:paraId="026338CA" w14:textId="77777777" w:rsidR="009E6E0E" w:rsidRPr="00E108A5" w:rsidRDefault="009E6E0E" w:rsidP="009E6E0E">
      <w:pPr>
        <w:tabs>
          <w:tab w:val="left" w:pos="1260"/>
        </w:tabs>
        <w:spacing w:line="336" w:lineRule="auto"/>
        <w:ind w:firstLineChars="200" w:firstLine="480"/>
        <w:rPr>
          <w:rFonts w:ascii="宋体" w:hAnsi="宋体"/>
          <w:color w:val="000000"/>
          <w:sz w:val="24"/>
        </w:rPr>
      </w:pPr>
      <w:r w:rsidRPr="00E108A5">
        <w:rPr>
          <w:rFonts w:ascii="宋体" w:hAnsi="宋体" w:hint="eastAsia"/>
          <w:color w:val="000000"/>
          <w:sz w:val="24"/>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3个月内调整至符合约定；</w:t>
      </w:r>
    </w:p>
    <w:p w14:paraId="2A37108B" w14:textId="33863BE1" w:rsidR="009E6E0E" w:rsidRPr="00AE0C01" w:rsidRDefault="009E6E0E" w:rsidP="009E6E0E">
      <w:pPr>
        <w:autoSpaceDE w:val="0"/>
        <w:autoSpaceDN w:val="0"/>
        <w:adjustRightInd w:val="0"/>
        <w:snapToGrid w:val="0"/>
        <w:spacing w:line="360" w:lineRule="auto"/>
        <w:ind w:firstLineChars="200" w:firstLine="480"/>
        <w:jc w:val="left"/>
        <w:rPr>
          <w:rFonts w:ascii="Times New Roman" w:hAnsi="Times New Roman"/>
          <w:sz w:val="24"/>
        </w:rPr>
      </w:pPr>
      <w:r w:rsidRPr="00E108A5">
        <w:rPr>
          <w:rFonts w:ascii="宋体" w:hAnsi="宋体" w:hint="eastAsia"/>
          <w:color w:val="000000"/>
          <w:sz w:val="24"/>
        </w:rPr>
        <w:lastRenderedPageBreak/>
        <w:t>（6）本基金投资于同一商业银行的银行存款及其发行的同业存单、债券、相关机构作为原始权益人的资产支持证券及中国证监会认定的其他金融工具占基金资产净值的比例合计不得超过10%；</w:t>
      </w:r>
    </w:p>
    <w:p w14:paraId="4816B66E" w14:textId="1014B9B3"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7</w:t>
      </w:r>
      <w:r w:rsidR="00AE0C01" w:rsidRPr="00AE0C01">
        <w:rPr>
          <w:rFonts w:ascii="Times New Roman" w:hAnsi="Times New Roman" w:hint="eastAsia"/>
          <w:sz w:val="24"/>
        </w:rPr>
        <w:t>）本基金持有一家公司发行的证券，其市值不超过基金资产净值的</w:t>
      </w:r>
      <w:r w:rsidR="00AE0C01" w:rsidRPr="00AE0C01">
        <w:rPr>
          <w:rFonts w:ascii="Times New Roman" w:hAnsi="Times New Roman" w:hint="eastAsia"/>
          <w:sz w:val="24"/>
        </w:rPr>
        <w:t>10%</w:t>
      </w:r>
      <w:r w:rsidR="00AE0C01" w:rsidRPr="00AE0C01">
        <w:rPr>
          <w:rFonts w:ascii="Times New Roman" w:hAnsi="Times New Roman" w:hint="eastAsia"/>
          <w:sz w:val="24"/>
        </w:rPr>
        <w:t>，完全按照有关指数的构成比例进行证券投资的</w:t>
      </w:r>
      <w:r w:rsidR="002B70BF">
        <w:rPr>
          <w:rFonts w:ascii="Times New Roman" w:hAnsi="Times New Roman" w:hint="eastAsia"/>
          <w:sz w:val="24"/>
        </w:rPr>
        <w:t>部分</w:t>
      </w:r>
      <w:r w:rsidR="00AE0C01" w:rsidRPr="00AE0C01">
        <w:rPr>
          <w:rFonts w:ascii="Times New Roman" w:hAnsi="Times New Roman" w:hint="eastAsia"/>
          <w:sz w:val="24"/>
        </w:rPr>
        <w:t>可不受前述比例限制；</w:t>
      </w:r>
    </w:p>
    <w:p w14:paraId="2A618183" w14:textId="1D776796"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8</w:t>
      </w:r>
      <w:r w:rsidR="00AE0C01" w:rsidRPr="00AE0C01">
        <w:rPr>
          <w:rFonts w:ascii="Times New Roman" w:hAnsi="Times New Roman" w:hint="eastAsia"/>
          <w:sz w:val="24"/>
        </w:rPr>
        <w:t>）本基金管理人管理的全部基金持有一家公司发行的证券，不超过该证券的</w:t>
      </w:r>
      <w:r w:rsidR="00AE0C01" w:rsidRPr="00AE0C01">
        <w:rPr>
          <w:rFonts w:ascii="Times New Roman" w:hAnsi="Times New Roman" w:hint="eastAsia"/>
          <w:sz w:val="24"/>
        </w:rPr>
        <w:t>10%</w:t>
      </w:r>
      <w:r w:rsidR="00AE0C01" w:rsidRPr="00AE0C01">
        <w:rPr>
          <w:rFonts w:ascii="Times New Roman" w:hAnsi="Times New Roman" w:hint="eastAsia"/>
          <w:sz w:val="24"/>
        </w:rPr>
        <w:t>，完全按照有关指数的构成比例进行证券投资的部分以及中国证监会认定的特殊投资组合可不受前述比例限制；</w:t>
      </w:r>
    </w:p>
    <w:p w14:paraId="79B2597A" w14:textId="08CDB033"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9</w:t>
      </w:r>
      <w:r w:rsidR="00AE0C01" w:rsidRPr="00AE0C01">
        <w:rPr>
          <w:rFonts w:ascii="Times New Roman" w:hAnsi="Times New Roman" w:hint="eastAsia"/>
          <w:sz w:val="24"/>
        </w:rPr>
        <w:t>）本基金投资于同一原始权益人的各类资产支持证券的比例，不得超过基金资产净值的</w:t>
      </w:r>
      <w:r w:rsidR="00AE0C01" w:rsidRPr="00AE0C01">
        <w:rPr>
          <w:rFonts w:ascii="Times New Roman" w:hAnsi="Times New Roman" w:hint="eastAsia"/>
          <w:sz w:val="24"/>
        </w:rPr>
        <w:t>10%</w:t>
      </w:r>
      <w:r w:rsidR="00AE0C01" w:rsidRPr="00AE0C01">
        <w:rPr>
          <w:rFonts w:ascii="Times New Roman" w:hAnsi="Times New Roman" w:hint="eastAsia"/>
          <w:sz w:val="24"/>
        </w:rPr>
        <w:t>；</w:t>
      </w:r>
    </w:p>
    <w:p w14:paraId="4A1F83D2" w14:textId="55ED4BAC"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10</w:t>
      </w:r>
      <w:r w:rsidR="00AE0C01" w:rsidRPr="00AE0C01">
        <w:rPr>
          <w:rFonts w:ascii="Times New Roman" w:hAnsi="Times New Roman" w:hint="eastAsia"/>
          <w:sz w:val="24"/>
        </w:rPr>
        <w:t>）本基金持有的全部资产支持证券，其市值不得超过基金资产净值的</w:t>
      </w:r>
      <w:r w:rsidR="00AE0C01" w:rsidRPr="00AE0C01">
        <w:rPr>
          <w:rFonts w:ascii="Times New Roman" w:hAnsi="Times New Roman" w:hint="eastAsia"/>
          <w:sz w:val="24"/>
        </w:rPr>
        <w:t>20%</w:t>
      </w:r>
      <w:r w:rsidR="00AE0C01" w:rsidRPr="00AE0C01">
        <w:rPr>
          <w:rFonts w:ascii="Times New Roman" w:hAnsi="Times New Roman" w:hint="eastAsia"/>
          <w:sz w:val="24"/>
        </w:rPr>
        <w:t>；</w:t>
      </w:r>
    </w:p>
    <w:p w14:paraId="3610FBB6" w14:textId="0B7CF9B4"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11</w:t>
      </w:r>
      <w:r w:rsidR="00AE0C01" w:rsidRPr="00AE0C01">
        <w:rPr>
          <w:rFonts w:ascii="Times New Roman" w:hAnsi="Times New Roman" w:hint="eastAsia"/>
          <w:sz w:val="24"/>
        </w:rPr>
        <w:t>）本基金持有的同一</w:t>
      </w:r>
      <w:r w:rsidR="00AE0C01" w:rsidRPr="00AE0C01">
        <w:rPr>
          <w:rFonts w:ascii="Times New Roman" w:hAnsi="Times New Roman" w:hint="eastAsia"/>
          <w:sz w:val="24"/>
        </w:rPr>
        <w:t>(</w:t>
      </w:r>
      <w:r w:rsidR="00AE0C01" w:rsidRPr="00AE0C01">
        <w:rPr>
          <w:rFonts w:ascii="Times New Roman" w:hAnsi="Times New Roman" w:hint="eastAsia"/>
          <w:sz w:val="24"/>
        </w:rPr>
        <w:t>指同一信用级别</w:t>
      </w:r>
      <w:r w:rsidR="00AE0C01" w:rsidRPr="00AE0C01">
        <w:rPr>
          <w:rFonts w:ascii="Times New Roman" w:hAnsi="Times New Roman" w:hint="eastAsia"/>
          <w:sz w:val="24"/>
        </w:rPr>
        <w:t>)</w:t>
      </w:r>
      <w:r w:rsidR="00AE0C01" w:rsidRPr="00AE0C01">
        <w:rPr>
          <w:rFonts w:ascii="Times New Roman" w:hAnsi="Times New Roman" w:hint="eastAsia"/>
          <w:sz w:val="24"/>
        </w:rPr>
        <w:t>资产支持证券的比例，不得超过该资产支持证券规模的</w:t>
      </w:r>
      <w:r w:rsidR="00AE0C01" w:rsidRPr="00AE0C01">
        <w:rPr>
          <w:rFonts w:ascii="Times New Roman" w:hAnsi="Times New Roman" w:hint="eastAsia"/>
          <w:sz w:val="24"/>
        </w:rPr>
        <w:t>10%</w:t>
      </w:r>
      <w:r w:rsidR="00AE0C01" w:rsidRPr="00AE0C01">
        <w:rPr>
          <w:rFonts w:ascii="Times New Roman" w:hAnsi="Times New Roman" w:hint="eastAsia"/>
          <w:sz w:val="24"/>
        </w:rPr>
        <w:t>；</w:t>
      </w:r>
    </w:p>
    <w:p w14:paraId="7EC44387" w14:textId="5484174D" w:rsidR="00AE0C01" w:rsidRPr="00AE0C01" w:rsidRDefault="0099179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12</w:t>
      </w:r>
      <w:r w:rsidR="00AE0C01" w:rsidRPr="00AE0C01">
        <w:rPr>
          <w:rFonts w:ascii="Times New Roman" w:hAnsi="Times New Roman" w:hint="eastAsia"/>
          <w:sz w:val="24"/>
        </w:rPr>
        <w:t>）本基金管理人管理的全部基金投资于同一原始权益人的各类资产支持证券，不得超过其各类资产支持证券合计规模的</w:t>
      </w:r>
      <w:r w:rsidR="00AE0C01" w:rsidRPr="00AE0C01">
        <w:rPr>
          <w:rFonts w:ascii="Times New Roman" w:hAnsi="Times New Roman" w:hint="eastAsia"/>
          <w:sz w:val="24"/>
        </w:rPr>
        <w:t>10%</w:t>
      </w:r>
      <w:r w:rsidR="00AE0C01" w:rsidRPr="00AE0C01">
        <w:rPr>
          <w:rFonts w:ascii="Times New Roman" w:hAnsi="Times New Roman" w:hint="eastAsia"/>
          <w:sz w:val="24"/>
        </w:rPr>
        <w:t>；</w:t>
      </w:r>
    </w:p>
    <w:p w14:paraId="4A5F8D26" w14:textId="01703A7F"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13</w:t>
      </w:r>
      <w:r w:rsidR="00AE0C01" w:rsidRPr="00AE0C01">
        <w:rPr>
          <w:rFonts w:ascii="Times New Roman" w:hAnsi="Times New Roman" w:hint="eastAsia"/>
          <w:sz w:val="24"/>
        </w:rPr>
        <w:t>）本基金主动投资于流动性受限资产的市值合计不得超过基金资产净值的</w:t>
      </w:r>
      <w:r w:rsidR="001C4019" w:rsidRPr="00AE0C01">
        <w:rPr>
          <w:rFonts w:ascii="Times New Roman" w:hAnsi="Times New Roman" w:hint="eastAsia"/>
          <w:sz w:val="24"/>
        </w:rPr>
        <w:t>1</w:t>
      </w:r>
      <w:r w:rsidR="001C4019">
        <w:rPr>
          <w:rFonts w:ascii="Times New Roman" w:hAnsi="Times New Roman"/>
          <w:sz w:val="24"/>
        </w:rPr>
        <w:t>0</w:t>
      </w:r>
      <w:r w:rsidR="00AE0C01" w:rsidRPr="00AE0C01">
        <w:rPr>
          <w:rFonts w:ascii="Times New Roman" w:hAnsi="Times New Roman" w:hint="eastAsia"/>
          <w:sz w:val="24"/>
        </w:rPr>
        <w:t>%</w:t>
      </w:r>
      <w:r w:rsidR="00AE0C01" w:rsidRPr="00AE0C01">
        <w:rPr>
          <w:rFonts w:ascii="Times New Roman" w:hAnsi="Times New Roman" w:hint="eastAsia"/>
          <w:sz w:val="24"/>
        </w:rPr>
        <w:t>；因证券市场波动、基金规模变动等基金管理人之外的因素致使基金不符合该比例限制的，基金管理人不得主动新增流动性受限资产的投资；</w:t>
      </w:r>
    </w:p>
    <w:p w14:paraId="4EB6D56D" w14:textId="4980D4A8"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14</w:t>
      </w:r>
      <w:r w:rsidR="00AE0C01" w:rsidRPr="00AE0C01">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5726A2A5" w14:textId="6E6B058D"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15</w:t>
      </w:r>
      <w:r w:rsidR="00AE0C01" w:rsidRPr="00AE0C01">
        <w:rPr>
          <w:rFonts w:ascii="Times New Roman" w:hAnsi="Times New Roman" w:hint="eastAsia"/>
          <w:sz w:val="24"/>
        </w:rPr>
        <w:t>）本基金资产总值不超过基金资产净值的</w:t>
      </w:r>
      <w:r w:rsidR="00AE0C01" w:rsidRPr="00AE0C01">
        <w:rPr>
          <w:rFonts w:ascii="Times New Roman" w:hAnsi="Times New Roman" w:hint="eastAsia"/>
          <w:sz w:val="24"/>
        </w:rPr>
        <w:t>140%</w:t>
      </w:r>
      <w:r w:rsidR="00AE0C01" w:rsidRPr="00AE0C01">
        <w:rPr>
          <w:rFonts w:ascii="Times New Roman" w:hAnsi="Times New Roman" w:hint="eastAsia"/>
          <w:sz w:val="24"/>
        </w:rPr>
        <w:t>；</w:t>
      </w:r>
    </w:p>
    <w:p w14:paraId="003A6AF0" w14:textId="1AC0D355"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9E6E0E">
        <w:rPr>
          <w:rFonts w:ascii="Times New Roman" w:hAnsi="Times New Roman"/>
          <w:sz w:val="24"/>
        </w:rPr>
        <w:t>16</w:t>
      </w:r>
      <w:r w:rsidR="00AE0C01" w:rsidRPr="00AE0C01">
        <w:rPr>
          <w:rFonts w:ascii="Times New Roman" w:hAnsi="Times New Roman" w:hint="eastAsia"/>
          <w:sz w:val="24"/>
        </w:rPr>
        <w:t>）法律法规及中国证监会规定的和《基金合同》约定的其他投资限制。</w:t>
      </w:r>
    </w:p>
    <w:p w14:paraId="5C25283E" w14:textId="5C396532" w:rsidR="00AE0C01" w:rsidRPr="00AE0C01" w:rsidRDefault="002B70BF"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宋体" w:hAnsi="宋体" w:hint="eastAsia"/>
          <w:color w:val="000000"/>
          <w:sz w:val="24"/>
        </w:rPr>
        <w:t>除上述第</w:t>
      </w:r>
      <w:r>
        <w:rPr>
          <w:rFonts w:ascii="宋体" w:hAnsi="宋体" w:hint="eastAsia"/>
          <w:color w:val="000000"/>
          <w:sz w:val="24"/>
          <w:u w:val="single"/>
        </w:rPr>
        <w:t xml:space="preserve"> （2）、（</w:t>
      </w:r>
      <w:r w:rsidR="009E6E0E">
        <w:rPr>
          <w:rFonts w:ascii="宋体" w:hAnsi="宋体"/>
          <w:color w:val="000000"/>
          <w:sz w:val="24"/>
          <w:u w:val="single"/>
        </w:rPr>
        <w:t>5</w:t>
      </w:r>
      <w:r>
        <w:rPr>
          <w:rFonts w:ascii="宋体" w:hAnsi="宋体" w:hint="eastAsia"/>
          <w:color w:val="000000"/>
          <w:sz w:val="24"/>
          <w:u w:val="single"/>
        </w:rPr>
        <w:t>）、（</w:t>
      </w:r>
      <w:r w:rsidR="009E6E0E">
        <w:rPr>
          <w:rFonts w:ascii="宋体" w:hAnsi="宋体"/>
          <w:color w:val="000000"/>
          <w:sz w:val="24"/>
          <w:u w:val="single"/>
        </w:rPr>
        <w:t>13</w:t>
      </w:r>
      <w:r>
        <w:rPr>
          <w:rFonts w:ascii="宋体" w:hAnsi="宋体" w:hint="eastAsia"/>
          <w:color w:val="000000"/>
          <w:sz w:val="24"/>
          <w:u w:val="single"/>
        </w:rPr>
        <w:t>）、（</w:t>
      </w:r>
      <w:r w:rsidR="009E6E0E">
        <w:rPr>
          <w:rFonts w:ascii="宋体" w:hAnsi="宋体"/>
          <w:color w:val="000000"/>
          <w:sz w:val="24"/>
          <w:u w:val="single"/>
        </w:rPr>
        <w:t>14</w:t>
      </w:r>
      <w:r>
        <w:rPr>
          <w:rFonts w:ascii="宋体" w:hAnsi="宋体" w:hint="eastAsia"/>
          <w:color w:val="000000"/>
          <w:sz w:val="24"/>
          <w:u w:val="single"/>
        </w:rPr>
        <w:t>）</w:t>
      </w:r>
      <w:r>
        <w:rPr>
          <w:rFonts w:ascii="宋体" w:hAnsi="宋体" w:hint="eastAsia"/>
          <w:color w:val="000000"/>
          <w:sz w:val="24"/>
        </w:rPr>
        <w:t>项</w:t>
      </w:r>
      <w:r w:rsidRPr="004B75F0">
        <w:rPr>
          <w:rFonts w:ascii="宋体" w:hAnsi="宋体" w:hint="eastAsia"/>
          <w:color w:val="000000"/>
          <w:sz w:val="24"/>
        </w:rPr>
        <w:t>以</w:t>
      </w:r>
      <w:r>
        <w:rPr>
          <w:rFonts w:ascii="宋体" w:hAnsi="宋体" w:hint="eastAsia"/>
          <w:color w:val="000000"/>
          <w:sz w:val="24"/>
        </w:rPr>
        <w:t>外，因证券市场波动、证券发行人合并</w:t>
      </w:r>
      <w:r w:rsidR="00AE47D3">
        <w:rPr>
          <w:rFonts w:ascii="宋体" w:hAnsi="宋体" w:hint="eastAsia"/>
          <w:bCs/>
          <w:color w:val="000000"/>
          <w:sz w:val="24"/>
        </w:rPr>
        <w:t>、</w:t>
      </w:r>
      <w:r w:rsidRPr="00E26F5F">
        <w:rPr>
          <w:rFonts w:ascii="宋体" w:hAnsi="宋体"/>
          <w:bCs/>
          <w:color w:val="000000"/>
          <w:sz w:val="24"/>
        </w:rPr>
        <w:t>基金规模变动</w:t>
      </w:r>
      <w:r>
        <w:rPr>
          <w:rFonts w:ascii="宋体" w:hAnsi="宋体" w:hint="eastAsia"/>
          <w:color w:val="000000"/>
          <w:sz w:val="24"/>
        </w:rPr>
        <w:t>、标的指数成份券调整</w:t>
      </w:r>
      <w:r w:rsidR="00AA2148">
        <w:rPr>
          <w:rFonts w:ascii="宋体" w:hAnsi="宋体" w:hint="eastAsia"/>
          <w:color w:val="000000"/>
          <w:sz w:val="24"/>
        </w:rPr>
        <w:t>或标的指数成份券流动性限制</w:t>
      </w:r>
      <w:r>
        <w:rPr>
          <w:rFonts w:ascii="宋体" w:hAnsi="宋体" w:hint="eastAsia"/>
          <w:color w:val="000000"/>
          <w:sz w:val="24"/>
        </w:rPr>
        <w:t>等基金管理人之外的因素致使基金投资比例不符合</w:t>
      </w:r>
      <w:r>
        <w:rPr>
          <w:bCs/>
          <w:sz w:val="24"/>
        </w:rPr>
        <w:t>上述规定投资比例的</w:t>
      </w:r>
      <w:r>
        <w:rPr>
          <w:rFonts w:ascii="宋体" w:hAnsi="宋体" w:hint="eastAsia"/>
          <w:color w:val="000000"/>
          <w:sz w:val="24"/>
        </w:rPr>
        <w:t>，基金管理人应当在10个交易日内进行调整</w:t>
      </w:r>
      <w:r>
        <w:rPr>
          <w:rFonts w:hint="eastAsia"/>
          <w:bCs/>
          <w:sz w:val="24"/>
        </w:rPr>
        <w:t>，</w:t>
      </w:r>
      <w:r>
        <w:rPr>
          <w:rFonts w:ascii="宋体" w:hAnsi="宋体" w:hint="eastAsia"/>
          <w:bCs/>
          <w:sz w:val="24"/>
        </w:rPr>
        <w:t>但中国证监会规定的特殊情形除外</w:t>
      </w:r>
      <w:r>
        <w:rPr>
          <w:bCs/>
          <w:sz w:val="24"/>
        </w:rPr>
        <w:t>。</w:t>
      </w:r>
      <w:r>
        <w:rPr>
          <w:rFonts w:hint="eastAsia"/>
          <w:bCs/>
          <w:sz w:val="24"/>
        </w:rPr>
        <w:t>法律法规另有规定的，从其规定。</w:t>
      </w:r>
    </w:p>
    <w:p w14:paraId="1885AF10"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基金管理人应当自基金合同生效之日起</w:t>
      </w:r>
      <w:r w:rsidRPr="00AE0C01">
        <w:rPr>
          <w:rFonts w:ascii="Times New Roman" w:hAnsi="Times New Roman" w:hint="eastAsia"/>
          <w:sz w:val="24"/>
        </w:rPr>
        <w:t>6</w:t>
      </w:r>
      <w:r w:rsidRPr="00AE0C01">
        <w:rPr>
          <w:rFonts w:ascii="Times New Roman" w:hAnsi="Times New Roman" w:hint="eastAsia"/>
          <w:sz w:val="24"/>
        </w:rPr>
        <w:t>个月内使基金的投资组合比例符合基</w:t>
      </w:r>
      <w:r w:rsidRPr="00AE0C01">
        <w:rPr>
          <w:rFonts w:ascii="Times New Roman" w:hAnsi="Times New Roman" w:hint="eastAsia"/>
          <w:sz w:val="24"/>
        </w:rPr>
        <w:lastRenderedPageBreak/>
        <w:t>金合同的有关约定。在上述期间内，本基金的投资范围、投资策略应当符合基金合同的约定。基金托管人对基金的投资的监督与检查自基金合同生效之日起开始。</w:t>
      </w:r>
    </w:p>
    <w:p w14:paraId="61DE6AEB" w14:textId="248D72EA" w:rsidR="006F6159" w:rsidRPr="004B75F0" w:rsidRDefault="00AF631B">
      <w:pPr>
        <w:autoSpaceDE w:val="0"/>
        <w:autoSpaceDN w:val="0"/>
        <w:adjustRightInd w:val="0"/>
        <w:snapToGrid w:val="0"/>
        <w:spacing w:line="360" w:lineRule="auto"/>
        <w:ind w:firstLineChars="200" w:firstLine="480"/>
        <w:jc w:val="left"/>
        <w:rPr>
          <w:rFonts w:ascii="Times New Roman" w:hAnsi="Times New Roman"/>
          <w:szCs w:val="24"/>
        </w:rPr>
      </w:pPr>
      <w:r w:rsidRPr="00AF631B">
        <w:rPr>
          <w:rFonts w:hint="eastAsia"/>
          <w:sz w:val="24"/>
        </w:rPr>
        <w:t>法律法规或监管部门取消或调整上述限制，如适用于本基金，基金管理人在履行适当程序后，则本基金投资不再受相关限制或按调整后的规定执行。</w:t>
      </w:r>
    </w:p>
    <w:p w14:paraId="2CB8AEB6" w14:textId="04563D66" w:rsidR="006F6159" w:rsidRPr="004B75F0" w:rsidRDefault="00AE0C01">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3</w:t>
      </w:r>
      <w:r>
        <w:rPr>
          <w:rFonts w:ascii="Times New Roman" w:hAnsi="Times New Roman" w:hint="eastAsia"/>
          <w:sz w:val="24"/>
        </w:rPr>
        <w:t>、</w:t>
      </w:r>
      <w:r w:rsidR="005A3577" w:rsidRPr="004B75F0">
        <w:rPr>
          <w:rFonts w:ascii="Times New Roman" w:hAnsi="Times New Roman"/>
          <w:sz w:val="24"/>
        </w:rPr>
        <w:t>基金托管人根据有关法律法规的规定及基金合同的约定，对本</w:t>
      </w:r>
      <w:r w:rsidR="00F06A78" w:rsidRPr="00F06A78">
        <w:rPr>
          <w:rFonts w:ascii="Times New Roman" w:hAnsi="Times New Roman" w:hint="eastAsia"/>
          <w:bCs/>
          <w:sz w:val="24"/>
        </w:rPr>
        <w:t>托管</w:t>
      </w:r>
      <w:r w:rsidR="005A3577" w:rsidRPr="004B75F0">
        <w:rPr>
          <w:rFonts w:ascii="Times New Roman" w:hAnsi="Times New Roman"/>
          <w:sz w:val="24"/>
        </w:rPr>
        <w:t>协议第十五条第（</w:t>
      </w:r>
      <w:r w:rsidR="0099179D">
        <w:rPr>
          <w:rFonts w:ascii="Times New Roman" w:hAnsi="Times New Roman" w:hint="eastAsia"/>
          <w:sz w:val="24"/>
        </w:rPr>
        <w:t>十二</w:t>
      </w:r>
      <w:r w:rsidR="005A3577" w:rsidRPr="004B75F0">
        <w:rPr>
          <w:rFonts w:ascii="Times New Roman" w:hAnsi="Times New Roman"/>
          <w:sz w:val="24"/>
        </w:rPr>
        <w:t>）</w:t>
      </w:r>
      <w:r w:rsidR="00F06A78">
        <w:rPr>
          <w:rFonts w:ascii="Times New Roman" w:hAnsi="Times New Roman"/>
          <w:sz w:val="24"/>
        </w:rPr>
        <w:t>款</w:t>
      </w:r>
      <w:r w:rsidR="005A3577" w:rsidRPr="004B75F0">
        <w:rPr>
          <w:rFonts w:ascii="Times New Roman" w:hAnsi="Times New Roman"/>
          <w:sz w:val="24"/>
        </w:rPr>
        <w:t>基金投资禁止行为进行监督。</w:t>
      </w:r>
    </w:p>
    <w:p w14:paraId="30C55C0C" w14:textId="617E40D7" w:rsidR="00AE31E3" w:rsidRPr="00007A70" w:rsidRDefault="00AE0C01" w:rsidP="00AA2148">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6B8DA7" w14:textId="489D0028" w:rsidR="00AA2148" w:rsidRPr="006F1A30" w:rsidRDefault="00AA2148" w:rsidP="00AA2148">
      <w:pPr>
        <w:autoSpaceDE w:val="0"/>
        <w:autoSpaceDN w:val="0"/>
        <w:adjustRightInd w:val="0"/>
        <w:snapToGrid w:val="0"/>
        <w:spacing w:line="360" w:lineRule="auto"/>
        <w:ind w:firstLineChars="200" w:firstLine="480"/>
        <w:jc w:val="left"/>
        <w:rPr>
          <w:rFonts w:ascii="Times New Roman" w:hAnsi="Times New Roman"/>
          <w:sz w:val="24"/>
        </w:rPr>
      </w:pPr>
      <w:r w:rsidRPr="00DA21EE">
        <w:rPr>
          <w:rFonts w:hint="eastAsia"/>
          <w:bCs/>
          <w:sz w:val="24"/>
        </w:rPr>
        <w:t>如法律、行政法规或监管部门取消或调整上述规定，如适用于本基金，基金管理人在履行适当程序后，本基金可不受上述规定的限制或按调整后的规定执行。</w:t>
      </w:r>
    </w:p>
    <w:p w14:paraId="15CB4F6F" w14:textId="303320AC"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AE0C01">
        <w:rPr>
          <w:rFonts w:ascii="Times New Roman" w:hAnsi="Times New Roman" w:hint="eastAsia"/>
          <w:sz w:val="24"/>
        </w:rPr>
        <w:t>基金托管人根据有关法律法规的规定及基金合同的约定，对基金管理人参与银行间债券市场进行监督。</w:t>
      </w:r>
    </w:p>
    <w:p w14:paraId="33B31C6F"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79569042"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8E92E30" w14:textId="556DA7C3"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5</w:t>
      </w:r>
      <w:r>
        <w:rPr>
          <w:rFonts w:ascii="Times New Roman" w:hAnsi="Times New Roman" w:hint="eastAsia"/>
          <w:sz w:val="24"/>
        </w:rPr>
        <w:t>、</w:t>
      </w:r>
      <w:r w:rsidRPr="00AE0C01">
        <w:rPr>
          <w:rFonts w:ascii="Times New Roman" w:hAnsi="Times New Roman" w:hint="eastAsia"/>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w:t>
      </w:r>
      <w:r w:rsidR="002B70BF">
        <w:rPr>
          <w:rFonts w:ascii="Times New Roman" w:hAnsi="Times New Roman" w:hint="eastAsia"/>
          <w:sz w:val="24"/>
        </w:rPr>
        <w:t>体现</w:t>
      </w:r>
      <w:r w:rsidRPr="00AE0C01">
        <w:rPr>
          <w:rFonts w:ascii="Times New Roman" w:hAnsi="Times New Roman" w:hint="eastAsia"/>
          <w:sz w:val="24"/>
        </w:rPr>
        <w:t>如下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480FCE3A" w14:textId="438A5D09" w:rsidR="00AE0C01" w:rsidRPr="00AE0C01" w:rsidRDefault="002B70BF"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sidR="00AE0C01">
        <w:rPr>
          <w:rFonts w:ascii="Times New Roman" w:hAnsi="Times New Roman" w:hint="eastAsia"/>
          <w:sz w:val="24"/>
        </w:rPr>
        <w:t>、</w:t>
      </w:r>
      <w:r w:rsidR="00AE0C01" w:rsidRPr="00AE0C01">
        <w:rPr>
          <w:rFonts w:ascii="Times New Roman" w:hAnsi="Times New Roman"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16757B2"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如果基金管理人未经基金托管人的审核擅自将不实的业绩表现数据印制在宣传推介材料上，则基金托管人对此不承担任何责任，并将在发现后立即报告中国证监会。</w:t>
      </w:r>
    </w:p>
    <w:p w14:paraId="149C0C3A" w14:textId="0E45E3D7" w:rsidR="00AE0C01" w:rsidRPr="00AE0C01" w:rsidRDefault="002B70BF"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sidR="00AE0C01">
        <w:rPr>
          <w:rFonts w:ascii="Times New Roman" w:hAnsi="Times New Roman" w:hint="eastAsia"/>
          <w:sz w:val="24"/>
        </w:rPr>
        <w:t>、</w:t>
      </w:r>
      <w:r w:rsidR="00AE0C01" w:rsidRPr="00AE0C01">
        <w:rPr>
          <w:rFonts w:ascii="Times New Roman" w:hAnsi="Times New Roman" w:hint="eastAsia"/>
          <w:sz w:val="24"/>
        </w:rPr>
        <w:t>基金托管人发现基金管理人的上述事项及投资指令或实际投资运作违反法律法规、基金合同和本托管协议的规定，应及时以电话提醒或书面提示等方式通知基金管理人限期纠正。</w:t>
      </w:r>
    </w:p>
    <w:p w14:paraId="418DC844"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w:t>
      </w:r>
      <w:r w:rsidRPr="00AE0C01">
        <w:rPr>
          <w:rFonts w:ascii="Times New Roman" w:hAnsi="Times New Roman" w:hint="eastAsia"/>
          <w:sz w:val="24"/>
        </w:rPr>
        <w:lastRenderedPageBreak/>
        <w:t>时改正。在上述规定期限内，基金托管人有权随时对通知事项进行复查，督促基金管理人改正。基金管理人对基金托管人通知的违规事项未能在限期内纠正的，基金托管人应报告中国证监会。</w:t>
      </w:r>
    </w:p>
    <w:p w14:paraId="77489F35" w14:textId="11F88127" w:rsidR="00AE0C01" w:rsidRPr="00AE0C01" w:rsidRDefault="002B70BF"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sidR="00AE0C01">
        <w:rPr>
          <w:rFonts w:ascii="Times New Roman" w:hAnsi="Times New Roman" w:hint="eastAsia"/>
          <w:sz w:val="24"/>
        </w:rPr>
        <w:t>、</w:t>
      </w:r>
      <w:r w:rsidR="00AE0C01" w:rsidRPr="00AE0C01">
        <w:rPr>
          <w:rFonts w:ascii="Times New Roman" w:hAnsi="Times New Roman" w:hint="eastAsia"/>
          <w:sz w:val="24"/>
        </w:rPr>
        <w:t>基金管理人有义务配合和协助基金托管人依照法律法规、基金合同和本托管协议对基金业务执行核查。</w:t>
      </w:r>
    </w:p>
    <w:p w14:paraId="3810B189"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7377A337" w14:textId="1B38B597" w:rsidR="00AE0C01" w:rsidRPr="00AE0C01" w:rsidRDefault="002B70BF"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sidR="00AE0C01">
        <w:rPr>
          <w:rFonts w:ascii="Times New Roman" w:hAnsi="Times New Roman" w:hint="eastAsia"/>
          <w:sz w:val="24"/>
        </w:rPr>
        <w:t>、</w:t>
      </w:r>
      <w:r w:rsidR="00AE0C01" w:rsidRPr="00AE0C01">
        <w:rPr>
          <w:rFonts w:ascii="Times New Roman" w:hAnsi="Times New Roman" w:hint="eastAsia"/>
          <w:sz w:val="24"/>
        </w:rPr>
        <w:t>若基金托管人发现基金管理人依据交易程序已经生效的指令违反法律、行政法规和其他有关规定，或者违反基金合同约定的，应当立即通知基金管理人。</w:t>
      </w:r>
    </w:p>
    <w:p w14:paraId="4FBD7C00" w14:textId="015FBA61"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sidR="002B70BF">
        <w:rPr>
          <w:rFonts w:ascii="Times New Roman" w:hAnsi="Times New Roman"/>
          <w:sz w:val="24"/>
        </w:rPr>
        <w:t>0</w:t>
      </w:r>
      <w:r>
        <w:rPr>
          <w:rFonts w:ascii="Times New Roman" w:hAnsi="Times New Roman" w:hint="eastAsia"/>
          <w:sz w:val="24"/>
        </w:rPr>
        <w:t>、</w:t>
      </w:r>
      <w:r w:rsidRPr="00AE0C01">
        <w:rPr>
          <w:rFonts w:ascii="Times New Roman" w:hAnsi="Times New Roman" w:hint="eastAsia"/>
          <w:sz w:val="24"/>
        </w:rPr>
        <w:t>基金托管人发现基金管理人有重大违规行为，应及时报告中国证监会，同时通知基金管理人限期纠正，并将纠正结果报告中国证监会。</w:t>
      </w:r>
    </w:p>
    <w:p w14:paraId="5D3ECFAE" w14:textId="57993438" w:rsidR="002B70BF"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6673AE9C" w14:textId="6AB159D5" w:rsidR="002B70BF" w:rsidRDefault="002B70BF" w:rsidP="002B70B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1</w:t>
      </w:r>
      <w:r>
        <w:rPr>
          <w:rFonts w:ascii="宋体" w:hAnsi="宋体" w:cs="宋体" w:hint="eastAsia"/>
          <w:color w:val="000000"/>
          <w:sz w:val="24"/>
          <w:szCs w:val="24"/>
        </w:rPr>
        <w:t>、侧袋机制的实施和投资运作安排</w:t>
      </w:r>
    </w:p>
    <w:p w14:paraId="7EFE8F14" w14:textId="77777777" w:rsidR="002B70BF" w:rsidRDefault="002B70BF" w:rsidP="002B70B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6C3EE80" w14:textId="77777777" w:rsidR="002B70BF" w:rsidRDefault="002B70BF" w:rsidP="002B70B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侧袋机制实施期间，本部分约定的投资组合比例、组合限制等约定仅适用于主袋账户。</w:t>
      </w:r>
    </w:p>
    <w:p w14:paraId="2B752302" w14:textId="25A15E46" w:rsidR="002B70BF" w:rsidRDefault="002B70BF" w:rsidP="002B70BF">
      <w:pPr>
        <w:autoSpaceDE w:val="0"/>
        <w:autoSpaceDN w:val="0"/>
        <w:adjustRightInd w:val="0"/>
        <w:snapToGrid w:val="0"/>
        <w:spacing w:line="360" w:lineRule="auto"/>
        <w:ind w:firstLineChars="200" w:firstLine="480"/>
        <w:jc w:val="left"/>
        <w:rPr>
          <w:rFonts w:ascii="Times New Roman" w:hAnsi="Times New Roman"/>
          <w:sz w:val="24"/>
        </w:rPr>
      </w:pPr>
      <w:r>
        <w:rPr>
          <w:rFonts w:ascii="宋体" w:hAnsi="宋体" w:cs="宋体" w:hint="eastAsia"/>
          <w:color w:val="000000"/>
          <w:sz w:val="24"/>
          <w:szCs w:val="24"/>
        </w:rPr>
        <w:t>侧袋账户的实施条件、实施程序、运作安排、投资安排、特定资产的处置变现和支付等对投资者权益有重大影响的事项详见招募说明书的规定。</w:t>
      </w:r>
    </w:p>
    <w:p w14:paraId="663FD376" w14:textId="77777777" w:rsidR="006F6159" w:rsidRPr="00007A70" w:rsidRDefault="005A3577" w:rsidP="00007A70">
      <w:pPr>
        <w:autoSpaceDE w:val="0"/>
        <w:autoSpaceDN w:val="0"/>
        <w:adjustRightInd w:val="0"/>
        <w:snapToGrid w:val="0"/>
        <w:spacing w:line="360" w:lineRule="auto"/>
        <w:ind w:firstLineChars="200" w:firstLine="482"/>
        <w:jc w:val="left"/>
        <w:rPr>
          <w:rFonts w:ascii="Times New Roman" w:hAnsi="Times New Roman"/>
          <w:sz w:val="24"/>
        </w:rPr>
      </w:pPr>
      <w:r w:rsidRPr="00007A70">
        <w:rPr>
          <w:rFonts w:ascii="Times New Roman" w:hAnsi="Times New Roman" w:hint="eastAsia"/>
          <w:b/>
          <w:sz w:val="24"/>
        </w:rPr>
        <w:t>（三）基金管理人对基金托管人的业务核查</w:t>
      </w:r>
    </w:p>
    <w:p w14:paraId="0ABC56BE" w14:textId="2E1FEF72"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AE0C01">
        <w:rPr>
          <w:rFonts w:ascii="Times New Roman" w:hAnsi="Times New Roman" w:hint="eastAsia"/>
          <w:sz w:val="24"/>
        </w:rPr>
        <w:t>基金管理人对基金托管人履行托管职责情况进行核查，核查事项包括基金托管人安全保管基金财产、开设基金财产的资金账户、证券账户以及投资所需的其他专用账户、复核基金管理人计算的基金资产净值和基金份额净值、根据基金管理人指令办理清算交收、相关信息披露和监督基金投资运作等行为。</w:t>
      </w:r>
    </w:p>
    <w:p w14:paraId="76585F1B" w14:textId="2F5781F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AE0C01">
        <w:rPr>
          <w:rFonts w:ascii="Times New Roman" w:hAnsi="Times New Roman" w:hint="eastAsia"/>
          <w:sz w:val="24"/>
        </w:rPr>
        <w:t>基金管理人发现基金托管人擅自挪用基金财产、未对基金财产实行分账管</w:t>
      </w:r>
      <w:r w:rsidRPr="00AE0C01">
        <w:rPr>
          <w:rFonts w:ascii="Times New Roman" w:hAnsi="Times New Roman" w:hint="eastAsia"/>
          <w:sz w:val="24"/>
        </w:rPr>
        <w:lastRenderedPageBreak/>
        <w:t>理、未执行或无故延迟执行基金管理人资金划拨指令、泄露基金投资信息等违反《基金法》、基金合同、本协议及其他有关规定时，应及时以书面形式通知基金托管人限期纠正。</w:t>
      </w:r>
    </w:p>
    <w:p w14:paraId="374595D5"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391CC26" w14:textId="6188ECB1"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AE0C01">
        <w:rPr>
          <w:rFonts w:ascii="Times New Roman" w:hAnsi="Times New Roman" w:hint="eastAsia"/>
          <w:sz w:val="24"/>
        </w:rPr>
        <w:t>基金管理人发现基金托管人有重大违规行为，应及时报告中国证监会，同时通知基金托管人限期纠正，并将纠正结果报告中国证监会。</w:t>
      </w:r>
    </w:p>
    <w:p w14:paraId="21A82414" w14:textId="753976FB" w:rsidR="006F6159" w:rsidRPr="004B75F0" w:rsidRDefault="00AE0C01">
      <w:pPr>
        <w:autoSpaceDE w:val="0"/>
        <w:autoSpaceDN w:val="0"/>
        <w:adjustRightInd w:val="0"/>
        <w:snapToGrid w:val="0"/>
        <w:spacing w:line="360" w:lineRule="auto"/>
        <w:ind w:firstLineChars="200" w:firstLine="480"/>
        <w:jc w:val="left"/>
        <w:rPr>
          <w:rFonts w:ascii="Times New Roman" w:hAnsi="Times New Roman"/>
          <w:szCs w:val="24"/>
        </w:rPr>
      </w:pPr>
      <w:r w:rsidRPr="00AE0C01">
        <w:rPr>
          <w:rFonts w:ascii="Times New Roman" w:hAnsi="Times New Roman" w:hint="eastAsia"/>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4A7CDF2B" w14:textId="77777777" w:rsidR="006F6159" w:rsidRPr="00AF631B" w:rsidRDefault="005A3577" w:rsidP="00AF631B">
      <w:pPr>
        <w:autoSpaceDE w:val="0"/>
        <w:autoSpaceDN w:val="0"/>
        <w:adjustRightInd w:val="0"/>
        <w:snapToGrid w:val="0"/>
        <w:spacing w:line="360" w:lineRule="auto"/>
        <w:ind w:firstLineChars="200" w:firstLine="482"/>
        <w:jc w:val="left"/>
        <w:rPr>
          <w:rFonts w:ascii="Times New Roman" w:hAnsi="Times New Roman"/>
          <w:sz w:val="24"/>
        </w:rPr>
      </w:pPr>
      <w:r w:rsidRPr="00AF631B">
        <w:rPr>
          <w:rFonts w:ascii="Times New Roman" w:hAnsi="Times New Roman" w:hint="eastAsia"/>
          <w:b/>
          <w:sz w:val="24"/>
        </w:rPr>
        <w:t>（四）基金财产的保管</w:t>
      </w:r>
    </w:p>
    <w:p w14:paraId="338A4E89" w14:textId="2234345D" w:rsidR="006F6159" w:rsidRPr="004B75F0" w:rsidRDefault="0099179D">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1</w:t>
      </w:r>
      <w:r>
        <w:rPr>
          <w:rFonts w:ascii="Times New Roman" w:hAnsi="Times New Roman" w:hint="eastAsia"/>
          <w:sz w:val="24"/>
        </w:rPr>
        <w:t>、</w:t>
      </w:r>
      <w:r w:rsidR="005A3577" w:rsidRPr="004B75F0">
        <w:rPr>
          <w:rFonts w:ascii="Times New Roman" w:hAnsi="Times New Roman"/>
          <w:sz w:val="24"/>
        </w:rPr>
        <w:t>基金财产保管的原则</w:t>
      </w:r>
    </w:p>
    <w:p w14:paraId="422DB9F8" w14:textId="1A2ECB59"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1</w:t>
      </w:r>
      <w:r w:rsidR="00AE0C01">
        <w:rPr>
          <w:rFonts w:ascii="Times New Roman" w:hAnsi="Times New Roman" w:hint="eastAsia"/>
          <w:sz w:val="24"/>
        </w:rPr>
        <w:t>）</w:t>
      </w:r>
      <w:r w:rsidR="00AE0C01" w:rsidRPr="00AE0C01">
        <w:rPr>
          <w:rFonts w:ascii="Times New Roman" w:hAnsi="Times New Roman" w:hint="eastAsia"/>
          <w:sz w:val="24"/>
        </w:rPr>
        <w:t>基金财产应独立于基金管理人、基金托管人的固有财产；</w:t>
      </w:r>
    </w:p>
    <w:p w14:paraId="6F443ABA" w14:textId="5657A53A"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2</w:t>
      </w:r>
      <w:r w:rsidR="00AE0C01">
        <w:rPr>
          <w:rFonts w:ascii="Times New Roman" w:hAnsi="Times New Roman" w:hint="eastAsia"/>
          <w:sz w:val="24"/>
        </w:rPr>
        <w:t>）</w:t>
      </w:r>
      <w:r w:rsidR="00AE0C01" w:rsidRPr="00AE0C01">
        <w:rPr>
          <w:rFonts w:ascii="Times New Roman" w:hAnsi="Times New Roman" w:hint="eastAsia"/>
          <w:sz w:val="24"/>
        </w:rPr>
        <w:t>基金托管人应安全保管基金财产；</w:t>
      </w:r>
    </w:p>
    <w:p w14:paraId="278DF765" w14:textId="39299EC1"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3</w:t>
      </w:r>
      <w:r w:rsidR="00AE0C01">
        <w:rPr>
          <w:rFonts w:ascii="Times New Roman" w:hAnsi="Times New Roman" w:hint="eastAsia"/>
          <w:sz w:val="24"/>
        </w:rPr>
        <w:t>）</w:t>
      </w:r>
      <w:r w:rsidR="00AE0C01" w:rsidRPr="00AE0C01">
        <w:rPr>
          <w:rFonts w:ascii="Times New Roman" w:hAnsi="Times New Roman" w:hint="eastAsia"/>
          <w:sz w:val="24"/>
        </w:rPr>
        <w:t>基金托管人按照规定开设基金财产的资金账户、证券账户以及投资所需的其他专用账户；</w:t>
      </w:r>
    </w:p>
    <w:p w14:paraId="0C58A10E" w14:textId="22914B3C"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4</w:t>
      </w:r>
      <w:r w:rsidR="00AE0C01">
        <w:rPr>
          <w:rFonts w:ascii="Times New Roman" w:hAnsi="Times New Roman" w:hint="eastAsia"/>
          <w:sz w:val="24"/>
        </w:rPr>
        <w:t>）</w:t>
      </w:r>
      <w:r w:rsidR="00AE0C01" w:rsidRPr="00AE0C01">
        <w:rPr>
          <w:rFonts w:ascii="Times New Roman" w:hAnsi="Times New Roman" w:hint="eastAsia"/>
          <w:sz w:val="24"/>
        </w:rPr>
        <w:t>基金托管人对所托管的不同基金财产分别设置账户，确保基金财产的完整与独立；</w:t>
      </w:r>
      <w:r w:rsidR="00AE0C01" w:rsidRPr="00AE0C01">
        <w:rPr>
          <w:rFonts w:ascii="Times New Roman" w:hAnsi="Times New Roman" w:hint="eastAsia"/>
          <w:sz w:val="24"/>
        </w:rPr>
        <w:t xml:space="preserve"> </w:t>
      </w:r>
    </w:p>
    <w:p w14:paraId="3F2754E0" w14:textId="05908313"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5</w:t>
      </w:r>
      <w:r w:rsidR="00AE0C01">
        <w:rPr>
          <w:rFonts w:ascii="Times New Roman" w:hAnsi="Times New Roman" w:hint="eastAsia"/>
          <w:sz w:val="24"/>
        </w:rPr>
        <w:t>）</w:t>
      </w:r>
      <w:r w:rsidR="00AE0C01" w:rsidRPr="00AE0C01">
        <w:rPr>
          <w:rFonts w:ascii="Times New Roman" w:hAnsi="Times New Roman" w:hint="eastAsia"/>
          <w:sz w:val="24"/>
        </w:rPr>
        <w:t>基金托管人根据基金管理人的指令，按照基金合同和本协议的约定保管基金财产，如有特殊情况双方可另行协商解决；</w:t>
      </w:r>
    </w:p>
    <w:p w14:paraId="62EFF774" w14:textId="0037A8B3"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6</w:t>
      </w:r>
      <w:r w:rsidR="00AE0C01">
        <w:rPr>
          <w:rFonts w:ascii="Times New Roman" w:hAnsi="Times New Roman" w:hint="eastAsia"/>
          <w:sz w:val="24"/>
        </w:rPr>
        <w:t>）</w:t>
      </w:r>
      <w:r w:rsidR="00AE0C01" w:rsidRPr="00AE0C01">
        <w:rPr>
          <w:rFonts w:ascii="Times New Roman" w:hAnsi="Times New Roman" w:hint="eastAsia"/>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2E9193E1" w14:textId="109F27FD" w:rsidR="006F6159" w:rsidRPr="004B75F0" w:rsidRDefault="0099179D">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sidR="00AE0C01" w:rsidRPr="00AE0C01">
        <w:rPr>
          <w:rFonts w:ascii="Times New Roman" w:hAnsi="Times New Roman" w:hint="eastAsia"/>
          <w:sz w:val="24"/>
        </w:rPr>
        <w:t>7</w:t>
      </w:r>
      <w:r w:rsidR="00AE0C01">
        <w:rPr>
          <w:rFonts w:ascii="Times New Roman" w:hAnsi="Times New Roman" w:hint="eastAsia"/>
          <w:sz w:val="24"/>
        </w:rPr>
        <w:t>）</w:t>
      </w:r>
      <w:r w:rsidR="00AE0C01" w:rsidRPr="00AE0C01">
        <w:rPr>
          <w:rFonts w:ascii="Times New Roman" w:hAnsi="Times New Roman" w:hint="eastAsia"/>
          <w:sz w:val="24"/>
        </w:rPr>
        <w:t>除依据法律法规和基金合同的规定外，基金托管人不得委托第三人托管基金财产。</w:t>
      </w:r>
    </w:p>
    <w:p w14:paraId="2ED47CB5" w14:textId="47CC0585"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w:t>
      </w:r>
      <w:r w:rsidRPr="00AE0C01">
        <w:rPr>
          <w:rFonts w:ascii="Times New Roman" w:hAnsi="Times New Roman" w:hint="eastAsia"/>
          <w:sz w:val="24"/>
        </w:rPr>
        <w:t>基金募集期间及募集资金的验资</w:t>
      </w:r>
    </w:p>
    <w:p w14:paraId="28C10871" w14:textId="1D9E0046"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1</w:t>
      </w:r>
      <w:r w:rsidR="00AE0C01">
        <w:rPr>
          <w:rFonts w:ascii="Times New Roman" w:hAnsi="Times New Roman" w:hint="eastAsia"/>
          <w:sz w:val="24"/>
        </w:rPr>
        <w:t>）</w:t>
      </w:r>
      <w:r w:rsidR="00AE0C01" w:rsidRPr="00AE0C01">
        <w:rPr>
          <w:rFonts w:ascii="Times New Roman" w:hAnsi="Times New Roman" w:hint="eastAsia"/>
          <w:sz w:val="24"/>
        </w:rPr>
        <w:t>基金募集期间募集的资金应存于基金管理人开立的“基金募集专户”。该账户由基金管理人开立并管理。</w:t>
      </w:r>
    </w:p>
    <w:p w14:paraId="106DA4FB" w14:textId="5227E206"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2</w:t>
      </w:r>
      <w:r w:rsidR="00AE0C01">
        <w:rPr>
          <w:rFonts w:ascii="Times New Roman" w:hAnsi="Times New Roman" w:hint="eastAsia"/>
          <w:sz w:val="24"/>
        </w:rPr>
        <w:t>）</w:t>
      </w:r>
      <w:r w:rsidR="00AE0C01" w:rsidRPr="00AE0C01">
        <w:rPr>
          <w:rFonts w:ascii="Times New Roman" w:hAnsi="Times New Roman" w:hint="eastAsia"/>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w:t>
      </w:r>
      <w:r w:rsidR="00AE0C01" w:rsidRPr="00AE0C01">
        <w:rPr>
          <w:rFonts w:ascii="Times New Roman" w:hAnsi="Times New Roman" w:hint="eastAsia"/>
          <w:sz w:val="24"/>
        </w:rPr>
        <w:t>2</w:t>
      </w:r>
      <w:r w:rsidR="00AE0C01" w:rsidRPr="00AE0C01">
        <w:rPr>
          <w:rFonts w:ascii="Times New Roman" w:hAnsi="Times New Roman" w:hint="eastAsia"/>
          <w:sz w:val="24"/>
        </w:rPr>
        <w:t>名或</w:t>
      </w:r>
      <w:r w:rsidR="00AE0C01" w:rsidRPr="00AE0C01">
        <w:rPr>
          <w:rFonts w:ascii="Times New Roman" w:hAnsi="Times New Roman" w:hint="eastAsia"/>
          <w:sz w:val="24"/>
        </w:rPr>
        <w:t>2</w:t>
      </w:r>
      <w:r w:rsidR="00AE0C01" w:rsidRPr="00AE0C01">
        <w:rPr>
          <w:rFonts w:ascii="Times New Roman" w:hAnsi="Times New Roman" w:hint="eastAsia"/>
          <w:sz w:val="24"/>
        </w:rPr>
        <w:t>名以上中国注册会计师签字方为有效。</w:t>
      </w:r>
    </w:p>
    <w:p w14:paraId="595EE110" w14:textId="0DE6F505"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3</w:t>
      </w:r>
      <w:r w:rsidR="00AE0C01">
        <w:rPr>
          <w:rFonts w:ascii="Times New Roman" w:hAnsi="Times New Roman" w:hint="eastAsia"/>
          <w:sz w:val="24"/>
        </w:rPr>
        <w:t>）</w:t>
      </w:r>
      <w:r w:rsidR="00AE0C01" w:rsidRPr="00AE0C01">
        <w:rPr>
          <w:rFonts w:ascii="Times New Roman" w:hAnsi="Times New Roman" w:hint="eastAsia"/>
          <w:sz w:val="24"/>
        </w:rPr>
        <w:t>若基金募集期限届满或基金停止募集时，未能达到基金合同生效的条件，由基金管理人按规定办理退款等事宜，基金托管人应提供充分协助。</w:t>
      </w:r>
    </w:p>
    <w:p w14:paraId="27ECFF47" w14:textId="7A18F54D"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AE0C01">
        <w:rPr>
          <w:rFonts w:ascii="Times New Roman" w:hAnsi="Times New Roman" w:hint="eastAsia"/>
          <w:sz w:val="24"/>
        </w:rPr>
        <w:t>基金托管专户的开立和管理</w:t>
      </w:r>
    </w:p>
    <w:p w14:paraId="4A09FFD0" w14:textId="10BAF87F"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1</w:t>
      </w:r>
      <w:r w:rsidR="00AE0C01">
        <w:rPr>
          <w:rFonts w:ascii="Times New Roman" w:hAnsi="Times New Roman" w:hint="eastAsia"/>
          <w:sz w:val="24"/>
        </w:rPr>
        <w:t>）</w:t>
      </w:r>
      <w:r w:rsidR="00AE0C01" w:rsidRPr="00AE0C01">
        <w:rPr>
          <w:rFonts w:ascii="Times New Roman" w:hAnsi="Times New Roman" w:hint="eastAsia"/>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7CA7B12A" w14:textId="55763458"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2</w:t>
      </w:r>
      <w:r w:rsidR="00AE0C01">
        <w:rPr>
          <w:rFonts w:ascii="Times New Roman" w:hAnsi="Times New Roman" w:hint="eastAsia"/>
          <w:sz w:val="24"/>
        </w:rPr>
        <w:t>）</w:t>
      </w:r>
      <w:r w:rsidR="00AE0C01" w:rsidRPr="00AE0C01">
        <w:rPr>
          <w:rFonts w:ascii="Times New Roman" w:hAnsi="Times New Roman" w:hint="eastAsia"/>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484499F5" w14:textId="54C39E5F"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3</w:t>
      </w:r>
      <w:r w:rsidR="00AE0C01">
        <w:rPr>
          <w:rFonts w:ascii="Times New Roman" w:hAnsi="Times New Roman" w:hint="eastAsia"/>
          <w:sz w:val="24"/>
        </w:rPr>
        <w:t>）</w:t>
      </w:r>
      <w:r w:rsidR="00AE0C01" w:rsidRPr="00AE0C01">
        <w:rPr>
          <w:rFonts w:ascii="Times New Roman" w:hAnsi="Times New Roman" w:hint="eastAsia"/>
          <w:sz w:val="24"/>
        </w:rPr>
        <w:t>基金托管专户的开立和管理应符合有关法律法规以及银行业监督管理机构的其他有关规定。</w:t>
      </w:r>
    </w:p>
    <w:p w14:paraId="0AD33608" w14:textId="26DCEBE5"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AE0C01">
        <w:rPr>
          <w:rFonts w:ascii="Times New Roman" w:hAnsi="Times New Roman" w:hint="eastAsia"/>
          <w:sz w:val="24"/>
        </w:rPr>
        <w:t>基金证券账户和结算备付金账户的开立和管理</w:t>
      </w:r>
    </w:p>
    <w:p w14:paraId="63CC8534" w14:textId="7B844199"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1</w:t>
      </w:r>
      <w:r w:rsidR="00AE0C01">
        <w:rPr>
          <w:rFonts w:ascii="Times New Roman" w:hAnsi="Times New Roman" w:hint="eastAsia"/>
          <w:sz w:val="24"/>
        </w:rPr>
        <w:t>）</w:t>
      </w:r>
      <w:r w:rsidR="00AE0C01" w:rsidRPr="00AE0C01">
        <w:rPr>
          <w:rFonts w:ascii="Times New Roman" w:hAnsi="Times New Roman" w:hint="eastAsia"/>
          <w:sz w:val="24"/>
        </w:rPr>
        <w:t>基金托管人在中国证券登记结算有限责任公司上海分公司、深圳分公司为基金开立基金托管人与基金联名的证券账户。</w:t>
      </w:r>
    </w:p>
    <w:p w14:paraId="381F13DA" w14:textId="4BFA8923"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2</w:t>
      </w:r>
      <w:r w:rsidR="00AE0C01">
        <w:rPr>
          <w:rFonts w:ascii="Times New Roman" w:hAnsi="Times New Roman" w:hint="eastAsia"/>
          <w:sz w:val="24"/>
        </w:rPr>
        <w:t>）</w:t>
      </w:r>
      <w:r w:rsidR="00AE0C01" w:rsidRPr="00AE0C01">
        <w:rPr>
          <w:rFonts w:ascii="Times New Roman" w:hAnsi="Times New Roman"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B49649E" w14:textId="79CD7004"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3</w:t>
      </w:r>
      <w:r w:rsidR="00AE0C01">
        <w:rPr>
          <w:rFonts w:ascii="Times New Roman" w:hAnsi="Times New Roman" w:hint="eastAsia"/>
          <w:sz w:val="24"/>
        </w:rPr>
        <w:t>）</w:t>
      </w:r>
      <w:r w:rsidR="00AE0C01" w:rsidRPr="00AE0C01">
        <w:rPr>
          <w:rFonts w:ascii="Times New Roman" w:hAnsi="Times New Roman" w:hint="eastAsia"/>
          <w:sz w:val="24"/>
        </w:rPr>
        <w:t>基金证券账户的开立和证券账户卡的保管由基金托管人负责，账户资产的管理和运用由基金管理人负责。</w:t>
      </w:r>
    </w:p>
    <w:p w14:paraId="69A5D3BE" w14:textId="45A0BEE0"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4</w:t>
      </w:r>
      <w:r w:rsidR="00AE0C01">
        <w:rPr>
          <w:rFonts w:ascii="Times New Roman" w:hAnsi="Times New Roman" w:hint="eastAsia"/>
          <w:sz w:val="24"/>
        </w:rPr>
        <w:t>）</w:t>
      </w:r>
      <w:r w:rsidR="00AE0C01" w:rsidRPr="00AE0C01">
        <w:rPr>
          <w:rFonts w:ascii="Times New Roman" w:hAnsi="Times New Roman" w:hint="eastAsia"/>
          <w:sz w:val="24"/>
        </w:rPr>
        <w:t>基金托管人以基金托管人的名义在中国证券登记结算有限责任公司开立结算备付金账户，并代表所托管的基金完成与中国证券登记结算有限责任公司的一</w:t>
      </w:r>
      <w:r w:rsidR="00AE0C01" w:rsidRPr="00AE0C01">
        <w:rPr>
          <w:rFonts w:ascii="Times New Roman" w:hAnsi="Times New Roman" w:hint="eastAsia"/>
          <w:sz w:val="24"/>
        </w:rPr>
        <w:lastRenderedPageBreak/>
        <w:t>级法人清算工作，基金管理人应予以积极协助。结算备付金、交收价差资金等的收取按照中国证券登记结算有限责任公司的规定执行。</w:t>
      </w:r>
    </w:p>
    <w:p w14:paraId="19B911C4" w14:textId="2E0B5775" w:rsidR="00AE0C01" w:rsidRPr="00AE0C01" w:rsidRDefault="0099179D"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E0C01" w:rsidRPr="00AE0C01">
        <w:rPr>
          <w:rFonts w:ascii="Times New Roman" w:hAnsi="Times New Roman" w:hint="eastAsia"/>
          <w:sz w:val="24"/>
        </w:rPr>
        <w:t>5</w:t>
      </w:r>
      <w:r w:rsidR="00AE0C01">
        <w:rPr>
          <w:rFonts w:ascii="Times New Roman" w:hAnsi="Times New Roman" w:hint="eastAsia"/>
          <w:sz w:val="24"/>
        </w:rPr>
        <w:t>）</w:t>
      </w:r>
      <w:r w:rsidR="00AE0C01" w:rsidRPr="00AE0C01">
        <w:rPr>
          <w:rFonts w:ascii="Times New Roman" w:hAnsi="Times New Roman"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BEB5BB3" w14:textId="748E447E"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AE0C01">
        <w:rPr>
          <w:rFonts w:ascii="Times New Roman" w:hAnsi="Times New Roman" w:hint="eastAsia"/>
          <w:sz w:val="24"/>
        </w:rPr>
        <w:t>银行间债券托管专户的开设和管理</w:t>
      </w:r>
    </w:p>
    <w:p w14:paraId="3F29D784" w14:textId="74C5D4C1" w:rsidR="00AE0C01" w:rsidRPr="00AE0C01" w:rsidRDefault="003E0F37" w:rsidP="00AE0C01">
      <w:pPr>
        <w:autoSpaceDE w:val="0"/>
        <w:autoSpaceDN w:val="0"/>
        <w:adjustRightInd w:val="0"/>
        <w:snapToGrid w:val="0"/>
        <w:spacing w:line="360" w:lineRule="auto"/>
        <w:ind w:firstLineChars="200" w:firstLine="480"/>
        <w:jc w:val="left"/>
        <w:rPr>
          <w:rFonts w:ascii="Times New Roman" w:hAnsi="Times New Roman"/>
          <w:sz w:val="24"/>
        </w:rPr>
      </w:pPr>
      <w:r w:rsidRPr="008C6BAB">
        <w:rPr>
          <w:rFonts w:ascii="宋体" w:hAnsi="宋体" w:cs="宋体"/>
          <w:color w:val="000000"/>
          <w:sz w:val="24"/>
          <w:szCs w:val="24"/>
        </w:rPr>
        <w:t>基金合同</w:t>
      </w:r>
      <w:r w:rsidRPr="008C6BAB">
        <w:rPr>
          <w:rFonts w:ascii="宋体" w:hAnsi="宋体" w:cs="宋体" w:hint="eastAsia"/>
          <w:color w:val="000000"/>
          <w:sz w:val="24"/>
          <w:szCs w:val="24"/>
        </w:rPr>
        <w:t>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w:t>
      </w:r>
    </w:p>
    <w:p w14:paraId="433DB599" w14:textId="6FF232B3"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AE0C01">
        <w:rPr>
          <w:rFonts w:ascii="Times New Roman" w:hAnsi="Times New Roman" w:hint="eastAsia"/>
          <w:sz w:val="24"/>
        </w:rPr>
        <w:t>其他账户的开立和管理</w:t>
      </w:r>
    </w:p>
    <w:p w14:paraId="316C95D6"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DBCF1C2"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法律法规等有关规定对相关账户的开立和管理另有规定的，从其规定办理。</w:t>
      </w:r>
    </w:p>
    <w:p w14:paraId="44937019" w14:textId="6A7B0560"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AE0C01">
        <w:rPr>
          <w:rFonts w:ascii="Times New Roman" w:hAnsi="Times New Roman" w:hint="eastAsia"/>
          <w:sz w:val="24"/>
        </w:rPr>
        <w:t>基金财产投资的有关有价凭证等的保管</w:t>
      </w:r>
    </w:p>
    <w:p w14:paraId="67405A01"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AE0C01">
        <w:rPr>
          <w:rFonts w:ascii="Times New Roman" w:hAnsi="Times New Roman" w:hint="eastAsia"/>
          <w:sz w:val="24"/>
        </w:rPr>
        <w:t>/</w:t>
      </w:r>
      <w:r w:rsidRPr="00AE0C01">
        <w:rPr>
          <w:rFonts w:ascii="Times New Roman" w:hAnsi="Times New Roman" w:hint="eastAsia"/>
          <w:sz w:val="24"/>
        </w:rPr>
        <w:t>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2AC9B9EC" w14:textId="1D4482EA"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Pr="00AE0C01">
        <w:rPr>
          <w:rFonts w:ascii="Times New Roman" w:hAnsi="Times New Roman" w:hint="eastAsia"/>
          <w:sz w:val="24"/>
        </w:rPr>
        <w:t>与基金财产有关的重大合同的保管</w:t>
      </w:r>
    </w:p>
    <w:p w14:paraId="17EE593F" w14:textId="77777777" w:rsidR="00AE0C01" w:rsidRPr="00AE0C01" w:rsidRDefault="00AE0C01" w:rsidP="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w:t>
      </w:r>
      <w:r w:rsidRPr="00AE0C01">
        <w:rPr>
          <w:rFonts w:ascii="Times New Roman" w:hAnsi="Times New Roman" w:hint="eastAsia"/>
          <w:sz w:val="24"/>
        </w:rPr>
        <w:lastRenderedPageBreak/>
        <w:t>合同，基金管理人应保证基金管理人和基金托管人至少各持有一份正本的原件。基金管理人应在重大合同签署后及时将重大合同通过传真、电子邮件或双方认可的其他书面形式给基金托管人，并在</w:t>
      </w:r>
      <w:r w:rsidRPr="00AE0C01">
        <w:rPr>
          <w:rFonts w:ascii="Times New Roman" w:hAnsi="Times New Roman" w:hint="eastAsia"/>
          <w:sz w:val="24"/>
        </w:rPr>
        <w:t>30</w:t>
      </w:r>
      <w:r w:rsidRPr="00AE0C01">
        <w:rPr>
          <w:rFonts w:ascii="Times New Roman" w:hAnsi="Times New Roman" w:hint="eastAsia"/>
          <w:sz w:val="24"/>
        </w:rPr>
        <w:t>个工作日内将正本送达基金托管人处。重大合同的保管期限不低于法律法规规定的最低期限。</w:t>
      </w:r>
    </w:p>
    <w:p w14:paraId="6B7EE5F4" w14:textId="77777777" w:rsidR="0099179D" w:rsidRDefault="00AE0C01">
      <w:pPr>
        <w:autoSpaceDE w:val="0"/>
        <w:autoSpaceDN w:val="0"/>
        <w:adjustRightInd w:val="0"/>
        <w:snapToGrid w:val="0"/>
        <w:spacing w:line="360" w:lineRule="auto"/>
        <w:ind w:firstLineChars="200" w:firstLine="480"/>
        <w:jc w:val="left"/>
        <w:rPr>
          <w:rFonts w:ascii="Times New Roman" w:hAnsi="Times New Roman"/>
          <w:sz w:val="24"/>
        </w:rPr>
      </w:pPr>
      <w:r w:rsidRPr="00AE0C01">
        <w:rPr>
          <w:rFonts w:ascii="Times New Roman" w:hAnsi="Times New Roman" w:hint="eastAsia"/>
          <w:sz w:val="24"/>
        </w:rPr>
        <w:t>对于无法取得二份以上正本的，基金管理人应向基金托管人提供与合同原件核对一致的加盖公章的合同传真件或复印件，未经双方协商一致或未在合同约定范围内，合同原件不得转移。</w:t>
      </w:r>
    </w:p>
    <w:p w14:paraId="17270656" w14:textId="5F8CD728" w:rsidR="006F6159" w:rsidRPr="00007A70" w:rsidRDefault="005A3577" w:rsidP="00007A70">
      <w:pPr>
        <w:autoSpaceDE w:val="0"/>
        <w:autoSpaceDN w:val="0"/>
        <w:adjustRightInd w:val="0"/>
        <w:snapToGrid w:val="0"/>
        <w:spacing w:line="360" w:lineRule="auto"/>
        <w:ind w:firstLineChars="200" w:firstLine="482"/>
        <w:jc w:val="left"/>
        <w:rPr>
          <w:rFonts w:ascii="Times New Roman" w:hAnsi="Times New Roman"/>
          <w:sz w:val="24"/>
        </w:rPr>
      </w:pPr>
      <w:r w:rsidRPr="00007A70">
        <w:rPr>
          <w:rFonts w:ascii="Times New Roman" w:hAnsi="Times New Roman" w:hint="eastAsia"/>
          <w:b/>
          <w:sz w:val="24"/>
        </w:rPr>
        <w:t>（五）基金资产净值计算与</w:t>
      </w:r>
      <w:r w:rsidR="00AE0C01" w:rsidRPr="00007A70">
        <w:rPr>
          <w:rFonts w:ascii="Times New Roman" w:hAnsi="Times New Roman" w:hint="eastAsia"/>
          <w:b/>
          <w:sz w:val="24"/>
        </w:rPr>
        <w:t>会计核算</w:t>
      </w:r>
    </w:p>
    <w:p w14:paraId="7E9C8567" w14:textId="4A243CD5"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sidRPr="0099179D">
        <w:rPr>
          <w:rFonts w:ascii="Times New Roman" w:hAnsi="Times New Roman" w:hint="eastAsia"/>
          <w:sz w:val="24"/>
        </w:rPr>
        <w:t>1</w:t>
      </w:r>
      <w:r w:rsidR="00E7047E">
        <w:rPr>
          <w:rFonts w:ascii="Times New Roman" w:hAnsi="Times New Roman" w:hint="eastAsia"/>
          <w:sz w:val="24"/>
        </w:rPr>
        <w:t>．</w:t>
      </w:r>
      <w:r w:rsidRPr="0099179D">
        <w:rPr>
          <w:rFonts w:ascii="Times New Roman" w:hAnsi="Times New Roman" w:hint="eastAsia"/>
          <w:sz w:val="24"/>
        </w:rPr>
        <w:t>基金资产净值</w:t>
      </w:r>
    </w:p>
    <w:p w14:paraId="44928FB5" w14:textId="77777777" w:rsidR="00CA35C9" w:rsidRPr="00CA35C9" w:rsidRDefault="00CA35C9" w:rsidP="00CA35C9">
      <w:pPr>
        <w:autoSpaceDE w:val="0"/>
        <w:autoSpaceDN w:val="0"/>
        <w:adjustRightInd w:val="0"/>
        <w:snapToGrid w:val="0"/>
        <w:spacing w:line="360" w:lineRule="auto"/>
        <w:ind w:firstLineChars="200" w:firstLine="480"/>
        <w:jc w:val="left"/>
        <w:rPr>
          <w:rFonts w:ascii="Times New Roman" w:hAnsi="Times New Roman"/>
          <w:sz w:val="24"/>
        </w:rPr>
      </w:pPr>
      <w:r w:rsidRPr="00CA35C9">
        <w:rPr>
          <w:rFonts w:ascii="Times New Roman" w:hAnsi="Times New Roman" w:hint="eastAsia"/>
          <w:sz w:val="24"/>
        </w:rPr>
        <w:t>基金资产净值是指基金资产总值减去基金负债后的价值。</w:t>
      </w:r>
    </w:p>
    <w:p w14:paraId="459FE1A7" w14:textId="277615E2" w:rsidR="00CA35C9" w:rsidRPr="00CA35C9" w:rsidRDefault="00CA35C9" w:rsidP="00CA35C9">
      <w:pPr>
        <w:autoSpaceDE w:val="0"/>
        <w:autoSpaceDN w:val="0"/>
        <w:adjustRightInd w:val="0"/>
        <w:snapToGrid w:val="0"/>
        <w:spacing w:line="360" w:lineRule="auto"/>
        <w:ind w:firstLineChars="200" w:firstLine="480"/>
        <w:jc w:val="left"/>
        <w:rPr>
          <w:rFonts w:ascii="Times New Roman" w:hAnsi="Times New Roman"/>
          <w:sz w:val="24"/>
        </w:rPr>
      </w:pPr>
      <w:r w:rsidRPr="00CA35C9">
        <w:rPr>
          <w:rFonts w:ascii="Times New Roman" w:hAnsi="Times New Roman" w:hint="eastAsia"/>
          <w:sz w:val="24"/>
        </w:rPr>
        <w:t>基金份额净值是按照每个工作日闭市后，基金资产净值除以当日基金份额的余额数量计算，精确到</w:t>
      </w:r>
      <w:r w:rsidRPr="00CA35C9">
        <w:rPr>
          <w:rFonts w:ascii="Times New Roman" w:hAnsi="Times New Roman" w:hint="eastAsia"/>
          <w:sz w:val="24"/>
        </w:rPr>
        <w:t>0.0001</w:t>
      </w:r>
      <w:r w:rsidRPr="00CA35C9">
        <w:rPr>
          <w:rFonts w:ascii="Times New Roman" w:hAnsi="Times New Roman" w:hint="eastAsia"/>
          <w:sz w:val="24"/>
        </w:rPr>
        <w:t>元，小数点后第</w:t>
      </w:r>
      <w:r w:rsidRPr="00CA35C9">
        <w:rPr>
          <w:rFonts w:ascii="Times New Roman" w:hAnsi="Times New Roman" w:hint="eastAsia"/>
          <w:sz w:val="24"/>
        </w:rPr>
        <w:t>5</w:t>
      </w:r>
      <w:r w:rsidRPr="00CA35C9">
        <w:rPr>
          <w:rFonts w:ascii="Times New Roman" w:hAnsi="Times New Roman" w:hint="eastAsia"/>
          <w:sz w:val="24"/>
        </w:rPr>
        <w:t>位四舍五入。基金管理人可以设立大额赎回情形下的净值精度应急调整机制，具体可参见相关公告。国家另有规定的，从其规定。</w:t>
      </w:r>
    </w:p>
    <w:p w14:paraId="21A0A7C6" w14:textId="78323832" w:rsidR="00CA35C9" w:rsidRPr="00CA35C9" w:rsidRDefault="00CA35C9" w:rsidP="00CA35C9">
      <w:pPr>
        <w:autoSpaceDE w:val="0"/>
        <w:autoSpaceDN w:val="0"/>
        <w:adjustRightInd w:val="0"/>
        <w:snapToGrid w:val="0"/>
        <w:spacing w:line="360" w:lineRule="auto"/>
        <w:ind w:firstLineChars="200" w:firstLine="480"/>
        <w:jc w:val="left"/>
        <w:rPr>
          <w:rFonts w:ascii="Times New Roman" w:hAnsi="Times New Roman"/>
          <w:sz w:val="24"/>
        </w:rPr>
      </w:pPr>
      <w:r w:rsidRPr="00CA35C9">
        <w:rPr>
          <w:rFonts w:ascii="Times New Roman" w:hAnsi="Times New Roman" w:hint="eastAsia"/>
          <w:sz w:val="24"/>
        </w:rPr>
        <w:t>基金管理人应每个工作日计算基金资产净值及基金份额净值，并按规定公告。如遇特殊情况，经履行适当程序，可以适当延迟计算或公告。</w:t>
      </w:r>
    </w:p>
    <w:p w14:paraId="2B51242F" w14:textId="77777777" w:rsidR="00CA35C9" w:rsidRPr="00CA35C9" w:rsidRDefault="00CA35C9" w:rsidP="00CA35C9">
      <w:pPr>
        <w:autoSpaceDE w:val="0"/>
        <w:autoSpaceDN w:val="0"/>
        <w:adjustRightInd w:val="0"/>
        <w:snapToGrid w:val="0"/>
        <w:spacing w:line="360" w:lineRule="auto"/>
        <w:ind w:firstLineChars="200" w:firstLine="480"/>
        <w:jc w:val="left"/>
        <w:rPr>
          <w:rFonts w:ascii="Times New Roman" w:hAnsi="Times New Roman"/>
          <w:sz w:val="24"/>
        </w:rPr>
      </w:pPr>
      <w:r w:rsidRPr="00CA35C9">
        <w:rPr>
          <w:rFonts w:ascii="Times New Roman" w:hAnsi="Times New Roman" w:hint="eastAsia"/>
          <w:sz w:val="24"/>
        </w:rPr>
        <w:t>2</w:t>
      </w:r>
      <w:r w:rsidRPr="00CA35C9">
        <w:rPr>
          <w:rFonts w:ascii="Times New Roman" w:hAnsi="Times New Roman" w:hint="eastAsia"/>
          <w:sz w:val="24"/>
        </w:rPr>
        <w:t>．复核程序</w:t>
      </w:r>
    </w:p>
    <w:p w14:paraId="62E5DCF7" w14:textId="39A2D6BE" w:rsidR="00CA35C9" w:rsidRPr="00CA35C9" w:rsidRDefault="00CA35C9" w:rsidP="00CA35C9">
      <w:pPr>
        <w:autoSpaceDE w:val="0"/>
        <w:autoSpaceDN w:val="0"/>
        <w:adjustRightInd w:val="0"/>
        <w:snapToGrid w:val="0"/>
        <w:spacing w:line="360" w:lineRule="auto"/>
        <w:ind w:firstLineChars="200" w:firstLine="480"/>
        <w:jc w:val="left"/>
        <w:rPr>
          <w:rFonts w:ascii="Times New Roman" w:hAnsi="Times New Roman"/>
          <w:sz w:val="24"/>
        </w:rPr>
      </w:pPr>
      <w:r w:rsidRPr="00CA35C9">
        <w:rPr>
          <w:rFonts w:ascii="Times New Roman" w:hAnsi="Times New Roman"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1E0B294F" w14:textId="3715052D" w:rsidR="006F6159" w:rsidRPr="004B75F0" w:rsidRDefault="00CA35C9">
      <w:pPr>
        <w:autoSpaceDE w:val="0"/>
        <w:autoSpaceDN w:val="0"/>
        <w:adjustRightInd w:val="0"/>
        <w:snapToGrid w:val="0"/>
        <w:spacing w:line="360" w:lineRule="auto"/>
        <w:ind w:firstLineChars="200" w:firstLine="480"/>
        <w:jc w:val="left"/>
        <w:rPr>
          <w:rFonts w:ascii="Times New Roman" w:hAnsi="Times New Roman"/>
          <w:szCs w:val="24"/>
        </w:rPr>
      </w:pPr>
      <w:r w:rsidRPr="00CA35C9">
        <w:rPr>
          <w:rFonts w:ascii="Times New Roman" w:hAnsi="Times New Roman" w:hint="eastAsia"/>
          <w:sz w:val="24"/>
        </w:rPr>
        <w:t>3</w:t>
      </w:r>
      <w:r w:rsidRPr="00CA35C9">
        <w:rPr>
          <w:rFonts w:ascii="Times New Roman" w:hAnsi="Times New Roman" w:hint="eastAsia"/>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基金托管人对该结果不</w:t>
      </w:r>
      <w:r w:rsidR="00096028">
        <w:rPr>
          <w:rFonts w:ascii="Times New Roman" w:hAnsi="Times New Roman" w:hint="eastAsia"/>
          <w:sz w:val="24"/>
        </w:rPr>
        <w:t>承担相应</w:t>
      </w:r>
      <w:r w:rsidRPr="00CA35C9">
        <w:rPr>
          <w:rFonts w:ascii="Times New Roman" w:hAnsi="Times New Roman" w:hint="eastAsia"/>
          <w:sz w:val="24"/>
        </w:rPr>
        <w:t>责任。</w:t>
      </w:r>
    </w:p>
    <w:p w14:paraId="2D3C8E0C" w14:textId="3DEA9E53" w:rsidR="006F6159" w:rsidRPr="00007A70" w:rsidRDefault="005A3577" w:rsidP="00007A70">
      <w:pPr>
        <w:autoSpaceDE w:val="0"/>
        <w:autoSpaceDN w:val="0"/>
        <w:adjustRightInd w:val="0"/>
        <w:snapToGrid w:val="0"/>
        <w:spacing w:line="360" w:lineRule="auto"/>
        <w:ind w:firstLineChars="200" w:firstLine="482"/>
        <w:jc w:val="left"/>
        <w:rPr>
          <w:rFonts w:ascii="Times New Roman" w:hAnsi="Times New Roman"/>
          <w:sz w:val="24"/>
        </w:rPr>
      </w:pPr>
      <w:r w:rsidRPr="00007A70">
        <w:rPr>
          <w:rFonts w:ascii="Times New Roman" w:hAnsi="Times New Roman" w:hint="eastAsia"/>
          <w:b/>
          <w:sz w:val="24"/>
        </w:rPr>
        <w:t>（六）基金份额持有人名册的保管</w:t>
      </w:r>
    </w:p>
    <w:p w14:paraId="1829E75F" w14:textId="77777777"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sidRPr="0099179D">
        <w:rPr>
          <w:rFonts w:ascii="Times New Roman" w:hAnsi="Times New Roman" w:hint="eastAsia"/>
          <w:sz w:val="24"/>
        </w:rPr>
        <w:t>基金份额持有人名册至少应包括基金份额持有人的名称和持有的基金份额。基金份额持有人名册由基金登记机构根据基金管理人的指令编制和保管</w:t>
      </w:r>
      <w:r w:rsidRPr="0099179D">
        <w:rPr>
          <w:rFonts w:ascii="Times New Roman" w:hAnsi="Times New Roman" w:hint="eastAsia"/>
          <w:sz w:val="24"/>
        </w:rPr>
        <w:t>.</w:t>
      </w:r>
      <w:r w:rsidRPr="0099179D">
        <w:rPr>
          <w:rFonts w:ascii="Times New Roman" w:hAnsi="Times New Roman" w:hint="eastAsia"/>
          <w:sz w:val="24"/>
        </w:rPr>
        <w:t>基金管理人或基金管理人委托的登记机构应定期向基金托管人提供基金份额持有人名册，基金</w:t>
      </w:r>
      <w:r w:rsidRPr="0099179D">
        <w:rPr>
          <w:rFonts w:ascii="Times New Roman" w:hAnsi="Times New Roman" w:hint="eastAsia"/>
          <w:sz w:val="24"/>
        </w:rPr>
        <w:lastRenderedPageBreak/>
        <w:t>托管人得到基金管理人提供的持有人名册后与基金管理人分别进行保管。保管方式可以采用电子或文档的形式，保存期限不低于法律法规规定的最低期限。如不能妥善保管，则按相关法规承担责任。</w:t>
      </w:r>
    </w:p>
    <w:p w14:paraId="3E60C976" w14:textId="3B6C85A1" w:rsidR="006F6159" w:rsidRPr="004B75F0" w:rsidRDefault="0099179D">
      <w:pPr>
        <w:autoSpaceDE w:val="0"/>
        <w:autoSpaceDN w:val="0"/>
        <w:adjustRightInd w:val="0"/>
        <w:snapToGrid w:val="0"/>
        <w:spacing w:line="360" w:lineRule="auto"/>
        <w:ind w:firstLineChars="200" w:firstLine="480"/>
        <w:jc w:val="left"/>
        <w:rPr>
          <w:rFonts w:ascii="Times New Roman" w:hAnsi="Times New Roman"/>
          <w:szCs w:val="24"/>
        </w:rPr>
      </w:pPr>
      <w:r w:rsidRPr="0099179D">
        <w:rPr>
          <w:rFonts w:ascii="Times New Roman" w:hAnsi="Times New Roman" w:hint="eastAsia"/>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221D9B32" w14:textId="77777777" w:rsidR="006F6159" w:rsidRPr="00007A70" w:rsidRDefault="005A3577" w:rsidP="00007A70">
      <w:pPr>
        <w:autoSpaceDE w:val="0"/>
        <w:autoSpaceDN w:val="0"/>
        <w:adjustRightInd w:val="0"/>
        <w:snapToGrid w:val="0"/>
        <w:spacing w:line="360" w:lineRule="auto"/>
        <w:ind w:firstLineChars="200" w:firstLine="482"/>
        <w:jc w:val="left"/>
        <w:rPr>
          <w:rFonts w:ascii="Times New Roman" w:hAnsi="Times New Roman"/>
          <w:sz w:val="24"/>
        </w:rPr>
      </w:pPr>
      <w:r w:rsidRPr="00007A70">
        <w:rPr>
          <w:rFonts w:ascii="Times New Roman" w:hAnsi="Times New Roman" w:hint="eastAsia"/>
          <w:b/>
          <w:sz w:val="24"/>
        </w:rPr>
        <w:t>（七）争议解决方式</w:t>
      </w:r>
    </w:p>
    <w:p w14:paraId="30A0C972" w14:textId="120F2D2B" w:rsidR="0099179D" w:rsidRDefault="0099179D" w:rsidP="0099179D">
      <w:pPr>
        <w:spacing w:line="360" w:lineRule="auto"/>
        <w:ind w:firstLine="480"/>
        <w:rPr>
          <w:rFonts w:ascii="宋体" w:hAnsi="宋体" w:cs="宋体"/>
          <w:color w:val="000000"/>
          <w:sz w:val="24"/>
          <w:szCs w:val="24"/>
        </w:rPr>
      </w:pPr>
      <w:r>
        <w:rPr>
          <w:rFonts w:ascii="宋体" w:hAnsi="宋体" w:cs="宋体" w:hint="eastAsia"/>
          <w:bCs/>
          <w:color w:val="000000"/>
          <w:sz w:val="24"/>
        </w:rPr>
        <w:t>双方当事人同意，因</w:t>
      </w:r>
      <w:r>
        <w:rPr>
          <w:rFonts w:ascii="宋体" w:hAnsi="宋体" w:cs="宋体"/>
          <w:bCs/>
          <w:color w:val="000000"/>
          <w:sz w:val="24"/>
        </w:rPr>
        <w:t>基金合同</w:t>
      </w:r>
      <w:r>
        <w:rPr>
          <w:rFonts w:ascii="宋体" w:hAnsi="宋体" w:cs="宋体" w:hint="eastAsia"/>
          <w:bCs/>
          <w:color w:val="000000"/>
          <w:sz w:val="24"/>
        </w:rPr>
        <w:t>及本协议而产生的或与</w:t>
      </w:r>
      <w:r>
        <w:rPr>
          <w:rFonts w:ascii="宋体" w:hAnsi="宋体" w:cs="宋体"/>
          <w:bCs/>
          <w:color w:val="000000"/>
          <w:sz w:val="24"/>
        </w:rPr>
        <w:t>基金合同</w:t>
      </w:r>
      <w:r>
        <w:rPr>
          <w:rFonts w:ascii="宋体" w:hAnsi="宋体" w:cs="宋体" w:hint="eastAsia"/>
          <w:bCs/>
          <w:color w:val="000000"/>
          <w:sz w:val="24"/>
        </w:rPr>
        <w:t>或本协议有关的一切争议，</w:t>
      </w:r>
      <w:r w:rsidR="002B70BF">
        <w:rPr>
          <w:rFonts w:ascii="宋体" w:hAnsi="宋体" w:cs="宋体" w:hint="eastAsia"/>
          <w:bCs/>
          <w:color w:val="000000"/>
          <w:sz w:val="24"/>
        </w:rPr>
        <w:t>如经友好协商未能解决的，任何一方均有权将争议提交</w:t>
      </w:r>
      <w:r w:rsidR="002B70BF">
        <w:rPr>
          <w:rFonts w:hint="eastAsia"/>
          <w:bCs/>
          <w:sz w:val="24"/>
        </w:rPr>
        <w:t>上海国际经济贸易仲裁委员会</w:t>
      </w:r>
      <w:r w:rsidR="002B70BF">
        <w:rPr>
          <w:rFonts w:ascii="宋体" w:hAnsi="宋体" w:cs="宋体" w:hint="eastAsia"/>
          <w:bCs/>
          <w:color w:val="000000"/>
          <w:sz w:val="24"/>
        </w:rPr>
        <w:t>，按照该会届时有效的仲裁规则进行仲裁。仲裁地点为</w:t>
      </w:r>
      <w:r w:rsidR="002B70BF">
        <w:rPr>
          <w:rFonts w:hint="eastAsia"/>
          <w:bCs/>
          <w:sz w:val="24"/>
        </w:rPr>
        <w:t>上海市</w:t>
      </w:r>
      <w:r w:rsidR="002B70BF">
        <w:rPr>
          <w:rFonts w:ascii="宋体" w:hAnsi="宋体" w:cs="宋体" w:hint="eastAsia"/>
          <w:bCs/>
          <w:color w:val="000000"/>
          <w:sz w:val="24"/>
        </w:rPr>
        <w:t>。</w:t>
      </w:r>
      <w:r>
        <w:rPr>
          <w:rFonts w:ascii="宋体" w:hAnsi="宋体" w:cs="宋体" w:hint="eastAsia"/>
          <w:bCs/>
          <w:color w:val="000000"/>
          <w:sz w:val="24"/>
        </w:rPr>
        <w:t>仲裁裁决是终局的，对双方当事人均有约束力，仲裁费用由败诉方承担，除非仲裁裁决另有规定</w:t>
      </w:r>
      <w:r>
        <w:rPr>
          <w:rFonts w:ascii="宋体" w:hAnsi="宋体" w:cs="宋体" w:hint="eastAsia"/>
          <w:color w:val="000000"/>
          <w:sz w:val="24"/>
          <w:szCs w:val="24"/>
        </w:rPr>
        <w:t>。</w:t>
      </w:r>
    </w:p>
    <w:p w14:paraId="235CEBF0" w14:textId="77777777" w:rsidR="0099179D" w:rsidRDefault="0099179D" w:rsidP="0099179D">
      <w:pPr>
        <w:spacing w:line="360" w:lineRule="auto"/>
        <w:ind w:firstLine="480"/>
        <w:rPr>
          <w:rFonts w:ascii="宋体" w:hAnsi="宋体" w:cs="宋体"/>
          <w:color w:val="000000"/>
          <w:sz w:val="24"/>
          <w:szCs w:val="24"/>
        </w:rPr>
      </w:pPr>
      <w:r>
        <w:rPr>
          <w:rFonts w:ascii="宋体" w:hAnsi="宋体" w:hint="eastAsia"/>
          <w:sz w:val="24"/>
          <w:szCs w:val="24"/>
        </w:rPr>
        <w:t>争议处理期间，双方当事人应恪守基金管理人和基金托管人职责，各自继续忠实、勤勉、尽责地履行</w:t>
      </w:r>
      <w:r>
        <w:rPr>
          <w:rFonts w:ascii="宋体" w:hAnsi="宋体"/>
          <w:sz w:val="24"/>
          <w:szCs w:val="24"/>
        </w:rPr>
        <w:t>基金合同</w:t>
      </w:r>
      <w:r>
        <w:rPr>
          <w:rFonts w:ascii="宋体" w:hAnsi="宋体" w:hint="eastAsia"/>
          <w:sz w:val="24"/>
          <w:szCs w:val="24"/>
        </w:rPr>
        <w:t>和本托管协议规定的义务，维护基金份额持有人的合法权益。</w:t>
      </w:r>
    </w:p>
    <w:p w14:paraId="314DCCA2" w14:textId="4136BAF6" w:rsidR="006F6159" w:rsidRPr="004B75F0" w:rsidRDefault="0099179D">
      <w:pPr>
        <w:autoSpaceDE w:val="0"/>
        <w:autoSpaceDN w:val="0"/>
        <w:adjustRightInd w:val="0"/>
        <w:snapToGrid w:val="0"/>
        <w:spacing w:line="360" w:lineRule="auto"/>
        <w:ind w:firstLineChars="200" w:firstLine="480"/>
        <w:jc w:val="left"/>
        <w:rPr>
          <w:rFonts w:ascii="Times New Roman" w:hAnsi="Times New Roman"/>
          <w:szCs w:val="24"/>
        </w:rPr>
      </w:pPr>
      <w:r>
        <w:rPr>
          <w:rFonts w:ascii="宋体" w:hAnsi="宋体" w:cs="宋体" w:hint="eastAsia"/>
          <w:color w:val="000000"/>
          <w:sz w:val="24"/>
          <w:szCs w:val="24"/>
        </w:rPr>
        <w:t>本协议受中国</w:t>
      </w:r>
      <w:r>
        <w:rPr>
          <w:rFonts w:hint="eastAsia"/>
          <w:bCs/>
          <w:sz w:val="24"/>
        </w:rPr>
        <w:t>（为本协议之目的，</w:t>
      </w:r>
      <w:r>
        <w:rPr>
          <w:bCs/>
          <w:sz w:val="24"/>
        </w:rPr>
        <w:t>不包括香港特别行政区、</w:t>
      </w:r>
      <w:r>
        <w:rPr>
          <w:rFonts w:hint="eastAsia"/>
          <w:bCs/>
          <w:sz w:val="24"/>
        </w:rPr>
        <w:t>澳门</w:t>
      </w:r>
      <w:r>
        <w:rPr>
          <w:bCs/>
          <w:sz w:val="24"/>
        </w:rPr>
        <w:t>特别</w:t>
      </w:r>
      <w:r>
        <w:rPr>
          <w:rFonts w:hint="eastAsia"/>
          <w:bCs/>
          <w:sz w:val="24"/>
        </w:rPr>
        <w:t>行政区</w:t>
      </w:r>
      <w:r>
        <w:rPr>
          <w:bCs/>
          <w:sz w:val="24"/>
        </w:rPr>
        <w:t>和台湾地区</w:t>
      </w:r>
      <w:r>
        <w:rPr>
          <w:rFonts w:hint="eastAsia"/>
          <w:bCs/>
          <w:sz w:val="24"/>
        </w:rPr>
        <w:t>）</w:t>
      </w:r>
      <w:r>
        <w:rPr>
          <w:rFonts w:ascii="宋体" w:hAnsi="宋体" w:cs="宋体" w:hint="eastAsia"/>
          <w:color w:val="000000"/>
          <w:sz w:val="24"/>
          <w:szCs w:val="24"/>
        </w:rPr>
        <w:t>法律管辖并从其解释。</w:t>
      </w:r>
    </w:p>
    <w:p w14:paraId="10B040E4" w14:textId="77777777" w:rsidR="006F6159" w:rsidRPr="00007A70" w:rsidRDefault="005A3577" w:rsidP="00007A70">
      <w:pPr>
        <w:autoSpaceDE w:val="0"/>
        <w:autoSpaceDN w:val="0"/>
        <w:adjustRightInd w:val="0"/>
        <w:snapToGrid w:val="0"/>
        <w:spacing w:line="360" w:lineRule="auto"/>
        <w:ind w:firstLineChars="200" w:firstLine="482"/>
        <w:jc w:val="left"/>
        <w:rPr>
          <w:rFonts w:ascii="Times New Roman" w:hAnsi="Times New Roman"/>
          <w:sz w:val="24"/>
        </w:rPr>
      </w:pPr>
      <w:r w:rsidRPr="00007A70">
        <w:rPr>
          <w:rFonts w:ascii="Times New Roman" w:hAnsi="Times New Roman" w:hint="eastAsia"/>
          <w:b/>
          <w:sz w:val="24"/>
        </w:rPr>
        <w:t>（八）托管协议的变更与终止</w:t>
      </w:r>
    </w:p>
    <w:p w14:paraId="4913F056" w14:textId="6398B15D"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99179D">
        <w:rPr>
          <w:rFonts w:ascii="Times New Roman" w:hAnsi="Times New Roman" w:hint="eastAsia"/>
          <w:sz w:val="24"/>
        </w:rPr>
        <w:t>托管协议的变更程序</w:t>
      </w:r>
    </w:p>
    <w:p w14:paraId="1CF7ED4F" w14:textId="77777777"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sidRPr="0099179D">
        <w:rPr>
          <w:rFonts w:ascii="Times New Roman" w:hAnsi="Times New Roman" w:hint="eastAsia"/>
          <w:sz w:val="24"/>
        </w:rPr>
        <w:t>本协议双方当事人经协商一致，可以对协议进行修改。修改后的新协议，其内容不得与基金合同的规定有任何冲突。基金托管协议的变更报中国证监会备案。</w:t>
      </w:r>
    </w:p>
    <w:p w14:paraId="6E57BE4C" w14:textId="4F7DA60A"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99179D">
        <w:rPr>
          <w:rFonts w:ascii="Times New Roman" w:hAnsi="Times New Roman" w:hint="eastAsia"/>
          <w:sz w:val="24"/>
        </w:rPr>
        <w:t>基金托管协议终止出现的情形</w:t>
      </w:r>
    </w:p>
    <w:p w14:paraId="372C5834" w14:textId="5EA9BC9C"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99179D">
        <w:rPr>
          <w:rFonts w:ascii="Times New Roman" w:hAnsi="Times New Roman" w:hint="eastAsia"/>
          <w:sz w:val="24"/>
        </w:rPr>
        <w:t>基金合同终止；</w:t>
      </w:r>
    </w:p>
    <w:p w14:paraId="3B40A0A0" w14:textId="78B65512"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Pr="0099179D">
        <w:rPr>
          <w:rFonts w:ascii="Times New Roman" w:hAnsi="Times New Roman" w:hint="eastAsia"/>
          <w:sz w:val="24"/>
        </w:rPr>
        <w:t>基金托管人解散、依法被撤销、破产或由其他基金托管人接管基金资产；</w:t>
      </w:r>
    </w:p>
    <w:p w14:paraId="395EFCE2" w14:textId="2A2F43AB" w:rsidR="0099179D" w:rsidRPr="0099179D" w:rsidRDefault="0099179D" w:rsidP="0099179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Pr="0099179D">
        <w:rPr>
          <w:rFonts w:ascii="Times New Roman" w:hAnsi="Times New Roman" w:hint="eastAsia"/>
          <w:sz w:val="24"/>
        </w:rPr>
        <w:t>基金管理人解散、依法被撤销、破产或由其他基金管理人接管基金管理权；</w:t>
      </w:r>
    </w:p>
    <w:p w14:paraId="7CF18C6A" w14:textId="40E959E1" w:rsidR="00F5039E" w:rsidRPr="004B75F0" w:rsidRDefault="0099179D" w:rsidP="00C72610">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Pr="0099179D">
        <w:rPr>
          <w:rFonts w:ascii="Times New Roman" w:hAnsi="Times New Roman" w:hint="eastAsia"/>
          <w:sz w:val="24"/>
        </w:rPr>
        <w:t>发生法律法规或基金合同规定的终止事项。</w:t>
      </w:r>
      <w:r w:rsidR="005A3577" w:rsidRPr="004B75F0">
        <w:rPr>
          <w:rFonts w:ascii="Times New Roman" w:hAnsi="Times New Roman"/>
          <w:sz w:val="24"/>
        </w:rPr>
        <w:br w:type="page"/>
      </w:r>
    </w:p>
    <w:p w14:paraId="59A4C9B9" w14:textId="66DF0C6C" w:rsidR="006F6159" w:rsidRPr="004B75F0" w:rsidRDefault="005A3577">
      <w:pPr>
        <w:pStyle w:val="1"/>
        <w:snapToGrid w:val="0"/>
        <w:spacing w:beforeLines="0" w:before="240" w:after="240"/>
        <w:rPr>
          <w:rFonts w:ascii="Times New Roman" w:hAnsi="Times New Roman"/>
          <w:szCs w:val="30"/>
        </w:rPr>
      </w:pPr>
      <w:bookmarkStart w:id="41" w:name="_Toc85027184"/>
      <w:r w:rsidRPr="008434F8">
        <w:rPr>
          <w:rFonts w:ascii="Times New Roman" w:hAnsi="Times New Roman"/>
          <w:sz w:val="30"/>
        </w:rPr>
        <w:lastRenderedPageBreak/>
        <w:t>二十</w:t>
      </w:r>
      <w:r w:rsidR="00E509A5">
        <w:rPr>
          <w:rFonts w:ascii="Times New Roman" w:hAnsi="Times New Roman" w:hint="eastAsia"/>
          <w:sz w:val="30"/>
        </w:rPr>
        <w:t>一</w:t>
      </w:r>
      <w:r w:rsidRPr="008434F8">
        <w:rPr>
          <w:rFonts w:ascii="Times New Roman" w:hAnsi="Times New Roman"/>
          <w:sz w:val="30"/>
        </w:rPr>
        <w:t>、对基金份额持有人的服务</w:t>
      </w:r>
      <w:bookmarkEnd w:id="41"/>
    </w:p>
    <w:p w14:paraId="25CD79A9" w14:textId="77777777" w:rsidR="007B18A8" w:rsidRDefault="007B18A8" w:rsidP="007B18A8">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56C1175E" w14:textId="77777777" w:rsidR="007B18A8" w:rsidRDefault="007B18A8" w:rsidP="007B18A8">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48AA5C39" w14:textId="77777777" w:rsidR="007B18A8" w:rsidRDefault="007B18A8" w:rsidP="007B18A8">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AA0BFD6" w14:textId="77777777" w:rsidR="007B18A8" w:rsidRDefault="007B18A8" w:rsidP="007B18A8">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14:paraId="13EC5960" w14:textId="77777777" w:rsidR="007B18A8" w:rsidRDefault="007B18A8" w:rsidP="007B18A8">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6D2D692D" w14:textId="77777777" w:rsidR="007B18A8" w:rsidRDefault="007B18A8" w:rsidP="007B18A8">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0228D11F" w14:textId="77777777" w:rsidR="007B18A8" w:rsidRDefault="007B18A8" w:rsidP="007B18A8">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72EB49C8" w14:textId="77777777" w:rsidR="007B18A8" w:rsidRDefault="007B18A8" w:rsidP="007B18A8">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14:paraId="477A6E5A" w14:textId="77777777" w:rsidR="007B18A8" w:rsidRDefault="007B18A8" w:rsidP="007B18A8">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14:paraId="3EE84471" w14:textId="77777777" w:rsidR="007B18A8" w:rsidRDefault="007B18A8" w:rsidP="007B18A8">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F968368" w14:textId="77777777" w:rsidR="007B18A8" w:rsidRDefault="007B18A8" w:rsidP="007B18A8">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7C3C1D3F" w14:textId="77777777" w:rsidR="007B18A8" w:rsidRDefault="007B18A8" w:rsidP="007B18A8">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p>
    <w:p w14:paraId="293AEC74" w14:textId="55CC6C73" w:rsidR="007B18A8" w:rsidRDefault="007B18A8" w:rsidP="007B18A8">
      <w:pPr>
        <w:widowControl/>
        <w:adjustRightInd w:val="0"/>
        <w:snapToGrid w:val="0"/>
        <w:spacing w:line="360" w:lineRule="auto"/>
        <w:ind w:firstLineChars="200" w:firstLine="480"/>
        <w:rPr>
          <w:kern w:val="0"/>
          <w:sz w:val="24"/>
        </w:rPr>
      </w:pPr>
      <w:r>
        <w:rPr>
          <w:kern w:val="0"/>
          <w:sz w:val="24"/>
        </w:rPr>
        <w:t>本基金收益分配时，</w:t>
      </w:r>
      <w:r>
        <w:rPr>
          <w:rFonts w:hint="eastAsia"/>
          <w:kern w:val="0"/>
          <w:sz w:val="24"/>
        </w:rPr>
        <w:t>基金份额持有人持有的基金份额可选择现金红利或选择红利再投将现金红利自动转为基金份额进行再投资，若投资人不选择，本基金默认的收益分配方式是现金分红。</w:t>
      </w:r>
    </w:p>
    <w:p w14:paraId="548DEDA3" w14:textId="77777777" w:rsidR="007B18A8" w:rsidRDefault="007B18A8" w:rsidP="007B18A8">
      <w:pPr>
        <w:widowControl/>
        <w:adjustRightInd w:val="0"/>
        <w:snapToGrid w:val="0"/>
        <w:spacing w:line="360" w:lineRule="auto"/>
        <w:ind w:firstLineChars="200" w:firstLine="482"/>
        <w:rPr>
          <w:rFonts w:hAnsi="宋体"/>
          <w:b/>
          <w:kern w:val="0"/>
          <w:sz w:val="24"/>
        </w:rPr>
      </w:pPr>
      <w:r>
        <w:rPr>
          <w:rFonts w:hAnsi="宋体"/>
          <w:b/>
          <w:kern w:val="0"/>
          <w:sz w:val="24"/>
        </w:rPr>
        <w:lastRenderedPageBreak/>
        <w:t>（五）定期定额投资计划</w:t>
      </w:r>
    </w:p>
    <w:p w14:paraId="63E27BB3" w14:textId="77777777" w:rsidR="007B18A8" w:rsidRDefault="007B18A8" w:rsidP="007B18A8">
      <w:pPr>
        <w:widowControl/>
        <w:adjustRightInd w:val="0"/>
        <w:snapToGrid w:val="0"/>
        <w:spacing w:line="360" w:lineRule="auto"/>
        <w:ind w:firstLineChars="200" w:firstLine="480"/>
        <w:rPr>
          <w:kern w:val="0"/>
          <w:sz w:val="24"/>
        </w:rPr>
      </w:pPr>
      <w:r>
        <w:rPr>
          <w:kern w:val="0"/>
          <w:sz w:val="24"/>
        </w:rPr>
        <w:t>待技术条件成熟时，基金管理人可通过销售机构为投资人提供定期定额投资的服务。通过定期定额投资计划，投资人可以定期定额申购基金份额，具体实施方法另行公告。</w:t>
      </w:r>
    </w:p>
    <w:p w14:paraId="02B07B0A" w14:textId="77777777" w:rsidR="007B18A8" w:rsidRDefault="007B18A8" w:rsidP="007B18A8">
      <w:pPr>
        <w:widowControl/>
        <w:adjustRightInd w:val="0"/>
        <w:snapToGrid w:val="0"/>
        <w:spacing w:line="360" w:lineRule="auto"/>
        <w:ind w:firstLineChars="200" w:firstLine="480"/>
        <w:rPr>
          <w:kern w:val="0"/>
          <w:sz w:val="24"/>
        </w:rPr>
      </w:pPr>
      <w:r>
        <w:rPr>
          <w:rFonts w:hAnsi="宋体"/>
          <w:kern w:val="0"/>
          <w:sz w:val="24"/>
        </w:rPr>
        <w:t>服务联系方式：</w:t>
      </w:r>
    </w:p>
    <w:p w14:paraId="476CEF85" w14:textId="77777777" w:rsidR="007B18A8" w:rsidRDefault="007B18A8" w:rsidP="007B18A8">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392DA6B3" w14:textId="77777777" w:rsidR="007B18A8" w:rsidRDefault="007B18A8" w:rsidP="007B18A8">
      <w:pPr>
        <w:widowControl/>
        <w:adjustRightInd w:val="0"/>
        <w:snapToGrid w:val="0"/>
        <w:spacing w:line="360" w:lineRule="auto"/>
        <w:ind w:firstLineChars="200" w:firstLine="480"/>
        <w:rPr>
          <w:kern w:val="0"/>
          <w:sz w:val="24"/>
        </w:rPr>
      </w:pPr>
      <w:r>
        <w:rPr>
          <w:rFonts w:hAnsi="宋体"/>
          <w:kern w:val="0"/>
          <w:sz w:val="24"/>
        </w:rPr>
        <w:t>网址：</w:t>
      </w:r>
      <w:hyperlink r:id="rId14" w:history="1">
        <w:r>
          <w:rPr>
            <w:sz w:val="24"/>
          </w:rPr>
          <w:t>www.fund001.com</w:t>
        </w:r>
      </w:hyperlink>
    </w:p>
    <w:p w14:paraId="2760E24B" w14:textId="77777777" w:rsidR="007B18A8" w:rsidRDefault="007B18A8" w:rsidP="007B18A8">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4AD612BD" w14:textId="77777777" w:rsidR="007B18A8" w:rsidRDefault="007B18A8" w:rsidP="007B18A8">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2E6D3C3E" w14:textId="65CAEC1E" w:rsidR="006F6159" w:rsidRPr="004B75F0" w:rsidRDefault="007B18A8">
      <w:pPr>
        <w:autoSpaceDE w:val="0"/>
        <w:autoSpaceDN w:val="0"/>
        <w:adjustRightInd w:val="0"/>
        <w:snapToGrid w:val="0"/>
        <w:spacing w:line="360" w:lineRule="auto"/>
        <w:ind w:firstLineChars="200" w:firstLine="482"/>
        <w:jc w:val="left"/>
        <w:rPr>
          <w:rFonts w:ascii="Times New Roman" w:hAnsi="Times New Roman"/>
          <w:b/>
          <w:szCs w:val="24"/>
        </w:rPr>
      </w:pPr>
      <w:r>
        <w:rPr>
          <w:rFonts w:hAnsi="宋体" w:hint="eastAsia"/>
          <w:b/>
          <w:kern w:val="0"/>
          <w:sz w:val="24"/>
        </w:rPr>
        <w:t>（六）如本招募说明书存在任何您</w:t>
      </w:r>
      <w:r>
        <w:rPr>
          <w:rFonts w:hAnsi="宋体"/>
          <w:b/>
          <w:kern w:val="0"/>
          <w:sz w:val="24"/>
        </w:rPr>
        <w:t>/</w:t>
      </w:r>
      <w:r>
        <w:rPr>
          <w:rFonts w:hAnsi="宋体" w:hint="eastAsia"/>
          <w:b/>
          <w:kern w:val="0"/>
          <w:sz w:val="24"/>
        </w:rPr>
        <w:t>贵机构无法理解的内容，请通过上述方式联系基金管理人。请确保投资前，您</w:t>
      </w:r>
      <w:r>
        <w:rPr>
          <w:rFonts w:hAnsi="宋体"/>
          <w:b/>
          <w:kern w:val="0"/>
          <w:sz w:val="24"/>
        </w:rPr>
        <w:t>/</w:t>
      </w:r>
      <w:r>
        <w:rPr>
          <w:rFonts w:hAnsi="宋体" w:hint="eastAsia"/>
          <w:b/>
          <w:kern w:val="0"/>
          <w:sz w:val="24"/>
        </w:rPr>
        <w:t>贵机构已经全面理解了本招募说明书。</w:t>
      </w:r>
    </w:p>
    <w:p w14:paraId="2FACE161"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164F0B53" w14:textId="34D12526" w:rsidR="006F6159" w:rsidRPr="004B75F0" w:rsidRDefault="005A3577">
      <w:pPr>
        <w:pStyle w:val="1"/>
        <w:snapToGrid w:val="0"/>
        <w:spacing w:beforeLines="0" w:before="240" w:after="240"/>
        <w:rPr>
          <w:rFonts w:ascii="Times New Roman" w:hAnsi="Times New Roman"/>
          <w:szCs w:val="30"/>
        </w:rPr>
      </w:pPr>
      <w:bookmarkStart w:id="42" w:name="_Toc85027185"/>
      <w:r w:rsidRPr="008434F8">
        <w:rPr>
          <w:rFonts w:ascii="Times New Roman" w:hAnsi="Times New Roman"/>
          <w:sz w:val="30"/>
        </w:rPr>
        <w:lastRenderedPageBreak/>
        <w:t>二十</w:t>
      </w:r>
      <w:r w:rsidR="00E509A5">
        <w:rPr>
          <w:rFonts w:ascii="Times New Roman" w:hAnsi="Times New Roman" w:hint="eastAsia"/>
          <w:sz w:val="30"/>
        </w:rPr>
        <w:t>二</w:t>
      </w:r>
      <w:r w:rsidRPr="008434F8">
        <w:rPr>
          <w:rFonts w:ascii="Times New Roman" w:hAnsi="Times New Roman"/>
          <w:sz w:val="30"/>
        </w:rPr>
        <w:t>、其他应披露事项</w:t>
      </w:r>
      <w:bookmarkEnd w:id="42"/>
    </w:p>
    <w:p w14:paraId="60BF3FB4" w14:textId="0B24416D" w:rsidR="00022F47"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bookmarkStart w:id="43" w:name="_Toc85027186"/>
      <w:r w:rsidRPr="004B75F0">
        <w:rPr>
          <w:rFonts w:ascii="Times New Roman" w:hAnsi="Times New Roman"/>
          <w:sz w:val="24"/>
        </w:rPr>
        <w:t>基金合同如有未尽事宜，由基金合同当事人各方按有关法律法规协商解决。</w:t>
      </w:r>
      <w:bookmarkEnd w:id="43"/>
    </w:p>
    <w:p w14:paraId="7615093B" w14:textId="77777777" w:rsidR="00022F47" w:rsidRDefault="00022F47">
      <w:r>
        <w:rPr>
          <w:b/>
          <w:bCs/>
        </w:rPr>
        <w:br w:type="page"/>
      </w:r>
    </w:p>
    <w:p w14:paraId="489AFA19" w14:textId="08EE9B96" w:rsidR="006F6159" w:rsidRPr="004B75F0" w:rsidRDefault="005A3577">
      <w:pPr>
        <w:pStyle w:val="1"/>
        <w:snapToGrid w:val="0"/>
        <w:spacing w:beforeLines="0" w:before="240" w:after="240"/>
        <w:rPr>
          <w:rFonts w:ascii="Times New Roman" w:hAnsi="Times New Roman"/>
          <w:szCs w:val="30"/>
        </w:rPr>
      </w:pPr>
      <w:bookmarkStart w:id="44" w:name="_Toc85027187"/>
      <w:r w:rsidRPr="008434F8">
        <w:rPr>
          <w:rFonts w:ascii="Times New Roman" w:hAnsi="Times New Roman"/>
          <w:sz w:val="30"/>
        </w:rPr>
        <w:lastRenderedPageBreak/>
        <w:t>二十</w:t>
      </w:r>
      <w:r w:rsidR="00E509A5">
        <w:rPr>
          <w:rFonts w:ascii="Times New Roman" w:hAnsi="Times New Roman" w:hint="eastAsia"/>
          <w:sz w:val="30"/>
        </w:rPr>
        <w:t>三</w:t>
      </w:r>
      <w:r w:rsidRPr="008434F8">
        <w:rPr>
          <w:rFonts w:ascii="Times New Roman" w:hAnsi="Times New Roman"/>
          <w:sz w:val="30"/>
        </w:rPr>
        <w:t>、招募说明书的存放及查阅方式</w:t>
      </w:r>
      <w:bookmarkEnd w:id="44"/>
    </w:p>
    <w:p w14:paraId="7C79629A"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57C89FC3"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投资人还可以直接登录基金管理人的网站</w:t>
      </w:r>
      <w:r w:rsidRPr="004B75F0">
        <w:rPr>
          <w:rFonts w:ascii="Times New Roman" w:hAnsi="Times New Roman"/>
          <w:sz w:val="24"/>
        </w:rPr>
        <w:t>(www.fund001.com</w:t>
      </w:r>
      <w:r w:rsidRPr="004B75F0">
        <w:rPr>
          <w:rFonts w:ascii="Times New Roman" w:hAnsi="Times New Roman"/>
          <w:sz w:val="24"/>
        </w:rPr>
        <w:t>）查阅和下载招募说明书。</w:t>
      </w:r>
    </w:p>
    <w:p w14:paraId="46A5D262" w14:textId="77777777" w:rsidR="00F5039E" w:rsidRPr="004B75F0" w:rsidRDefault="005A3577" w:rsidP="00F5039E">
      <w:pPr>
        <w:autoSpaceDE w:val="0"/>
        <w:autoSpaceDN w:val="0"/>
        <w:adjustRightInd w:val="0"/>
        <w:spacing w:line="360" w:lineRule="auto"/>
        <w:ind w:firstLineChars="200" w:firstLine="480"/>
        <w:rPr>
          <w:rFonts w:ascii="Times New Roman" w:hAnsi="Times New Roman"/>
          <w:szCs w:val="24"/>
        </w:rPr>
      </w:pPr>
      <w:r w:rsidRPr="004B75F0">
        <w:rPr>
          <w:rFonts w:ascii="Times New Roman" w:hAnsi="Times New Roman"/>
          <w:sz w:val="24"/>
        </w:rPr>
        <w:br w:type="page"/>
      </w:r>
    </w:p>
    <w:p w14:paraId="6284CB92" w14:textId="1392CF4C" w:rsidR="006F6159" w:rsidRPr="004B75F0" w:rsidRDefault="005A3577">
      <w:pPr>
        <w:pStyle w:val="1"/>
        <w:snapToGrid w:val="0"/>
        <w:spacing w:beforeLines="0" w:before="240" w:after="240"/>
        <w:rPr>
          <w:rFonts w:ascii="Times New Roman" w:hAnsi="Times New Roman"/>
          <w:szCs w:val="30"/>
        </w:rPr>
      </w:pPr>
      <w:bookmarkStart w:id="45" w:name="_Toc85027188"/>
      <w:r w:rsidRPr="008434F8">
        <w:rPr>
          <w:rFonts w:ascii="Times New Roman" w:hAnsi="Times New Roman"/>
          <w:sz w:val="30"/>
        </w:rPr>
        <w:lastRenderedPageBreak/>
        <w:t>二十</w:t>
      </w:r>
      <w:r w:rsidR="00E509A5">
        <w:rPr>
          <w:rFonts w:ascii="Times New Roman" w:hAnsi="Times New Roman" w:hint="eastAsia"/>
          <w:sz w:val="30"/>
        </w:rPr>
        <w:t>四</w:t>
      </w:r>
      <w:r w:rsidRPr="008434F8">
        <w:rPr>
          <w:rFonts w:ascii="Times New Roman" w:hAnsi="Times New Roman"/>
          <w:sz w:val="30"/>
        </w:rPr>
        <w:t>、备查文件</w:t>
      </w:r>
      <w:bookmarkEnd w:id="45"/>
    </w:p>
    <w:p w14:paraId="1B82954E"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以下备查文件存放在基金管理人的办公场所，在办公时间可供免费查阅。</w:t>
      </w:r>
    </w:p>
    <w:p w14:paraId="7BA68F13" w14:textId="56683CF1"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（一）中国证监会准予</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募集注册的文件</w:t>
      </w:r>
    </w:p>
    <w:p w14:paraId="3FCBBF84" w14:textId="083C642A"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（二）《</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基金合同》</w:t>
      </w:r>
    </w:p>
    <w:p w14:paraId="067F0F49" w14:textId="79B5E938"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（三）《</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托管协议》</w:t>
      </w:r>
    </w:p>
    <w:p w14:paraId="537A1F50"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（四）基金管理人业务资格批件、营业执照</w:t>
      </w:r>
    </w:p>
    <w:p w14:paraId="0F1017F5" w14:textId="77777777"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（五）基金托管人业务资格批件、营业执照</w:t>
      </w:r>
    </w:p>
    <w:p w14:paraId="7773C7F3" w14:textId="35196849" w:rsidR="006F6159" w:rsidRPr="004B75F0"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4B75F0">
        <w:rPr>
          <w:rFonts w:ascii="Times New Roman" w:hAnsi="Times New Roman"/>
          <w:sz w:val="24"/>
        </w:rPr>
        <w:t>（六）关于申请募集注册</w:t>
      </w:r>
      <w:r w:rsidR="00F5039E" w:rsidRPr="004B75F0">
        <w:rPr>
          <w:rFonts w:ascii="Times New Roman" w:hAnsi="Times New Roman"/>
          <w:sz w:val="24"/>
        </w:rPr>
        <w:t>交银施罗德中证同业存单</w:t>
      </w:r>
      <w:r w:rsidR="00F5039E" w:rsidRPr="004B75F0">
        <w:rPr>
          <w:rFonts w:ascii="Times New Roman" w:hAnsi="Times New Roman"/>
          <w:sz w:val="24"/>
        </w:rPr>
        <w:t>AAA</w:t>
      </w:r>
      <w:r w:rsidR="00F5039E" w:rsidRPr="004B75F0">
        <w:rPr>
          <w:rFonts w:ascii="Times New Roman" w:hAnsi="Times New Roman"/>
          <w:sz w:val="24"/>
        </w:rPr>
        <w:t>指数</w:t>
      </w:r>
      <w:r w:rsidR="00F5039E" w:rsidRPr="004B75F0">
        <w:rPr>
          <w:rFonts w:ascii="Times New Roman" w:hAnsi="Times New Roman"/>
          <w:sz w:val="24"/>
        </w:rPr>
        <w:t>7</w:t>
      </w:r>
      <w:r w:rsidR="00F5039E" w:rsidRPr="004B75F0">
        <w:rPr>
          <w:rFonts w:ascii="Times New Roman" w:hAnsi="Times New Roman"/>
          <w:sz w:val="24"/>
        </w:rPr>
        <w:t>天持有期证券投资基金</w:t>
      </w:r>
      <w:r w:rsidRPr="004B75F0">
        <w:rPr>
          <w:rFonts w:ascii="Times New Roman" w:hAnsi="Times New Roman"/>
          <w:sz w:val="24"/>
        </w:rPr>
        <w:t>的法律意见书</w:t>
      </w:r>
    </w:p>
    <w:sectPr w:rsidR="006F6159" w:rsidRPr="004B75F0">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9D3BF" w16cid:durableId="2829CDC5"/>
  <w16cid:commentId w16cid:paraId="7E7498EA" w16cid:durableId="281A4A38"/>
  <w16cid:commentId w16cid:paraId="29E471B1" w16cid:durableId="281A4A39"/>
  <w16cid:commentId w16cid:paraId="616A94AB" w16cid:durableId="2829CAC0"/>
  <w16cid:commentId w16cid:paraId="3F219D5C" w16cid:durableId="281A4E36"/>
  <w16cid:commentId w16cid:paraId="722CE175" w16cid:durableId="2829CAC2"/>
  <w16cid:commentId w16cid:paraId="3054F86A" w16cid:durableId="281A4F89"/>
  <w16cid:commentId w16cid:paraId="7AF3C211" w16cid:durableId="281A4A3B"/>
  <w16cid:commentId w16cid:paraId="69D5223A" w16cid:durableId="281A4A3C"/>
  <w16cid:commentId w16cid:paraId="58AB5C8D" w16cid:durableId="281A54FA"/>
  <w16cid:commentId w16cid:paraId="3987B26A" w16cid:durableId="281A4A3D"/>
  <w16cid:commentId w16cid:paraId="4BD01441" w16cid:durableId="281A4A3E"/>
  <w16cid:commentId w16cid:paraId="7612F276" w16cid:durableId="2829CAC9"/>
  <w16cid:commentId w16cid:paraId="62AAD4C0" w16cid:durableId="281A5722"/>
  <w16cid:commentId w16cid:paraId="6C7714A1" w16cid:durableId="281A6444"/>
  <w16cid:commentId w16cid:paraId="6D6ACA1A" w16cid:durableId="2829CACC"/>
  <w16cid:commentId w16cid:paraId="45F63539" w16cid:durableId="2829CACD"/>
  <w16cid:commentId w16cid:paraId="3809C789" w16cid:durableId="2829D28A"/>
  <w16cid:commentId w16cid:paraId="2F70CA96" w16cid:durableId="2829CACE"/>
  <w16cid:commentId w16cid:paraId="48ACF670" w16cid:durableId="2829CACF"/>
  <w16cid:commentId w16cid:paraId="6F84D3F1" w16cid:durableId="2829CAD0"/>
  <w16cid:commentId w16cid:paraId="55E63B36" w16cid:durableId="2829CAD1"/>
  <w16cid:commentId w16cid:paraId="28FA766C" w16cid:durableId="281A6846"/>
  <w16cid:commentId w16cid:paraId="3BC0C1A3" w16cid:durableId="281A4A3F"/>
  <w16cid:commentId w16cid:paraId="7B3078D3" w16cid:durableId="281A4A40"/>
  <w16cid:commentId w16cid:paraId="0C6670B6" w16cid:durableId="2829EEE0"/>
  <w16cid:commentId w16cid:paraId="5E18FB9C" w16cid:durableId="281A4A41"/>
  <w16cid:commentId w16cid:paraId="6B4E107A" w16cid:durableId="2829EF93"/>
  <w16cid:commentId w16cid:paraId="520C880E" w16cid:durableId="281A69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6323" w14:textId="77777777" w:rsidR="00571077" w:rsidRDefault="00571077">
      <w:r>
        <w:separator/>
      </w:r>
    </w:p>
  </w:endnote>
  <w:endnote w:type="continuationSeparator" w:id="0">
    <w:p w14:paraId="2E29714E" w14:textId="77777777" w:rsidR="00571077" w:rsidRDefault="00571077">
      <w:r>
        <w:continuationSeparator/>
      </w:r>
    </w:p>
  </w:endnote>
  <w:endnote w:type="continuationNotice" w:id="1">
    <w:p w14:paraId="38B64177" w14:textId="77777777" w:rsidR="00571077" w:rsidRDefault="0057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5957" w14:textId="77777777" w:rsidR="00B0269B" w:rsidRDefault="00B0269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324EE377" wp14:editId="1779139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10FE" w14:textId="3F7CF91D" w:rsidR="00B0269B" w:rsidRDefault="00B0269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F41">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E37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558510FE" w14:textId="3F7CF91D" w:rsidR="00B0269B" w:rsidRDefault="00B0269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F41">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225D" w14:textId="77777777" w:rsidR="00B0269B" w:rsidRDefault="00B0269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EA9E3E9" wp14:editId="56996358">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5AC8" w14:textId="71ABBF78" w:rsidR="00B0269B" w:rsidRDefault="00B0269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F41">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9E3E9"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DB55AC8" w14:textId="71ABBF78" w:rsidR="00B0269B" w:rsidRDefault="00B0269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F41">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BA3B" w14:textId="77777777" w:rsidR="00571077" w:rsidRDefault="00571077">
      <w:r>
        <w:separator/>
      </w:r>
    </w:p>
  </w:footnote>
  <w:footnote w:type="continuationSeparator" w:id="0">
    <w:p w14:paraId="7CF5AC4E" w14:textId="77777777" w:rsidR="00571077" w:rsidRDefault="00571077">
      <w:r>
        <w:continuationSeparator/>
      </w:r>
    </w:p>
  </w:footnote>
  <w:footnote w:type="continuationNotice" w:id="1">
    <w:p w14:paraId="6EEE324F" w14:textId="77777777" w:rsidR="00571077" w:rsidRDefault="005710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85AE" w14:textId="77777777" w:rsidR="00B0269B" w:rsidRDefault="00B0269B">
    <w:pPr>
      <w:pStyle w:val="a3"/>
      <w:jc w:val="right"/>
    </w:pPr>
    <w:r>
      <w:rPr>
        <w:noProof/>
      </w:rPr>
      <w:drawing>
        <wp:anchor distT="0" distB="0" distL="114300" distR="114300" simplePos="0" relativeHeight="251655680" behindDoc="0" locked="0" layoutInCell="1" allowOverlap="1" wp14:anchorId="66354AE1" wp14:editId="2586754D">
          <wp:simplePos x="0" y="0"/>
          <wp:positionH relativeFrom="column">
            <wp:posOffset>19050</wp:posOffset>
          </wp:positionH>
          <wp:positionV relativeFrom="paragraph">
            <wp:posOffset>-152400</wp:posOffset>
          </wp:positionV>
          <wp:extent cx="1714500" cy="238125"/>
          <wp:effectExtent l="0" t="0" r="0" b="0"/>
          <wp:wrapNone/>
          <wp:docPr id="5"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81322C6" w14:textId="0A1FBD1C" w:rsidR="00B0269B" w:rsidRDefault="00B0269B">
    <w:pPr>
      <w:pStyle w:val="a3"/>
      <w:jc w:val="right"/>
      <w:rPr>
        <w:rFonts w:ascii="宋体" w:hAnsi="宋体"/>
      </w:rPr>
    </w:pPr>
    <w:r>
      <w:rPr>
        <w:rFonts w:ascii="宋体" w:hAnsi="宋体" w:hint="eastAsia"/>
      </w:rPr>
      <w:t>交银施罗德中证同业存单AAA指数7天持有期证券投资基金招募说明书（草案）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0116" w14:textId="77777777" w:rsidR="00B0269B" w:rsidRDefault="00B0269B">
    <w:pPr>
      <w:pStyle w:val="11"/>
      <w:jc w:val="right"/>
    </w:pPr>
  </w:p>
  <w:p w14:paraId="665873C5" w14:textId="77777777" w:rsidR="00B0269B" w:rsidRDefault="00B0269B">
    <w:pPr>
      <w:pStyle w:val="11"/>
      <w:jc w:val="right"/>
    </w:pPr>
  </w:p>
  <w:p w14:paraId="6A5E310B" w14:textId="77777777" w:rsidR="00B0269B" w:rsidRDefault="00B0269B">
    <w:pPr>
      <w:pStyle w:val="a3"/>
      <w:jc w:val="right"/>
    </w:pPr>
  </w:p>
  <w:p w14:paraId="3A8C6317" w14:textId="77777777" w:rsidR="00B0269B" w:rsidRDefault="00B0269B">
    <w:pPr>
      <w:pStyle w:val="a3"/>
      <w:jc w:val="right"/>
    </w:pPr>
    <w:r>
      <w:rPr>
        <w:noProof/>
      </w:rPr>
      <w:drawing>
        <wp:anchor distT="0" distB="0" distL="114300" distR="114300" simplePos="0" relativeHeight="251656704" behindDoc="0" locked="0" layoutInCell="1" allowOverlap="1" wp14:anchorId="1AF05228" wp14:editId="108C9004">
          <wp:simplePos x="0" y="0"/>
          <wp:positionH relativeFrom="column">
            <wp:posOffset>19050</wp:posOffset>
          </wp:positionH>
          <wp:positionV relativeFrom="paragraph">
            <wp:posOffset>-152400</wp:posOffset>
          </wp:positionV>
          <wp:extent cx="1714500" cy="238125"/>
          <wp:effectExtent l="0" t="0" r="0" b="0"/>
          <wp:wrapNone/>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6C23901" w14:textId="0A56F221" w:rsidR="00B0269B" w:rsidRDefault="00B0269B">
    <w:pPr>
      <w:pStyle w:val="a3"/>
      <w:jc w:val="right"/>
      <w:rPr>
        <w:rFonts w:ascii="宋体" w:hAnsi="宋体"/>
      </w:rPr>
    </w:pPr>
    <w:r>
      <w:rPr>
        <w:rFonts w:ascii="宋体" w:hAnsi="宋体" w:hint="eastAsia"/>
      </w:rPr>
      <w:t>交银施罗德中证同业存单AAA指数7天持有期证券投资基金招募说明书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F800" w14:textId="77777777" w:rsidR="00B0269B" w:rsidRDefault="00B0269B">
    <w:pPr>
      <w:pStyle w:val="a3"/>
      <w:jc w:val="right"/>
    </w:pPr>
  </w:p>
  <w:p w14:paraId="26230001" w14:textId="77777777" w:rsidR="00B0269B" w:rsidRDefault="00B0269B">
    <w:pPr>
      <w:pStyle w:val="a3"/>
      <w:jc w:val="right"/>
    </w:pPr>
  </w:p>
  <w:p w14:paraId="27C3DE56" w14:textId="6CCE92D9" w:rsidR="00B0269B" w:rsidRDefault="00570F41">
    <w:pPr>
      <w:pStyle w:val="a3"/>
      <w:jc w:val="right"/>
    </w:pPr>
    <w:r>
      <w:rPr>
        <w:noProof/>
      </w:rPr>
      <w:drawing>
        <wp:anchor distT="0" distB="0" distL="114300" distR="114300" simplePos="0" relativeHeight="251657728" behindDoc="0" locked="0" layoutInCell="1" allowOverlap="1" wp14:anchorId="7B7DA7DD" wp14:editId="3869C409">
          <wp:simplePos x="0" y="0"/>
          <wp:positionH relativeFrom="margin">
            <wp:align>left</wp:align>
          </wp:positionH>
          <wp:positionV relativeFrom="paragraph">
            <wp:posOffset>130175</wp:posOffset>
          </wp:positionV>
          <wp:extent cx="1714500" cy="238125"/>
          <wp:effectExtent l="0" t="0" r="0" b="9525"/>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0355705" w14:textId="111BA67C" w:rsidR="00B0269B" w:rsidRDefault="00B0269B">
    <w:pPr>
      <w:pStyle w:val="a3"/>
      <w:jc w:val="right"/>
    </w:pPr>
  </w:p>
  <w:p w14:paraId="3958231F" w14:textId="7F31D46F" w:rsidR="00B0269B" w:rsidRDefault="00B0269B">
    <w:pPr>
      <w:pStyle w:val="a3"/>
      <w:jc w:val="right"/>
      <w:rPr>
        <w:rFonts w:ascii="宋体" w:hAnsi="宋体"/>
      </w:rPr>
    </w:pPr>
    <w:r>
      <w:rPr>
        <w:rFonts w:ascii="宋体" w:hAnsi="宋体" w:hint="eastAsia"/>
      </w:rPr>
      <w:t>交银施罗德中证同业存单AAA指数7天持有期证券投资基金招募说明书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0D0A"/>
    <w:rsid w:val="00001EEA"/>
    <w:rsid w:val="00003EC9"/>
    <w:rsid w:val="0000560A"/>
    <w:rsid w:val="00007A70"/>
    <w:rsid w:val="0001266E"/>
    <w:rsid w:val="0001322B"/>
    <w:rsid w:val="000207DE"/>
    <w:rsid w:val="00022583"/>
    <w:rsid w:val="000229C2"/>
    <w:rsid w:val="00022F47"/>
    <w:rsid w:val="000260D8"/>
    <w:rsid w:val="00026A29"/>
    <w:rsid w:val="00026D00"/>
    <w:rsid w:val="00027C73"/>
    <w:rsid w:val="00030964"/>
    <w:rsid w:val="00030F3E"/>
    <w:rsid w:val="000368A2"/>
    <w:rsid w:val="00042E58"/>
    <w:rsid w:val="00044AFD"/>
    <w:rsid w:val="00044E2C"/>
    <w:rsid w:val="000457B7"/>
    <w:rsid w:val="0004614E"/>
    <w:rsid w:val="00046212"/>
    <w:rsid w:val="000473CE"/>
    <w:rsid w:val="000500B8"/>
    <w:rsid w:val="000506ED"/>
    <w:rsid w:val="000534FE"/>
    <w:rsid w:val="000543D5"/>
    <w:rsid w:val="00055792"/>
    <w:rsid w:val="00055D02"/>
    <w:rsid w:val="00055F52"/>
    <w:rsid w:val="00061C0D"/>
    <w:rsid w:val="0006212F"/>
    <w:rsid w:val="0006220F"/>
    <w:rsid w:val="000647B8"/>
    <w:rsid w:val="0006506B"/>
    <w:rsid w:val="0006551A"/>
    <w:rsid w:val="0006565C"/>
    <w:rsid w:val="00066D23"/>
    <w:rsid w:val="000700AC"/>
    <w:rsid w:val="000705A6"/>
    <w:rsid w:val="00072022"/>
    <w:rsid w:val="000723C2"/>
    <w:rsid w:val="00072CE7"/>
    <w:rsid w:val="00073B4C"/>
    <w:rsid w:val="0007638A"/>
    <w:rsid w:val="00076B6E"/>
    <w:rsid w:val="000816EA"/>
    <w:rsid w:val="00081744"/>
    <w:rsid w:val="00081859"/>
    <w:rsid w:val="000828CE"/>
    <w:rsid w:val="000833CB"/>
    <w:rsid w:val="00083491"/>
    <w:rsid w:val="00083F50"/>
    <w:rsid w:val="00084078"/>
    <w:rsid w:val="000843B3"/>
    <w:rsid w:val="000869C2"/>
    <w:rsid w:val="000870DD"/>
    <w:rsid w:val="00087F4C"/>
    <w:rsid w:val="00090648"/>
    <w:rsid w:val="00093EE6"/>
    <w:rsid w:val="0009421B"/>
    <w:rsid w:val="00094253"/>
    <w:rsid w:val="00095030"/>
    <w:rsid w:val="00096028"/>
    <w:rsid w:val="000972C5"/>
    <w:rsid w:val="000A01A0"/>
    <w:rsid w:val="000A352B"/>
    <w:rsid w:val="000B0F8B"/>
    <w:rsid w:val="000B250C"/>
    <w:rsid w:val="000B359E"/>
    <w:rsid w:val="000B3728"/>
    <w:rsid w:val="000B3894"/>
    <w:rsid w:val="000B4E04"/>
    <w:rsid w:val="000C1477"/>
    <w:rsid w:val="000C1E1E"/>
    <w:rsid w:val="000C38F1"/>
    <w:rsid w:val="000C5E77"/>
    <w:rsid w:val="000C630B"/>
    <w:rsid w:val="000C68E9"/>
    <w:rsid w:val="000D0ADE"/>
    <w:rsid w:val="000D179E"/>
    <w:rsid w:val="000D66DC"/>
    <w:rsid w:val="000E1F3B"/>
    <w:rsid w:val="000E3AB4"/>
    <w:rsid w:val="000E7497"/>
    <w:rsid w:val="000E7544"/>
    <w:rsid w:val="000F0C17"/>
    <w:rsid w:val="000F2904"/>
    <w:rsid w:val="000F34A1"/>
    <w:rsid w:val="000F5226"/>
    <w:rsid w:val="000F5583"/>
    <w:rsid w:val="000F6050"/>
    <w:rsid w:val="000F66FF"/>
    <w:rsid w:val="000F698D"/>
    <w:rsid w:val="000F7D42"/>
    <w:rsid w:val="001003D1"/>
    <w:rsid w:val="001008A5"/>
    <w:rsid w:val="00100C86"/>
    <w:rsid w:val="00106043"/>
    <w:rsid w:val="0011339C"/>
    <w:rsid w:val="001135B0"/>
    <w:rsid w:val="00113FAA"/>
    <w:rsid w:val="00114C1C"/>
    <w:rsid w:val="00115AE5"/>
    <w:rsid w:val="00116489"/>
    <w:rsid w:val="0011648B"/>
    <w:rsid w:val="001166C1"/>
    <w:rsid w:val="00116874"/>
    <w:rsid w:val="001177A3"/>
    <w:rsid w:val="00122F6F"/>
    <w:rsid w:val="001240EB"/>
    <w:rsid w:val="0012443D"/>
    <w:rsid w:val="00127053"/>
    <w:rsid w:val="0013182D"/>
    <w:rsid w:val="00131CEE"/>
    <w:rsid w:val="0013315B"/>
    <w:rsid w:val="00134FCF"/>
    <w:rsid w:val="0013561B"/>
    <w:rsid w:val="00135AD8"/>
    <w:rsid w:val="0013630D"/>
    <w:rsid w:val="001367F2"/>
    <w:rsid w:val="001412E8"/>
    <w:rsid w:val="0014250F"/>
    <w:rsid w:val="00144B52"/>
    <w:rsid w:val="00150521"/>
    <w:rsid w:val="00153D66"/>
    <w:rsid w:val="0015725E"/>
    <w:rsid w:val="00157F5B"/>
    <w:rsid w:val="00162F69"/>
    <w:rsid w:val="00164946"/>
    <w:rsid w:val="00164DA2"/>
    <w:rsid w:val="00165756"/>
    <w:rsid w:val="00166315"/>
    <w:rsid w:val="0017362C"/>
    <w:rsid w:val="0017392F"/>
    <w:rsid w:val="00177502"/>
    <w:rsid w:val="0018184C"/>
    <w:rsid w:val="0018198F"/>
    <w:rsid w:val="00181C62"/>
    <w:rsid w:val="00183642"/>
    <w:rsid w:val="001860C4"/>
    <w:rsid w:val="00186FAE"/>
    <w:rsid w:val="001917D4"/>
    <w:rsid w:val="001917FC"/>
    <w:rsid w:val="00191D7F"/>
    <w:rsid w:val="001925A2"/>
    <w:rsid w:val="00195218"/>
    <w:rsid w:val="0019651D"/>
    <w:rsid w:val="00197417"/>
    <w:rsid w:val="00197A55"/>
    <w:rsid w:val="00197F7E"/>
    <w:rsid w:val="001A1623"/>
    <w:rsid w:val="001A2263"/>
    <w:rsid w:val="001B3329"/>
    <w:rsid w:val="001B4531"/>
    <w:rsid w:val="001B5BDB"/>
    <w:rsid w:val="001B627E"/>
    <w:rsid w:val="001B75F9"/>
    <w:rsid w:val="001C2661"/>
    <w:rsid w:val="001C2B9E"/>
    <w:rsid w:val="001C38DA"/>
    <w:rsid w:val="001C4019"/>
    <w:rsid w:val="001C5D43"/>
    <w:rsid w:val="001C7A48"/>
    <w:rsid w:val="001C7BAA"/>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2B59"/>
    <w:rsid w:val="001E2C4C"/>
    <w:rsid w:val="001E3F8F"/>
    <w:rsid w:val="001E5250"/>
    <w:rsid w:val="001F2A1F"/>
    <w:rsid w:val="001F33EB"/>
    <w:rsid w:val="001F4DEA"/>
    <w:rsid w:val="001F4ECB"/>
    <w:rsid w:val="001F7353"/>
    <w:rsid w:val="00201F27"/>
    <w:rsid w:val="00201F9B"/>
    <w:rsid w:val="00202D43"/>
    <w:rsid w:val="00203597"/>
    <w:rsid w:val="002076AC"/>
    <w:rsid w:val="00212B27"/>
    <w:rsid w:val="00212BBA"/>
    <w:rsid w:val="002131D6"/>
    <w:rsid w:val="0021469C"/>
    <w:rsid w:val="00215523"/>
    <w:rsid w:val="00216962"/>
    <w:rsid w:val="00217CA4"/>
    <w:rsid w:val="00221112"/>
    <w:rsid w:val="00221A1B"/>
    <w:rsid w:val="002220A4"/>
    <w:rsid w:val="00223C19"/>
    <w:rsid w:val="00224421"/>
    <w:rsid w:val="002246E7"/>
    <w:rsid w:val="00226503"/>
    <w:rsid w:val="00226A60"/>
    <w:rsid w:val="0023578C"/>
    <w:rsid w:val="00235AC5"/>
    <w:rsid w:val="002377E0"/>
    <w:rsid w:val="00237D14"/>
    <w:rsid w:val="00237D75"/>
    <w:rsid w:val="00240BB6"/>
    <w:rsid w:val="002432CA"/>
    <w:rsid w:val="00243D40"/>
    <w:rsid w:val="00245250"/>
    <w:rsid w:val="002477CB"/>
    <w:rsid w:val="00247BF6"/>
    <w:rsid w:val="00250730"/>
    <w:rsid w:val="00250A33"/>
    <w:rsid w:val="00251126"/>
    <w:rsid w:val="002524D2"/>
    <w:rsid w:val="00252802"/>
    <w:rsid w:val="00261A50"/>
    <w:rsid w:val="002634C3"/>
    <w:rsid w:val="00265B3A"/>
    <w:rsid w:val="0027052E"/>
    <w:rsid w:val="00271E9D"/>
    <w:rsid w:val="00271F7D"/>
    <w:rsid w:val="00274E85"/>
    <w:rsid w:val="002777F6"/>
    <w:rsid w:val="002778A7"/>
    <w:rsid w:val="00277907"/>
    <w:rsid w:val="00280C42"/>
    <w:rsid w:val="00281B73"/>
    <w:rsid w:val="0028248B"/>
    <w:rsid w:val="002833C9"/>
    <w:rsid w:val="00285E5C"/>
    <w:rsid w:val="00290B63"/>
    <w:rsid w:val="00290E73"/>
    <w:rsid w:val="00293415"/>
    <w:rsid w:val="00294689"/>
    <w:rsid w:val="0029539A"/>
    <w:rsid w:val="002960F2"/>
    <w:rsid w:val="00297958"/>
    <w:rsid w:val="002A1A82"/>
    <w:rsid w:val="002A2FB0"/>
    <w:rsid w:val="002A4D32"/>
    <w:rsid w:val="002A5F87"/>
    <w:rsid w:val="002B017B"/>
    <w:rsid w:val="002B0DC0"/>
    <w:rsid w:val="002B2664"/>
    <w:rsid w:val="002B4E21"/>
    <w:rsid w:val="002B5000"/>
    <w:rsid w:val="002B7068"/>
    <w:rsid w:val="002B70BF"/>
    <w:rsid w:val="002B78AA"/>
    <w:rsid w:val="002C2779"/>
    <w:rsid w:val="002C383C"/>
    <w:rsid w:val="002D0A7A"/>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3484"/>
    <w:rsid w:val="002F58BC"/>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07C33"/>
    <w:rsid w:val="003117B9"/>
    <w:rsid w:val="00311C71"/>
    <w:rsid w:val="00313073"/>
    <w:rsid w:val="0031336C"/>
    <w:rsid w:val="0031339F"/>
    <w:rsid w:val="00313F3E"/>
    <w:rsid w:val="00314B1B"/>
    <w:rsid w:val="00323F65"/>
    <w:rsid w:val="0032431D"/>
    <w:rsid w:val="0032472F"/>
    <w:rsid w:val="00326147"/>
    <w:rsid w:val="003273B4"/>
    <w:rsid w:val="0033000A"/>
    <w:rsid w:val="00330062"/>
    <w:rsid w:val="0033051E"/>
    <w:rsid w:val="0033401D"/>
    <w:rsid w:val="003342C6"/>
    <w:rsid w:val="00334456"/>
    <w:rsid w:val="00335003"/>
    <w:rsid w:val="00336150"/>
    <w:rsid w:val="00336305"/>
    <w:rsid w:val="00336E99"/>
    <w:rsid w:val="003376F1"/>
    <w:rsid w:val="00342417"/>
    <w:rsid w:val="003454EC"/>
    <w:rsid w:val="00346537"/>
    <w:rsid w:val="003470D5"/>
    <w:rsid w:val="00347B94"/>
    <w:rsid w:val="00350CFF"/>
    <w:rsid w:val="003527DD"/>
    <w:rsid w:val="00352B93"/>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1372"/>
    <w:rsid w:val="00382212"/>
    <w:rsid w:val="0038254F"/>
    <w:rsid w:val="003828EC"/>
    <w:rsid w:val="00383488"/>
    <w:rsid w:val="003843BB"/>
    <w:rsid w:val="003859DA"/>
    <w:rsid w:val="00386153"/>
    <w:rsid w:val="00386BA7"/>
    <w:rsid w:val="00390B48"/>
    <w:rsid w:val="00391DC2"/>
    <w:rsid w:val="0039213A"/>
    <w:rsid w:val="00393BF6"/>
    <w:rsid w:val="00395D4D"/>
    <w:rsid w:val="00396D64"/>
    <w:rsid w:val="00397A06"/>
    <w:rsid w:val="003A0FAF"/>
    <w:rsid w:val="003A38BD"/>
    <w:rsid w:val="003A38C8"/>
    <w:rsid w:val="003A6045"/>
    <w:rsid w:val="003A72D0"/>
    <w:rsid w:val="003B22FD"/>
    <w:rsid w:val="003B2C01"/>
    <w:rsid w:val="003B3004"/>
    <w:rsid w:val="003B3A47"/>
    <w:rsid w:val="003B4168"/>
    <w:rsid w:val="003B42FF"/>
    <w:rsid w:val="003B62D2"/>
    <w:rsid w:val="003B64F8"/>
    <w:rsid w:val="003B66A3"/>
    <w:rsid w:val="003B7D35"/>
    <w:rsid w:val="003C27F7"/>
    <w:rsid w:val="003C62C1"/>
    <w:rsid w:val="003C6FA4"/>
    <w:rsid w:val="003D0B3E"/>
    <w:rsid w:val="003D1DD7"/>
    <w:rsid w:val="003D2352"/>
    <w:rsid w:val="003D3863"/>
    <w:rsid w:val="003D3D0A"/>
    <w:rsid w:val="003E0800"/>
    <w:rsid w:val="003E0F37"/>
    <w:rsid w:val="003E1584"/>
    <w:rsid w:val="003E33DE"/>
    <w:rsid w:val="003E3593"/>
    <w:rsid w:val="003E585F"/>
    <w:rsid w:val="003E6049"/>
    <w:rsid w:val="003E67F9"/>
    <w:rsid w:val="003E7EA3"/>
    <w:rsid w:val="003F0D27"/>
    <w:rsid w:val="003F1C98"/>
    <w:rsid w:val="003F317C"/>
    <w:rsid w:val="003F36A9"/>
    <w:rsid w:val="003F4813"/>
    <w:rsid w:val="00406654"/>
    <w:rsid w:val="0041100B"/>
    <w:rsid w:val="004114F3"/>
    <w:rsid w:val="00412894"/>
    <w:rsid w:val="004130C3"/>
    <w:rsid w:val="00413E71"/>
    <w:rsid w:val="00416B38"/>
    <w:rsid w:val="00421363"/>
    <w:rsid w:val="00421921"/>
    <w:rsid w:val="00422100"/>
    <w:rsid w:val="004254D3"/>
    <w:rsid w:val="0042746B"/>
    <w:rsid w:val="00427B64"/>
    <w:rsid w:val="00432AF1"/>
    <w:rsid w:val="00433252"/>
    <w:rsid w:val="00433B69"/>
    <w:rsid w:val="004369AD"/>
    <w:rsid w:val="00436DD6"/>
    <w:rsid w:val="00444FB7"/>
    <w:rsid w:val="00450674"/>
    <w:rsid w:val="004533FE"/>
    <w:rsid w:val="00454715"/>
    <w:rsid w:val="004549FE"/>
    <w:rsid w:val="00454D80"/>
    <w:rsid w:val="004551F3"/>
    <w:rsid w:val="0045524E"/>
    <w:rsid w:val="00456785"/>
    <w:rsid w:val="00456D85"/>
    <w:rsid w:val="00457EF7"/>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91A"/>
    <w:rsid w:val="00482AA2"/>
    <w:rsid w:val="00483E8B"/>
    <w:rsid w:val="0048579F"/>
    <w:rsid w:val="00487005"/>
    <w:rsid w:val="0048717C"/>
    <w:rsid w:val="004873F5"/>
    <w:rsid w:val="00487406"/>
    <w:rsid w:val="004901A7"/>
    <w:rsid w:val="00495BF8"/>
    <w:rsid w:val="004A084F"/>
    <w:rsid w:val="004A1FA1"/>
    <w:rsid w:val="004A3225"/>
    <w:rsid w:val="004A3F90"/>
    <w:rsid w:val="004A5F59"/>
    <w:rsid w:val="004A6F1F"/>
    <w:rsid w:val="004A7BBD"/>
    <w:rsid w:val="004B17D8"/>
    <w:rsid w:val="004B2323"/>
    <w:rsid w:val="004B55EB"/>
    <w:rsid w:val="004B589B"/>
    <w:rsid w:val="004B62C3"/>
    <w:rsid w:val="004B75F0"/>
    <w:rsid w:val="004B7EDB"/>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2554"/>
    <w:rsid w:val="004F415D"/>
    <w:rsid w:val="004F4980"/>
    <w:rsid w:val="004F66F4"/>
    <w:rsid w:val="004F7710"/>
    <w:rsid w:val="00502A45"/>
    <w:rsid w:val="0050542C"/>
    <w:rsid w:val="005108C7"/>
    <w:rsid w:val="00512DC1"/>
    <w:rsid w:val="00514C6B"/>
    <w:rsid w:val="005161EC"/>
    <w:rsid w:val="0051709F"/>
    <w:rsid w:val="005175EB"/>
    <w:rsid w:val="00521A18"/>
    <w:rsid w:val="00521B88"/>
    <w:rsid w:val="00522079"/>
    <w:rsid w:val="00522622"/>
    <w:rsid w:val="00522A60"/>
    <w:rsid w:val="0052450E"/>
    <w:rsid w:val="00525410"/>
    <w:rsid w:val="005255E3"/>
    <w:rsid w:val="00527E75"/>
    <w:rsid w:val="00530703"/>
    <w:rsid w:val="00530763"/>
    <w:rsid w:val="005349CB"/>
    <w:rsid w:val="00534EFD"/>
    <w:rsid w:val="00534F85"/>
    <w:rsid w:val="00534FA8"/>
    <w:rsid w:val="005362F2"/>
    <w:rsid w:val="00541227"/>
    <w:rsid w:val="00543111"/>
    <w:rsid w:val="00543B42"/>
    <w:rsid w:val="0054651A"/>
    <w:rsid w:val="00546EA9"/>
    <w:rsid w:val="005474CD"/>
    <w:rsid w:val="00547A9E"/>
    <w:rsid w:val="005501B7"/>
    <w:rsid w:val="0055152E"/>
    <w:rsid w:val="00552094"/>
    <w:rsid w:val="00553D73"/>
    <w:rsid w:val="00554BAF"/>
    <w:rsid w:val="00555614"/>
    <w:rsid w:val="00555A15"/>
    <w:rsid w:val="005560EC"/>
    <w:rsid w:val="00556291"/>
    <w:rsid w:val="005569E4"/>
    <w:rsid w:val="00560E11"/>
    <w:rsid w:val="00561147"/>
    <w:rsid w:val="00561254"/>
    <w:rsid w:val="00561463"/>
    <w:rsid w:val="00561F8F"/>
    <w:rsid w:val="00561FDA"/>
    <w:rsid w:val="00563A0E"/>
    <w:rsid w:val="005647D0"/>
    <w:rsid w:val="00566A36"/>
    <w:rsid w:val="00567E78"/>
    <w:rsid w:val="00570F41"/>
    <w:rsid w:val="00571077"/>
    <w:rsid w:val="00574C59"/>
    <w:rsid w:val="00576CE2"/>
    <w:rsid w:val="005770AC"/>
    <w:rsid w:val="00577C1A"/>
    <w:rsid w:val="00577FAA"/>
    <w:rsid w:val="0058041D"/>
    <w:rsid w:val="0058091B"/>
    <w:rsid w:val="005826AA"/>
    <w:rsid w:val="00583CE7"/>
    <w:rsid w:val="00584312"/>
    <w:rsid w:val="005856E9"/>
    <w:rsid w:val="005867BB"/>
    <w:rsid w:val="00587452"/>
    <w:rsid w:val="00591C2A"/>
    <w:rsid w:val="00592461"/>
    <w:rsid w:val="00592539"/>
    <w:rsid w:val="00596A05"/>
    <w:rsid w:val="00596D6D"/>
    <w:rsid w:val="00597284"/>
    <w:rsid w:val="00597F8F"/>
    <w:rsid w:val="005A1EA2"/>
    <w:rsid w:val="005A2467"/>
    <w:rsid w:val="005A3577"/>
    <w:rsid w:val="005A5858"/>
    <w:rsid w:val="005A6E51"/>
    <w:rsid w:val="005A7C7F"/>
    <w:rsid w:val="005A7D88"/>
    <w:rsid w:val="005A7F3F"/>
    <w:rsid w:val="005B130C"/>
    <w:rsid w:val="005B14FF"/>
    <w:rsid w:val="005B3B71"/>
    <w:rsid w:val="005B4B1B"/>
    <w:rsid w:val="005B4F0F"/>
    <w:rsid w:val="005B58F0"/>
    <w:rsid w:val="005B610F"/>
    <w:rsid w:val="005B7B32"/>
    <w:rsid w:val="005C0B5D"/>
    <w:rsid w:val="005C0E62"/>
    <w:rsid w:val="005C0F5B"/>
    <w:rsid w:val="005C2E15"/>
    <w:rsid w:val="005C403B"/>
    <w:rsid w:val="005C63CB"/>
    <w:rsid w:val="005D0AA6"/>
    <w:rsid w:val="005D165F"/>
    <w:rsid w:val="005D21F3"/>
    <w:rsid w:val="005D3CF8"/>
    <w:rsid w:val="005D5D89"/>
    <w:rsid w:val="005E0D2D"/>
    <w:rsid w:val="005E2405"/>
    <w:rsid w:val="005E3FB6"/>
    <w:rsid w:val="005E51CF"/>
    <w:rsid w:val="005E5A62"/>
    <w:rsid w:val="005F4583"/>
    <w:rsid w:val="005F4ABB"/>
    <w:rsid w:val="005F5C53"/>
    <w:rsid w:val="005F6066"/>
    <w:rsid w:val="005F6562"/>
    <w:rsid w:val="005F6C6D"/>
    <w:rsid w:val="005F6F09"/>
    <w:rsid w:val="005F787A"/>
    <w:rsid w:val="006019C7"/>
    <w:rsid w:val="00601E7B"/>
    <w:rsid w:val="00601EBC"/>
    <w:rsid w:val="00602D32"/>
    <w:rsid w:val="00603A84"/>
    <w:rsid w:val="006067DC"/>
    <w:rsid w:val="006071F4"/>
    <w:rsid w:val="00610629"/>
    <w:rsid w:val="00611BCD"/>
    <w:rsid w:val="0061258D"/>
    <w:rsid w:val="006142EC"/>
    <w:rsid w:val="00615194"/>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53EC"/>
    <w:rsid w:val="00656A74"/>
    <w:rsid w:val="00657221"/>
    <w:rsid w:val="00660F80"/>
    <w:rsid w:val="00661FC1"/>
    <w:rsid w:val="00663FED"/>
    <w:rsid w:val="00664B64"/>
    <w:rsid w:val="006678E3"/>
    <w:rsid w:val="00667A9C"/>
    <w:rsid w:val="006703B9"/>
    <w:rsid w:val="00670816"/>
    <w:rsid w:val="006712E8"/>
    <w:rsid w:val="0067296C"/>
    <w:rsid w:val="00677DA7"/>
    <w:rsid w:val="0068010A"/>
    <w:rsid w:val="00680212"/>
    <w:rsid w:val="00680357"/>
    <w:rsid w:val="00680C90"/>
    <w:rsid w:val="00681036"/>
    <w:rsid w:val="00681B1C"/>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B738C"/>
    <w:rsid w:val="006C14C3"/>
    <w:rsid w:val="006C286F"/>
    <w:rsid w:val="006C361A"/>
    <w:rsid w:val="006C4B6F"/>
    <w:rsid w:val="006C589D"/>
    <w:rsid w:val="006C5C34"/>
    <w:rsid w:val="006C64D0"/>
    <w:rsid w:val="006C7112"/>
    <w:rsid w:val="006C769C"/>
    <w:rsid w:val="006C7A95"/>
    <w:rsid w:val="006D11E8"/>
    <w:rsid w:val="006D4B0E"/>
    <w:rsid w:val="006D6C3A"/>
    <w:rsid w:val="006D753C"/>
    <w:rsid w:val="006E0A00"/>
    <w:rsid w:val="006E1D6F"/>
    <w:rsid w:val="006E306D"/>
    <w:rsid w:val="006E40F0"/>
    <w:rsid w:val="006E4BEC"/>
    <w:rsid w:val="006E6968"/>
    <w:rsid w:val="006F04C6"/>
    <w:rsid w:val="006F08A0"/>
    <w:rsid w:val="006F1A30"/>
    <w:rsid w:val="006F2A97"/>
    <w:rsid w:val="006F36DA"/>
    <w:rsid w:val="006F6159"/>
    <w:rsid w:val="006F7AD7"/>
    <w:rsid w:val="00700238"/>
    <w:rsid w:val="00702627"/>
    <w:rsid w:val="0070359F"/>
    <w:rsid w:val="0070464C"/>
    <w:rsid w:val="0070471A"/>
    <w:rsid w:val="00705474"/>
    <w:rsid w:val="00705B46"/>
    <w:rsid w:val="007076B2"/>
    <w:rsid w:val="00711BBB"/>
    <w:rsid w:val="0071340A"/>
    <w:rsid w:val="00713FC7"/>
    <w:rsid w:val="007163D1"/>
    <w:rsid w:val="00716FD1"/>
    <w:rsid w:val="00720D0F"/>
    <w:rsid w:val="007218A9"/>
    <w:rsid w:val="0072241C"/>
    <w:rsid w:val="007245A5"/>
    <w:rsid w:val="00726EF4"/>
    <w:rsid w:val="00731628"/>
    <w:rsid w:val="00734108"/>
    <w:rsid w:val="007343AD"/>
    <w:rsid w:val="0073448D"/>
    <w:rsid w:val="00735087"/>
    <w:rsid w:val="00735DCF"/>
    <w:rsid w:val="00736FA0"/>
    <w:rsid w:val="0074053E"/>
    <w:rsid w:val="0074125E"/>
    <w:rsid w:val="00742206"/>
    <w:rsid w:val="00742FBA"/>
    <w:rsid w:val="00744F5B"/>
    <w:rsid w:val="0075000E"/>
    <w:rsid w:val="007505E3"/>
    <w:rsid w:val="00752156"/>
    <w:rsid w:val="00753A7A"/>
    <w:rsid w:val="00755999"/>
    <w:rsid w:val="00756E77"/>
    <w:rsid w:val="007577C2"/>
    <w:rsid w:val="00757D6C"/>
    <w:rsid w:val="00760005"/>
    <w:rsid w:val="0076038F"/>
    <w:rsid w:val="00760D77"/>
    <w:rsid w:val="007617E5"/>
    <w:rsid w:val="0076194A"/>
    <w:rsid w:val="00767965"/>
    <w:rsid w:val="00767F2D"/>
    <w:rsid w:val="00770B91"/>
    <w:rsid w:val="0077124E"/>
    <w:rsid w:val="00772598"/>
    <w:rsid w:val="007726C3"/>
    <w:rsid w:val="00772FA7"/>
    <w:rsid w:val="0077578C"/>
    <w:rsid w:val="00780E62"/>
    <w:rsid w:val="0078185F"/>
    <w:rsid w:val="00781ACA"/>
    <w:rsid w:val="007823CF"/>
    <w:rsid w:val="00782F87"/>
    <w:rsid w:val="00783E35"/>
    <w:rsid w:val="007847BD"/>
    <w:rsid w:val="00784F67"/>
    <w:rsid w:val="00786754"/>
    <w:rsid w:val="00786D49"/>
    <w:rsid w:val="00787061"/>
    <w:rsid w:val="00790F0A"/>
    <w:rsid w:val="00790F5E"/>
    <w:rsid w:val="00791532"/>
    <w:rsid w:val="007927A6"/>
    <w:rsid w:val="00797DA5"/>
    <w:rsid w:val="00797F6E"/>
    <w:rsid w:val="007A12A4"/>
    <w:rsid w:val="007A1F4C"/>
    <w:rsid w:val="007A2AD0"/>
    <w:rsid w:val="007A53F8"/>
    <w:rsid w:val="007B05BD"/>
    <w:rsid w:val="007B18A8"/>
    <w:rsid w:val="007B2865"/>
    <w:rsid w:val="007B31A5"/>
    <w:rsid w:val="007B3327"/>
    <w:rsid w:val="007B3533"/>
    <w:rsid w:val="007B4996"/>
    <w:rsid w:val="007B6926"/>
    <w:rsid w:val="007B6975"/>
    <w:rsid w:val="007B6FA3"/>
    <w:rsid w:val="007B705D"/>
    <w:rsid w:val="007C23EB"/>
    <w:rsid w:val="007C2B98"/>
    <w:rsid w:val="007C5764"/>
    <w:rsid w:val="007C5BDF"/>
    <w:rsid w:val="007C61D0"/>
    <w:rsid w:val="007C6FAA"/>
    <w:rsid w:val="007C768F"/>
    <w:rsid w:val="007D251F"/>
    <w:rsid w:val="007D4FA2"/>
    <w:rsid w:val="007E0874"/>
    <w:rsid w:val="007E0FAD"/>
    <w:rsid w:val="007E3941"/>
    <w:rsid w:val="007E60E9"/>
    <w:rsid w:val="007E63F3"/>
    <w:rsid w:val="007E6F5A"/>
    <w:rsid w:val="007F002C"/>
    <w:rsid w:val="007F02C3"/>
    <w:rsid w:val="007F0916"/>
    <w:rsid w:val="007F1B04"/>
    <w:rsid w:val="007F1E7D"/>
    <w:rsid w:val="007F2A79"/>
    <w:rsid w:val="007F3026"/>
    <w:rsid w:val="007F42DD"/>
    <w:rsid w:val="007F4E0F"/>
    <w:rsid w:val="007F64F0"/>
    <w:rsid w:val="007F728B"/>
    <w:rsid w:val="007F77CA"/>
    <w:rsid w:val="008011ED"/>
    <w:rsid w:val="00801636"/>
    <w:rsid w:val="00803935"/>
    <w:rsid w:val="008045D0"/>
    <w:rsid w:val="008059B8"/>
    <w:rsid w:val="00810333"/>
    <w:rsid w:val="0081415C"/>
    <w:rsid w:val="0081590D"/>
    <w:rsid w:val="00815E57"/>
    <w:rsid w:val="008166F5"/>
    <w:rsid w:val="0081677E"/>
    <w:rsid w:val="00817467"/>
    <w:rsid w:val="008203DD"/>
    <w:rsid w:val="0082043E"/>
    <w:rsid w:val="00822905"/>
    <w:rsid w:val="0082299E"/>
    <w:rsid w:val="0082569F"/>
    <w:rsid w:val="00827CD1"/>
    <w:rsid w:val="00832164"/>
    <w:rsid w:val="00832F53"/>
    <w:rsid w:val="00834003"/>
    <w:rsid w:val="0083455F"/>
    <w:rsid w:val="00834EA0"/>
    <w:rsid w:val="00843042"/>
    <w:rsid w:val="008434F8"/>
    <w:rsid w:val="00843C37"/>
    <w:rsid w:val="00844886"/>
    <w:rsid w:val="00844C2D"/>
    <w:rsid w:val="00846D68"/>
    <w:rsid w:val="00850AD3"/>
    <w:rsid w:val="008518E5"/>
    <w:rsid w:val="00852B15"/>
    <w:rsid w:val="00855E70"/>
    <w:rsid w:val="00856135"/>
    <w:rsid w:val="00857A96"/>
    <w:rsid w:val="00861792"/>
    <w:rsid w:val="00861FE5"/>
    <w:rsid w:val="0086376D"/>
    <w:rsid w:val="00865989"/>
    <w:rsid w:val="008675BE"/>
    <w:rsid w:val="008703C2"/>
    <w:rsid w:val="008714DE"/>
    <w:rsid w:val="0087209F"/>
    <w:rsid w:val="008806CC"/>
    <w:rsid w:val="008849E6"/>
    <w:rsid w:val="0088513E"/>
    <w:rsid w:val="00886300"/>
    <w:rsid w:val="0089099F"/>
    <w:rsid w:val="00890AAF"/>
    <w:rsid w:val="00892F7A"/>
    <w:rsid w:val="00894CEB"/>
    <w:rsid w:val="00895E6D"/>
    <w:rsid w:val="008968FF"/>
    <w:rsid w:val="00896A62"/>
    <w:rsid w:val="00897B88"/>
    <w:rsid w:val="008A113D"/>
    <w:rsid w:val="008A1DD3"/>
    <w:rsid w:val="008A4B93"/>
    <w:rsid w:val="008A678B"/>
    <w:rsid w:val="008A7724"/>
    <w:rsid w:val="008B0034"/>
    <w:rsid w:val="008B0702"/>
    <w:rsid w:val="008B2397"/>
    <w:rsid w:val="008B33B5"/>
    <w:rsid w:val="008B3CAB"/>
    <w:rsid w:val="008B3CD6"/>
    <w:rsid w:val="008B6003"/>
    <w:rsid w:val="008B64BA"/>
    <w:rsid w:val="008B691D"/>
    <w:rsid w:val="008B78FB"/>
    <w:rsid w:val="008C4D11"/>
    <w:rsid w:val="008D0CEC"/>
    <w:rsid w:val="008D54FA"/>
    <w:rsid w:val="008D5C05"/>
    <w:rsid w:val="008D5F28"/>
    <w:rsid w:val="008D6490"/>
    <w:rsid w:val="008D6FFD"/>
    <w:rsid w:val="008E1191"/>
    <w:rsid w:val="008E2BCF"/>
    <w:rsid w:val="008E33C0"/>
    <w:rsid w:val="008E342E"/>
    <w:rsid w:val="008E4D9C"/>
    <w:rsid w:val="008E566D"/>
    <w:rsid w:val="008E588C"/>
    <w:rsid w:val="008F52D9"/>
    <w:rsid w:val="008F6BC6"/>
    <w:rsid w:val="008F6BDA"/>
    <w:rsid w:val="008F6D60"/>
    <w:rsid w:val="00900E1A"/>
    <w:rsid w:val="00902B4C"/>
    <w:rsid w:val="0090304E"/>
    <w:rsid w:val="00903FC5"/>
    <w:rsid w:val="0090403F"/>
    <w:rsid w:val="0090473B"/>
    <w:rsid w:val="009071FF"/>
    <w:rsid w:val="00910216"/>
    <w:rsid w:val="009108DB"/>
    <w:rsid w:val="00910BEC"/>
    <w:rsid w:val="009112EB"/>
    <w:rsid w:val="00913191"/>
    <w:rsid w:val="009131F2"/>
    <w:rsid w:val="00916431"/>
    <w:rsid w:val="00917DBE"/>
    <w:rsid w:val="00922298"/>
    <w:rsid w:val="0092605A"/>
    <w:rsid w:val="0092689A"/>
    <w:rsid w:val="0093228E"/>
    <w:rsid w:val="009325E1"/>
    <w:rsid w:val="00933602"/>
    <w:rsid w:val="009338B2"/>
    <w:rsid w:val="009351EF"/>
    <w:rsid w:val="009358A1"/>
    <w:rsid w:val="0093698F"/>
    <w:rsid w:val="00940914"/>
    <w:rsid w:val="009409E8"/>
    <w:rsid w:val="00942250"/>
    <w:rsid w:val="00942706"/>
    <w:rsid w:val="00942E51"/>
    <w:rsid w:val="00946A6A"/>
    <w:rsid w:val="00947EB7"/>
    <w:rsid w:val="0095056B"/>
    <w:rsid w:val="0095070A"/>
    <w:rsid w:val="0095163F"/>
    <w:rsid w:val="00951FC3"/>
    <w:rsid w:val="009520BD"/>
    <w:rsid w:val="00952B29"/>
    <w:rsid w:val="00953DBA"/>
    <w:rsid w:val="00953DC4"/>
    <w:rsid w:val="00954137"/>
    <w:rsid w:val="00955882"/>
    <w:rsid w:val="00955ABF"/>
    <w:rsid w:val="0095642F"/>
    <w:rsid w:val="00956F74"/>
    <w:rsid w:val="00956F84"/>
    <w:rsid w:val="009575A0"/>
    <w:rsid w:val="00957C6C"/>
    <w:rsid w:val="00960AA2"/>
    <w:rsid w:val="009649DC"/>
    <w:rsid w:val="00966EB2"/>
    <w:rsid w:val="00970C67"/>
    <w:rsid w:val="00974456"/>
    <w:rsid w:val="009838A3"/>
    <w:rsid w:val="00991483"/>
    <w:rsid w:val="0099179D"/>
    <w:rsid w:val="00992439"/>
    <w:rsid w:val="0099296D"/>
    <w:rsid w:val="009935AA"/>
    <w:rsid w:val="00993F94"/>
    <w:rsid w:val="009951B2"/>
    <w:rsid w:val="00995757"/>
    <w:rsid w:val="009A039C"/>
    <w:rsid w:val="009A2859"/>
    <w:rsid w:val="009A4E90"/>
    <w:rsid w:val="009A50B8"/>
    <w:rsid w:val="009A6EFB"/>
    <w:rsid w:val="009A737B"/>
    <w:rsid w:val="009B1823"/>
    <w:rsid w:val="009B406F"/>
    <w:rsid w:val="009B443A"/>
    <w:rsid w:val="009B4D09"/>
    <w:rsid w:val="009B6986"/>
    <w:rsid w:val="009B6DD1"/>
    <w:rsid w:val="009C1332"/>
    <w:rsid w:val="009C4A4F"/>
    <w:rsid w:val="009C4B19"/>
    <w:rsid w:val="009C5979"/>
    <w:rsid w:val="009C6D34"/>
    <w:rsid w:val="009D07A5"/>
    <w:rsid w:val="009D2E97"/>
    <w:rsid w:val="009D328E"/>
    <w:rsid w:val="009D3438"/>
    <w:rsid w:val="009D37E6"/>
    <w:rsid w:val="009D3B88"/>
    <w:rsid w:val="009D40B6"/>
    <w:rsid w:val="009D4D3A"/>
    <w:rsid w:val="009D57BF"/>
    <w:rsid w:val="009D7AD4"/>
    <w:rsid w:val="009E1231"/>
    <w:rsid w:val="009E1A57"/>
    <w:rsid w:val="009E2B6B"/>
    <w:rsid w:val="009E36CA"/>
    <w:rsid w:val="009E4B6B"/>
    <w:rsid w:val="009E5259"/>
    <w:rsid w:val="009E6470"/>
    <w:rsid w:val="009E6E0E"/>
    <w:rsid w:val="009E7175"/>
    <w:rsid w:val="009F08CB"/>
    <w:rsid w:val="009F0DAD"/>
    <w:rsid w:val="009F1E5E"/>
    <w:rsid w:val="009F497B"/>
    <w:rsid w:val="009F5331"/>
    <w:rsid w:val="009F6453"/>
    <w:rsid w:val="009F68E8"/>
    <w:rsid w:val="009F6AD6"/>
    <w:rsid w:val="009F6F30"/>
    <w:rsid w:val="009F7BFB"/>
    <w:rsid w:val="00A0081F"/>
    <w:rsid w:val="00A01B61"/>
    <w:rsid w:val="00A03BCB"/>
    <w:rsid w:val="00A048F3"/>
    <w:rsid w:val="00A04CA6"/>
    <w:rsid w:val="00A052DD"/>
    <w:rsid w:val="00A0542D"/>
    <w:rsid w:val="00A05C21"/>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398"/>
    <w:rsid w:val="00A435BF"/>
    <w:rsid w:val="00A448B0"/>
    <w:rsid w:val="00A46981"/>
    <w:rsid w:val="00A5210B"/>
    <w:rsid w:val="00A524EC"/>
    <w:rsid w:val="00A52F4A"/>
    <w:rsid w:val="00A531D6"/>
    <w:rsid w:val="00A54346"/>
    <w:rsid w:val="00A55211"/>
    <w:rsid w:val="00A569C9"/>
    <w:rsid w:val="00A56FBA"/>
    <w:rsid w:val="00A57E0C"/>
    <w:rsid w:val="00A6039D"/>
    <w:rsid w:val="00A61F21"/>
    <w:rsid w:val="00A631B5"/>
    <w:rsid w:val="00A63351"/>
    <w:rsid w:val="00A636B7"/>
    <w:rsid w:val="00A6487D"/>
    <w:rsid w:val="00A65DF5"/>
    <w:rsid w:val="00A66D3E"/>
    <w:rsid w:val="00A676CE"/>
    <w:rsid w:val="00A67FC7"/>
    <w:rsid w:val="00A7001C"/>
    <w:rsid w:val="00A70A43"/>
    <w:rsid w:val="00A73B02"/>
    <w:rsid w:val="00A75807"/>
    <w:rsid w:val="00A77913"/>
    <w:rsid w:val="00A810B9"/>
    <w:rsid w:val="00A8209D"/>
    <w:rsid w:val="00A82740"/>
    <w:rsid w:val="00A860C9"/>
    <w:rsid w:val="00A87B9E"/>
    <w:rsid w:val="00A9137F"/>
    <w:rsid w:val="00A9483B"/>
    <w:rsid w:val="00A94F2C"/>
    <w:rsid w:val="00A972E1"/>
    <w:rsid w:val="00AA2148"/>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C6F32"/>
    <w:rsid w:val="00AC7829"/>
    <w:rsid w:val="00AD0F08"/>
    <w:rsid w:val="00AD1585"/>
    <w:rsid w:val="00AD1747"/>
    <w:rsid w:val="00AD235B"/>
    <w:rsid w:val="00AD560B"/>
    <w:rsid w:val="00AD5BBB"/>
    <w:rsid w:val="00AD7A97"/>
    <w:rsid w:val="00AE02B5"/>
    <w:rsid w:val="00AE0494"/>
    <w:rsid w:val="00AE0562"/>
    <w:rsid w:val="00AE083F"/>
    <w:rsid w:val="00AE0B28"/>
    <w:rsid w:val="00AE0C01"/>
    <w:rsid w:val="00AE0C8D"/>
    <w:rsid w:val="00AE0D50"/>
    <w:rsid w:val="00AE14AD"/>
    <w:rsid w:val="00AE1947"/>
    <w:rsid w:val="00AE242E"/>
    <w:rsid w:val="00AE2D8E"/>
    <w:rsid w:val="00AE31E3"/>
    <w:rsid w:val="00AE3F34"/>
    <w:rsid w:val="00AE47D3"/>
    <w:rsid w:val="00AE4C9F"/>
    <w:rsid w:val="00AE5A93"/>
    <w:rsid w:val="00AE7A40"/>
    <w:rsid w:val="00AE7EF9"/>
    <w:rsid w:val="00AF4A88"/>
    <w:rsid w:val="00AF60FC"/>
    <w:rsid w:val="00AF619D"/>
    <w:rsid w:val="00AF631B"/>
    <w:rsid w:val="00B01A75"/>
    <w:rsid w:val="00B0269B"/>
    <w:rsid w:val="00B02D39"/>
    <w:rsid w:val="00B03414"/>
    <w:rsid w:val="00B03711"/>
    <w:rsid w:val="00B03B6B"/>
    <w:rsid w:val="00B04CC3"/>
    <w:rsid w:val="00B14329"/>
    <w:rsid w:val="00B17DE2"/>
    <w:rsid w:val="00B2096A"/>
    <w:rsid w:val="00B20E8D"/>
    <w:rsid w:val="00B23056"/>
    <w:rsid w:val="00B235FF"/>
    <w:rsid w:val="00B263CF"/>
    <w:rsid w:val="00B31B8D"/>
    <w:rsid w:val="00B32541"/>
    <w:rsid w:val="00B3267F"/>
    <w:rsid w:val="00B33EF0"/>
    <w:rsid w:val="00B33EF9"/>
    <w:rsid w:val="00B35993"/>
    <w:rsid w:val="00B35F87"/>
    <w:rsid w:val="00B379DA"/>
    <w:rsid w:val="00B37A67"/>
    <w:rsid w:val="00B41203"/>
    <w:rsid w:val="00B41363"/>
    <w:rsid w:val="00B41500"/>
    <w:rsid w:val="00B5297F"/>
    <w:rsid w:val="00B52E16"/>
    <w:rsid w:val="00B5312C"/>
    <w:rsid w:val="00B53812"/>
    <w:rsid w:val="00B53C36"/>
    <w:rsid w:val="00B56485"/>
    <w:rsid w:val="00B623DA"/>
    <w:rsid w:val="00B62736"/>
    <w:rsid w:val="00B62A71"/>
    <w:rsid w:val="00B62EF9"/>
    <w:rsid w:val="00B630C6"/>
    <w:rsid w:val="00B65DC0"/>
    <w:rsid w:val="00B67C2D"/>
    <w:rsid w:val="00B70D91"/>
    <w:rsid w:val="00B721BF"/>
    <w:rsid w:val="00B72FA0"/>
    <w:rsid w:val="00B73209"/>
    <w:rsid w:val="00B7708B"/>
    <w:rsid w:val="00B7721B"/>
    <w:rsid w:val="00B77294"/>
    <w:rsid w:val="00B80E25"/>
    <w:rsid w:val="00B82D29"/>
    <w:rsid w:val="00B8347E"/>
    <w:rsid w:val="00B84B4A"/>
    <w:rsid w:val="00B8589C"/>
    <w:rsid w:val="00B8674B"/>
    <w:rsid w:val="00B8674F"/>
    <w:rsid w:val="00B86BAC"/>
    <w:rsid w:val="00B92CD6"/>
    <w:rsid w:val="00B944DF"/>
    <w:rsid w:val="00B97B35"/>
    <w:rsid w:val="00BA3196"/>
    <w:rsid w:val="00BA3509"/>
    <w:rsid w:val="00BA5877"/>
    <w:rsid w:val="00BB124C"/>
    <w:rsid w:val="00BB17E3"/>
    <w:rsid w:val="00BB1CDB"/>
    <w:rsid w:val="00BB2110"/>
    <w:rsid w:val="00BB3354"/>
    <w:rsid w:val="00BB3645"/>
    <w:rsid w:val="00BB547E"/>
    <w:rsid w:val="00BB69B7"/>
    <w:rsid w:val="00BC2581"/>
    <w:rsid w:val="00BC3F55"/>
    <w:rsid w:val="00BC441D"/>
    <w:rsid w:val="00BC481A"/>
    <w:rsid w:val="00BC4D26"/>
    <w:rsid w:val="00BC555D"/>
    <w:rsid w:val="00BC658E"/>
    <w:rsid w:val="00BC78DA"/>
    <w:rsid w:val="00BD0218"/>
    <w:rsid w:val="00BD068C"/>
    <w:rsid w:val="00BD1869"/>
    <w:rsid w:val="00BD200B"/>
    <w:rsid w:val="00BD63DF"/>
    <w:rsid w:val="00BD64D4"/>
    <w:rsid w:val="00BD7C4B"/>
    <w:rsid w:val="00BE33E8"/>
    <w:rsid w:val="00BE56DD"/>
    <w:rsid w:val="00BE5F6D"/>
    <w:rsid w:val="00BF2BEB"/>
    <w:rsid w:val="00BF3197"/>
    <w:rsid w:val="00BF5E23"/>
    <w:rsid w:val="00BF6AD1"/>
    <w:rsid w:val="00C01DB8"/>
    <w:rsid w:val="00C0300F"/>
    <w:rsid w:val="00C04C13"/>
    <w:rsid w:val="00C0523E"/>
    <w:rsid w:val="00C06C3C"/>
    <w:rsid w:val="00C0751C"/>
    <w:rsid w:val="00C079F8"/>
    <w:rsid w:val="00C07D81"/>
    <w:rsid w:val="00C07F14"/>
    <w:rsid w:val="00C11B64"/>
    <w:rsid w:val="00C1218B"/>
    <w:rsid w:val="00C12B6B"/>
    <w:rsid w:val="00C135F1"/>
    <w:rsid w:val="00C140D0"/>
    <w:rsid w:val="00C14775"/>
    <w:rsid w:val="00C150A5"/>
    <w:rsid w:val="00C20BE7"/>
    <w:rsid w:val="00C22B21"/>
    <w:rsid w:val="00C2340C"/>
    <w:rsid w:val="00C23593"/>
    <w:rsid w:val="00C23845"/>
    <w:rsid w:val="00C31846"/>
    <w:rsid w:val="00C32A33"/>
    <w:rsid w:val="00C32C93"/>
    <w:rsid w:val="00C367FB"/>
    <w:rsid w:val="00C36A04"/>
    <w:rsid w:val="00C41389"/>
    <w:rsid w:val="00C41BB7"/>
    <w:rsid w:val="00C42379"/>
    <w:rsid w:val="00C44004"/>
    <w:rsid w:val="00C445F4"/>
    <w:rsid w:val="00C5297D"/>
    <w:rsid w:val="00C54DF3"/>
    <w:rsid w:val="00C602B1"/>
    <w:rsid w:val="00C610B6"/>
    <w:rsid w:val="00C6257F"/>
    <w:rsid w:val="00C63117"/>
    <w:rsid w:val="00C640C7"/>
    <w:rsid w:val="00C65784"/>
    <w:rsid w:val="00C65C6C"/>
    <w:rsid w:val="00C67BDD"/>
    <w:rsid w:val="00C70F24"/>
    <w:rsid w:val="00C717D6"/>
    <w:rsid w:val="00C717F6"/>
    <w:rsid w:val="00C72610"/>
    <w:rsid w:val="00C72FD7"/>
    <w:rsid w:val="00C75263"/>
    <w:rsid w:val="00C8155C"/>
    <w:rsid w:val="00C8236E"/>
    <w:rsid w:val="00C83BDD"/>
    <w:rsid w:val="00C906CB"/>
    <w:rsid w:val="00C907F0"/>
    <w:rsid w:val="00C91449"/>
    <w:rsid w:val="00C93A91"/>
    <w:rsid w:val="00C95601"/>
    <w:rsid w:val="00C9715A"/>
    <w:rsid w:val="00CA1947"/>
    <w:rsid w:val="00CA1C91"/>
    <w:rsid w:val="00CA323D"/>
    <w:rsid w:val="00CA35C9"/>
    <w:rsid w:val="00CA3A14"/>
    <w:rsid w:val="00CA54A0"/>
    <w:rsid w:val="00CB5515"/>
    <w:rsid w:val="00CB76EF"/>
    <w:rsid w:val="00CB7840"/>
    <w:rsid w:val="00CC0E24"/>
    <w:rsid w:val="00CC2390"/>
    <w:rsid w:val="00CC34E2"/>
    <w:rsid w:val="00CC4A5C"/>
    <w:rsid w:val="00CC4C88"/>
    <w:rsid w:val="00CC556D"/>
    <w:rsid w:val="00CC5BB7"/>
    <w:rsid w:val="00CC5F62"/>
    <w:rsid w:val="00CC69B4"/>
    <w:rsid w:val="00CC6D17"/>
    <w:rsid w:val="00CC6FAF"/>
    <w:rsid w:val="00CC7102"/>
    <w:rsid w:val="00CC7CF3"/>
    <w:rsid w:val="00CD04EB"/>
    <w:rsid w:val="00CD1B11"/>
    <w:rsid w:val="00CD1E85"/>
    <w:rsid w:val="00CD3AEA"/>
    <w:rsid w:val="00CD3C32"/>
    <w:rsid w:val="00CD4235"/>
    <w:rsid w:val="00CD56D7"/>
    <w:rsid w:val="00CD57FC"/>
    <w:rsid w:val="00CD632A"/>
    <w:rsid w:val="00CE0B6D"/>
    <w:rsid w:val="00CE127E"/>
    <w:rsid w:val="00CE1C10"/>
    <w:rsid w:val="00CE217C"/>
    <w:rsid w:val="00CE27BE"/>
    <w:rsid w:val="00CE2FD2"/>
    <w:rsid w:val="00CE3E67"/>
    <w:rsid w:val="00CE4AE9"/>
    <w:rsid w:val="00CE73D6"/>
    <w:rsid w:val="00CF41D0"/>
    <w:rsid w:val="00D0063E"/>
    <w:rsid w:val="00D00CF9"/>
    <w:rsid w:val="00D012FF"/>
    <w:rsid w:val="00D04CD8"/>
    <w:rsid w:val="00D04DEC"/>
    <w:rsid w:val="00D06CBD"/>
    <w:rsid w:val="00D114ED"/>
    <w:rsid w:val="00D1261E"/>
    <w:rsid w:val="00D13F32"/>
    <w:rsid w:val="00D14379"/>
    <w:rsid w:val="00D14B5E"/>
    <w:rsid w:val="00D1685E"/>
    <w:rsid w:val="00D171BA"/>
    <w:rsid w:val="00D25B74"/>
    <w:rsid w:val="00D25CA1"/>
    <w:rsid w:val="00D27E63"/>
    <w:rsid w:val="00D31474"/>
    <w:rsid w:val="00D32933"/>
    <w:rsid w:val="00D3579F"/>
    <w:rsid w:val="00D36B62"/>
    <w:rsid w:val="00D37BF5"/>
    <w:rsid w:val="00D41858"/>
    <w:rsid w:val="00D421A7"/>
    <w:rsid w:val="00D42987"/>
    <w:rsid w:val="00D42C18"/>
    <w:rsid w:val="00D4350A"/>
    <w:rsid w:val="00D43F5E"/>
    <w:rsid w:val="00D44623"/>
    <w:rsid w:val="00D44B6E"/>
    <w:rsid w:val="00D47176"/>
    <w:rsid w:val="00D47CF6"/>
    <w:rsid w:val="00D50820"/>
    <w:rsid w:val="00D5108B"/>
    <w:rsid w:val="00D5111F"/>
    <w:rsid w:val="00D511C3"/>
    <w:rsid w:val="00D5481D"/>
    <w:rsid w:val="00D552A2"/>
    <w:rsid w:val="00D55B2D"/>
    <w:rsid w:val="00D60045"/>
    <w:rsid w:val="00D618F3"/>
    <w:rsid w:val="00D628AE"/>
    <w:rsid w:val="00D647C9"/>
    <w:rsid w:val="00D657AD"/>
    <w:rsid w:val="00D6632B"/>
    <w:rsid w:val="00D67995"/>
    <w:rsid w:val="00D70AF7"/>
    <w:rsid w:val="00D7163F"/>
    <w:rsid w:val="00D7298C"/>
    <w:rsid w:val="00D73998"/>
    <w:rsid w:val="00D76FD9"/>
    <w:rsid w:val="00D800BD"/>
    <w:rsid w:val="00D816C8"/>
    <w:rsid w:val="00D81BC5"/>
    <w:rsid w:val="00D827CE"/>
    <w:rsid w:val="00D84DEB"/>
    <w:rsid w:val="00D8729A"/>
    <w:rsid w:val="00D877A6"/>
    <w:rsid w:val="00D904D9"/>
    <w:rsid w:val="00D946E5"/>
    <w:rsid w:val="00D946F0"/>
    <w:rsid w:val="00D95156"/>
    <w:rsid w:val="00D95BD9"/>
    <w:rsid w:val="00D95DC3"/>
    <w:rsid w:val="00D9658F"/>
    <w:rsid w:val="00D96A46"/>
    <w:rsid w:val="00D96A67"/>
    <w:rsid w:val="00DA12D5"/>
    <w:rsid w:val="00DA3326"/>
    <w:rsid w:val="00DA3644"/>
    <w:rsid w:val="00DA3802"/>
    <w:rsid w:val="00DA3FCB"/>
    <w:rsid w:val="00DA630F"/>
    <w:rsid w:val="00DA6A38"/>
    <w:rsid w:val="00DA6B30"/>
    <w:rsid w:val="00DA7040"/>
    <w:rsid w:val="00DB07B5"/>
    <w:rsid w:val="00DB07F9"/>
    <w:rsid w:val="00DB1E76"/>
    <w:rsid w:val="00DB3CAF"/>
    <w:rsid w:val="00DB4966"/>
    <w:rsid w:val="00DB5CB3"/>
    <w:rsid w:val="00DC0941"/>
    <w:rsid w:val="00DC1386"/>
    <w:rsid w:val="00DC7A46"/>
    <w:rsid w:val="00DD0F54"/>
    <w:rsid w:val="00DD4F7A"/>
    <w:rsid w:val="00DD5050"/>
    <w:rsid w:val="00DD5306"/>
    <w:rsid w:val="00DD5903"/>
    <w:rsid w:val="00DD5E1E"/>
    <w:rsid w:val="00DE1244"/>
    <w:rsid w:val="00DE229B"/>
    <w:rsid w:val="00DE3A2B"/>
    <w:rsid w:val="00DE4A81"/>
    <w:rsid w:val="00DE7AB8"/>
    <w:rsid w:val="00DF3188"/>
    <w:rsid w:val="00DF4053"/>
    <w:rsid w:val="00DF5529"/>
    <w:rsid w:val="00DF56AB"/>
    <w:rsid w:val="00DF6DE8"/>
    <w:rsid w:val="00DF6FB0"/>
    <w:rsid w:val="00DF76B3"/>
    <w:rsid w:val="00DF76F2"/>
    <w:rsid w:val="00E00083"/>
    <w:rsid w:val="00E009E2"/>
    <w:rsid w:val="00E00CA4"/>
    <w:rsid w:val="00E01DE7"/>
    <w:rsid w:val="00E0411F"/>
    <w:rsid w:val="00E0572E"/>
    <w:rsid w:val="00E10005"/>
    <w:rsid w:val="00E101D2"/>
    <w:rsid w:val="00E1238E"/>
    <w:rsid w:val="00E124B9"/>
    <w:rsid w:val="00E13F21"/>
    <w:rsid w:val="00E14181"/>
    <w:rsid w:val="00E1612B"/>
    <w:rsid w:val="00E1663B"/>
    <w:rsid w:val="00E17515"/>
    <w:rsid w:val="00E20591"/>
    <w:rsid w:val="00E22343"/>
    <w:rsid w:val="00E22766"/>
    <w:rsid w:val="00E2572E"/>
    <w:rsid w:val="00E2692D"/>
    <w:rsid w:val="00E26B73"/>
    <w:rsid w:val="00E271C2"/>
    <w:rsid w:val="00E27AC2"/>
    <w:rsid w:val="00E30031"/>
    <w:rsid w:val="00E329A6"/>
    <w:rsid w:val="00E34CB5"/>
    <w:rsid w:val="00E36419"/>
    <w:rsid w:val="00E37789"/>
    <w:rsid w:val="00E42265"/>
    <w:rsid w:val="00E45DAA"/>
    <w:rsid w:val="00E46533"/>
    <w:rsid w:val="00E46560"/>
    <w:rsid w:val="00E47307"/>
    <w:rsid w:val="00E47601"/>
    <w:rsid w:val="00E509A5"/>
    <w:rsid w:val="00E50DB1"/>
    <w:rsid w:val="00E51053"/>
    <w:rsid w:val="00E51A6B"/>
    <w:rsid w:val="00E51A9F"/>
    <w:rsid w:val="00E522E1"/>
    <w:rsid w:val="00E52CA8"/>
    <w:rsid w:val="00E550CE"/>
    <w:rsid w:val="00E60B86"/>
    <w:rsid w:val="00E62E45"/>
    <w:rsid w:val="00E62F7D"/>
    <w:rsid w:val="00E700B8"/>
    <w:rsid w:val="00E702B9"/>
    <w:rsid w:val="00E7047E"/>
    <w:rsid w:val="00E70588"/>
    <w:rsid w:val="00E752B2"/>
    <w:rsid w:val="00E75FA1"/>
    <w:rsid w:val="00E76419"/>
    <w:rsid w:val="00E77787"/>
    <w:rsid w:val="00E77CD7"/>
    <w:rsid w:val="00E77DD6"/>
    <w:rsid w:val="00E81AF4"/>
    <w:rsid w:val="00E82017"/>
    <w:rsid w:val="00E82792"/>
    <w:rsid w:val="00E844D7"/>
    <w:rsid w:val="00E916D2"/>
    <w:rsid w:val="00E92E9D"/>
    <w:rsid w:val="00E93B3C"/>
    <w:rsid w:val="00E96A7F"/>
    <w:rsid w:val="00EA031A"/>
    <w:rsid w:val="00EA0CE9"/>
    <w:rsid w:val="00EA1A40"/>
    <w:rsid w:val="00EA1CE6"/>
    <w:rsid w:val="00EA330D"/>
    <w:rsid w:val="00EA5190"/>
    <w:rsid w:val="00EA5A93"/>
    <w:rsid w:val="00EA5F4C"/>
    <w:rsid w:val="00EA6109"/>
    <w:rsid w:val="00EB2688"/>
    <w:rsid w:val="00EB55CE"/>
    <w:rsid w:val="00EB6181"/>
    <w:rsid w:val="00EB664F"/>
    <w:rsid w:val="00EB7E37"/>
    <w:rsid w:val="00EC12E8"/>
    <w:rsid w:val="00EC1357"/>
    <w:rsid w:val="00EC3153"/>
    <w:rsid w:val="00EC5ACF"/>
    <w:rsid w:val="00EC6F40"/>
    <w:rsid w:val="00ED22A8"/>
    <w:rsid w:val="00ED2479"/>
    <w:rsid w:val="00ED2548"/>
    <w:rsid w:val="00ED323E"/>
    <w:rsid w:val="00ED3D2A"/>
    <w:rsid w:val="00ED4EB4"/>
    <w:rsid w:val="00ED5D09"/>
    <w:rsid w:val="00ED7107"/>
    <w:rsid w:val="00EE2221"/>
    <w:rsid w:val="00EE276F"/>
    <w:rsid w:val="00EE2982"/>
    <w:rsid w:val="00EE634F"/>
    <w:rsid w:val="00EF2637"/>
    <w:rsid w:val="00EF369D"/>
    <w:rsid w:val="00EF38A7"/>
    <w:rsid w:val="00EF6A39"/>
    <w:rsid w:val="00F00B38"/>
    <w:rsid w:val="00F0237F"/>
    <w:rsid w:val="00F0376E"/>
    <w:rsid w:val="00F03AD1"/>
    <w:rsid w:val="00F044B3"/>
    <w:rsid w:val="00F05E83"/>
    <w:rsid w:val="00F06A78"/>
    <w:rsid w:val="00F07307"/>
    <w:rsid w:val="00F07DC4"/>
    <w:rsid w:val="00F07E05"/>
    <w:rsid w:val="00F10842"/>
    <w:rsid w:val="00F13C42"/>
    <w:rsid w:val="00F161F7"/>
    <w:rsid w:val="00F1625E"/>
    <w:rsid w:val="00F206E8"/>
    <w:rsid w:val="00F21755"/>
    <w:rsid w:val="00F21F2E"/>
    <w:rsid w:val="00F23947"/>
    <w:rsid w:val="00F23B61"/>
    <w:rsid w:val="00F254D8"/>
    <w:rsid w:val="00F276F1"/>
    <w:rsid w:val="00F27921"/>
    <w:rsid w:val="00F309DB"/>
    <w:rsid w:val="00F32680"/>
    <w:rsid w:val="00F32DF2"/>
    <w:rsid w:val="00F33A66"/>
    <w:rsid w:val="00F34368"/>
    <w:rsid w:val="00F34E5A"/>
    <w:rsid w:val="00F35452"/>
    <w:rsid w:val="00F401A4"/>
    <w:rsid w:val="00F41B79"/>
    <w:rsid w:val="00F45532"/>
    <w:rsid w:val="00F45ED2"/>
    <w:rsid w:val="00F5039E"/>
    <w:rsid w:val="00F53C4F"/>
    <w:rsid w:val="00F56A51"/>
    <w:rsid w:val="00F61899"/>
    <w:rsid w:val="00F61F22"/>
    <w:rsid w:val="00F66CD4"/>
    <w:rsid w:val="00F66E01"/>
    <w:rsid w:val="00F70042"/>
    <w:rsid w:val="00F7129A"/>
    <w:rsid w:val="00F7133A"/>
    <w:rsid w:val="00F7180D"/>
    <w:rsid w:val="00F7263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BDE"/>
    <w:rsid w:val="00FA2DC8"/>
    <w:rsid w:val="00FA2FCD"/>
    <w:rsid w:val="00FA3FA8"/>
    <w:rsid w:val="00FA4453"/>
    <w:rsid w:val="00FA4718"/>
    <w:rsid w:val="00FA6E64"/>
    <w:rsid w:val="00FB1DCD"/>
    <w:rsid w:val="00FB2F0E"/>
    <w:rsid w:val="00FB31CC"/>
    <w:rsid w:val="00FB7158"/>
    <w:rsid w:val="00FC05EE"/>
    <w:rsid w:val="00FC0A08"/>
    <w:rsid w:val="00FC2EC6"/>
    <w:rsid w:val="00FC3291"/>
    <w:rsid w:val="00FC339A"/>
    <w:rsid w:val="00FC36E0"/>
    <w:rsid w:val="00FC546F"/>
    <w:rsid w:val="00FC6F5E"/>
    <w:rsid w:val="00FC711A"/>
    <w:rsid w:val="00FC7D31"/>
    <w:rsid w:val="00FD0186"/>
    <w:rsid w:val="00FD05D6"/>
    <w:rsid w:val="00FD13AC"/>
    <w:rsid w:val="00FD2551"/>
    <w:rsid w:val="00FD2D28"/>
    <w:rsid w:val="00FD6459"/>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B2DAE"/>
  <w15:docId w15:val="{21F32410-4421-40AB-A4A8-8077F99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A30"/>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customStyle="1" w:styleId="12">
    <w:name w:val="批注文字 字符1"/>
    <w:rsid w:val="002C2779"/>
    <w:rPr>
      <w:kern w:val="2"/>
      <w:sz w:val="21"/>
    </w:rPr>
  </w:style>
  <w:style w:type="paragraph" w:styleId="af5">
    <w:name w:val="Normal Indent"/>
    <w:aliases w:val="特点,表正文,正文非缩进,段1,正文缩进1,ALT+Z"/>
    <w:basedOn w:val="a"/>
    <w:rsid w:val="005349CB"/>
    <w:pPr>
      <w:ind w:firstLineChars="200" w:firstLine="420"/>
    </w:pPr>
    <w:rPr>
      <w:rFonts w:ascii="Times New Roman" w:hAnsi="Times New Roman"/>
      <w:szCs w:val="20"/>
    </w:rPr>
  </w:style>
  <w:style w:type="paragraph" w:styleId="TOC">
    <w:name w:val="TOC Heading"/>
    <w:basedOn w:val="1"/>
    <w:next w:val="a"/>
    <w:uiPriority w:val="39"/>
    <w:unhideWhenUsed/>
    <w:qFormat/>
    <w:rsid w:val="00022F47"/>
    <w:pPr>
      <w:widowControl/>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
    <w:next w:val="a"/>
    <w:autoRedefine/>
    <w:uiPriority w:val="39"/>
    <w:unhideWhenUsed/>
    <w:rsid w:val="00022F47"/>
    <w:pPr>
      <w:ind w:leftChars="400" w:left="840"/>
    </w:pPr>
  </w:style>
  <w:style w:type="paragraph" w:styleId="af6">
    <w:name w:val="Revision"/>
    <w:hidden/>
    <w:uiPriority w:val="99"/>
    <w:semiHidden/>
    <w:rsid w:val="009D07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453CC-429F-4907-8DCC-3B5CC9E6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116</Pages>
  <Words>12389</Words>
  <Characters>70623</Characters>
  <Application>Microsoft Office Word</Application>
  <DocSecurity>0</DocSecurity>
  <Lines>588</Lines>
  <Paragraphs>165</Paragraphs>
  <ScaleCrop>false</ScaleCrop>
  <Company>Microsoft</Company>
  <LinksUpToDate>false</LinksUpToDate>
  <CharactersWithSpaces>82847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6</cp:revision>
  <cp:lastPrinted>2021-11-23T01:48:00Z</cp:lastPrinted>
  <dcterms:created xsi:type="dcterms:W3CDTF">2023-11-16T05:49:00Z</dcterms:created>
  <dcterms:modified xsi:type="dcterms:W3CDTF">2023-11-16T05:50:00Z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