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E1" w:rsidRDefault="00DE70E1">
      <w:pPr>
        <w:pStyle w:val="2"/>
        <w:jc w:val="center"/>
        <w:rPr>
          <w:rFonts w:ascii="宋体"/>
          <w:sz w:val="56"/>
        </w:rPr>
      </w:pPr>
    </w:p>
    <w:p w:rsidR="00DE70E1" w:rsidRDefault="002335AF">
      <w:pPr>
        <w:pStyle w:val="2"/>
        <w:jc w:val="center"/>
        <w:rPr>
          <w:rFonts w:ascii="宋体" w:hAnsi="宋体"/>
          <w:sz w:val="52"/>
          <w:szCs w:val="52"/>
        </w:rPr>
      </w:pPr>
      <w:r>
        <w:rPr>
          <w:rFonts w:ascii="宋体" w:hAnsi="宋体" w:hint="eastAsia"/>
          <w:sz w:val="52"/>
          <w:szCs w:val="52"/>
        </w:rPr>
        <w:t>交银施罗德中债</w:t>
      </w:r>
      <w:r>
        <w:rPr>
          <w:rFonts w:ascii="宋体" w:hAnsi="宋体" w:hint="eastAsia"/>
          <w:sz w:val="52"/>
          <w:szCs w:val="52"/>
        </w:rPr>
        <w:t>1-5</w:t>
      </w:r>
      <w:r>
        <w:rPr>
          <w:rFonts w:ascii="宋体" w:hAnsi="宋体" w:hint="eastAsia"/>
          <w:sz w:val="52"/>
          <w:szCs w:val="52"/>
        </w:rPr>
        <w:t>年政策性金融债指数证券投资基金清算报告</w:t>
      </w: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DE70E1">
      <w:pPr>
        <w:rPr>
          <w:rFonts w:ascii="宋体"/>
        </w:rPr>
      </w:pPr>
    </w:p>
    <w:p w:rsidR="00DE70E1" w:rsidRDefault="002335AF">
      <w:pPr>
        <w:jc w:val="center"/>
        <w:rPr>
          <w:rFonts w:ascii="宋体"/>
          <w:sz w:val="24"/>
        </w:rPr>
      </w:pPr>
      <w:r>
        <w:rPr>
          <w:rFonts w:ascii="宋体" w:hAnsi="宋体" w:hint="eastAsia"/>
          <w:sz w:val="24"/>
        </w:rPr>
        <w:t>基金管理人：交银施罗德基金管理有限公司</w:t>
      </w:r>
    </w:p>
    <w:p w:rsidR="00DE70E1" w:rsidRDefault="002335AF">
      <w:pPr>
        <w:jc w:val="center"/>
        <w:rPr>
          <w:rFonts w:ascii="宋体" w:hAnsi="宋体"/>
          <w:sz w:val="24"/>
        </w:rPr>
      </w:pPr>
      <w:r>
        <w:rPr>
          <w:rFonts w:ascii="宋体" w:hAnsi="宋体" w:hint="eastAsia"/>
          <w:sz w:val="24"/>
        </w:rPr>
        <w:t>基金托管人：上海浦东发展银行股份有限公司</w:t>
      </w:r>
    </w:p>
    <w:p w:rsidR="00DE70E1" w:rsidRDefault="002335AF">
      <w:pPr>
        <w:jc w:val="center"/>
        <w:rPr>
          <w:rFonts w:ascii="宋体"/>
          <w:sz w:val="24"/>
        </w:rPr>
      </w:pPr>
      <w:r>
        <w:rPr>
          <w:rFonts w:ascii="宋体" w:hAnsi="宋体" w:hint="eastAsia"/>
          <w:sz w:val="24"/>
        </w:rPr>
        <w:t>清算报告出具日：</w:t>
      </w:r>
      <w:r>
        <w:rPr>
          <w:rFonts w:ascii="宋体" w:hAnsi="宋体"/>
        </w:rPr>
        <w:t>20</w:t>
      </w:r>
      <w:r>
        <w:rPr>
          <w:rFonts w:ascii="宋体" w:hAnsi="宋体" w:hint="eastAsia"/>
        </w:rPr>
        <w:t>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31</w:t>
      </w:r>
      <w:r>
        <w:rPr>
          <w:rFonts w:ascii="宋体" w:hAnsi="宋体" w:hint="eastAsia"/>
        </w:rPr>
        <w:t>日</w:t>
      </w:r>
    </w:p>
    <w:p w:rsidR="00DE70E1" w:rsidRDefault="002335AF">
      <w:pPr>
        <w:jc w:val="center"/>
        <w:rPr>
          <w:rFonts w:ascii="宋体"/>
          <w:sz w:val="24"/>
        </w:rPr>
      </w:pPr>
      <w:r>
        <w:rPr>
          <w:rFonts w:ascii="宋体" w:hAnsi="宋体" w:hint="eastAsia"/>
          <w:sz w:val="24"/>
        </w:rPr>
        <w:t>清算报告公告日：</w:t>
      </w:r>
      <w:r>
        <w:rPr>
          <w:rFonts w:ascii="宋体" w:hAnsi="宋体"/>
        </w:rPr>
        <w:t>20</w:t>
      </w:r>
      <w:r>
        <w:rPr>
          <w:rFonts w:ascii="宋体" w:hAnsi="宋体" w:hint="eastAsia"/>
        </w:rPr>
        <w:t>23</w:t>
      </w:r>
      <w:r>
        <w:rPr>
          <w:rFonts w:ascii="宋体" w:hAnsi="宋体" w:hint="eastAsia"/>
        </w:rPr>
        <w:t>年</w:t>
      </w:r>
      <w:r w:rsidR="00ED11A0">
        <w:rPr>
          <w:rFonts w:ascii="宋体" w:hAnsi="宋体"/>
        </w:rPr>
        <w:t>11</w:t>
      </w:r>
      <w:r>
        <w:rPr>
          <w:rFonts w:ascii="宋体" w:hAnsi="宋体" w:hint="eastAsia"/>
        </w:rPr>
        <w:t>月</w:t>
      </w:r>
      <w:r w:rsidR="00ED11A0">
        <w:rPr>
          <w:rFonts w:ascii="宋体" w:hAnsi="宋体"/>
        </w:rPr>
        <w:t>16</w:t>
      </w:r>
      <w:r>
        <w:rPr>
          <w:rFonts w:ascii="宋体" w:hAnsi="宋体" w:hint="eastAsia"/>
        </w:rPr>
        <w:t>日</w:t>
      </w:r>
    </w:p>
    <w:p w:rsidR="00DE70E1" w:rsidRDefault="00DE70E1">
      <w:pPr>
        <w:rPr>
          <w:rFonts w:ascii="宋体"/>
          <w:sz w:val="22"/>
        </w:rPr>
      </w:pPr>
    </w:p>
    <w:p w:rsidR="00DE70E1" w:rsidRDefault="002335AF">
      <w:pPr>
        <w:widowControl/>
        <w:jc w:val="left"/>
        <w:rPr>
          <w:rFonts w:ascii="宋体"/>
        </w:rPr>
      </w:pPr>
      <w:r>
        <w:rPr>
          <w:rFonts w:ascii="宋体"/>
        </w:rPr>
        <w:br w:type="page"/>
      </w:r>
    </w:p>
    <w:p w:rsidR="00DE70E1" w:rsidRDefault="002335AF">
      <w:pPr>
        <w:spacing w:afterLines="100" w:after="312"/>
        <w:rPr>
          <w:rStyle w:val="af1"/>
        </w:rPr>
      </w:pPr>
      <w:r>
        <w:rPr>
          <w:rStyle w:val="af1"/>
          <w:rFonts w:hint="eastAsia"/>
        </w:rPr>
        <w:lastRenderedPageBreak/>
        <w:t>一、重要提示</w:t>
      </w:r>
    </w:p>
    <w:p w:rsidR="00DE70E1" w:rsidRDefault="002335AF">
      <w:pPr>
        <w:ind w:firstLine="420"/>
        <w:rPr>
          <w:rFonts w:ascii="宋体" w:hAnsi="宋体"/>
        </w:rPr>
      </w:pPr>
      <w:r>
        <w:rPr>
          <w:rFonts w:ascii="宋体" w:hAnsi="宋体" w:hint="eastAsia"/>
        </w:rPr>
        <w:t>交银施罗德中债</w:t>
      </w:r>
      <w:r>
        <w:rPr>
          <w:rFonts w:ascii="宋体" w:hAnsi="宋体" w:hint="eastAsia"/>
        </w:rPr>
        <w:t>1-5</w:t>
      </w:r>
      <w:r>
        <w:rPr>
          <w:rFonts w:ascii="宋体" w:hAnsi="宋体" w:hint="eastAsia"/>
        </w:rPr>
        <w:t>年政策性金融债指数证券投资基金（以下简称“本基金”）经</w:t>
      </w:r>
      <w:r>
        <w:rPr>
          <w:rFonts w:ascii="宋体" w:hAnsi="宋体" w:hint="eastAsia"/>
        </w:rPr>
        <w:t>2022</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16</w:t>
      </w:r>
      <w:r>
        <w:rPr>
          <w:rFonts w:ascii="宋体" w:hAnsi="宋体" w:hint="eastAsia"/>
        </w:rPr>
        <w:t>日中国证券监督管理委员会（以下简称“中国证监会”）证监许可【</w:t>
      </w:r>
      <w:r>
        <w:rPr>
          <w:rFonts w:ascii="宋体" w:hAnsi="宋体" w:hint="eastAsia"/>
        </w:rPr>
        <w:t>2022</w:t>
      </w:r>
      <w:r>
        <w:rPr>
          <w:rFonts w:ascii="宋体" w:hAnsi="宋体" w:hint="eastAsia"/>
        </w:rPr>
        <w:t>】</w:t>
      </w:r>
      <w:r>
        <w:rPr>
          <w:rFonts w:ascii="宋体" w:hAnsi="宋体" w:hint="eastAsia"/>
        </w:rPr>
        <w:t>568</w:t>
      </w:r>
      <w:r>
        <w:rPr>
          <w:rFonts w:ascii="宋体" w:hAnsi="宋体" w:hint="eastAsia"/>
        </w:rPr>
        <w:t>号文准予募集注册。本基金基金合同于</w:t>
      </w:r>
      <w:r>
        <w:rPr>
          <w:rFonts w:ascii="宋体" w:hAnsi="宋体" w:hint="eastAsia"/>
        </w:rPr>
        <w:t>2022</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8</w:t>
      </w:r>
      <w:r>
        <w:rPr>
          <w:rFonts w:ascii="宋体" w:hAnsi="宋体" w:hint="eastAsia"/>
        </w:rPr>
        <w:t>日正式生效。</w:t>
      </w:r>
    </w:p>
    <w:p w:rsidR="00DE70E1" w:rsidRDefault="002335AF">
      <w:pPr>
        <w:ind w:firstLine="420"/>
        <w:rPr>
          <w:rFonts w:ascii="宋体" w:hAnsi="宋体"/>
        </w:rPr>
      </w:pPr>
      <w:r>
        <w:rPr>
          <w:rFonts w:ascii="宋体" w:hAnsi="宋体" w:hint="eastAsia"/>
        </w:rPr>
        <w:t>根据《中华人民共和国证券投资基金法》、《公开募集证券投资基金运作管理办法》和《交银施罗德中债</w:t>
      </w:r>
      <w:r>
        <w:rPr>
          <w:rFonts w:ascii="宋体" w:hAnsi="宋体" w:hint="eastAsia"/>
        </w:rPr>
        <w:t>1-5</w:t>
      </w:r>
      <w:r>
        <w:rPr>
          <w:rFonts w:ascii="宋体" w:hAnsi="宋体" w:hint="eastAsia"/>
        </w:rPr>
        <w:t>年政策性金融债指数证券投资基金基金合同》（以下简称“基金合同”或“《基金合同》”）的有关规定，交银施罗德中债</w:t>
      </w:r>
      <w:r>
        <w:rPr>
          <w:rFonts w:ascii="宋体" w:hAnsi="宋体" w:hint="eastAsia"/>
        </w:rPr>
        <w:t>1-5</w:t>
      </w:r>
      <w:r>
        <w:rPr>
          <w:rFonts w:ascii="宋体" w:hAnsi="宋体" w:hint="eastAsia"/>
        </w:rPr>
        <w:t>年政策性金融债指数证券投资基金（以下简称“本基金”）出现了基金合同终止事由，交银施罗德基金管理有限公司（以下简称“基金管理人”或“本基金管理人”）应当在上述事由出现后终止基金合同并依法履行基金财产清算程序，此事项不需召开基金份额持有人大会。</w:t>
      </w:r>
    </w:p>
    <w:p w:rsidR="00DE70E1" w:rsidRDefault="002335AF">
      <w:pPr>
        <w:ind w:firstLine="420"/>
        <w:rPr>
          <w:rFonts w:ascii="宋体"/>
        </w:rPr>
      </w:pPr>
      <w:r>
        <w:rPr>
          <w:rFonts w:ascii="宋体" w:hAnsi="宋体" w:hint="eastAsia"/>
        </w:rPr>
        <w:t>本基金最后运作日为</w:t>
      </w:r>
      <w:r>
        <w:rPr>
          <w:rFonts w:ascii="宋体" w:hAnsi="宋体" w:hint="eastAsia"/>
        </w:rPr>
        <w:t>2</w:t>
      </w:r>
      <w:r>
        <w:rPr>
          <w:rFonts w:ascii="宋体" w:hAnsi="宋体"/>
        </w:rPr>
        <w:t>023</w:t>
      </w:r>
      <w:r>
        <w:rPr>
          <w:rFonts w:ascii="宋体" w:hAnsi="宋体" w:hint="eastAsia"/>
        </w:rPr>
        <w:t>年</w:t>
      </w:r>
      <w:r>
        <w:rPr>
          <w:rFonts w:ascii="宋体" w:hAnsi="宋体" w:hint="eastAsia"/>
        </w:rPr>
        <w:t>1</w:t>
      </w:r>
      <w:r>
        <w:rPr>
          <w:rFonts w:ascii="宋体" w:hAnsi="宋体"/>
        </w:rPr>
        <w:t>0</w:t>
      </w:r>
      <w:r>
        <w:rPr>
          <w:rFonts w:ascii="宋体" w:hAnsi="宋体" w:hint="eastAsia"/>
        </w:rPr>
        <w:t>月</w:t>
      </w:r>
      <w:r>
        <w:rPr>
          <w:rFonts w:ascii="宋体" w:hAnsi="宋体" w:hint="eastAsia"/>
        </w:rPr>
        <w:t>1</w:t>
      </w:r>
      <w:r>
        <w:rPr>
          <w:rFonts w:ascii="宋体" w:hAnsi="宋体"/>
        </w:rPr>
        <w:t>7</w:t>
      </w:r>
      <w:r>
        <w:rPr>
          <w:rFonts w:ascii="宋体" w:hAnsi="宋体" w:hint="eastAsia"/>
        </w:rPr>
        <w:t>日，自</w:t>
      </w:r>
      <w:r>
        <w:rPr>
          <w:rFonts w:ascii="宋体" w:hAnsi="宋体" w:hint="eastAsia"/>
        </w:rPr>
        <w:t>2023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18</w:t>
      </w:r>
      <w:r>
        <w:rPr>
          <w:rFonts w:ascii="宋体" w:hAnsi="宋体" w:hint="eastAsia"/>
        </w:rPr>
        <w:t>日起进入清算期，由基金管理人交银施罗德基金管理有限公司、基金托管人上海浦东发展银行股份有限公司、普华永道中天会计师事务所（特殊普通合伙）、上海市通力律师事务所组成基金财产清算小组履行基金财产清算程序，并由普华永道中天会计师事务所（特殊普通合伙）对清算报告进行审计，通力律师事务所对清算报告出具法律意见。</w:t>
      </w:r>
    </w:p>
    <w:p w:rsidR="00DE70E1" w:rsidRDefault="00DE70E1">
      <w:pPr>
        <w:ind w:firstLine="420"/>
        <w:rPr>
          <w:rFonts w:ascii="宋体"/>
        </w:rPr>
      </w:pPr>
    </w:p>
    <w:p w:rsidR="00DE70E1" w:rsidRDefault="002335AF">
      <w:pPr>
        <w:spacing w:afterLines="100" w:after="312"/>
        <w:rPr>
          <w:rStyle w:val="af1"/>
        </w:rPr>
      </w:pPr>
      <w:r>
        <w:rPr>
          <w:rStyle w:val="af1"/>
          <w:rFonts w:hint="eastAsia"/>
        </w:rPr>
        <w:t>二、基金概况</w:t>
      </w:r>
    </w:p>
    <w:p w:rsidR="00DE70E1" w:rsidRDefault="002335AF">
      <w:pPr>
        <w:spacing w:beforeLines="50" w:before="156" w:afterLines="50" w:after="156"/>
        <w:rPr>
          <w:rFonts w:ascii="宋体" w:hAnsi="宋体"/>
          <w:b/>
        </w:rPr>
      </w:pPr>
      <w:r>
        <w:rPr>
          <w:rFonts w:ascii="宋体" w:hAnsi="宋体"/>
          <w:b/>
        </w:rPr>
        <w:t>1</w:t>
      </w:r>
      <w:r>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344"/>
        <w:gridCol w:w="3148"/>
      </w:tblGrid>
      <w:tr w:rsidR="00DE70E1">
        <w:tc>
          <w:tcPr>
            <w:tcW w:w="1809" w:type="dxa"/>
          </w:tcPr>
          <w:p w:rsidR="00DE70E1" w:rsidRDefault="002335AF">
            <w:pPr>
              <w:rPr>
                <w:rFonts w:ascii="宋体"/>
              </w:rPr>
            </w:pPr>
            <w:r>
              <w:rPr>
                <w:rFonts w:ascii="宋体" w:hAnsi="宋体" w:hint="eastAsia"/>
              </w:rPr>
              <w:t>基金名称：</w:t>
            </w:r>
          </w:p>
        </w:tc>
        <w:tc>
          <w:tcPr>
            <w:tcW w:w="6515" w:type="dxa"/>
            <w:gridSpan w:val="2"/>
          </w:tcPr>
          <w:p w:rsidR="00DE70E1" w:rsidRDefault="002335AF">
            <w:pPr>
              <w:spacing w:line="315" w:lineRule="atLeast"/>
              <w:rPr>
                <w:rFonts w:ascii="宋体"/>
              </w:rPr>
            </w:pPr>
            <w:r>
              <w:rPr>
                <w:rFonts w:hint="eastAsia"/>
                <w:szCs w:val="24"/>
                <w:lang w:eastAsia="zh-Hans"/>
              </w:rPr>
              <w:t>交银施罗德中债</w:t>
            </w:r>
            <w:r>
              <w:rPr>
                <w:rFonts w:hint="eastAsia"/>
                <w:szCs w:val="24"/>
                <w:lang w:eastAsia="zh-Hans"/>
              </w:rPr>
              <w:t>1-5</w:t>
            </w:r>
            <w:r>
              <w:rPr>
                <w:rFonts w:hint="eastAsia"/>
                <w:szCs w:val="24"/>
                <w:lang w:eastAsia="zh-Hans"/>
              </w:rPr>
              <w:t>年政策性金融债指数证券投资基金</w:t>
            </w:r>
          </w:p>
        </w:tc>
      </w:tr>
      <w:tr w:rsidR="00DE70E1">
        <w:tc>
          <w:tcPr>
            <w:tcW w:w="1809" w:type="dxa"/>
          </w:tcPr>
          <w:p w:rsidR="00DE70E1" w:rsidRDefault="002335AF">
            <w:pPr>
              <w:rPr>
                <w:rFonts w:ascii="宋体"/>
              </w:rPr>
            </w:pPr>
            <w:r>
              <w:rPr>
                <w:rFonts w:ascii="宋体" w:hAnsi="宋体" w:hint="eastAsia"/>
              </w:rPr>
              <w:t>基金简称：</w:t>
            </w:r>
          </w:p>
        </w:tc>
        <w:tc>
          <w:tcPr>
            <w:tcW w:w="6515" w:type="dxa"/>
            <w:gridSpan w:val="2"/>
          </w:tcPr>
          <w:p w:rsidR="00DE70E1" w:rsidRDefault="002335AF">
            <w:pPr>
              <w:spacing w:line="315" w:lineRule="atLeast"/>
              <w:rPr>
                <w:rFonts w:ascii="宋体"/>
              </w:rPr>
            </w:pPr>
            <w:r>
              <w:rPr>
                <w:rFonts w:hint="eastAsia"/>
                <w:szCs w:val="24"/>
                <w:lang w:eastAsia="zh-Hans"/>
              </w:rPr>
              <w:t>交银中债</w:t>
            </w:r>
            <w:r>
              <w:rPr>
                <w:rFonts w:hint="eastAsia"/>
                <w:szCs w:val="24"/>
                <w:lang w:eastAsia="zh-Hans"/>
              </w:rPr>
              <w:t>1-5</w:t>
            </w:r>
            <w:r>
              <w:rPr>
                <w:rFonts w:hint="eastAsia"/>
                <w:szCs w:val="24"/>
                <w:lang w:eastAsia="zh-Hans"/>
              </w:rPr>
              <w:t>年政金债指数</w:t>
            </w:r>
          </w:p>
        </w:tc>
      </w:tr>
      <w:tr w:rsidR="00DE70E1">
        <w:tc>
          <w:tcPr>
            <w:tcW w:w="1809" w:type="dxa"/>
          </w:tcPr>
          <w:p w:rsidR="00DE70E1" w:rsidRDefault="002335AF">
            <w:pPr>
              <w:rPr>
                <w:rFonts w:ascii="宋体"/>
              </w:rPr>
            </w:pPr>
            <w:r>
              <w:rPr>
                <w:rFonts w:ascii="宋体" w:hAnsi="宋体" w:hint="eastAsia"/>
              </w:rPr>
              <w:t>基金交易代码：</w:t>
            </w:r>
          </w:p>
        </w:tc>
        <w:tc>
          <w:tcPr>
            <w:tcW w:w="6515" w:type="dxa"/>
            <w:gridSpan w:val="2"/>
          </w:tcPr>
          <w:p w:rsidR="00DE70E1" w:rsidRDefault="002335AF">
            <w:pPr>
              <w:spacing w:line="315" w:lineRule="atLeast"/>
              <w:rPr>
                <w:rFonts w:ascii="宋体" w:hAnsi="宋体"/>
              </w:rPr>
            </w:pPr>
            <w:r>
              <w:rPr>
                <w:rFonts w:hint="eastAsia"/>
                <w:lang w:eastAsia="zh-Hans"/>
              </w:rPr>
              <w:t>015743</w:t>
            </w:r>
          </w:p>
        </w:tc>
      </w:tr>
      <w:tr w:rsidR="00DE70E1">
        <w:tc>
          <w:tcPr>
            <w:tcW w:w="1809" w:type="dxa"/>
          </w:tcPr>
          <w:p w:rsidR="00DE70E1" w:rsidRDefault="002335AF">
            <w:pPr>
              <w:rPr>
                <w:rFonts w:ascii="宋体"/>
              </w:rPr>
            </w:pPr>
            <w:r>
              <w:rPr>
                <w:rFonts w:ascii="宋体" w:hAnsi="宋体" w:hint="eastAsia"/>
              </w:rPr>
              <w:t>基金运作方式：</w:t>
            </w:r>
          </w:p>
        </w:tc>
        <w:tc>
          <w:tcPr>
            <w:tcW w:w="6515" w:type="dxa"/>
            <w:gridSpan w:val="2"/>
          </w:tcPr>
          <w:p w:rsidR="00DE70E1" w:rsidRDefault="002335AF">
            <w:pPr>
              <w:spacing w:line="315" w:lineRule="atLeast"/>
              <w:rPr>
                <w:rFonts w:ascii="宋体"/>
              </w:rPr>
            </w:pPr>
            <w:r>
              <w:rPr>
                <w:rFonts w:hint="eastAsia"/>
                <w:lang w:eastAsia="zh-Hans"/>
              </w:rPr>
              <w:t>契约型开放式</w:t>
            </w:r>
          </w:p>
        </w:tc>
      </w:tr>
      <w:tr w:rsidR="00DE70E1">
        <w:tc>
          <w:tcPr>
            <w:tcW w:w="1809" w:type="dxa"/>
          </w:tcPr>
          <w:p w:rsidR="00DE70E1" w:rsidRDefault="002335AF">
            <w:pPr>
              <w:rPr>
                <w:rFonts w:ascii="宋体"/>
              </w:rPr>
            </w:pPr>
            <w:r>
              <w:rPr>
                <w:rFonts w:ascii="宋体" w:hAnsi="宋体" w:hint="eastAsia"/>
              </w:rPr>
              <w:t>基金合同生效日：</w:t>
            </w:r>
          </w:p>
        </w:tc>
        <w:tc>
          <w:tcPr>
            <w:tcW w:w="6515" w:type="dxa"/>
            <w:gridSpan w:val="2"/>
          </w:tcPr>
          <w:p w:rsidR="00DE70E1" w:rsidRDefault="002335AF">
            <w:pPr>
              <w:spacing w:line="315" w:lineRule="atLeast"/>
              <w:rPr>
                <w:rFonts w:ascii="宋体"/>
              </w:rPr>
            </w:pPr>
            <w:r>
              <w:rPr>
                <w:rFonts w:hint="eastAsia"/>
                <w:lang w:eastAsia="zh-Hans"/>
              </w:rPr>
              <w:t>2022</w:t>
            </w:r>
            <w:r>
              <w:rPr>
                <w:rFonts w:hint="eastAsia"/>
                <w:lang w:eastAsia="zh-Hans"/>
              </w:rPr>
              <w:t>年</w:t>
            </w:r>
            <w:r>
              <w:rPr>
                <w:rFonts w:hint="eastAsia"/>
                <w:lang w:eastAsia="zh-Hans"/>
              </w:rPr>
              <w:t>6</w:t>
            </w:r>
            <w:r>
              <w:rPr>
                <w:rFonts w:hint="eastAsia"/>
                <w:lang w:eastAsia="zh-Hans"/>
              </w:rPr>
              <w:t>月</w:t>
            </w:r>
            <w:r>
              <w:rPr>
                <w:rFonts w:hint="eastAsia"/>
                <w:lang w:eastAsia="zh-Hans"/>
              </w:rPr>
              <w:t>8</w:t>
            </w:r>
            <w:r>
              <w:rPr>
                <w:rFonts w:hint="eastAsia"/>
                <w:lang w:eastAsia="zh-Hans"/>
              </w:rPr>
              <w:t>日</w:t>
            </w:r>
          </w:p>
        </w:tc>
      </w:tr>
      <w:tr w:rsidR="00DE70E1">
        <w:tc>
          <w:tcPr>
            <w:tcW w:w="1809" w:type="dxa"/>
          </w:tcPr>
          <w:p w:rsidR="00DE70E1" w:rsidRDefault="002335AF">
            <w:pPr>
              <w:rPr>
                <w:rFonts w:ascii="宋体"/>
              </w:rPr>
            </w:pPr>
            <w:r>
              <w:rPr>
                <w:rFonts w:ascii="宋体" w:hAnsi="宋体" w:hint="eastAsia"/>
              </w:rPr>
              <w:t>基金管理人名称：</w:t>
            </w:r>
          </w:p>
        </w:tc>
        <w:tc>
          <w:tcPr>
            <w:tcW w:w="6515" w:type="dxa"/>
            <w:gridSpan w:val="2"/>
          </w:tcPr>
          <w:p w:rsidR="00DE70E1" w:rsidRDefault="002335AF">
            <w:pPr>
              <w:spacing w:line="315" w:lineRule="atLeast"/>
              <w:rPr>
                <w:rFonts w:ascii="宋体"/>
              </w:rPr>
            </w:pPr>
            <w:r>
              <w:rPr>
                <w:rFonts w:hint="eastAsia"/>
                <w:lang w:eastAsia="zh-Hans"/>
              </w:rPr>
              <w:t>交银施罗德基金管理有限公司</w:t>
            </w:r>
          </w:p>
        </w:tc>
      </w:tr>
      <w:tr w:rsidR="00DE70E1">
        <w:tc>
          <w:tcPr>
            <w:tcW w:w="1809" w:type="dxa"/>
          </w:tcPr>
          <w:p w:rsidR="00DE70E1" w:rsidRDefault="002335AF">
            <w:pPr>
              <w:rPr>
                <w:rFonts w:ascii="宋体"/>
              </w:rPr>
            </w:pPr>
            <w:r>
              <w:rPr>
                <w:rFonts w:ascii="宋体" w:hAnsi="宋体" w:hint="eastAsia"/>
              </w:rPr>
              <w:t>基金托管人名称：</w:t>
            </w:r>
          </w:p>
        </w:tc>
        <w:tc>
          <w:tcPr>
            <w:tcW w:w="6515" w:type="dxa"/>
            <w:gridSpan w:val="2"/>
          </w:tcPr>
          <w:p w:rsidR="00DE70E1" w:rsidRDefault="002335AF">
            <w:pPr>
              <w:spacing w:line="315" w:lineRule="atLeast"/>
              <w:rPr>
                <w:rFonts w:ascii="宋体"/>
              </w:rPr>
            </w:pPr>
            <w:r>
              <w:rPr>
                <w:rFonts w:hint="eastAsia"/>
                <w:lang w:eastAsia="zh-Hans"/>
              </w:rPr>
              <w:t>上海浦东发展银行股份有限公司</w:t>
            </w:r>
          </w:p>
        </w:tc>
      </w:tr>
      <w:tr w:rsidR="00DE70E1">
        <w:trPr>
          <w:trHeight w:val="611"/>
        </w:trPr>
        <w:tc>
          <w:tcPr>
            <w:tcW w:w="1809" w:type="dxa"/>
            <w:vAlign w:val="center"/>
          </w:tcPr>
          <w:p w:rsidR="00DE70E1" w:rsidRDefault="002335AF">
            <w:pPr>
              <w:spacing w:line="315" w:lineRule="atLeast"/>
              <w:jc w:val="left"/>
              <w:rPr>
                <w:rFonts w:ascii="宋体" w:hAnsi="宋体"/>
              </w:rPr>
            </w:pPr>
            <w:r>
              <w:rPr>
                <w:rFonts w:hint="eastAsia"/>
              </w:rPr>
              <w:t>下属分级基金的基金简称</w:t>
            </w:r>
            <w:r>
              <w:rPr>
                <w:rFonts w:ascii="宋体" w:hAnsi="宋体" w:hint="eastAsia"/>
              </w:rPr>
              <w:t>：</w:t>
            </w:r>
          </w:p>
        </w:tc>
        <w:tc>
          <w:tcPr>
            <w:tcW w:w="3356" w:type="dxa"/>
            <w:vAlign w:val="center"/>
          </w:tcPr>
          <w:p w:rsidR="00DE70E1" w:rsidRDefault="002335AF">
            <w:pPr>
              <w:spacing w:line="315" w:lineRule="atLeast"/>
              <w:jc w:val="left"/>
              <w:rPr>
                <w:lang w:eastAsia="zh-Hans"/>
              </w:rPr>
            </w:pPr>
            <w:r>
              <w:rPr>
                <w:rFonts w:hint="eastAsia"/>
                <w:lang w:eastAsia="zh-Hans"/>
              </w:rPr>
              <w:t>交银中债</w:t>
            </w:r>
            <w:r>
              <w:rPr>
                <w:rFonts w:hint="eastAsia"/>
                <w:lang w:eastAsia="zh-Hans"/>
              </w:rPr>
              <w:t>1-5</w:t>
            </w:r>
            <w:r>
              <w:rPr>
                <w:rFonts w:hint="eastAsia"/>
                <w:lang w:eastAsia="zh-Hans"/>
              </w:rPr>
              <w:t>年政金债指数</w:t>
            </w:r>
            <w:r>
              <w:rPr>
                <w:rFonts w:hint="eastAsia"/>
                <w:lang w:eastAsia="zh-Hans"/>
              </w:rPr>
              <w:t xml:space="preserve">A </w:t>
            </w:r>
          </w:p>
        </w:tc>
        <w:tc>
          <w:tcPr>
            <w:tcW w:w="3159" w:type="dxa"/>
            <w:vAlign w:val="center"/>
          </w:tcPr>
          <w:p w:rsidR="00DE70E1" w:rsidRDefault="002335AF">
            <w:pPr>
              <w:spacing w:line="315" w:lineRule="atLeast"/>
              <w:jc w:val="left"/>
              <w:rPr>
                <w:lang w:eastAsia="zh-Hans"/>
              </w:rPr>
            </w:pPr>
            <w:r>
              <w:rPr>
                <w:rFonts w:hint="eastAsia"/>
                <w:lang w:eastAsia="zh-Hans"/>
              </w:rPr>
              <w:t>交银中债</w:t>
            </w:r>
            <w:r>
              <w:rPr>
                <w:rFonts w:hint="eastAsia"/>
                <w:lang w:eastAsia="zh-Hans"/>
              </w:rPr>
              <w:t>1-5</w:t>
            </w:r>
            <w:r>
              <w:rPr>
                <w:rFonts w:hint="eastAsia"/>
                <w:lang w:eastAsia="zh-Hans"/>
              </w:rPr>
              <w:t>年政金债指数</w:t>
            </w:r>
            <w:r>
              <w:rPr>
                <w:rFonts w:hint="eastAsia"/>
                <w:lang w:eastAsia="zh-Hans"/>
              </w:rPr>
              <w:t xml:space="preserve">C </w:t>
            </w:r>
          </w:p>
        </w:tc>
      </w:tr>
      <w:tr w:rsidR="00DE70E1">
        <w:tc>
          <w:tcPr>
            <w:tcW w:w="1809" w:type="dxa"/>
            <w:vAlign w:val="center"/>
          </w:tcPr>
          <w:p w:rsidR="00DE70E1" w:rsidRDefault="002335AF">
            <w:pPr>
              <w:spacing w:line="315" w:lineRule="atLeast"/>
              <w:jc w:val="left"/>
              <w:rPr>
                <w:rFonts w:ascii="宋体" w:hAnsi="宋体"/>
              </w:rPr>
            </w:pPr>
            <w:r>
              <w:rPr>
                <w:rFonts w:hint="eastAsia"/>
              </w:rPr>
              <w:t>下属分级基金的交易代码</w:t>
            </w:r>
            <w:r>
              <w:rPr>
                <w:rFonts w:ascii="宋体" w:hAnsi="宋体" w:hint="eastAsia"/>
              </w:rPr>
              <w:t>：</w:t>
            </w:r>
          </w:p>
        </w:tc>
        <w:tc>
          <w:tcPr>
            <w:tcW w:w="3356" w:type="dxa"/>
            <w:vAlign w:val="center"/>
          </w:tcPr>
          <w:p w:rsidR="00DE70E1" w:rsidRDefault="002335AF">
            <w:pPr>
              <w:spacing w:line="315" w:lineRule="atLeast"/>
              <w:jc w:val="left"/>
              <w:rPr>
                <w:lang w:eastAsia="zh-Hans"/>
              </w:rPr>
            </w:pPr>
            <w:r>
              <w:rPr>
                <w:rFonts w:hint="eastAsia"/>
                <w:lang w:eastAsia="zh-Hans"/>
              </w:rPr>
              <w:t xml:space="preserve">015743 </w:t>
            </w:r>
          </w:p>
        </w:tc>
        <w:tc>
          <w:tcPr>
            <w:tcW w:w="3159" w:type="dxa"/>
            <w:vAlign w:val="center"/>
          </w:tcPr>
          <w:p w:rsidR="00DE70E1" w:rsidRDefault="002335AF">
            <w:pPr>
              <w:spacing w:line="315" w:lineRule="atLeast"/>
              <w:jc w:val="left"/>
              <w:rPr>
                <w:lang w:eastAsia="zh-Hans"/>
              </w:rPr>
            </w:pPr>
            <w:r>
              <w:rPr>
                <w:rFonts w:hint="eastAsia"/>
                <w:lang w:eastAsia="zh-Hans"/>
              </w:rPr>
              <w:t xml:space="preserve">015744 </w:t>
            </w:r>
          </w:p>
        </w:tc>
      </w:tr>
    </w:tbl>
    <w:p w:rsidR="00DE70E1" w:rsidRDefault="002335AF">
      <w:pPr>
        <w:spacing w:beforeLines="50" w:before="156" w:afterLines="50" w:after="156"/>
        <w:rPr>
          <w:rFonts w:ascii="宋体" w:hAnsi="宋体"/>
          <w:b/>
        </w:rPr>
      </w:pPr>
      <w:r>
        <w:rPr>
          <w:rFonts w:ascii="宋体" w:hAnsi="宋体"/>
          <w:b/>
        </w:rPr>
        <w:t>2</w:t>
      </w:r>
      <w:r>
        <w:rPr>
          <w:rFonts w:ascii="宋体" w:hAnsi="宋体" w:hint="eastAsia"/>
          <w:b/>
        </w:rPr>
        <w:t>、基金产品说明</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517"/>
      </w:tblGrid>
      <w:tr w:rsidR="00DE70E1">
        <w:tc>
          <w:tcPr>
            <w:tcW w:w="1799" w:type="dxa"/>
          </w:tcPr>
          <w:p w:rsidR="00DE70E1" w:rsidRDefault="002335AF">
            <w:pPr>
              <w:rPr>
                <w:rFonts w:ascii="宋体"/>
              </w:rPr>
            </w:pPr>
            <w:r>
              <w:rPr>
                <w:rFonts w:ascii="宋体" w:hAnsi="宋体" w:hint="eastAsia"/>
              </w:rPr>
              <w:t>投资目标</w:t>
            </w:r>
          </w:p>
        </w:tc>
        <w:tc>
          <w:tcPr>
            <w:tcW w:w="6517" w:type="dxa"/>
          </w:tcPr>
          <w:p w:rsidR="00DE70E1" w:rsidRDefault="002335AF">
            <w:pPr>
              <w:jc w:val="left"/>
              <w:rPr>
                <w:rFonts w:ascii="宋体"/>
              </w:rPr>
            </w:pPr>
            <w:r>
              <w:rPr>
                <w:rFonts w:hint="eastAsia"/>
                <w:szCs w:val="24"/>
                <w:lang w:eastAsia="zh-Hans"/>
              </w:rPr>
              <w:t>本基金通过指数化投资，争取在扣除各项费用之前获得与标的指数相似的总回报，追求跟踪偏离度及跟踪误差的最小化。</w:t>
            </w:r>
          </w:p>
        </w:tc>
      </w:tr>
      <w:tr w:rsidR="00DE70E1">
        <w:tc>
          <w:tcPr>
            <w:tcW w:w="1799" w:type="dxa"/>
          </w:tcPr>
          <w:p w:rsidR="00DE70E1" w:rsidRDefault="002335AF">
            <w:pPr>
              <w:rPr>
                <w:rFonts w:ascii="宋体"/>
              </w:rPr>
            </w:pPr>
            <w:r>
              <w:rPr>
                <w:rFonts w:ascii="宋体" w:hAnsi="宋体" w:hint="eastAsia"/>
              </w:rPr>
              <w:t>投资策略</w:t>
            </w:r>
          </w:p>
        </w:tc>
        <w:tc>
          <w:tcPr>
            <w:tcW w:w="6517" w:type="dxa"/>
          </w:tcPr>
          <w:p w:rsidR="00DE70E1" w:rsidRDefault="002335AF">
            <w:pPr>
              <w:jc w:val="left"/>
              <w:rPr>
                <w:rFonts w:ascii="宋体" w:hAnsi="宋体"/>
              </w:rPr>
            </w:pPr>
            <w:r>
              <w:rPr>
                <w:rFonts w:hint="eastAsia"/>
                <w:szCs w:val="24"/>
                <w:lang w:eastAsia="zh-Hans"/>
              </w:rPr>
              <w:t>本基金为指数基金，主要采用抽样复制和动态最优化的方法，投资于标的指数中具有代表性和流动性的成份券和备选成份券，或选择非成份券作为替代，构造与标的指数风险收益特征相似的资产组合，以实现对标</w:t>
            </w:r>
            <w:r>
              <w:rPr>
                <w:rFonts w:hint="eastAsia"/>
                <w:szCs w:val="24"/>
                <w:lang w:eastAsia="zh-Hans"/>
              </w:rPr>
              <w:lastRenderedPageBreak/>
              <w:t>的指数的有效跟踪。</w:t>
            </w:r>
          </w:p>
        </w:tc>
      </w:tr>
      <w:tr w:rsidR="00DE70E1">
        <w:tc>
          <w:tcPr>
            <w:tcW w:w="1799" w:type="dxa"/>
          </w:tcPr>
          <w:p w:rsidR="00DE70E1" w:rsidRDefault="002335AF">
            <w:pPr>
              <w:rPr>
                <w:rFonts w:ascii="宋体"/>
              </w:rPr>
            </w:pPr>
            <w:r>
              <w:rPr>
                <w:rFonts w:ascii="宋体" w:hAnsi="宋体" w:hint="eastAsia"/>
              </w:rPr>
              <w:lastRenderedPageBreak/>
              <w:t>业绩比较基准</w:t>
            </w:r>
          </w:p>
        </w:tc>
        <w:tc>
          <w:tcPr>
            <w:tcW w:w="6517" w:type="dxa"/>
          </w:tcPr>
          <w:p w:rsidR="00DE70E1" w:rsidRDefault="002335AF">
            <w:pPr>
              <w:jc w:val="left"/>
              <w:rPr>
                <w:rFonts w:ascii="宋体" w:hAnsi="宋体"/>
              </w:rPr>
            </w:pPr>
            <w:r>
              <w:rPr>
                <w:rFonts w:hint="eastAsia"/>
                <w:szCs w:val="24"/>
                <w:lang w:eastAsia="zh-Hans"/>
              </w:rPr>
              <w:t>中债</w:t>
            </w:r>
            <w:r>
              <w:rPr>
                <w:rFonts w:hint="eastAsia"/>
                <w:szCs w:val="24"/>
                <w:lang w:eastAsia="zh-Hans"/>
              </w:rPr>
              <w:t>-1-5</w:t>
            </w:r>
            <w:r>
              <w:rPr>
                <w:rFonts w:hint="eastAsia"/>
                <w:szCs w:val="24"/>
                <w:lang w:eastAsia="zh-Hans"/>
              </w:rPr>
              <w:t>年政策性金融债指数收益率</w:t>
            </w:r>
            <w:r>
              <w:rPr>
                <w:rFonts w:hint="eastAsia"/>
                <w:szCs w:val="24"/>
                <w:lang w:eastAsia="zh-Hans"/>
              </w:rPr>
              <w:t>*95%+</w:t>
            </w:r>
            <w:r>
              <w:rPr>
                <w:rFonts w:hint="eastAsia"/>
                <w:szCs w:val="24"/>
                <w:lang w:eastAsia="zh-Hans"/>
              </w:rPr>
              <w:t>银行活期存款利率（税后）</w:t>
            </w:r>
            <w:r>
              <w:rPr>
                <w:rFonts w:hint="eastAsia"/>
                <w:szCs w:val="24"/>
                <w:lang w:eastAsia="zh-Hans"/>
              </w:rPr>
              <w:t>*5%</w:t>
            </w:r>
          </w:p>
        </w:tc>
      </w:tr>
      <w:tr w:rsidR="00DE70E1">
        <w:tc>
          <w:tcPr>
            <w:tcW w:w="1799" w:type="dxa"/>
          </w:tcPr>
          <w:p w:rsidR="00DE70E1" w:rsidRDefault="002335AF">
            <w:pPr>
              <w:rPr>
                <w:rFonts w:ascii="宋体"/>
              </w:rPr>
            </w:pPr>
            <w:r>
              <w:rPr>
                <w:rFonts w:ascii="宋体" w:hAnsi="宋体" w:hint="eastAsia"/>
              </w:rPr>
              <w:t>风险收益特征</w:t>
            </w:r>
          </w:p>
        </w:tc>
        <w:tc>
          <w:tcPr>
            <w:tcW w:w="6517" w:type="dxa"/>
          </w:tcPr>
          <w:p w:rsidR="00DE70E1" w:rsidRDefault="002335AF">
            <w:pPr>
              <w:jc w:val="left"/>
              <w:rPr>
                <w:rFonts w:ascii="宋体"/>
              </w:rPr>
            </w:pPr>
            <w:r>
              <w:rPr>
                <w:rFonts w:hint="eastAsia"/>
                <w:szCs w:val="24"/>
                <w:lang w:eastAsia="zh-Hans"/>
              </w:rPr>
              <w:t>本基金是一只债券型基金，其预期风险与预期收益理论上高于货币市场基金，低于混合型基金和股票型基金。本基金为指数型基金，主要采用抽样复制和动态最优化的方法跟踪标的指数的表现，具有与标的指数、以及标的指</w:t>
            </w:r>
            <w:r>
              <w:rPr>
                <w:rFonts w:hint="eastAsia"/>
                <w:szCs w:val="24"/>
                <w:lang w:eastAsia="zh-Hans"/>
              </w:rPr>
              <w:t>数所代表的债券市场相似的风险收益特征。</w:t>
            </w:r>
          </w:p>
        </w:tc>
      </w:tr>
    </w:tbl>
    <w:p w:rsidR="00DE70E1" w:rsidRDefault="00DE70E1">
      <w:pPr>
        <w:rPr>
          <w:rFonts w:ascii="宋体"/>
        </w:rPr>
      </w:pPr>
    </w:p>
    <w:p w:rsidR="00DE70E1" w:rsidRDefault="002335AF">
      <w:pPr>
        <w:spacing w:afterLines="100" w:after="312"/>
        <w:rPr>
          <w:rStyle w:val="af1"/>
        </w:rPr>
      </w:pPr>
      <w:r>
        <w:rPr>
          <w:rStyle w:val="af1"/>
          <w:rFonts w:hint="eastAsia"/>
        </w:rPr>
        <w:t>三、财务会计报告</w:t>
      </w:r>
    </w:p>
    <w:p w:rsidR="00DE70E1" w:rsidRDefault="002335AF">
      <w:pPr>
        <w:spacing w:afterLines="50" w:after="156"/>
        <w:rPr>
          <w:rFonts w:ascii="宋体"/>
          <w:b/>
        </w:rPr>
      </w:pPr>
      <w:r>
        <w:rPr>
          <w:rFonts w:ascii="宋体" w:hAnsi="宋体" w:hint="eastAsia"/>
          <w:b/>
        </w:rPr>
        <w:t>资产负债表（经审计）</w:t>
      </w:r>
    </w:p>
    <w:p w:rsidR="00DE70E1" w:rsidRDefault="002335AF">
      <w:pPr>
        <w:rPr>
          <w:rFonts w:ascii="宋体"/>
        </w:rPr>
      </w:pPr>
      <w:r>
        <w:rPr>
          <w:rFonts w:ascii="宋体" w:hAnsi="宋体" w:hint="eastAsia"/>
        </w:rPr>
        <w:t>会计主体：</w:t>
      </w:r>
      <w:r>
        <w:rPr>
          <w:rFonts w:hint="eastAsia"/>
          <w:szCs w:val="24"/>
          <w:lang w:eastAsia="zh-Hans"/>
        </w:rPr>
        <w:t>交银施罗德中债</w:t>
      </w:r>
      <w:r>
        <w:rPr>
          <w:rFonts w:hint="eastAsia"/>
          <w:szCs w:val="24"/>
          <w:lang w:eastAsia="zh-Hans"/>
        </w:rPr>
        <w:t>1-5</w:t>
      </w:r>
      <w:r>
        <w:rPr>
          <w:rFonts w:hint="eastAsia"/>
          <w:szCs w:val="24"/>
          <w:lang w:eastAsia="zh-Hans"/>
        </w:rPr>
        <w:t>年政策性金融债指数证券投资基金</w:t>
      </w:r>
    </w:p>
    <w:p w:rsidR="00DE70E1" w:rsidRDefault="002335AF">
      <w:pPr>
        <w:rPr>
          <w:rFonts w:ascii="宋体" w:hAnsi="宋体"/>
        </w:rPr>
      </w:pPr>
      <w:r>
        <w:rPr>
          <w:rFonts w:ascii="宋体" w:hAnsi="宋体" w:hint="eastAsia"/>
        </w:rPr>
        <w:t>最后运作日：</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17</w:t>
      </w:r>
      <w:r>
        <w:rPr>
          <w:rFonts w:ascii="宋体" w:hAnsi="宋体" w:hint="eastAsia"/>
        </w:rPr>
        <w:t>日</w:t>
      </w:r>
    </w:p>
    <w:p w:rsidR="00DE70E1" w:rsidRDefault="002335AF">
      <w:pPr>
        <w:rPr>
          <w:rFonts w:ascii="宋体" w:hAnsi="宋体"/>
        </w:rPr>
      </w:pPr>
      <w:r>
        <w:rPr>
          <w:rFonts w:ascii="宋体" w:hAnsi="宋体" w:hint="eastAsia"/>
        </w:rPr>
        <w:t>单位：人民币元</w:t>
      </w:r>
    </w:p>
    <w:tbl>
      <w:tblPr>
        <w:tblW w:w="5000" w:type="pct"/>
        <w:tblLayout w:type="fixed"/>
        <w:tblLook w:val="04A0" w:firstRow="1" w:lastRow="0" w:firstColumn="1" w:lastColumn="0" w:noHBand="0" w:noVBand="1"/>
      </w:tblPr>
      <w:tblGrid>
        <w:gridCol w:w="2531"/>
        <w:gridCol w:w="1694"/>
        <w:gridCol w:w="2556"/>
        <w:gridCol w:w="1497"/>
      </w:tblGrid>
      <w:tr w:rsidR="00DE70E1">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tcPr>
          <w:p w:rsidR="00DE70E1" w:rsidRDefault="002335AF">
            <w:pPr>
              <w:widowControl/>
              <w:jc w:val="center"/>
              <w:rPr>
                <w:rFonts w:asciiTheme="minorEastAsia" w:eastAsiaTheme="minorEastAsia" w:hAnsiTheme="minorEastAsia" w:cs="Arial"/>
                <w:color w:val="000000"/>
                <w:sz w:val="21"/>
                <w:szCs w:val="21"/>
              </w:rPr>
            </w:pPr>
            <w:r>
              <w:rPr>
                <w:rFonts w:hint="eastAsia"/>
              </w:rPr>
              <w:t>资</w:t>
            </w:r>
            <w:r>
              <w:t xml:space="preserve">     </w:t>
            </w:r>
            <w:r>
              <w:rPr>
                <w:rFonts w:hint="eastAsia"/>
              </w:rPr>
              <w:t>产</w:t>
            </w:r>
          </w:p>
        </w:tc>
        <w:tc>
          <w:tcPr>
            <w:tcW w:w="1023" w:type="pct"/>
            <w:tcBorders>
              <w:top w:val="double" w:sz="6" w:space="0" w:color="000000"/>
              <w:left w:val="nil"/>
              <w:bottom w:val="single" w:sz="4" w:space="0" w:color="000000"/>
              <w:right w:val="single" w:sz="4" w:space="0" w:color="000000"/>
            </w:tcBorders>
            <w:shd w:val="clear" w:color="000000" w:fill="FFFFFF"/>
            <w:noWrap/>
          </w:tcPr>
          <w:p w:rsidR="00DE70E1" w:rsidRDefault="002335AF">
            <w:pPr>
              <w:widowControl/>
              <w:jc w:val="center"/>
              <w:rPr>
                <w:rFonts w:asciiTheme="minorEastAsia" w:eastAsiaTheme="minorEastAsia" w:hAnsiTheme="minorEastAsia" w:cs="Arial"/>
                <w:color w:val="000000"/>
                <w:sz w:val="21"/>
                <w:szCs w:val="21"/>
              </w:rPr>
            </w:pPr>
            <w:r>
              <w:rPr>
                <w:rFonts w:hint="eastAsia"/>
              </w:rPr>
              <w:t>最后运作日</w:t>
            </w:r>
          </w:p>
        </w:tc>
        <w:tc>
          <w:tcPr>
            <w:tcW w:w="1543" w:type="pct"/>
            <w:tcBorders>
              <w:top w:val="double" w:sz="6" w:space="0" w:color="000000"/>
              <w:left w:val="nil"/>
              <w:bottom w:val="single" w:sz="4" w:space="0" w:color="000000"/>
              <w:right w:val="single" w:sz="4" w:space="0" w:color="000000"/>
            </w:tcBorders>
            <w:shd w:val="clear" w:color="000000" w:fill="FFFFFF"/>
            <w:noWrap/>
          </w:tcPr>
          <w:p w:rsidR="00DE70E1" w:rsidRDefault="002335AF">
            <w:pPr>
              <w:widowControl/>
              <w:jc w:val="center"/>
              <w:rPr>
                <w:rFonts w:asciiTheme="minorEastAsia" w:eastAsiaTheme="minorEastAsia" w:hAnsiTheme="minorEastAsia" w:cs="Arial"/>
                <w:color w:val="000000"/>
                <w:sz w:val="21"/>
                <w:szCs w:val="21"/>
              </w:rPr>
            </w:pPr>
            <w:r>
              <w:rPr>
                <w:rFonts w:hint="eastAsia"/>
              </w:rPr>
              <w:t>负债和所有者权益</w:t>
            </w:r>
          </w:p>
        </w:tc>
        <w:tc>
          <w:tcPr>
            <w:tcW w:w="904" w:type="pct"/>
            <w:tcBorders>
              <w:top w:val="double" w:sz="6" w:space="0" w:color="000000"/>
              <w:left w:val="nil"/>
              <w:bottom w:val="single" w:sz="4" w:space="0" w:color="000000"/>
              <w:right w:val="single" w:sz="4" w:space="0" w:color="000000"/>
            </w:tcBorders>
            <w:shd w:val="clear" w:color="000000" w:fill="FFFFFF"/>
            <w:noWrap/>
          </w:tcPr>
          <w:p w:rsidR="00DE70E1" w:rsidRDefault="002335AF">
            <w:pPr>
              <w:widowControl/>
              <w:jc w:val="center"/>
              <w:rPr>
                <w:rFonts w:asciiTheme="minorEastAsia" w:eastAsiaTheme="minorEastAsia" w:hAnsiTheme="minorEastAsia" w:cs="Arial"/>
                <w:color w:val="000000"/>
                <w:sz w:val="21"/>
                <w:szCs w:val="21"/>
              </w:rPr>
            </w:pPr>
            <w:r>
              <w:rPr>
                <w:rFonts w:hint="eastAsia"/>
              </w:rPr>
              <w:t>最后运作日</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DE70E1">
            <w:pPr>
              <w:widowControl/>
              <w:jc w:val="center"/>
              <w:rPr>
                <w:rFonts w:asciiTheme="minorEastAsia" w:eastAsiaTheme="minorEastAsia" w:hAnsiTheme="minorEastAsia" w:cs="Arial"/>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center"/>
              <w:rPr>
                <w:rFonts w:asciiTheme="minorEastAsia" w:hAnsiTheme="minorEastAsia" w:cs="Arial"/>
                <w:color w:val="000000"/>
                <w:sz w:val="21"/>
                <w:szCs w:val="21"/>
              </w:rPr>
            </w:pPr>
            <w:r>
              <w:t>202</w:t>
            </w:r>
            <w:r>
              <w:rPr>
                <w:rFonts w:hint="eastAsia"/>
              </w:rPr>
              <w:t>3</w:t>
            </w:r>
            <w:r>
              <w:t>/</w:t>
            </w:r>
            <w:r>
              <w:rPr>
                <w:rFonts w:hint="eastAsia"/>
              </w:rPr>
              <w:t>10</w:t>
            </w:r>
            <w:r>
              <w:t>/</w:t>
            </w:r>
            <w:r>
              <w:rPr>
                <w:rFonts w:hint="eastAsia"/>
              </w:rPr>
              <w:t>17</w:t>
            </w:r>
          </w:p>
        </w:tc>
        <w:tc>
          <w:tcPr>
            <w:tcW w:w="1543" w:type="pct"/>
            <w:tcBorders>
              <w:top w:val="nil"/>
              <w:left w:val="nil"/>
              <w:bottom w:val="single" w:sz="4" w:space="0" w:color="000000"/>
              <w:right w:val="single" w:sz="4" w:space="0" w:color="000000"/>
            </w:tcBorders>
            <w:shd w:val="clear" w:color="000000" w:fill="FFFFFF"/>
            <w:noWrap/>
          </w:tcPr>
          <w:p w:rsidR="00DE70E1" w:rsidRDefault="00DE70E1">
            <w:pPr>
              <w:widowControl/>
              <w:jc w:val="center"/>
              <w:rPr>
                <w:rFonts w:asciiTheme="minorEastAsia" w:eastAsiaTheme="minorEastAsia" w:hAnsiTheme="minorEastAsia" w:cs="Arial"/>
                <w:color w:val="000000"/>
                <w:sz w:val="21"/>
                <w:szCs w:val="21"/>
              </w:rPr>
            </w:pP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center"/>
              <w:rPr>
                <w:rFonts w:asciiTheme="minorEastAsia" w:eastAsiaTheme="minorEastAsia" w:hAnsiTheme="minorEastAsia" w:cs="Arial"/>
                <w:color w:val="000000"/>
                <w:sz w:val="21"/>
                <w:szCs w:val="21"/>
              </w:rPr>
            </w:pPr>
            <w:r>
              <w:t>202</w:t>
            </w:r>
            <w:r>
              <w:rPr>
                <w:rFonts w:hint="eastAsia"/>
              </w:rPr>
              <w:t>3</w:t>
            </w:r>
            <w:r>
              <w:t>/</w:t>
            </w:r>
            <w:r>
              <w:rPr>
                <w:rFonts w:hint="eastAsia"/>
              </w:rPr>
              <w:t>10</w:t>
            </w:r>
            <w:r>
              <w:t>/</w:t>
            </w:r>
            <w:r>
              <w:rPr>
                <w:rFonts w:hint="eastAsia"/>
              </w:rPr>
              <w:t>17</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rPr>
                <w:rFonts w:hint="eastAsia"/>
              </w:rPr>
              <w:t>资</w:t>
            </w:r>
            <w:r>
              <w:t xml:space="preserve">  </w:t>
            </w:r>
            <w:r>
              <w:rPr>
                <w:rFonts w:hint="eastAsia"/>
              </w:rPr>
              <w:t>产</w:t>
            </w:r>
            <w:r>
              <w:t xml:space="preserve"> :</w:t>
            </w:r>
          </w:p>
        </w:tc>
        <w:tc>
          <w:tcPr>
            <w:tcW w:w="1023" w:type="pct"/>
            <w:tcBorders>
              <w:top w:val="nil"/>
              <w:left w:val="nil"/>
              <w:bottom w:val="single" w:sz="4" w:space="0" w:color="000000"/>
              <w:right w:val="single" w:sz="4" w:space="0" w:color="000000"/>
            </w:tcBorders>
            <w:shd w:val="clear" w:color="000000" w:fill="FFFFFF"/>
            <w:noWrap/>
          </w:tcPr>
          <w:p w:rsidR="00DE70E1" w:rsidRDefault="00DE70E1">
            <w:pPr>
              <w:widowControl/>
              <w:jc w:val="right"/>
              <w:rPr>
                <w:rFonts w:asciiTheme="minorEastAsia" w:eastAsiaTheme="minorEastAsia" w:hAnsiTheme="minorEastAsia" w:cs="宋体"/>
                <w:color w:val="000000"/>
                <w:sz w:val="21"/>
                <w:szCs w:val="21"/>
              </w:rPr>
            </w:pP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rPr>
                <w:rFonts w:hint="eastAsia"/>
              </w:rPr>
              <w:t>负债</w:t>
            </w:r>
            <w:r>
              <w:t>:</w:t>
            </w:r>
          </w:p>
        </w:tc>
        <w:tc>
          <w:tcPr>
            <w:tcW w:w="904" w:type="pct"/>
            <w:tcBorders>
              <w:top w:val="nil"/>
              <w:left w:val="nil"/>
              <w:bottom w:val="single" w:sz="4" w:space="0" w:color="000000"/>
              <w:right w:val="single" w:sz="4" w:space="0" w:color="000000"/>
            </w:tcBorders>
            <w:shd w:val="clear" w:color="000000" w:fill="FFFFFF"/>
            <w:noWrap/>
          </w:tcPr>
          <w:p w:rsidR="00DE70E1" w:rsidRDefault="00DE70E1">
            <w:pPr>
              <w:widowControl/>
              <w:jc w:val="right"/>
              <w:rPr>
                <w:rFonts w:asciiTheme="minorEastAsia" w:eastAsiaTheme="minorEastAsia" w:hAnsiTheme="minorEastAsia" w:cs="宋体"/>
                <w:color w:val="000000"/>
                <w:sz w:val="21"/>
                <w:szCs w:val="21"/>
              </w:rPr>
            </w:pP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银行存款</w:t>
            </w:r>
          </w:p>
        </w:tc>
        <w:tc>
          <w:tcPr>
            <w:tcW w:w="1023"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183,371.09</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短期借款</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rPr>
                <w:rFonts w:asciiTheme="minorEastAsia" w:eastAsiaTheme="minorEastAsia" w:hAnsiTheme="minorEastAsia" w:cs="宋体"/>
                <w:color w:val="000000"/>
                <w:sz w:val="21"/>
                <w:szCs w:val="21"/>
              </w:rPr>
            </w:pPr>
            <w:r>
              <w:t xml:space="preserve"> -</w:t>
            </w:r>
            <w:r>
              <w:rPr>
                <w:rFonts w:hint="eastAsia"/>
              </w:rPr>
              <w:t xml:space="preserve">　</w:t>
            </w:r>
            <w:r>
              <w:t xml:space="preserve">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结算备付金</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交易性金融负债</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rPr>
                <w:rFonts w:asciiTheme="minorEastAsia" w:eastAsiaTheme="minorEastAsia" w:hAnsiTheme="minorEastAsia" w:cs="宋体"/>
                <w:color w:val="000000"/>
                <w:sz w:val="21"/>
                <w:szCs w:val="21"/>
              </w:rPr>
            </w:pPr>
            <w:r>
              <w:t xml:space="preserve"> -</w:t>
            </w:r>
            <w:r>
              <w:rPr>
                <w:rFonts w:hint="eastAsia"/>
              </w:rPr>
              <w:t xml:space="preserve">　</w:t>
            </w:r>
            <w:r>
              <w:t xml:space="preserve">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存出保证金</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衍生金融负债</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rPr>
                <w:rFonts w:asciiTheme="minorEastAsia" w:eastAsiaTheme="minorEastAsia" w:hAnsiTheme="minorEastAsia" w:cs="宋体"/>
                <w:color w:val="000000"/>
                <w:sz w:val="21"/>
                <w:szCs w:val="21"/>
              </w:rPr>
            </w:pPr>
            <w:r>
              <w:t xml:space="preserve"> -</w:t>
            </w:r>
            <w:r>
              <w:rPr>
                <w:rFonts w:hint="eastAsia"/>
              </w:rPr>
              <w:t xml:space="preserve">　</w:t>
            </w:r>
            <w:r>
              <w:t xml:space="preserve">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交易性金融资产</w:t>
            </w:r>
          </w:p>
        </w:tc>
        <w:tc>
          <w:tcPr>
            <w:tcW w:w="1023"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748,117.21</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卖出回购金融资产款</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rPr>
                <w:rFonts w:asciiTheme="minorEastAsia" w:eastAsiaTheme="minorEastAsia" w:hAnsiTheme="minorEastAsia" w:cs="宋体"/>
                <w:color w:val="000000"/>
                <w:sz w:val="21"/>
                <w:szCs w:val="21"/>
              </w:rPr>
            </w:pPr>
            <w:r>
              <w:t xml:space="preserve"> -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其中：股票投资</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应付证券清算款</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rPr>
                <w:rFonts w:asciiTheme="minorEastAsia" w:eastAsiaTheme="minorEastAsia" w:hAnsiTheme="minorEastAsia" w:cs="宋体"/>
                <w:color w:val="000000"/>
                <w:sz w:val="21"/>
                <w:szCs w:val="21"/>
              </w:rPr>
            </w:pPr>
            <w:r>
              <w:t xml:space="preserve"> -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债券投资</w:t>
            </w:r>
          </w:p>
        </w:tc>
        <w:tc>
          <w:tcPr>
            <w:tcW w:w="1023"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748,117.21</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应付赎回款</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rPr>
                <w:rFonts w:asciiTheme="minorEastAsia" w:eastAsiaTheme="minorEastAsia" w:hAnsiTheme="minorEastAsia" w:cs="宋体"/>
                <w:color w:val="000000"/>
                <w:sz w:val="21"/>
                <w:szCs w:val="21"/>
              </w:rPr>
            </w:pPr>
            <w:r>
              <w:t xml:space="preserve"> -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资产支持证券投资</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应付管理人报酬</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64.27</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基金投资</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应付托管费</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21.42</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衍生金融资产</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应付销售服务费</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40.94</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买入返售金融资产</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应付交易费用</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应收证券清算款</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应付税费</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应收利息</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应付利息</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应收股利</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应付利润</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应收申购款</w:t>
            </w:r>
          </w:p>
        </w:tc>
        <w:tc>
          <w:tcPr>
            <w:tcW w:w="1023"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8,549.59</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其他负债</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117,798.32</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rPr>
                <w:rFonts w:hint="eastAsia"/>
              </w:rPr>
              <w:t>其他资产</w:t>
            </w:r>
          </w:p>
        </w:tc>
        <w:tc>
          <w:tcPr>
            <w:tcW w:w="1023" w:type="pct"/>
            <w:tcBorders>
              <w:top w:val="nil"/>
              <w:left w:val="nil"/>
              <w:bottom w:val="single" w:sz="4" w:space="0" w:color="000000"/>
              <w:right w:val="single" w:sz="4" w:space="0" w:color="000000"/>
            </w:tcBorders>
            <w:shd w:val="clear" w:color="000000" w:fill="FFFFFF"/>
            <w:noWrap/>
          </w:tcPr>
          <w:p w:rsidR="00DE70E1" w:rsidRDefault="002335AF">
            <w:pPr>
              <w:widowControl/>
              <w:jc w:val="right"/>
            </w:pPr>
            <w:r>
              <w:rPr>
                <w:rFonts w:hint="eastAsia"/>
              </w:rPr>
              <w:t xml:space="preserve"> -</w:t>
            </w:r>
            <w:r>
              <w:rPr>
                <w:rFonts w:hint="eastAsia"/>
              </w:rPr>
              <w:t xml:space="preserve">　</w:t>
            </w:r>
            <w:r>
              <w:rPr>
                <w:rFonts w:hint="eastAsia"/>
              </w:rPr>
              <w:t xml:space="preserve"> </w:t>
            </w: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t xml:space="preserve"> </w:t>
            </w:r>
            <w:r>
              <w:rPr>
                <w:rFonts w:hint="eastAsia"/>
              </w:rPr>
              <w:t>负债合计</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117,924.95</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DE70E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rsidR="00DE70E1" w:rsidRDefault="00DE70E1">
            <w:pPr>
              <w:widowControl/>
              <w:jc w:val="right"/>
              <w:rPr>
                <w:rFonts w:asciiTheme="minorEastAsia" w:eastAsiaTheme="minorEastAsia" w:hAnsiTheme="minorEastAsia" w:cs="宋体"/>
                <w:color w:val="000000"/>
                <w:sz w:val="21"/>
                <w:szCs w:val="21"/>
              </w:rPr>
            </w:pP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t xml:space="preserve"> </w:t>
            </w:r>
            <w:r>
              <w:rPr>
                <w:rFonts w:hint="eastAsia"/>
              </w:rPr>
              <w:t>所有者权益：</w:t>
            </w:r>
            <w:r>
              <w:t xml:space="preserve"> </w:t>
            </w:r>
          </w:p>
        </w:tc>
        <w:tc>
          <w:tcPr>
            <w:tcW w:w="904" w:type="pct"/>
            <w:tcBorders>
              <w:top w:val="nil"/>
              <w:left w:val="nil"/>
              <w:bottom w:val="single" w:sz="4" w:space="0" w:color="000000"/>
              <w:right w:val="single" w:sz="4" w:space="0" w:color="000000"/>
            </w:tcBorders>
            <w:shd w:val="clear" w:color="000000" w:fill="FFFFFF"/>
            <w:noWrap/>
          </w:tcPr>
          <w:p w:rsidR="00DE70E1" w:rsidRDefault="00DE70E1">
            <w:pPr>
              <w:widowControl/>
              <w:jc w:val="right"/>
            </w:pP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DE70E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rsidR="00DE70E1" w:rsidRDefault="00DE70E1">
            <w:pPr>
              <w:widowControl/>
              <w:jc w:val="right"/>
              <w:rPr>
                <w:rFonts w:asciiTheme="minorEastAsia" w:eastAsiaTheme="minorEastAsia" w:hAnsiTheme="minorEastAsia" w:cs="宋体"/>
                <w:color w:val="000000"/>
                <w:sz w:val="21"/>
                <w:szCs w:val="21"/>
              </w:rPr>
            </w:pP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实收基金</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799,347.44</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DE70E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rsidR="00DE70E1" w:rsidRDefault="00DE70E1">
            <w:pPr>
              <w:widowControl/>
              <w:jc w:val="right"/>
              <w:rPr>
                <w:rFonts w:asciiTheme="minorEastAsia" w:eastAsiaTheme="minorEastAsia" w:hAnsiTheme="minorEastAsia" w:cs="宋体"/>
                <w:color w:val="000000"/>
                <w:sz w:val="21"/>
                <w:szCs w:val="21"/>
              </w:rPr>
            </w:pP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color w:val="000000"/>
                <w:sz w:val="21"/>
                <w:szCs w:val="21"/>
              </w:rPr>
            </w:pPr>
            <w:r>
              <w:t xml:space="preserve"> </w:t>
            </w:r>
            <w:r>
              <w:rPr>
                <w:rFonts w:hint="eastAsia"/>
              </w:rPr>
              <w:t>未分配利润</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22,765.50</w:t>
            </w:r>
          </w:p>
        </w:tc>
      </w:tr>
      <w:tr w:rsidR="00DE70E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rsidR="00DE70E1" w:rsidRDefault="00DE70E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rsidR="00DE70E1" w:rsidRDefault="00DE70E1">
            <w:pPr>
              <w:widowControl/>
              <w:jc w:val="right"/>
              <w:rPr>
                <w:rFonts w:asciiTheme="minorEastAsia" w:eastAsiaTheme="minorEastAsia" w:hAnsiTheme="minorEastAsia" w:cs="宋体"/>
                <w:color w:val="000000"/>
                <w:sz w:val="21"/>
                <w:szCs w:val="21"/>
              </w:rPr>
            </w:pPr>
          </w:p>
        </w:tc>
        <w:tc>
          <w:tcPr>
            <w:tcW w:w="1543" w:type="pct"/>
            <w:tcBorders>
              <w:top w:val="nil"/>
              <w:left w:val="nil"/>
              <w:bottom w:val="single" w:sz="4"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t xml:space="preserve"> </w:t>
            </w:r>
            <w:r>
              <w:rPr>
                <w:rFonts w:hint="eastAsia"/>
              </w:rPr>
              <w:t>所有者权益合计</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rsidR="00DE70E1" w:rsidRDefault="002335AF">
            <w:pPr>
              <w:widowControl/>
              <w:jc w:val="right"/>
            </w:pPr>
            <w:r>
              <w:rPr>
                <w:rFonts w:hint="eastAsia"/>
              </w:rPr>
              <w:t>822,112.94</w:t>
            </w:r>
          </w:p>
        </w:tc>
      </w:tr>
      <w:tr w:rsidR="00DE70E1">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rPr>
                <w:rFonts w:hint="eastAsia"/>
              </w:rPr>
              <w:lastRenderedPageBreak/>
              <w:t>资产合计</w:t>
            </w:r>
            <w:r>
              <w:t>:</w:t>
            </w:r>
          </w:p>
        </w:tc>
        <w:tc>
          <w:tcPr>
            <w:tcW w:w="1023" w:type="pct"/>
            <w:tcBorders>
              <w:top w:val="nil"/>
              <w:left w:val="nil"/>
              <w:bottom w:val="double" w:sz="6" w:space="0" w:color="000000"/>
              <w:right w:val="single" w:sz="4" w:space="0" w:color="000000"/>
            </w:tcBorders>
            <w:shd w:val="clear" w:color="000000" w:fill="FFFFFF"/>
            <w:noWrap/>
            <w:vAlign w:val="center"/>
          </w:tcPr>
          <w:p w:rsidR="00DE70E1" w:rsidRDefault="002335AF">
            <w:pPr>
              <w:widowControl/>
              <w:jc w:val="right"/>
            </w:pPr>
            <w:r>
              <w:rPr>
                <w:rFonts w:hint="eastAsia"/>
              </w:rPr>
              <w:t>940,037.89</w:t>
            </w:r>
          </w:p>
        </w:tc>
        <w:tc>
          <w:tcPr>
            <w:tcW w:w="1543" w:type="pct"/>
            <w:tcBorders>
              <w:top w:val="nil"/>
              <w:left w:val="nil"/>
              <w:bottom w:val="double" w:sz="6" w:space="0" w:color="000000"/>
              <w:right w:val="single" w:sz="4" w:space="0" w:color="000000"/>
            </w:tcBorders>
            <w:shd w:val="clear" w:color="000000" w:fill="FFFFFF"/>
            <w:noWrap/>
          </w:tcPr>
          <w:p w:rsidR="00DE70E1" w:rsidRDefault="002335AF">
            <w:pPr>
              <w:widowControl/>
              <w:jc w:val="left"/>
              <w:rPr>
                <w:rFonts w:asciiTheme="minorEastAsia" w:eastAsiaTheme="minorEastAsia" w:hAnsiTheme="minorEastAsia" w:cs="宋体"/>
                <w:b/>
                <w:bCs/>
                <w:color w:val="000000"/>
                <w:sz w:val="21"/>
                <w:szCs w:val="21"/>
              </w:rPr>
            </w:pPr>
            <w:r>
              <w:t xml:space="preserve"> </w:t>
            </w:r>
            <w:r>
              <w:rPr>
                <w:rFonts w:hint="eastAsia"/>
              </w:rPr>
              <w:t>负债与持有人权益总计：</w:t>
            </w:r>
            <w:r>
              <w:t xml:space="preserve"> </w:t>
            </w:r>
          </w:p>
        </w:tc>
        <w:tc>
          <w:tcPr>
            <w:tcW w:w="904" w:type="pct"/>
            <w:tcBorders>
              <w:top w:val="nil"/>
              <w:left w:val="nil"/>
              <w:bottom w:val="double" w:sz="6" w:space="0" w:color="000000"/>
              <w:right w:val="single" w:sz="4" w:space="0" w:color="000000"/>
            </w:tcBorders>
            <w:shd w:val="clear" w:color="000000" w:fill="FFFFFF"/>
            <w:noWrap/>
            <w:vAlign w:val="center"/>
          </w:tcPr>
          <w:p w:rsidR="00DE70E1" w:rsidRDefault="002335AF">
            <w:pPr>
              <w:widowControl/>
              <w:jc w:val="right"/>
            </w:pPr>
            <w:r>
              <w:rPr>
                <w:rFonts w:hint="eastAsia"/>
              </w:rPr>
              <w:t>940,037.89</w:t>
            </w:r>
          </w:p>
        </w:tc>
      </w:tr>
    </w:tbl>
    <w:p w:rsidR="00DE70E1" w:rsidRDefault="00DE70E1">
      <w:pPr>
        <w:rPr>
          <w:rFonts w:ascii="宋体"/>
        </w:rPr>
      </w:pPr>
    </w:p>
    <w:p w:rsidR="00DE70E1" w:rsidRDefault="002335AF">
      <w:pPr>
        <w:spacing w:afterLines="100" w:after="312"/>
        <w:rPr>
          <w:rStyle w:val="af1"/>
        </w:rPr>
      </w:pPr>
      <w:r>
        <w:rPr>
          <w:rStyle w:val="af1"/>
          <w:rFonts w:hint="eastAsia"/>
        </w:rPr>
        <w:t>四、清算报表附注</w:t>
      </w:r>
    </w:p>
    <w:p w:rsidR="00DE70E1" w:rsidRDefault="002335AF">
      <w:pPr>
        <w:spacing w:beforeLines="50" w:before="156" w:afterLines="50" w:after="156"/>
        <w:rPr>
          <w:rFonts w:ascii="宋体" w:hAnsi="宋体"/>
          <w:b/>
        </w:rPr>
      </w:pPr>
      <w:r>
        <w:rPr>
          <w:rFonts w:ascii="宋体" w:hAnsi="宋体"/>
          <w:b/>
        </w:rPr>
        <w:t>1</w:t>
      </w:r>
      <w:r>
        <w:rPr>
          <w:rFonts w:ascii="宋体" w:hAnsi="宋体" w:hint="eastAsia"/>
          <w:b/>
        </w:rPr>
        <w:t>、基金基本情况</w:t>
      </w:r>
    </w:p>
    <w:p w:rsidR="00DE70E1" w:rsidRDefault="002335AF">
      <w:pPr>
        <w:ind w:firstLine="420"/>
        <w:rPr>
          <w:rFonts w:ascii="宋体"/>
        </w:rPr>
      </w:pPr>
      <w:r>
        <w:rPr>
          <w:rFonts w:ascii="宋体" w:hAnsi="宋体" w:hint="eastAsia"/>
        </w:rPr>
        <w:t>交银施罗德中债</w:t>
      </w:r>
      <w:r>
        <w:rPr>
          <w:rFonts w:ascii="宋体" w:hAnsi="宋体" w:hint="eastAsia"/>
        </w:rPr>
        <w:t>1-5</w:t>
      </w:r>
      <w:r>
        <w:rPr>
          <w:rFonts w:ascii="宋体" w:hAnsi="宋体" w:hint="eastAsia"/>
        </w:rPr>
        <w:t>年政策性金融债指数证券投资基金（以下简称“本基金”）经</w:t>
      </w:r>
      <w:r>
        <w:rPr>
          <w:rFonts w:ascii="宋体" w:hAnsi="宋体" w:hint="eastAsia"/>
        </w:rPr>
        <w:t>2022</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16</w:t>
      </w:r>
      <w:r>
        <w:rPr>
          <w:rFonts w:ascii="宋体" w:hAnsi="宋体" w:hint="eastAsia"/>
        </w:rPr>
        <w:t>日中国证券监督管理委员会（以下简称“中国证监会”）证监许可【</w:t>
      </w:r>
      <w:r>
        <w:rPr>
          <w:rFonts w:ascii="宋体" w:hAnsi="宋体" w:hint="eastAsia"/>
        </w:rPr>
        <w:t>2022</w:t>
      </w:r>
      <w:r>
        <w:rPr>
          <w:rFonts w:ascii="宋体" w:hAnsi="宋体" w:hint="eastAsia"/>
        </w:rPr>
        <w:t>】</w:t>
      </w:r>
      <w:r>
        <w:rPr>
          <w:rFonts w:ascii="宋体" w:hAnsi="宋体" w:hint="eastAsia"/>
        </w:rPr>
        <w:t>568</w:t>
      </w:r>
      <w:r>
        <w:rPr>
          <w:rFonts w:ascii="宋体" w:hAnsi="宋体" w:hint="eastAsia"/>
        </w:rPr>
        <w:t>号文准予募集注册，由交银施罗德基金管理有限公司根据《中华人民共和国证券投资基金法》等相关法律法规的规定和《交银施罗德中债</w:t>
      </w:r>
      <w:r>
        <w:rPr>
          <w:rFonts w:ascii="宋体" w:hAnsi="宋体" w:hint="eastAsia"/>
        </w:rPr>
        <w:t>1-5</w:t>
      </w:r>
      <w:r>
        <w:rPr>
          <w:rFonts w:ascii="宋体" w:hAnsi="宋体" w:hint="eastAsia"/>
        </w:rPr>
        <w:t>年政策性金融债指数证券投资基金基金合同》、《交银施罗德中债</w:t>
      </w:r>
      <w:r>
        <w:rPr>
          <w:rFonts w:ascii="宋体" w:hAnsi="宋体" w:hint="eastAsia"/>
        </w:rPr>
        <w:t>1-5</w:t>
      </w:r>
      <w:r>
        <w:rPr>
          <w:rFonts w:ascii="宋体" w:hAnsi="宋体" w:hint="eastAsia"/>
        </w:rPr>
        <w:t>年政策性金融债指数证券投资基金招募说明书》的有关约定，负责公开募集。募集结束后，经普华永道中天会计师事务所（特殊普通合伙）“交银施罗德中债</w:t>
      </w:r>
      <w:r>
        <w:rPr>
          <w:rFonts w:ascii="宋体" w:hAnsi="宋体" w:hint="eastAsia"/>
        </w:rPr>
        <w:t>1-5</w:t>
      </w:r>
      <w:r>
        <w:rPr>
          <w:rFonts w:ascii="宋体" w:hAnsi="宋体" w:hint="eastAsia"/>
        </w:rPr>
        <w:t>年政策性金</w:t>
      </w:r>
      <w:r>
        <w:rPr>
          <w:rFonts w:ascii="宋体" w:hAnsi="宋体" w:hint="eastAsia"/>
        </w:rPr>
        <w:t>融债指数证券投资基金设立验资报告”验证，并由中国证监会证券基金机构监管部《关于交银施罗德中债</w:t>
      </w:r>
      <w:r>
        <w:rPr>
          <w:rFonts w:ascii="宋体" w:hAnsi="宋体" w:hint="eastAsia"/>
        </w:rPr>
        <w:t>1-5</w:t>
      </w:r>
      <w:r>
        <w:rPr>
          <w:rFonts w:ascii="宋体" w:hAnsi="宋体" w:hint="eastAsia"/>
        </w:rPr>
        <w:t>年政策性金融债指数证券投资基金备案确认的函》（基金成立备案函</w:t>
      </w:r>
      <w:r>
        <w:rPr>
          <w:rFonts w:ascii="宋体" w:hAnsi="宋体"/>
        </w:rPr>
        <w:t>[20</w:t>
      </w:r>
      <w:r>
        <w:rPr>
          <w:rFonts w:ascii="宋体" w:hAnsi="宋体" w:hint="eastAsia"/>
        </w:rPr>
        <w:t>22</w:t>
      </w:r>
      <w:r>
        <w:rPr>
          <w:rFonts w:ascii="宋体" w:hAnsi="宋体"/>
        </w:rPr>
        <w:t>]</w:t>
      </w:r>
      <w:r>
        <w:rPr>
          <w:rFonts w:ascii="宋体" w:hAnsi="宋体" w:hint="eastAsia"/>
        </w:rPr>
        <w:t>607</w:t>
      </w:r>
      <w:r>
        <w:rPr>
          <w:rFonts w:ascii="宋体" w:hAnsi="宋体" w:hint="eastAsia"/>
        </w:rPr>
        <w:t>号）予以备案。本基金募集不包括认购资金利息共募集人民币</w:t>
      </w:r>
      <w:r>
        <w:rPr>
          <w:rFonts w:ascii="宋体" w:hAnsi="宋体" w:hint="eastAsia"/>
        </w:rPr>
        <w:t>7,989,985,341.02</w:t>
      </w:r>
      <w:r>
        <w:rPr>
          <w:rFonts w:ascii="宋体" w:hAnsi="宋体" w:hint="eastAsia"/>
        </w:rPr>
        <w:t>元，经普华永道中天会计师事务所</w:t>
      </w:r>
      <w:r>
        <w:rPr>
          <w:rFonts w:ascii="宋体" w:hAnsi="宋体" w:hint="eastAsia"/>
        </w:rPr>
        <w:t>(</w:t>
      </w:r>
      <w:r>
        <w:rPr>
          <w:rFonts w:ascii="宋体" w:hAnsi="宋体" w:hint="eastAsia"/>
        </w:rPr>
        <w:t>特殊普通合伙</w:t>
      </w:r>
      <w:r>
        <w:rPr>
          <w:rFonts w:ascii="宋体" w:hAnsi="宋体" w:hint="eastAsia"/>
        </w:rPr>
        <w:t>)</w:t>
      </w:r>
      <w:r>
        <w:rPr>
          <w:rFonts w:ascii="宋体" w:hAnsi="宋体" w:hint="eastAsia"/>
        </w:rPr>
        <w:t>普华永道中天验字</w:t>
      </w:r>
      <w:r>
        <w:rPr>
          <w:rFonts w:ascii="宋体" w:hAnsi="宋体" w:hint="eastAsia"/>
        </w:rPr>
        <w:t>(2022)</w:t>
      </w:r>
      <w:r>
        <w:rPr>
          <w:rFonts w:ascii="宋体" w:hAnsi="宋体" w:hint="eastAsia"/>
        </w:rPr>
        <w:t>第</w:t>
      </w:r>
      <w:r>
        <w:rPr>
          <w:rFonts w:ascii="宋体" w:hAnsi="宋体" w:hint="eastAsia"/>
        </w:rPr>
        <w:t>0392</w:t>
      </w:r>
      <w:r>
        <w:rPr>
          <w:rFonts w:ascii="宋体" w:hAnsi="宋体" w:hint="eastAsia"/>
        </w:rPr>
        <w:t>号验资报告予以验证。经向中国证监会备案，《交银施罗德中债</w:t>
      </w:r>
      <w:r>
        <w:rPr>
          <w:rFonts w:ascii="宋体" w:hAnsi="宋体" w:hint="eastAsia"/>
        </w:rPr>
        <w:t>1-5</w:t>
      </w:r>
      <w:r>
        <w:rPr>
          <w:rFonts w:ascii="宋体" w:hAnsi="宋体" w:hint="eastAsia"/>
        </w:rPr>
        <w:t>年政策性金融债指数证券投资基金基金合同》于</w:t>
      </w:r>
      <w:r>
        <w:rPr>
          <w:rFonts w:ascii="宋体" w:hAnsi="宋体"/>
        </w:rPr>
        <w:t>20</w:t>
      </w:r>
      <w:r>
        <w:rPr>
          <w:rFonts w:ascii="宋体" w:hAnsi="宋体" w:hint="eastAsia"/>
        </w:rPr>
        <w:t>22</w:t>
      </w:r>
      <w:r>
        <w:rPr>
          <w:rFonts w:ascii="宋体" w:hAnsi="宋体" w:hint="eastAsia"/>
        </w:rPr>
        <w:t>年</w:t>
      </w:r>
      <w:r>
        <w:rPr>
          <w:rFonts w:ascii="宋体" w:hAnsi="宋体"/>
        </w:rPr>
        <w:t>6</w:t>
      </w:r>
      <w:r>
        <w:rPr>
          <w:rFonts w:ascii="宋体" w:hAnsi="宋体" w:hint="eastAsia"/>
        </w:rPr>
        <w:t>月</w:t>
      </w:r>
      <w:r>
        <w:rPr>
          <w:rFonts w:ascii="宋体" w:hAnsi="宋体" w:hint="eastAsia"/>
        </w:rPr>
        <w:t>8</w:t>
      </w:r>
      <w:r>
        <w:rPr>
          <w:rFonts w:ascii="宋体" w:hAnsi="宋体" w:hint="eastAsia"/>
        </w:rPr>
        <w:t>日正式生效，基金合同生效日的基金份额总额为</w:t>
      </w:r>
      <w:r>
        <w:rPr>
          <w:rFonts w:ascii="宋体" w:hAnsi="宋体" w:hint="eastAsia"/>
        </w:rPr>
        <w:t>7,</w:t>
      </w:r>
      <w:r>
        <w:rPr>
          <w:rFonts w:ascii="宋体" w:hAnsi="宋体" w:hint="eastAsia"/>
        </w:rPr>
        <w:t>989,985,341.33</w:t>
      </w:r>
      <w:r>
        <w:rPr>
          <w:rFonts w:ascii="宋体" w:hAnsi="宋体" w:hint="eastAsia"/>
        </w:rPr>
        <w:t>份基金份额，其中认购资金利息折合</w:t>
      </w:r>
      <w:r>
        <w:rPr>
          <w:rFonts w:ascii="宋体" w:hAnsi="宋体" w:hint="eastAsia"/>
        </w:rPr>
        <w:t>0.31</w:t>
      </w:r>
      <w:r>
        <w:rPr>
          <w:rFonts w:ascii="宋体" w:hAnsi="宋体" w:hint="eastAsia"/>
        </w:rPr>
        <w:t>份基金份额。本基金的基金管理人为交银施罗德基金管理有限公司，基金托管人为</w:t>
      </w:r>
      <w:r>
        <w:rPr>
          <w:rFonts w:hint="eastAsia"/>
          <w:lang w:eastAsia="zh-Hans"/>
        </w:rPr>
        <w:t>上海浦东发展银行股份有限公司</w:t>
      </w:r>
      <w:r>
        <w:rPr>
          <w:rFonts w:hint="eastAsia"/>
        </w:rPr>
        <w:t>。</w:t>
      </w:r>
    </w:p>
    <w:p w:rsidR="00DE70E1" w:rsidRDefault="002335AF">
      <w:pPr>
        <w:ind w:firstLine="420"/>
        <w:rPr>
          <w:rFonts w:ascii="宋体"/>
        </w:rPr>
      </w:pPr>
      <w:r>
        <w:rPr>
          <w:rFonts w:ascii="宋体" w:hAnsi="宋体" w:hint="eastAsia"/>
        </w:rPr>
        <w:t>根据《交银施罗德中债</w:t>
      </w:r>
      <w:r>
        <w:rPr>
          <w:rFonts w:ascii="宋体" w:hAnsi="宋体" w:hint="eastAsia"/>
        </w:rPr>
        <w:t>1-5</w:t>
      </w:r>
      <w:r>
        <w:rPr>
          <w:rFonts w:ascii="宋体" w:hAnsi="宋体" w:hint="eastAsia"/>
        </w:rPr>
        <w:t>年政策性金融债指数证券投资基金基金合同》及交银施罗德基金管理有限公司于</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18</w:t>
      </w:r>
      <w:r>
        <w:rPr>
          <w:rFonts w:ascii="宋体" w:hAnsi="宋体" w:hint="eastAsia"/>
        </w:rPr>
        <w:t>日发布的《交银施罗德基金管理有限公司关于交银施罗德中债</w:t>
      </w:r>
      <w:r>
        <w:rPr>
          <w:rFonts w:ascii="宋体" w:hAnsi="宋体" w:hint="eastAsia"/>
        </w:rPr>
        <w:t>1-5</w:t>
      </w:r>
      <w:r>
        <w:rPr>
          <w:rFonts w:ascii="宋体" w:hAnsi="宋体" w:hint="eastAsia"/>
        </w:rPr>
        <w:t>年政策性金融债指数证券投资基金基金合同终止及基金财产清算的公告》，</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17</w:t>
      </w:r>
      <w:r>
        <w:rPr>
          <w:rFonts w:ascii="宋体" w:hAnsi="宋体" w:hint="eastAsia"/>
        </w:rPr>
        <w:t>日未赎回的基金份额于</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18</w:t>
      </w:r>
      <w:r>
        <w:rPr>
          <w:rFonts w:ascii="宋体" w:hAnsi="宋体" w:hint="eastAsia"/>
        </w:rPr>
        <w:t>日全部进入清算程序。</w:t>
      </w:r>
    </w:p>
    <w:p w:rsidR="00DE70E1" w:rsidRDefault="002335AF">
      <w:pPr>
        <w:spacing w:beforeLines="50" w:before="156" w:afterLines="50" w:after="156"/>
        <w:rPr>
          <w:rFonts w:ascii="宋体" w:hAnsi="宋体"/>
          <w:b/>
        </w:rPr>
      </w:pPr>
      <w:r>
        <w:rPr>
          <w:rFonts w:ascii="宋体" w:hAnsi="宋体"/>
          <w:b/>
        </w:rPr>
        <w:t>2</w:t>
      </w:r>
      <w:r>
        <w:rPr>
          <w:rFonts w:ascii="宋体" w:hAnsi="宋体" w:hint="eastAsia"/>
          <w:b/>
        </w:rPr>
        <w:t>、清算原因</w:t>
      </w:r>
    </w:p>
    <w:p w:rsidR="00DE70E1" w:rsidRDefault="002335AF">
      <w:pPr>
        <w:ind w:firstLine="420"/>
        <w:rPr>
          <w:rFonts w:ascii="宋体" w:hAnsi="宋体"/>
        </w:rPr>
      </w:pPr>
      <w:r>
        <w:rPr>
          <w:rFonts w:ascii="宋体" w:hAnsi="宋体" w:hint="eastAsia"/>
        </w:rPr>
        <w:t>根据基金合同“第五部分基金备案”中“三、基金存续期内的基金份额持有人数量和资产规模”的约定：</w:t>
      </w:r>
    </w:p>
    <w:p w:rsidR="00DE70E1" w:rsidRDefault="002335AF">
      <w:pPr>
        <w:ind w:firstLine="420"/>
        <w:rPr>
          <w:rFonts w:ascii="宋体" w:hAnsi="宋体"/>
        </w:rPr>
      </w:pPr>
      <w:r>
        <w:rPr>
          <w:rFonts w:ascii="宋体" w:hAnsi="宋体" w:hint="eastAsia"/>
        </w:rPr>
        <w:t>“《基金合同》生效后，连续</w:t>
      </w:r>
      <w:r>
        <w:rPr>
          <w:rFonts w:ascii="宋体" w:hAnsi="宋体" w:hint="eastAsia"/>
        </w:rPr>
        <w:t>20</w:t>
      </w:r>
      <w:r>
        <w:rPr>
          <w:rFonts w:ascii="宋体" w:hAnsi="宋体" w:hint="eastAsia"/>
        </w:rPr>
        <w:t>个工作日出现基金份额持有人数量不满</w:t>
      </w:r>
      <w:r>
        <w:rPr>
          <w:rFonts w:ascii="宋体" w:hAnsi="宋体" w:hint="eastAsia"/>
        </w:rPr>
        <w:t>200</w:t>
      </w:r>
      <w:r>
        <w:rPr>
          <w:rFonts w:ascii="宋体" w:hAnsi="宋体" w:hint="eastAsia"/>
        </w:rPr>
        <w:t>人或者基金资产净值低于</w:t>
      </w:r>
      <w:r>
        <w:rPr>
          <w:rFonts w:ascii="宋体" w:hAnsi="宋体" w:hint="eastAsia"/>
        </w:rPr>
        <w:t>5000</w:t>
      </w:r>
      <w:r>
        <w:rPr>
          <w:rFonts w:ascii="宋体" w:hAnsi="宋体" w:hint="eastAsia"/>
        </w:rPr>
        <w:t>万元情形的，基金管理人应当在定期报告中予以披露。连续</w:t>
      </w:r>
      <w:r>
        <w:rPr>
          <w:rFonts w:ascii="宋体" w:hAnsi="宋体" w:hint="eastAsia"/>
        </w:rPr>
        <w:t>50</w:t>
      </w:r>
      <w:r>
        <w:rPr>
          <w:rFonts w:ascii="宋体" w:hAnsi="宋体" w:hint="eastAsia"/>
        </w:rPr>
        <w:t>个工作日出现前述情形的，基金合同终止，不需召开基金份额持有人大会。”</w:t>
      </w:r>
    </w:p>
    <w:p w:rsidR="00DE70E1" w:rsidRDefault="002335AF">
      <w:pPr>
        <w:ind w:firstLine="420"/>
        <w:rPr>
          <w:rFonts w:ascii="宋体" w:hAnsi="宋体"/>
        </w:rPr>
      </w:pPr>
      <w:r>
        <w:rPr>
          <w:rFonts w:ascii="宋体" w:hAnsi="宋体" w:hint="eastAsia"/>
        </w:rPr>
        <w:t>截至</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17</w:t>
      </w:r>
      <w:r>
        <w:rPr>
          <w:rFonts w:ascii="宋体" w:hAnsi="宋体" w:hint="eastAsia"/>
        </w:rPr>
        <w:t>日日终，本基金的基金资产净值已连续</w:t>
      </w:r>
      <w:r>
        <w:rPr>
          <w:rFonts w:ascii="宋体" w:hAnsi="宋体" w:hint="eastAsia"/>
        </w:rPr>
        <w:t>50</w:t>
      </w:r>
      <w:r>
        <w:rPr>
          <w:rFonts w:ascii="宋体" w:hAnsi="宋体" w:hint="eastAsia"/>
        </w:rPr>
        <w:t>个工作日低于</w:t>
      </w:r>
      <w:r>
        <w:rPr>
          <w:rFonts w:ascii="宋体" w:hAnsi="宋体" w:hint="eastAsia"/>
        </w:rPr>
        <w:t>5000</w:t>
      </w:r>
      <w:r>
        <w:rPr>
          <w:rFonts w:ascii="宋体" w:hAnsi="宋体" w:hint="eastAsia"/>
        </w:rPr>
        <w:t>万元，已触发《基金合同》中约定的基金合同终止事由，《基金合同》自动终止，基金管理人将根据法律法规的规定及《基金</w:t>
      </w:r>
      <w:r>
        <w:rPr>
          <w:rFonts w:ascii="宋体" w:hAnsi="宋体" w:hint="eastAsia"/>
        </w:rPr>
        <w:t>合同》的约定对本基金进行基金财产清算，无需召开基金份额持有人大会。</w:t>
      </w:r>
    </w:p>
    <w:p w:rsidR="00DE70E1" w:rsidRDefault="002335AF">
      <w:pPr>
        <w:spacing w:beforeLines="50" w:before="156" w:afterLines="50" w:after="156"/>
        <w:rPr>
          <w:rFonts w:ascii="宋体" w:hAnsi="宋体"/>
          <w:b/>
        </w:rPr>
      </w:pPr>
      <w:r>
        <w:rPr>
          <w:rFonts w:ascii="宋体" w:hAnsi="宋体"/>
          <w:b/>
        </w:rPr>
        <w:t>3</w:t>
      </w:r>
      <w:r>
        <w:rPr>
          <w:rFonts w:ascii="宋体" w:hAnsi="宋体" w:hint="eastAsia"/>
          <w:b/>
        </w:rPr>
        <w:t>、清算起始日</w:t>
      </w:r>
    </w:p>
    <w:p w:rsidR="00DE70E1" w:rsidRDefault="002335AF">
      <w:pPr>
        <w:ind w:firstLine="420"/>
        <w:rPr>
          <w:rFonts w:ascii="宋体"/>
        </w:rPr>
      </w:pPr>
      <w:r>
        <w:rPr>
          <w:rFonts w:ascii="宋体" w:hAnsi="宋体" w:hint="eastAsia"/>
        </w:rPr>
        <w:t>根据《交银施罗德基金管理有限公司关于交银施罗德中债</w:t>
      </w:r>
      <w:r>
        <w:rPr>
          <w:rFonts w:ascii="宋体" w:hAnsi="宋体" w:hint="eastAsia"/>
        </w:rPr>
        <w:t>1-5</w:t>
      </w:r>
      <w:r>
        <w:rPr>
          <w:rFonts w:ascii="宋体" w:hAnsi="宋体" w:hint="eastAsia"/>
        </w:rPr>
        <w:t>年政策性金融债指数证券投资基金基金合同终止及基金财产清算的公告》，自</w:t>
      </w:r>
      <w:r>
        <w:rPr>
          <w:rFonts w:ascii="宋体" w:hAnsi="宋体" w:hint="eastAsia"/>
        </w:rPr>
        <w:t>2023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18</w:t>
      </w:r>
      <w:r>
        <w:rPr>
          <w:rFonts w:ascii="宋体" w:hAnsi="宋体" w:hint="eastAsia"/>
        </w:rPr>
        <w:t>日起，本基金进入清算程序。</w:t>
      </w:r>
      <w:r>
        <w:rPr>
          <w:rFonts w:ascii="宋体" w:hAnsi="宋体" w:hint="eastAsia"/>
        </w:rPr>
        <w:lastRenderedPageBreak/>
        <w:t>故本基金清算起始日为</w:t>
      </w:r>
      <w:r>
        <w:rPr>
          <w:rFonts w:ascii="宋体" w:hAnsi="宋体" w:hint="eastAsia"/>
        </w:rPr>
        <w:t>2023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18</w:t>
      </w:r>
      <w:r>
        <w:rPr>
          <w:rFonts w:ascii="宋体" w:hAnsi="宋体" w:hint="eastAsia"/>
        </w:rPr>
        <w:t>日。</w:t>
      </w:r>
    </w:p>
    <w:p w:rsidR="00DE70E1" w:rsidRDefault="002335AF">
      <w:pPr>
        <w:spacing w:beforeLines="50" w:before="156" w:afterLines="50" w:after="156"/>
        <w:rPr>
          <w:rFonts w:ascii="宋体" w:hAnsi="宋体"/>
          <w:b/>
        </w:rPr>
      </w:pPr>
      <w:r>
        <w:rPr>
          <w:rFonts w:ascii="宋体" w:hAnsi="宋体"/>
          <w:b/>
        </w:rPr>
        <w:t>4</w:t>
      </w:r>
      <w:r>
        <w:rPr>
          <w:rFonts w:ascii="宋体" w:hAnsi="宋体" w:hint="eastAsia"/>
          <w:b/>
        </w:rPr>
        <w:t>、清算报表编制基础</w:t>
      </w:r>
    </w:p>
    <w:p w:rsidR="00DE70E1" w:rsidRDefault="002335AF">
      <w:pPr>
        <w:ind w:firstLine="408"/>
        <w:rPr>
          <w:rFonts w:ascii="宋体"/>
        </w:rPr>
      </w:pPr>
      <w:r>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w:t>
      </w:r>
      <w:r>
        <w:rPr>
          <w:rFonts w:ascii="宋体" w:hAnsi="宋体" w:hint="eastAsia"/>
        </w:rPr>
        <w:t>较期间的相关数据列示。</w:t>
      </w:r>
    </w:p>
    <w:p w:rsidR="00DE70E1" w:rsidRDefault="00DE70E1">
      <w:pPr>
        <w:rPr>
          <w:rFonts w:ascii="宋体"/>
        </w:rPr>
      </w:pPr>
    </w:p>
    <w:p w:rsidR="00DE70E1" w:rsidRDefault="002335AF">
      <w:pPr>
        <w:spacing w:afterLines="100" w:after="312"/>
        <w:rPr>
          <w:rStyle w:val="af1"/>
        </w:rPr>
      </w:pPr>
      <w:r>
        <w:rPr>
          <w:rStyle w:val="af1"/>
          <w:rFonts w:hint="eastAsia"/>
        </w:rPr>
        <w:t>五、清算情况</w:t>
      </w:r>
    </w:p>
    <w:p w:rsidR="00DE70E1" w:rsidRDefault="002335AF">
      <w:pPr>
        <w:ind w:firstLine="408"/>
        <w:rPr>
          <w:rFonts w:ascii="宋体"/>
        </w:rPr>
      </w:pPr>
      <w:r>
        <w:rPr>
          <w:rFonts w:ascii="宋体" w:hAnsi="宋体" w:hint="eastAsia"/>
        </w:rPr>
        <w:t>自</w:t>
      </w:r>
      <w:r>
        <w:rPr>
          <w:rFonts w:ascii="宋体" w:hAnsi="宋体"/>
        </w:rPr>
        <w:t>20</w:t>
      </w:r>
      <w:r>
        <w:rPr>
          <w:rFonts w:ascii="宋体" w:hAnsi="宋体" w:hint="eastAsia"/>
        </w:rPr>
        <w:t>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18</w:t>
      </w:r>
      <w:r>
        <w:rPr>
          <w:rFonts w:ascii="宋体" w:hAnsi="宋体" w:hint="eastAsia"/>
        </w:rPr>
        <w:t>日至</w:t>
      </w:r>
      <w:r>
        <w:rPr>
          <w:rFonts w:ascii="宋体" w:hAnsi="宋体"/>
        </w:rPr>
        <w:t>20</w:t>
      </w:r>
      <w:r>
        <w:rPr>
          <w:rFonts w:ascii="宋体" w:hAnsi="宋体" w:hint="eastAsia"/>
        </w:rPr>
        <w:t>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24</w:t>
      </w:r>
      <w:r>
        <w:rPr>
          <w:rFonts w:ascii="宋体" w:hAnsi="宋体" w:hint="eastAsia"/>
        </w:rPr>
        <w:t>日止清算期间，基金财产清算小组对本基金的资产、负债进行清算，全部清算工作按清算原则和清算手续进行。具体清算情况如下：</w:t>
      </w:r>
    </w:p>
    <w:p w:rsidR="00DE70E1" w:rsidRDefault="002335AF">
      <w:pPr>
        <w:spacing w:beforeLines="50" w:before="156" w:afterLines="50" w:after="156"/>
        <w:rPr>
          <w:rFonts w:ascii="宋体" w:hAnsi="宋体"/>
          <w:b/>
        </w:rPr>
      </w:pPr>
      <w:r>
        <w:rPr>
          <w:rFonts w:ascii="宋体" w:hAnsi="宋体"/>
          <w:b/>
        </w:rPr>
        <w:t>1</w:t>
      </w:r>
      <w:r>
        <w:rPr>
          <w:rFonts w:ascii="宋体" w:hAnsi="宋体" w:hint="eastAsia"/>
          <w:b/>
        </w:rPr>
        <w:t>、清算费用</w:t>
      </w:r>
    </w:p>
    <w:p w:rsidR="00DE70E1" w:rsidRDefault="002335AF">
      <w:pPr>
        <w:ind w:firstLine="312"/>
        <w:rPr>
          <w:rFonts w:ascii="宋体"/>
        </w:rPr>
      </w:pPr>
      <w:r>
        <w:rPr>
          <w:rFonts w:ascii="宋体" w:hAnsi="宋体" w:hint="eastAsia"/>
        </w:rPr>
        <w:t>按照《交银施罗德中债</w:t>
      </w:r>
      <w:r>
        <w:rPr>
          <w:rFonts w:ascii="宋体" w:hAnsi="宋体" w:hint="eastAsia"/>
        </w:rPr>
        <w:t>1-5</w:t>
      </w:r>
      <w:r>
        <w:rPr>
          <w:rFonts w:ascii="宋体" w:hAnsi="宋体" w:hint="eastAsia"/>
        </w:rPr>
        <w:t>年政策性金融债指数证券投资基金基金合同》第十九部分“基金合同的变更、终止与基金财产的清算”的规定，清算费用是指基金财产清算小组在进行基金清算过程中发生的所有合理费用，清算费用由基金财产清算小组优先从基金财产中支付。但从保护基金份额持有人利益的角度出发，本基金清算期间的</w:t>
      </w:r>
      <w:r>
        <w:rPr>
          <w:rFonts w:ascii="宋体" w:hAnsi="宋体" w:hint="eastAsia"/>
        </w:rPr>
        <w:t>律师费由基金管理人承担。</w:t>
      </w:r>
    </w:p>
    <w:p w:rsidR="00DE70E1" w:rsidRDefault="002335AF">
      <w:pPr>
        <w:spacing w:beforeLines="50" w:before="156" w:afterLines="50" w:after="156"/>
        <w:rPr>
          <w:rFonts w:ascii="宋体" w:hAnsi="宋体"/>
          <w:b/>
        </w:rPr>
      </w:pPr>
      <w:r>
        <w:rPr>
          <w:rFonts w:ascii="宋体" w:hAnsi="宋体"/>
          <w:b/>
        </w:rPr>
        <w:t>2</w:t>
      </w:r>
      <w:r>
        <w:rPr>
          <w:rFonts w:ascii="宋体" w:hAnsi="宋体" w:hint="eastAsia"/>
          <w:b/>
        </w:rPr>
        <w:t>、资产处置情况</w:t>
      </w:r>
    </w:p>
    <w:p w:rsidR="00DE70E1" w:rsidRDefault="002335AF">
      <w:pPr>
        <w:ind w:firstLine="408"/>
        <w:rPr>
          <w:rFonts w:ascii="宋体" w:hAnsi="宋体"/>
        </w:rPr>
      </w:pPr>
      <w:r>
        <w:rPr>
          <w:rFonts w:ascii="宋体" w:hAnsi="宋体" w:hint="eastAsia"/>
        </w:rPr>
        <w:t>（</w:t>
      </w:r>
      <w:r>
        <w:rPr>
          <w:rFonts w:ascii="宋体" w:hAnsi="宋体" w:hint="eastAsia"/>
        </w:rPr>
        <w:t>1</w:t>
      </w:r>
      <w:r>
        <w:rPr>
          <w:rFonts w:ascii="宋体" w:hAnsi="宋体" w:hint="eastAsia"/>
        </w:rPr>
        <w:t>）本基金最后运作日结算备付金为人民币</w:t>
      </w:r>
      <w:r>
        <w:rPr>
          <w:rFonts w:ascii="宋体" w:hAnsi="宋体" w:hint="eastAsia"/>
        </w:rPr>
        <w:t>0</w:t>
      </w:r>
      <w:r>
        <w:rPr>
          <w:rFonts w:ascii="宋体" w:hAnsi="宋体" w:hint="eastAsia"/>
        </w:rPr>
        <w:t>元、存出保证金为人民币</w:t>
      </w:r>
      <w:r>
        <w:rPr>
          <w:rFonts w:ascii="宋体" w:hAnsi="宋体" w:hint="eastAsia"/>
        </w:rPr>
        <w:t>0</w:t>
      </w:r>
      <w:r>
        <w:rPr>
          <w:rFonts w:ascii="宋体" w:hAnsi="宋体" w:hint="eastAsia"/>
        </w:rPr>
        <w:t>元。</w:t>
      </w:r>
    </w:p>
    <w:p w:rsidR="00DE70E1" w:rsidRDefault="002335AF">
      <w:pPr>
        <w:ind w:firstLine="408"/>
        <w:rPr>
          <w:rFonts w:ascii="宋体" w:hAnsi="宋体"/>
        </w:rPr>
      </w:pPr>
      <w:r>
        <w:rPr>
          <w:rFonts w:ascii="宋体" w:hAnsi="宋体" w:hint="eastAsia"/>
        </w:rPr>
        <w:t>（</w:t>
      </w:r>
      <w:r>
        <w:rPr>
          <w:rFonts w:ascii="宋体" w:hAnsi="宋体" w:hint="eastAsia"/>
        </w:rPr>
        <w:t>2</w:t>
      </w:r>
      <w:r>
        <w:rPr>
          <w:rFonts w:ascii="宋体" w:hAnsi="宋体" w:hint="eastAsia"/>
        </w:rPr>
        <w:t>）本基金最后运作日应收利息为人民币共计</w:t>
      </w:r>
      <w:r>
        <w:rPr>
          <w:rFonts w:ascii="宋体" w:hAnsi="宋体" w:hint="eastAsia"/>
        </w:rPr>
        <w:t>55.89</w:t>
      </w:r>
      <w:r>
        <w:rPr>
          <w:rFonts w:ascii="宋体" w:hAnsi="宋体" w:hint="eastAsia"/>
        </w:rPr>
        <w:t>元。</w:t>
      </w:r>
    </w:p>
    <w:p w:rsidR="00DE70E1" w:rsidRDefault="002335AF">
      <w:pPr>
        <w:ind w:firstLine="408"/>
        <w:rPr>
          <w:rFonts w:ascii="宋体" w:hAnsi="宋体"/>
        </w:rPr>
      </w:pPr>
      <w:r>
        <w:rPr>
          <w:rFonts w:ascii="宋体" w:hAnsi="宋体" w:hint="eastAsia"/>
        </w:rPr>
        <w:t>（</w:t>
      </w:r>
      <w:r>
        <w:rPr>
          <w:rFonts w:ascii="宋体" w:hAnsi="宋体" w:hint="eastAsia"/>
        </w:rPr>
        <w:t>3</w:t>
      </w:r>
      <w:r>
        <w:rPr>
          <w:rFonts w:ascii="宋体" w:hAnsi="宋体" w:hint="eastAsia"/>
        </w:rPr>
        <w:t>）本基金最后运作日交易性金融资产为人民币共计</w:t>
      </w:r>
      <w:r>
        <w:rPr>
          <w:rFonts w:ascii="宋体" w:hAnsi="宋体" w:hint="eastAsia"/>
        </w:rPr>
        <w:t>748,117.21</w:t>
      </w:r>
      <w:r>
        <w:rPr>
          <w:rFonts w:ascii="宋体" w:hAnsi="宋体" w:hint="eastAsia"/>
        </w:rPr>
        <w:t>元，该资产已于</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18</w:t>
      </w:r>
      <w:r>
        <w:rPr>
          <w:rFonts w:ascii="宋体" w:hAnsi="宋体" w:hint="eastAsia"/>
        </w:rPr>
        <w:t>日处置变现，变现产生的证券清算款为人民币</w:t>
      </w:r>
      <w:r>
        <w:rPr>
          <w:rFonts w:ascii="宋体" w:hAnsi="宋体" w:hint="eastAsia"/>
        </w:rPr>
        <w:t>748,057.16</w:t>
      </w:r>
      <w:r>
        <w:rPr>
          <w:rFonts w:ascii="宋体" w:hAnsi="宋体" w:hint="eastAsia"/>
        </w:rPr>
        <w:t>元，该款项于</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19</w:t>
      </w:r>
      <w:r>
        <w:rPr>
          <w:rFonts w:ascii="宋体" w:hAnsi="宋体" w:hint="eastAsia"/>
        </w:rPr>
        <w:t>日划入托管账户。</w:t>
      </w:r>
    </w:p>
    <w:p w:rsidR="00DE70E1" w:rsidRDefault="002335AF">
      <w:pPr>
        <w:ind w:firstLine="408"/>
        <w:rPr>
          <w:rFonts w:ascii="宋体" w:hAnsi="宋体"/>
        </w:rPr>
      </w:pPr>
      <w:r>
        <w:rPr>
          <w:rFonts w:ascii="宋体" w:hAnsi="宋体" w:hint="eastAsia"/>
        </w:rPr>
        <w:t>（</w:t>
      </w:r>
      <w:r>
        <w:rPr>
          <w:rFonts w:ascii="宋体" w:hAnsi="宋体" w:hint="eastAsia"/>
        </w:rPr>
        <w:t>4</w:t>
      </w:r>
      <w:r>
        <w:rPr>
          <w:rFonts w:ascii="宋体" w:hAnsi="宋体" w:hint="eastAsia"/>
        </w:rPr>
        <w:t>）本基金最后运作日应收证券清算款为人民币</w:t>
      </w:r>
      <w:r>
        <w:rPr>
          <w:rFonts w:ascii="宋体" w:hAnsi="宋体" w:hint="eastAsia"/>
        </w:rPr>
        <w:t>0</w:t>
      </w:r>
      <w:r>
        <w:rPr>
          <w:rFonts w:ascii="宋体" w:hAnsi="宋体" w:hint="eastAsia"/>
        </w:rPr>
        <w:t>元。</w:t>
      </w:r>
    </w:p>
    <w:p w:rsidR="00DE70E1" w:rsidRDefault="002335AF">
      <w:pPr>
        <w:ind w:firstLine="408"/>
        <w:rPr>
          <w:rFonts w:ascii="宋体" w:hAnsi="宋体"/>
        </w:rPr>
      </w:pPr>
      <w:r>
        <w:rPr>
          <w:rFonts w:ascii="宋体" w:hAnsi="宋体" w:hint="eastAsia"/>
        </w:rPr>
        <w:t>（</w:t>
      </w:r>
      <w:r>
        <w:rPr>
          <w:rFonts w:ascii="宋体" w:hAnsi="宋体" w:hint="eastAsia"/>
        </w:rPr>
        <w:t>5</w:t>
      </w:r>
      <w:r>
        <w:rPr>
          <w:rFonts w:ascii="宋体" w:hAnsi="宋体" w:hint="eastAsia"/>
        </w:rPr>
        <w:t>）本基金最后运作日其他资产为人民币</w:t>
      </w:r>
      <w:r>
        <w:rPr>
          <w:rFonts w:ascii="宋体" w:hAnsi="宋体" w:hint="eastAsia"/>
        </w:rPr>
        <w:t>0</w:t>
      </w:r>
      <w:r>
        <w:rPr>
          <w:rFonts w:ascii="宋体" w:hAnsi="宋体" w:hint="eastAsia"/>
        </w:rPr>
        <w:t>元。</w:t>
      </w:r>
    </w:p>
    <w:p w:rsidR="00DE70E1" w:rsidRDefault="002335AF">
      <w:pPr>
        <w:ind w:firstLine="408"/>
        <w:rPr>
          <w:rFonts w:ascii="宋体" w:hAnsi="宋体"/>
        </w:rPr>
      </w:pPr>
      <w:r>
        <w:rPr>
          <w:rFonts w:ascii="宋体" w:hAnsi="宋体" w:hint="eastAsia"/>
        </w:rPr>
        <w:t>（</w:t>
      </w:r>
      <w:r>
        <w:rPr>
          <w:rFonts w:ascii="宋体" w:hAnsi="宋体" w:hint="eastAsia"/>
        </w:rPr>
        <w:t>6</w:t>
      </w:r>
      <w:r>
        <w:rPr>
          <w:rFonts w:ascii="宋体" w:hAnsi="宋体" w:hint="eastAsia"/>
        </w:rPr>
        <w:t>）本基金最后运作日应收申</w:t>
      </w:r>
      <w:r>
        <w:rPr>
          <w:rFonts w:ascii="宋体" w:hAnsi="宋体" w:hint="eastAsia"/>
        </w:rPr>
        <w:t>购款为人民币</w:t>
      </w:r>
      <w:r>
        <w:rPr>
          <w:rFonts w:ascii="宋体" w:hAnsi="宋体" w:hint="eastAsia"/>
        </w:rPr>
        <w:t>8,549.59</w:t>
      </w:r>
      <w:r>
        <w:rPr>
          <w:rFonts w:ascii="宋体" w:hAnsi="宋体" w:hint="eastAsia"/>
        </w:rPr>
        <w:t>元，该款项于</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18</w:t>
      </w:r>
      <w:r>
        <w:rPr>
          <w:rFonts w:ascii="宋体" w:hAnsi="宋体" w:hint="eastAsia"/>
        </w:rPr>
        <w:t>日划入托管账户。</w:t>
      </w:r>
    </w:p>
    <w:p w:rsidR="00DE70E1" w:rsidRDefault="002335AF">
      <w:pPr>
        <w:spacing w:beforeLines="50" w:before="156" w:afterLines="50" w:after="156"/>
        <w:rPr>
          <w:rFonts w:ascii="宋体" w:hAnsi="宋体"/>
          <w:b/>
        </w:rPr>
      </w:pPr>
      <w:r>
        <w:rPr>
          <w:rFonts w:ascii="宋体" w:hAnsi="宋体"/>
          <w:b/>
        </w:rPr>
        <w:t>3</w:t>
      </w:r>
      <w:r>
        <w:rPr>
          <w:rFonts w:ascii="宋体" w:hAnsi="宋体" w:hint="eastAsia"/>
          <w:b/>
        </w:rPr>
        <w:t>、负债清偿情况</w:t>
      </w:r>
    </w:p>
    <w:p w:rsidR="00DE70E1" w:rsidRDefault="002335AF">
      <w:pPr>
        <w:ind w:firstLine="408"/>
        <w:rPr>
          <w:rFonts w:ascii="宋体" w:hAnsi="宋体"/>
        </w:rPr>
      </w:pPr>
      <w:r>
        <w:rPr>
          <w:rFonts w:ascii="宋体" w:hAnsi="宋体" w:hint="eastAsia"/>
        </w:rPr>
        <w:t>（</w:t>
      </w:r>
      <w:r>
        <w:rPr>
          <w:rFonts w:ascii="宋体" w:hAnsi="宋体"/>
        </w:rPr>
        <w:t>1</w:t>
      </w:r>
      <w:r>
        <w:rPr>
          <w:rFonts w:ascii="宋体" w:hAnsi="宋体" w:hint="eastAsia"/>
        </w:rPr>
        <w:t>）本基金最后运作日应付赎回款为人民币</w:t>
      </w:r>
      <w:r>
        <w:rPr>
          <w:rFonts w:ascii="宋体" w:hAnsi="宋体" w:hint="eastAsia"/>
        </w:rPr>
        <w:t>0</w:t>
      </w:r>
      <w:r>
        <w:rPr>
          <w:rFonts w:ascii="宋体" w:hAnsi="宋体" w:hint="eastAsia"/>
        </w:rPr>
        <w:t>元</w:t>
      </w:r>
      <w:r>
        <w:rPr>
          <w:rFonts w:ascii="宋体" w:hAnsi="宋体"/>
        </w:rPr>
        <w:t>。</w:t>
      </w:r>
    </w:p>
    <w:p w:rsidR="00DE70E1" w:rsidRDefault="002335AF">
      <w:pPr>
        <w:ind w:firstLine="408"/>
        <w:rPr>
          <w:rFonts w:ascii="宋体"/>
        </w:rPr>
      </w:pPr>
      <w:r>
        <w:rPr>
          <w:rFonts w:ascii="宋体" w:hAnsi="宋体" w:hint="eastAsia"/>
        </w:rPr>
        <w:t>（</w:t>
      </w:r>
      <w:r>
        <w:rPr>
          <w:rFonts w:ascii="宋体" w:hAnsi="宋体"/>
        </w:rPr>
        <w:t>2</w:t>
      </w:r>
      <w:r>
        <w:rPr>
          <w:rFonts w:ascii="宋体" w:hAnsi="宋体" w:hint="eastAsia"/>
        </w:rPr>
        <w:t>）本基金最后运作日应付管理人报酬为人民币</w:t>
      </w:r>
      <w:r>
        <w:rPr>
          <w:rFonts w:ascii="宋体" w:hAnsi="宋体" w:hint="eastAsia"/>
        </w:rPr>
        <w:t>64.27</w:t>
      </w:r>
      <w:r>
        <w:rPr>
          <w:rFonts w:ascii="宋体" w:hAnsi="宋体" w:hint="eastAsia"/>
        </w:rPr>
        <w:t>元，该款项于</w:t>
      </w:r>
      <w:r>
        <w:rPr>
          <w:rFonts w:ascii="宋体" w:hAnsi="宋体" w:hint="eastAsia"/>
        </w:rPr>
        <w:t>2023</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3</w:t>
      </w:r>
      <w:r>
        <w:rPr>
          <w:rFonts w:ascii="宋体" w:hAnsi="宋体" w:hint="eastAsia"/>
        </w:rPr>
        <w:t>日支付。</w:t>
      </w:r>
    </w:p>
    <w:p w:rsidR="00DE70E1" w:rsidRDefault="002335AF">
      <w:pPr>
        <w:ind w:firstLine="408"/>
        <w:rPr>
          <w:rFonts w:ascii="宋体"/>
        </w:rPr>
      </w:pPr>
      <w:r>
        <w:rPr>
          <w:rFonts w:ascii="宋体" w:hAnsi="宋体" w:hint="eastAsia"/>
        </w:rPr>
        <w:t>（</w:t>
      </w:r>
      <w:r>
        <w:rPr>
          <w:rFonts w:ascii="宋体" w:hAnsi="宋体"/>
        </w:rPr>
        <w:t>3</w:t>
      </w:r>
      <w:r>
        <w:rPr>
          <w:rFonts w:ascii="宋体" w:hAnsi="宋体" w:hint="eastAsia"/>
        </w:rPr>
        <w:t>）本基金最后运作日应付托管费为人民币</w:t>
      </w:r>
      <w:r>
        <w:rPr>
          <w:rFonts w:ascii="宋体" w:hAnsi="宋体" w:hint="eastAsia"/>
        </w:rPr>
        <w:t>21.42</w:t>
      </w:r>
      <w:r>
        <w:rPr>
          <w:rFonts w:ascii="宋体" w:hAnsi="宋体" w:hint="eastAsia"/>
        </w:rPr>
        <w:t>元，该款项于</w:t>
      </w:r>
      <w:r>
        <w:rPr>
          <w:rFonts w:ascii="宋体" w:hAnsi="宋体" w:hint="eastAsia"/>
        </w:rPr>
        <w:t>2023</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3</w:t>
      </w:r>
      <w:r>
        <w:rPr>
          <w:rFonts w:ascii="宋体" w:hAnsi="宋体" w:hint="eastAsia"/>
        </w:rPr>
        <w:t>日支付。</w:t>
      </w:r>
    </w:p>
    <w:p w:rsidR="00DE70E1" w:rsidRDefault="002335AF">
      <w:pPr>
        <w:ind w:firstLine="408"/>
        <w:rPr>
          <w:rFonts w:ascii="宋体"/>
        </w:rPr>
      </w:pPr>
      <w:r>
        <w:rPr>
          <w:rFonts w:ascii="宋体" w:hAnsi="宋体" w:hint="eastAsia"/>
        </w:rPr>
        <w:t>（</w:t>
      </w:r>
      <w:r>
        <w:rPr>
          <w:rFonts w:ascii="宋体" w:hAnsi="宋体"/>
        </w:rPr>
        <w:t>4</w:t>
      </w:r>
      <w:r>
        <w:rPr>
          <w:rFonts w:ascii="宋体" w:hAnsi="宋体" w:hint="eastAsia"/>
        </w:rPr>
        <w:t>）本基金最后运作日应付销售服务费为人民币</w:t>
      </w:r>
      <w:r>
        <w:rPr>
          <w:rFonts w:ascii="宋体" w:hAnsi="宋体" w:hint="eastAsia"/>
        </w:rPr>
        <w:t>40.94</w:t>
      </w:r>
      <w:r>
        <w:rPr>
          <w:rFonts w:ascii="宋体" w:hAnsi="宋体" w:hint="eastAsia"/>
        </w:rPr>
        <w:t>元，该款项于</w:t>
      </w:r>
      <w:r>
        <w:rPr>
          <w:rFonts w:ascii="宋体" w:hAnsi="宋体" w:hint="eastAsia"/>
        </w:rPr>
        <w:t>2023</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3</w:t>
      </w:r>
      <w:r>
        <w:rPr>
          <w:rFonts w:ascii="宋体" w:hAnsi="宋体" w:hint="eastAsia"/>
        </w:rPr>
        <w:t>日支付。</w:t>
      </w:r>
    </w:p>
    <w:p w:rsidR="00DE70E1" w:rsidRDefault="002335AF">
      <w:pPr>
        <w:ind w:firstLine="408"/>
        <w:rPr>
          <w:rFonts w:ascii="宋体"/>
        </w:rPr>
      </w:pPr>
      <w:r>
        <w:rPr>
          <w:rFonts w:ascii="宋体" w:hAnsi="宋体" w:hint="eastAsia"/>
        </w:rPr>
        <w:t>（</w:t>
      </w:r>
      <w:r>
        <w:rPr>
          <w:rFonts w:ascii="宋体" w:hAnsi="宋体"/>
        </w:rPr>
        <w:t>5</w:t>
      </w:r>
      <w:r>
        <w:rPr>
          <w:rFonts w:ascii="宋体" w:hAnsi="宋体" w:hint="eastAsia"/>
        </w:rPr>
        <w:t>）本基金最后运作日应付交易费用为人民币</w:t>
      </w:r>
      <w:r>
        <w:rPr>
          <w:rFonts w:ascii="宋体" w:hAnsi="宋体" w:hint="eastAsia"/>
        </w:rPr>
        <w:t>0</w:t>
      </w:r>
      <w:r>
        <w:rPr>
          <w:rFonts w:ascii="宋体" w:hAnsi="宋体" w:hint="eastAsia"/>
        </w:rPr>
        <w:t>元。</w:t>
      </w:r>
    </w:p>
    <w:p w:rsidR="00DE70E1" w:rsidRDefault="002335AF">
      <w:pPr>
        <w:ind w:firstLine="408"/>
        <w:rPr>
          <w:rFonts w:ascii="宋体"/>
        </w:rPr>
      </w:pPr>
      <w:r>
        <w:rPr>
          <w:rFonts w:ascii="宋体" w:hAnsi="宋体" w:hint="eastAsia"/>
        </w:rPr>
        <w:t>（</w:t>
      </w:r>
      <w:r>
        <w:rPr>
          <w:rFonts w:ascii="宋体" w:hAnsi="宋体"/>
        </w:rPr>
        <w:t>6</w:t>
      </w:r>
      <w:r>
        <w:rPr>
          <w:rFonts w:ascii="宋体" w:hAnsi="宋体" w:hint="eastAsia"/>
        </w:rPr>
        <w:t>）本基金最后运作日其他负债为人民币</w:t>
      </w:r>
      <w:r>
        <w:rPr>
          <w:rFonts w:ascii="宋体" w:hAnsi="宋体" w:hint="eastAsia"/>
        </w:rPr>
        <w:t>117,798.32</w:t>
      </w:r>
      <w:r>
        <w:rPr>
          <w:rFonts w:ascii="宋体" w:hAnsi="宋体" w:hint="eastAsia"/>
        </w:rPr>
        <w:t>元，包括银行间交易费用</w:t>
      </w:r>
      <w:r>
        <w:rPr>
          <w:rFonts w:ascii="宋体" w:hAnsi="宋体" w:hint="eastAsia"/>
        </w:rPr>
        <w:t>7,648.32</w:t>
      </w:r>
      <w:r>
        <w:rPr>
          <w:rFonts w:ascii="宋体" w:hAnsi="宋体" w:hint="eastAsia"/>
        </w:rPr>
        <w:lastRenderedPageBreak/>
        <w:t>元，预提审计费</w:t>
      </w:r>
      <w:r>
        <w:rPr>
          <w:rFonts w:ascii="宋体" w:hAnsi="宋体" w:hint="eastAsia"/>
        </w:rPr>
        <w:t>41,000.00</w:t>
      </w:r>
      <w:r>
        <w:rPr>
          <w:rFonts w:ascii="宋体" w:hAnsi="宋体" w:hint="eastAsia"/>
        </w:rPr>
        <w:t>元，预提信披费</w:t>
      </w:r>
      <w:r>
        <w:rPr>
          <w:rFonts w:ascii="宋体" w:hAnsi="宋体" w:hint="eastAsia"/>
        </w:rPr>
        <w:t>69,000.00</w:t>
      </w:r>
      <w:r>
        <w:rPr>
          <w:rFonts w:ascii="宋体" w:hAnsi="宋体" w:hint="eastAsia"/>
        </w:rPr>
        <w:t>元，预提银行汇划费</w:t>
      </w:r>
      <w:r>
        <w:rPr>
          <w:rFonts w:ascii="宋体" w:hAnsi="宋体" w:hint="eastAsia"/>
        </w:rPr>
        <w:t>150.00</w:t>
      </w:r>
      <w:r>
        <w:rPr>
          <w:rFonts w:ascii="宋体" w:hAnsi="宋体" w:hint="eastAsia"/>
        </w:rPr>
        <w:t>元，其中</w:t>
      </w:r>
      <w:r>
        <w:rPr>
          <w:rFonts w:ascii="宋体" w:hAnsi="宋体" w:hint="eastAsia"/>
        </w:rPr>
        <w:t>10</w:t>
      </w:r>
      <w:r>
        <w:rPr>
          <w:rFonts w:ascii="宋体" w:hAnsi="宋体" w:hint="eastAsia"/>
        </w:rPr>
        <w:t>月</w:t>
      </w:r>
      <w:r>
        <w:rPr>
          <w:rFonts w:ascii="宋体" w:hAnsi="宋体" w:hint="eastAsia"/>
        </w:rPr>
        <w:t>23</w:t>
      </w:r>
      <w:r>
        <w:rPr>
          <w:rFonts w:ascii="宋体" w:hAnsi="宋体" w:hint="eastAsia"/>
        </w:rPr>
        <w:t>日支付银行间交易费用</w:t>
      </w:r>
      <w:r>
        <w:rPr>
          <w:rFonts w:ascii="宋体" w:hAnsi="宋体" w:hint="eastAsia"/>
        </w:rPr>
        <w:t>7,648.32</w:t>
      </w:r>
      <w:r>
        <w:rPr>
          <w:rFonts w:ascii="宋体" w:hAnsi="宋体" w:hint="eastAsia"/>
        </w:rPr>
        <w:t>元，剩余负债于</w:t>
      </w:r>
      <w:r>
        <w:rPr>
          <w:rFonts w:ascii="宋体" w:hAnsi="宋体" w:hint="eastAsia"/>
        </w:rPr>
        <w:t>2023</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24</w:t>
      </w:r>
      <w:r>
        <w:rPr>
          <w:rFonts w:ascii="宋体" w:hAnsi="宋体" w:hint="eastAsia"/>
        </w:rPr>
        <w:t>日之后支付。</w:t>
      </w:r>
    </w:p>
    <w:p w:rsidR="00DE70E1" w:rsidRDefault="002335AF">
      <w:pPr>
        <w:spacing w:beforeLines="50" w:before="156" w:afterLines="50" w:after="156"/>
        <w:rPr>
          <w:rFonts w:ascii="宋体" w:hAnsi="宋体"/>
          <w:b/>
        </w:rPr>
      </w:pPr>
      <w:r>
        <w:rPr>
          <w:rFonts w:ascii="宋体" w:hAnsi="宋体" w:hint="eastAsia"/>
          <w:b/>
        </w:rPr>
        <w:t>4</w:t>
      </w:r>
      <w:r>
        <w:rPr>
          <w:rFonts w:ascii="宋体" w:hAnsi="宋体" w:hint="eastAsia"/>
          <w:b/>
        </w:rPr>
        <w:t>、清算期间的损益情况</w:t>
      </w:r>
    </w:p>
    <w:p w:rsidR="00DE70E1" w:rsidRDefault="002335AF">
      <w:pPr>
        <w:jc w:val="center"/>
        <w:rPr>
          <w:rFonts w:ascii="宋体" w:hAnsi="宋体"/>
        </w:rPr>
      </w:pPr>
      <w:r>
        <w:rPr>
          <w:rFonts w:ascii="宋体" w:hAnsi="宋体" w:hint="eastAsia"/>
        </w:rPr>
        <w:t>自</w:t>
      </w:r>
      <w:r>
        <w:rPr>
          <w:rFonts w:ascii="宋体" w:hAnsi="宋体"/>
        </w:rPr>
        <w:t>20</w:t>
      </w:r>
      <w:r>
        <w:rPr>
          <w:rFonts w:ascii="宋体" w:hAnsi="宋体" w:hint="eastAsia"/>
        </w:rPr>
        <w:t>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18</w:t>
      </w:r>
      <w:r>
        <w:rPr>
          <w:rFonts w:ascii="宋体" w:hAnsi="宋体" w:hint="eastAsia"/>
        </w:rPr>
        <w:t>日至</w:t>
      </w:r>
      <w:r>
        <w:rPr>
          <w:rFonts w:ascii="宋体" w:hAnsi="宋体"/>
        </w:rPr>
        <w:t>20</w:t>
      </w:r>
      <w:r>
        <w:rPr>
          <w:rFonts w:ascii="宋体" w:hAnsi="宋体" w:hint="eastAsia"/>
        </w:rPr>
        <w:t>23</w:t>
      </w:r>
      <w:r>
        <w:rPr>
          <w:rFonts w:ascii="宋体" w:hAnsi="宋体" w:hint="eastAsia"/>
        </w:rPr>
        <w:t>年</w:t>
      </w:r>
      <w:r>
        <w:rPr>
          <w:rFonts w:ascii="宋体" w:hAnsi="宋体"/>
        </w:rPr>
        <w:t>1</w:t>
      </w:r>
      <w:r>
        <w:rPr>
          <w:rFonts w:ascii="宋体" w:hAnsi="宋体" w:hint="eastAsia"/>
        </w:rPr>
        <w:t>0</w:t>
      </w:r>
      <w:r>
        <w:rPr>
          <w:rFonts w:ascii="宋体" w:hAnsi="宋体" w:hint="eastAsia"/>
        </w:rPr>
        <w:t>月</w:t>
      </w:r>
      <w:r>
        <w:rPr>
          <w:rFonts w:ascii="宋体" w:hAnsi="宋体" w:hint="eastAsia"/>
        </w:rPr>
        <w:t>24</w:t>
      </w:r>
      <w:r>
        <w:rPr>
          <w:rFonts w:ascii="宋体" w:hAnsi="宋体" w:hint="eastAsia"/>
        </w:rPr>
        <w:t>日止清算期间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金额（单位：人民币元）</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rsidR="00DE70E1" w:rsidRDefault="00DE70E1">
            <w:pPr>
              <w:rPr>
                <w:rFonts w:ascii="宋体" w:hAnsi="宋体"/>
              </w:rPr>
            </w:pP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利息收入（注</w:t>
            </w:r>
            <w:r>
              <w:rPr>
                <w:rFonts w:ascii="宋体" w:hAnsi="宋体"/>
              </w:rPr>
              <w:t>1</w:t>
            </w:r>
            <w:r>
              <w:rPr>
                <w:rFonts w:ascii="宋体" w:hAnsi="宋体"/>
              </w:rPr>
              <w:t>）</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56.16</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债券投资收益（损失以</w:t>
            </w:r>
            <w:r>
              <w:rPr>
                <w:rFonts w:ascii="宋体" w:hAnsi="宋体" w:hint="eastAsia"/>
              </w:rPr>
              <w:t>"-"</w:t>
            </w:r>
            <w:r>
              <w:rPr>
                <w:rFonts w:ascii="宋体" w:hAnsi="宋体" w:hint="eastAsia"/>
              </w:rPr>
              <w:t>填列）</w:t>
            </w:r>
          </w:p>
        </w:tc>
        <w:tc>
          <w:tcPr>
            <w:tcW w:w="4146" w:type="dxa"/>
            <w:tcBorders>
              <w:top w:val="single" w:sz="4" w:space="0" w:color="auto"/>
              <w:left w:val="single" w:sz="4" w:space="0" w:color="auto"/>
              <w:bottom w:val="single" w:sz="4" w:space="0" w:color="auto"/>
              <w:right w:val="single" w:sz="4" w:space="0" w:color="auto"/>
            </w:tcBorders>
            <w:vAlign w:val="center"/>
          </w:tcPr>
          <w:p w:rsidR="00DE70E1" w:rsidRDefault="002335AF">
            <w:pPr>
              <w:rPr>
                <w:rFonts w:ascii="宋体" w:hAnsi="宋体"/>
              </w:rPr>
            </w:pPr>
            <w:r>
              <w:rPr>
                <w:rFonts w:ascii="宋体" w:hAnsi="宋体" w:hint="eastAsia"/>
              </w:rPr>
              <w:t>-1</w:t>
            </w:r>
            <w:r>
              <w:rPr>
                <w:rFonts w:ascii="宋体" w:hAnsi="宋体" w:hint="eastAsia"/>
              </w:rPr>
              <w:t>,980.13</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股票投资收益（损失以</w:t>
            </w:r>
            <w:r>
              <w:rPr>
                <w:rFonts w:ascii="宋体" w:hAnsi="宋体" w:hint="eastAsia"/>
              </w:rPr>
              <w:t>"-"</w:t>
            </w:r>
            <w:r>
              <w:rPr>
                <w:rFonts w:ascii="宋体" w:hAnsi="宋体" w:hint="eastAsia"/>
              </w:rPr>
              <w:t>填列）</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rPr>
              <w:t>-</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公允价值变动损益（损失以</w:t>
            </w:r>
            <w:r>
              <w:rPr>
                <w:rFonts w:ascii="宋体" w:hAnsi="宋体" w:hint="eastAsia"/>
              </w:rPr>
              <w:t>"-"</w:t>
            </w:r>
            <w:r>
              <w:rPr>
                <w:rFonts w:ascii="宋体" w:hAnsi="宋体" w:hint="eastAsia"/>
              </w:rPr>
              <w:t>填列）</w:t>
            </w:r>
          </w:p>
        </w:tc>
        <w:tc>
          <w:tcPr>
            <w:tcW w:w="4146" w:type="dxa"/>
            <w:tcBorders>
              <w:top w:val="single" w:sz="4" w:space="0" w:color="auto"/>
              <w:left w:val="single" w:sz="4" w:space="0" w:color="auto"/>
              <w:bottom w:val="single" w:sz="4" w:space="0" w:color="auto"/>
              <w:right w:val="single" w:sz="4" w:space="0" w:color="auto"/>
            </w:tcBorders>
            <w:vAlign w:val="center"/>
          </w:tcPr>
          <w:p w:rsidR="00DE70E1" w:rsidRDefault="002335AF">
            <w:pPr>
              <w:rPr>
                <w:rFonts w:ascii="宋体" w:hAnsi="宋体"/>
              </w:rPr>
            </w:pPr>
            <w:r>
              <w:rPr>
                <w:rFonts w:ascii="宋体" w:hAnsi="宋体" w:hint="eastAsia"/>
              </w:rPr>
              <w:t>1,768.20</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其他收入（损失以</w:t>
            </w:r>
            <w:r>
              <w:rPr>
                <w:rFonts w:ascii="宋体" w:hAnsi="宋体" w:hint="eastAsia"/>
              </w:rPr>
              <w:t>"-"</w:t>
            </w:r>
            <w:r>
              <w:rPr>
                <w:rFonts w:ascii="宋体" w:hAnsi="宋体" w:hint="eastAsia"/>
              </w:rPr>
              <w:t>填列）</w:t>
            </w:r>
          </w:p>
        </w:tc>
        <w:tc>
          <w:tcPr>
            <w:tcW w:w="4146" w:type="dxa"/>
            <w:tcBorders>
              <w:top w:val="single" w:sz="4" w:space="0" w:color="auto"/>
              <w:left w:val="single" w:sz="4" w:space="0" w:color="auto"/>
              <w:bottom w:val="single" w:sz="4" w:space="0" w:color="auto"/>
              <w:right w:val="single" w:sz="4" w:space="0" w:color="auto"/>
            </w:tcBorders>
            <w:vAlign w:val="center"/>
          </w:tcPr>
          <w:p w:rsidR="00DE70E1" w:rsidRDefault="002335AF">
            <w:pPr>
              <w:rPr>
                <w:rFonts w:ascii="宋体" w:hAnsi="宋体"/>
              </w:rPr>
            </w:pPr>
            <w:r>
              <w:rPr>
                <w:rFonts w:ascii="宋体" w:hAnsi="宋体" w:hint="eastAsia"/>
              </w:rPr>
              <w:t>2.88</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清算收入小计（</w:t>
            </w:r>
            <w:r>
              <w:rPr>
                <w:rFonts w:ascii="宋体" w:hAnsi="宋体"/>
              </w:rPr>
              <w:t>1</w:t>
            </w:r>
            <w:r>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vAlign w:val="center"/>
          </w:tcPr>
          <w:p w:rsidR="00DE70E1" w:rsidRDefault="002335AF">
            <w:pPr>
              <w:rPr>
                <w:rFonts w:ascii="宋体" w:hAnsi="宋体"/>
              </w:rPr>
            </w:pPr>
            <w:r>
              <w:rPr>
                <w:rFonts w:ascii="宋体" w:hAnsi="宋体" w:hint="eastAsia"/>
              </w:rPr>
              <w:t>-152.89</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DE70E1">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rsidR="00DE70E1" w:rsidRDefault="00DE70E1">
            <w:pPr>
              <w:rPr>
                <w:rFonts w:ascii="宋体" w:hAnsi="宋体"/>
              </w:rPr>
            </w:pP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rsidR="00DE70E1" w:rsidRDefault="00DE70E1">
            <w:pPr>
              <w:rPr>
                <w:rFonts w:ascii="宋体" w:hAnsi="宋体"/>
              </w:rPr>
            </w:pP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rPr>
              <w:t>-</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rPr>
              <w:t>-</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rPr>
              <w:t>-</w:t>
            </w:r>
          </w:p>
        </w:tc>
      </w:tr>
      <w:tr w:rsidR="00DE70E1">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清算费用小计（</w:t>
            </w:r>
            <w:r>
              <w:rPr>
                <w:rFonts w:ascii="宋体" w:hAnsi="宋体"/>
              </w:rPr>
              <w:t>2</w:t>
            </w:r>
            <w:r>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rPr>
              <w:t>-</w:t>
            </w:r>
          </w:p>
        </w:tc>
      </w:tr>
      <w:tr w:rsidR="00DE70E1">
        <w:trPr>
          <w:trHeight w:val="257"/>
        </w:trPr>
        <w:tc>
          <w:tcPr>
            <w:tcW w:w="4150" w:type="dxa"/>
            <w:tcBorders>
              <w:top w:val="single" w:sz="4" w:space="0" w:color="auto"/>
              <w:left w:val="single" w:sz="4" w:space="0" w:color="auto"/>
              <w:bottom w:val="single" w:sz="4" w:space="0" w:color="auto"/>
              <w:right w:val="single" w:sz="4" w:space="0" w:color="auto"/>
            </w:tcBorders>
          </w:tcPr>
          <w:p w:rsidR="00DE70E1" w:rsidRDefault="002335AF">
            <w:pPr>
              <w:rPr>
                <w:rFonts w:ascii="宋体" w:hAnsi="宋体"/>
              </w:rPr>
            </w:pPr>
            <w:r>
              <w:rPr>
                <w:rFonts w:ascii="宋体" w:hAnsi="宋体" w:hint="eastAsia"/>
              </w:rPr>
              <w:t>三、清算净收益（</w:t>
            </w:r>
            <w:r>
              <w:rPr>
                <w:rFonts w:ascii="宋体" w:hAnsi="宋体"/>
              </w:rPr>
              <w:t>1</w:t>
            </w:r>
            <w:r>
              <w:rPr>
                <w:rFonts w:ascii="宋体" w:hAnsi="宋体" w:hint="eastAsia"/>
              </w:rPr>
              <w:t>）</w:t>
            </w:r>
            <w:r>
              <w:rPr>
                <w:rFonts w:ascii="宋体" w:hAnsi="宋体"/>
              </w:rPr>
              <w:t>-</w:t>
            </w:r>
            <w:r>
              <w:rPr>
                <w:rFonts w:ascii="宋体" w:hAnsi="宋体" w:hint="eastAsia"/>
              </w:rPr>
              <w:t>（</w:t>
            </w:r>
            <w:r>
              <w:rPr>
                <w:rFonts w:ascii="宋体" w:hAnsi="宋体"/>
              </w:rPr>
              <w:t>2</w:t>
            </w:r>
            <w:r>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vAlign w:val="center"/>
          </w:tcPr>
          <w:p w:rsidR="00DE70E1" w:rsidRDefault="002335AF">
            <w:pPr>
              <w:rPr>
                <w:rFonts w:ascii="宋体" w:hAnsi="宋体"/>
              </w:rPr>
            </w:pPr>
            <w:r>
              <w:rPr>
                <w:rFonts w:ascii="宋体" w:hAnsi="宋体" w:hint="eastAsia"/>
              </w:rPr>
              <w:t>-152.89</w:t>
            </w:r>
          </w:p>
        </w:tc>
      </w:tr>
    </w:tbl>
    <w:p w:rsidR="00DE70E1" w:rsidRDefault="002335AF">
      <w:pPr>
        <w:rPr>
          <w:rFonts w:ascii="宋体"/>
        </w:rPr>
      </w:pPr>
      <w:r>
        <w:rPr>
          <w:rFonts w:ascii="宋体" w:hint="eastAsia"/>
        </w:rPr>
        <w:t>注</w:t>
      </w:r>
      <w:r>
        <w:rPr>
          <w:rFonts w:ascii="宋体" w:hint="eastAsia"/>
        </w:rPr>
        <w:t>:</w:t>
      </w:r>
      <w:r>
        <w:rPr>
          <w:rFonts w:hint="eastAsia"/>
        </w:rPr>
        <w:t xml:space="preserve"> </w:t>
      </w:r>
      <w:r>
        <w:rPr>
          <w:rFonts w:ascii="宋体" w:hint="eastAsia"/>
        </w:rPr>
        <w:t>1</w:t>
      </w:r>
      <w:r>
        <w:rPr>
          <w:rFonts w:ascii="宋体" w:hint="eastAsia"/>
        </w:rPr>
        <w:t>、利息收入系计提的自</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18</w:t>
      </w:r>
      <w:r>
        <w:rPr>
          <w:rFonts w:ascii="宋体" w:hint="eastAsia"/>
        </w:rPr>
        <w:t>日至</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24</w:t>
      </w:r>
      <w:r>
        <w:rPr>
          <w:rFonts w:ascii="宋体" w:hint="eastAsia"/>
        </w:rPr>
        <w:t>日止清算期间的银行存款利息收入、</w:t>
      </w:r>
      <w:r>
        <w:rPr>
          <w:rFonts w:hint="eastAsia"/>
        </w:rPr>
        <w:t>清算备付金</w:t>
      </w:r>
      <w:r>
        <w:t>利息收入</w:t>
      </w:r>
      <w:r>
        <w:rPr>
          <w:rFonts w:ascii="宋体" w:hint="eastAsia"/>
        </w:rPr>
        <w:t>和存出保证金利息收入。</w:t>
      </w:r>
    </w:p>
    <w:p w:rsidR="00DE70E1" w:rsidRDefault="002335AF">
      <w:pPr>
        <w:rPr>
          <w:rFonts w:ascii="宋体"/>
        </w:rPr>
      </w:pPr>
      <w:r>
        <w:rPr>
          <w:rFonts w:ascii="宋体"/>
        </w:rPr>
        <w:t>2</w:t>
      </w:r>
      <w:r>
        <w:rPr>
          <w:rFonts w:ascii="宋体" w:hint="eastAsia"/>
        </w:rPr>
        <w:t>、本基金清算期间的律师费由基金管理人承担。</w:t>
      </w:r>
    </w:p>
    <w:p w:rsidR="00DE70E1" w:rsidRDefault="002335AF">
      <w:pPr>
        <w:spacing w:beforeLines="50" w:before="156" w:afterLines="50" w:after="156"/>
        <w:rPr>
          <w:rFonts w:ascii="宋体" w:hAnsi="宋体"/>
          <w:b/>
        </w:rPr>
      </w:pPr>
      <w:r>
        <w:rPr>
          <w:rFonts w:ascii="宋体" w:hAnsi="宋体" w:hint="eastAsia"/>
          <w:b/>
        </w:rPr>
        <w:t>5</w:t>
      </w:r>
      <w:r>
        <w:rPr>
          <w:rFonts w:ascii="宋体" w:hAnsi="宋体" w:hint="eastAsia"/>
          <w:b/>
        </w:rPr>
        <w:t>、资产处置及负债清偿后的剩余资产分配情况</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4192"/>
      </w:tblGrid>
      <w:tr w:rsidR="00DE70E1">
        <w:tc>
          <w:tcPr>
            <w:tcW w:w="4340" w:type="dxa"/>
          </w:tcPr>
          <w:p w:rsidR="00DE70E1" w:rsidRDefault="002335AF">
            <w:pPr>
              <w:rPr>
                <w:rFonts w:ascii="宋体"/>
              </w:rPr>
            </w:pPr>
            <w:r>
              <w:rPr>
                <w:rFonts w:ascii="宋体" w:hAnsi="宋体" w:hint="eastAsia"/>
              </w:rPr>
              <w:t>项目</w:t>
            </w:r>
          </w:p>
        </w:tc>
        <w:tc>
          <w:tcPr>
            <w:tcW w:w="4192" w:type="dxa"/>
          </w:tcPr>
          <w:p w:rsidR="00DE70E1" w:rsidRDefault="002335AF">
            <w:pPr>
              <w:rPr>
                <w:rFonts w:ascii="宋体"/>
              </w:rPr>
            </w:pPr>
            <w:r>
              <w:rPr>
                <w:rFonts w:ascii="宋体" w:hAnsi="宋体" w:hint="eastAsia"/>
              </w:rPr>
              <w:t>金额（单位：人民币元）</w:t>
            </w:r>
          </w:p>
        </w:tc>
      </w:tr>
      <w:tr w:rsidR="00DE70E1">
        <w:tc>
          <w:tcPr>
            <w:tcW w:w="4340" w:type="dxa"/>
          </w:tcPr>
          <w:p w:rsidR="00DE70E1" w:rsidRDefault="002335AF">
            <w:pPr>
              <w:rPr>
                <w:rFonts w:ascii="宋体"/>
              </w:rPr>
            </w:pPr>
            <w:r>
              <w:rPr>
                <w:rFonts w:ascii="宋体" w:hAnsi="宋体" w:hint="eastAsia"/>
              </w:rPr>
              <w:t>一、最后运作日</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17</w:t>
            </w:r>
            <w:r>
              <w:rPr>
                <w:rFonts w:ascii="宋体" w:hint="eastAsia"/>
              </w:rPr>
              <w:t>日</w:t>
            </w:r>
            <w:r>
              <w:rPr>
                <w:rFonts w:ascii="宋体" w:hAnsi="宋体" w:hint="eastAsia"/>
              </w:rPr>
              <w:t>基金净资产</w:t>
            </w:r>
          </w:p>
        </w:tc>
        <w:tc>
          <w:tcPr>
            <w:tcW w:w="4192" w:type="dxa"/>
            <w:vAlign w:val="center"/>
          </w:tcPr>
          <w:p w:rsidR="00DE70E1" w:rsidRDefault="002335AF">
            <w:pPr>
              <w:jc w:val="right"/>
              <w:rPr>
                <w:rFonts w:ascii="宋体" w:hAnsi="宋体"/>
              </w:rPr>
            </w:pPr>
            <w:r>
              <w:rPr>
                <w:rFonts w:ascii="宋体" w:hAnsi="宋体" w:hint="eastAsia"/>
              </w:rPr>
              <w:t>822,112.94</w:t>
            </w:r>
          </w:p>
        </w:tc>
      </w:tr>
      <w:tr w:rsidR="00DE70E1">
        <w:tc>
          <w:tcPr>
            <w:tcW w:w="4340" w:type="dxa"/>
          </w:tcPr>
          <w:p w:rsidR="00DE70E1" w:rsidRDefault="002335AF">
            <w:pPr>
              <w:rPr>
                <w:rFonts w:ascii="宋体"/>
              </w:rPr>
            </w:pPr>
            <w:r>
              <w:rPr>
                <w:rFonts w:ascii="宋体" w:hAnsi="宋体" w:hint="eastAsia"/>
              </w:rPr>
              <w:t>加：清算期间净收益</w:t>
            </w:r>
          </w:p>
        </w:tc>
        <w:tc>
          <w:tcPr>
            <w:tcW w:w="4192" w:type="dxa"/>
            <w:vAlign w:val="center"/>
          </w:tcPr>
          <w:p w:rsidR="00DE70E1" w:rsidRDefault="002335AF">
            <w:pPr>
              <w:jc w:val="right"/>
              <w:rPr>
                <w:rFonts w:ascii="宋体" w:hAnsi="宋体"/>
              </w:rPr>
            </w:pPr>
            <w:r>
              <w:rPr>
                <w:rFonts w:ascii="宋体" w:hAnsi="宋体" w:hint="eastAsia"/>
              </w:rPr>
              <w:t>-152.89</w:t>
            </w:r>
          </w:p>
        </w:tc>
      </w:tr>
      <w:tr w:rsidR="00DE70E1">
        <w:tc>
          <w:tcPr>
            <w:tcW w:w="4340" w:type="dxa"/>
          </w:tcPr>
          <w:p w:rsidR="00DE70E1" w:rsidRDefault="002335AF">
            <w:pPr>
              <w:rPr>
                <w:rFonts w:ascii="宋体" w:hAnsi="宋体"/>
                <w:color w:val="FF0000"/>
              </w:rPr>
            </w:pPr>
            <w:r>
              <w:rPr>
                <w:rFonts w:ascii="宋体" w:hAnsi="宋体" w:hint="eastAsia"/>
              </w:rPr>
              <w:t>减：</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18</w:t>
            </w:r>
            <w:r>
              <w:rPr>
                <w:rFonts w:ascii="宋体" w:hint="eastAsia"/>
              </w:rPr>
              <w:t>日</w:t>
            </w:r>
            <w:r>
              <w:rPr>
                <w:rFonts w:ascii="宋体" w:hAnsi="宋体" w:hint="eastAsia"/>
              </w:rPr>
              <w:t>确认的净赎回款</w:t>
            </w:r>
          </w:p>
        </w:tc>
        <w:tc>
          <w:tcPr>
            <w:tcW w:w="4192" w:type="dxa"/>
            <w:vAlign w:val="bottom"/>
          </w:tcPr>
          <w:p w:rsidR="00DE70E1" w:rsidRDefault="002335AF">
            <w:pPr>
              <w:widowControl/>
              <w:jc w:val="right"/>
              <w:textAlignment w:val="bottom"/>
              <w:rPr>
                <w:rFonts w:ascii="宋体" w:hAnsi="宋体"/>
              </w:rPr>
            </w:pPr>
            <w:r>
              <w:rPr>
                <w:rFonts w:ascii="宋体" w:hAnsi="宋体" w:cs="宋体" w:hint="eastAsia"/>
                <w:color w:val="000000"/>
                <w:lang w:bidi="ar"/>
              </w:rPr>
              <w:t>4,374.23</w:t>
            </w:r>
          </w:p>
        </w:tc>
      </w:tr>
      <w:tr w:rsidR="00DE70E1">
        <w:trPr>
          <w:trHeight w:val="329"/>
        </w:trPr>
        <w:tc>
          <w:tcPr>
            <w:tcW w:w="4340" w:type="dxa"/>
          </w:tcPr>
          <w:p w:rsidR="00DE70E1" w:rsidRDefault="002335AF">
            <w:pPr>
              <w:rPr>
                <w:rFonts w:ascii="宋体"/>
              </w:rPr>
            </w:pPr>
            <w:r>
              <w:rPr>
                <w:rFonts w:ascii="宋体" w:hAnsi="宋体" w:hint="eastAsia"/>
              </w:rPr>
              <w:t>二、</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24</w:t>
            </w:r>
            <w:r>
              <w:rPr>
                <w:rFonts w:ascii="宋体" w:hint="eastAsia"/>
              </w:rPr>
              <w:t>日</w:t>
            </w:r>
            <w:r>
              <w:rPr>
                <w:rFonts w:ascii="宋体" w:hAnsi="宋体" w:hint="eastAsia"/>
              </w:rPr>
              <w:t>基金净资产</w:t>
            </w:r>
          </w:p>
        </w:tc>
        <w:tc>
          <w:tcPr>
            <w:tcW w:w="4192" w:type="dxa"/>
          </w:tcPr>
          <w:p w:rsidR="00DE70E1" w:rsidRDefault="002335AF">
            <w:pPr>
              <w:jc w:val="right"/>
              <w:rPr>
                <w:rFonts w:ascii="宋体" w:hAnsi="宋体"/>
              </w:rPr>
            </w:pPr>
            <w:r>
              <w:rPr>
                <w:rFonts w:ascii="宋体" w:hAnsi="宋体" w:hint="eastAsia"/>
              </w:rPr>
              <w:t>817,585.82</w:t>
            </w:r>
          </w:p>
        </w:tc>
      </w:tr>
    </w:tbl>
    <w:p w:rsidR="00DE70E1" w:rsidRDefault="002335AF">
      <w:pPr>
        <w:ind w:firstLineChars="200" w:firstLine="400"/>
        <w:rPr>
          <w:rFonts w:ascii="宋体"/>
        </w:rPr>
      </w:pPr>
      <w:r>
        <w:rPr>
          <w:rFonts w:ascii="宋体" w:hAnsi="宋体" w:hint="eastAsia"/>
        </w:rPr>
        <w:t>资产处置及负债清偿后，</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24</w:t>
      </w:r>
      <w:r>
        <w:rPr>
          <w:rFonts w:ascii="宋体" w:hint="eastAsia"/>
        </w:rPr>
        <w:t>日</w:t>
      </w:r>
      <w:r>
        <w:rPr>
          <w:rFonts w:ascii="宋体" w:hAnsi="宋体" w:hint="eastAsia"/>
        </w:rPr>
        <w:t>本基金剩余财产为人民币</w:t>
      </w:r>
      <w:r>
        <w:rPr>
          <w:rFonts w:ascii="宋体" w:hAnsi="宋体" w:hint="eastAsia"/>
        </w:rPr>
        <w:t>817,585.82</w:t>
      </w:r>
      <w:r>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若后续清算中出现资产不足以支付债务的</w:t>
      </w:r>
      <w:r>
        <w:rPr>
          <w:rFonts w:ascii="宋体" w:hAnsi="宋体"/>
        </w:rPr>
        <w:t>情况，</w:t>
      </w:r>
      <w:r>
        <w:rPr>
          <w:rFonts w:ascii="宋体" w:hAnsi="宋体" w:hint="eastAsia"/>
        </w:rPr>
        <w:t>以持有人利益考虑，由管理人承担。</w:t>
      </w:r>
    </w:p>
    <w:p w:rsidR="00DE70E1" w:rsidRDefault="002335AF">
      <w:pPr>
        <w:ind w:firstLine="408"/>
        <w:rPr>
          <w:rFonts w:ascii="宋体" w:hAnsi="宋体"/>
        </w:rPr>
      </w:pPr>
      <w:r>
        <w:rPr>
          <w:rFonts w:ascii="宋体" w:hAnsi="宋体" w:hint="eastAsia"/>
        </w:rPr>
        <w:t>清算起始日</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18</w:t>
      </w:r>
      <w:r>
        <w:rPr>
          <w:rFonts w:ascii="宋体" w:hint="eastAsia"/>
        </w:rPr>
        <w:t>日</w:t>
      </w:r>
      <w:r>
        <w:rPr>
          <w:rFonts w:ascii="宋体" w:hAnsi="宋体" w:hint="eastAsia"/>
        </w:rPr>
        <w:t>至清算款划出日前一日的银行存款产生的利息亦属份额持有人所有。截至</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24</w:t>
      </w:r>
      <w:r>
        <w:rPr>
          <w:rFonts w:ascii="宋体" w:hint="eastAsia"/>
        </w:rPr>
        <w:t>日</w:t>
      </w:r>
      <w:r>
        <w:rPr>
          <w:rFonts w:ascii="宋体" w:hAnsi="宋体" w:hint="eastAsia"/>
        </w:rPr>
        <w:t>止的应收利息共计人民币</w:t>
      </w:r>
      <w:r>
        <w:rPr>
          <w:rFonts w:ascii="宋体" w:hAnsi="宋体" w:hint="eastAsia"/>
        </w:rPr>
        <w:t>56.16</w:t>
      </w:r>
      <w:r>
        <w:rPr>
          <w:rFonts w:ascii="宋体" w:hAnsi="宋体" w:hint="eastAsia"/>
        </w:rPr>
        <w:t>元（以当前适用的利率预估），</w:t>
      </w:r>
      <w:r>
        <w:rPr>
          <w:rFonts w:ascii="宋体" w:hAnsi="宋体" w:hint="eastAsia"/>
        </w:rPr>
        <w:lastRenderedPageBreak/>
        <w:t>将由基金管理人以自有资金垫付，</w:t>
      </w:r>
      <w:r>
        <w:rPr>
          <w:rFonts w:ascii="宋体" w:hAnsi="宋体" w:hint="eastAsia"/>
        </w:rPr>
        <w:t>于清算款划出日前划入托管账户。</w:t>
      </w:r>
      <w:r>
        <w:rPr>
          <w:rFonts w:ascii="宋体" w:hint="eastAsia"/>
        </w:rPr>
        <w:t>2023</w:t>
      </w:r>
      <w:r>
        <w:rPr>
          <w:rFonts w:ascii="宋体" w:hint="eastAsia"/>
        </w:rPr>
        <w:t>年</w:t>
      </w:r>
      <w:r>
        <w:rPr>
          <w:rFonts w:ascii="宋体" w:hint="eastAsia"/>
        </w:rPr>
        <w:t>10</w:t>
      </w:r>
      <w:r>
        <w:rPr>
          <w:rFonts w:ascii="宋体" w:hint="eastAsia"/>
        </w:rPr>
        <w:t>月</w:t>
      </w:r>
      <w:r>
        <w:rPr>
          <w:rFonts w:ascii="宋体" w:hint="eastAsia"/>
        </w:rPr>
        <w:t>24</w:t>
      </w:r>
      <w:r>
        <w:rPr>
          <w:rFonts w:ascii="宋体" w:hint="eastAsia"/>
        </w:rPr>
        <w:t>日</w:t>
      </w:r>
      <w:r>
        <w:rPr>
          <w:rFonts w:ascii="宋体" w:hAnsi="宋体" w:hint="eastAsia"/>
        </w:rPr>
        <w:t>至清算款划出日前一日的银行存款产生的利息亦由基金管理人以自有资金垫付。实际结息金额与垫付金额的尾差由基金管理人承担。</w:t>
      </w:r>
    </w:p>
    <w:p w:rsidR="00DE70E1" w:rsidRDefault="002335AF">
      <w:pPr>
        <w:spacing w:beforeLines="50" w:before="156" w:afterLines="50" w:after="156"/>
        <w:rPr>
          <w:rFonts w:ascii="宋体" w:hAnsi="宋体"/>
          <w:b/>
        </w:rPr>
      </w:pPr>
      <w:r>
        <w:rPr>
          <w:rFonts w:ascii="宋体" w:hAnsi="宋体" w:hint="eastAsia"/>
          <w:b/>
        </w:rPr>
        <w:t>6</w:t>
      </w:r>
      <w:r>
        <w:rPr>
          <w:rFonts w:ascii="宋体" w:hAnsi="宋体" w:hint="eastAsia"/>
          <w:b/>
        </w:rPr>
        <w:t>、基金财产清算报告的告知安排</w:t>
      </w:r>
      <w:bookmarkStart w:id="0" w:name="_GoBack"/>
      <w:bookmarkEnd w:id="0"/>
    </w:p>
    <w:p w:rsidR="00DE70E1" w:rsidRDefault="002335AF">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rsidR="00DE70E1" w:rsidRDefault="00DE70E1">
      <w:pPr>
        <w:rPr>
          <w:rFonts w:ascii="宋体"/>
        </w:rPr>
      </w:pPr>
    </w:p>
    <w:p w:rsidR="00DE70E1" w:rsidRDefault="002335AF">
      <w:pPr>
        <w:spacing w:afterLines="100" w:after="312"/>
        <w:rPr>
          <w:rStyle w:val="af1"/>
        </w:rPr>
      </w:pPr>
      <w:r>
        <w:rPr>
          <w:rStyle w:val="af1"/>
          <w:rFonts w:hint="eastAsia"/>
        </w:rPr>
        <w:t>六、备查文件目录</w:t>
      </w:r>
    </w:p>
    <w:p w:rsidR="00DE70E1" w:rsidRDefault="002335AF">
      <w:pPr>
        <w:spacing w:beforeLines="50" w:before="156" w:afterLines="50" w:after="156"/>
        <w:rPr>
          <w:rFonts w:ascii="宋体" w:hAnsi="宋体"/>
          <w:b/>
        </w:rPr>
      </w:pPr>
      <w:r>
        <w:rPr>
          <w:rFonts w:ascii="宋体" w:hAnsi="宋体" w:hint="eastAsia"/>
          <w:b/>
        </w:rPr>
        <w:t>1</w:t>
      </w:r>
      <w:r>
        <w:rPr>
          <w:rFonts w:ascii="宋体" w:hAnsi="宋体" w:hint="eastAsia"/>
          <w:b/>
        </w:rPr>
        <w:t>、备查文件目录</w:t>
      </w:r>
    </w:p>
    <w:p w:rsidR="00DE70E1" w:rsidRDefault="002335AF">
      <w:pPr>
        <w:ind w:firstLine="396"/>
        <w:rPr>
          <w:rFonts w:ascii="宋体"/>
        </w:rPr>
      </w:pPr>
      <w:r>
        <w:rPr>
          <w:rFonts w:ascii="宋体" w:hAnsi="宋体" w:hint="eastAsia"/>
        </w:rPr>
        <w:t>（</w:t>
      </w:r>
      <w:r>
        <w:rPr>
          <w:rFonts w:ascii="宋体" w:hAnsi="宋体"/>
        </w:rPr>
        <w:t>1</w:t>
      </w:r>
      <w:r>
        <w:rPr>
          <w:rFonts w:ascii="宋体" w:hAnsi="宋体" w:hint="eastAsia"/>
        </w:rPr>
        <w:t>）《交银施罗德中债</w:t>
      </w:r>
      <w:r>
        <w:rPr>
          <w:rFonts w:ascii="宋体" w:hAnsi="宋体" w:hint="eastAsia"/>
        </w:rPr>
        <w:t>1-5</w:t>
      </w:r>
      <w:r>
        <w:rPr>
          <w:rFonts w:ascii="宋体" w:hAnsi="宋体" w:hint="eastAsia"/>
        </w:rPr>
        <w:t>年政策性金融债指数证券投资基金清算审计报告》；</w:t>
      </w:r>
    </w:p>
    <w:p w:rsidR="00DE70E1" w:rsidRDefault="002335AF">
      <w:pPr>
        <w:ind w:firstLine="396"/>
        <w:rPr>
          <w:rFonts w:ascii="宋体" w:hAnsi="宋体"/>
        </w:rPr>
      </w:pPr>
      <w:r>
        <w:rPr>
          <w:rFonts w:ascii="宋体" w:hAnsi="宋体" w:hint="eastAsia"/>
        </w:rPr>
        <w:t>（</w:t>
      </w:r>
      <w:r>
        <w:rPr>
          <w:rFonts w:ascii="宋体" w:hAnsi="宋体" w:hint="eastAsia"/>
        </w:rPr>
        <w:t>2</w:t>
      </w:r>
      <w:r>
        <w:rPr>
          <w:rFonts w:ascii="宋体" w:hAnsi="宋体" w:hint="eastAsia"/>
        </w:rPr>
        <w:t>）《交银施罗德中债</w:t>
      </w:r>
      <w:r>
        <w:rPr>
          <w:rFonts w:ascii="宋体" w:hAnsi="宋体" w:hint="eastAsia"/>
        </w:rPr>
        <w:t>1-5</w:t>
      </w:r>
      <w:r>
        <w:rPr>
          <w:rFonts w:ascii="宋体" w:hAnsi="宋体" w:hint="eastAsia"/>
        </w:rPr>
        <w:t>年政策性金融债指数证券投资基金清算报告》的法律意</w:t>
      </w:r>
      <w:r>
        <w:rPr>
          <w:rFonts w:ascii="宋体" w:hAnsi="宋体" w:hint="eastAsia"/>
        </w:rPr>
        <w:t>见。</w:t>
      </w:r>
    </w:p>
    <w:p w:rsidR="00DE70E1" w:rsidRDefault="002335AF">
      <w:pPr>
        <w:spacing w:beforeLines="50" w:before="156" w:afterLines="50" w:after="156"/>
        <w:rPr>
          <w:rFonts w:ascii="宋体" w:hAnsi="宋体"/>
          <w:b/>
        </w:rPr>
      </w:pPr>
      <w:r>
        <w:rPr>
          <w:rFonts w:ascii="宋体" w:hAnsi="宋体" w:hint="eastAsia"/>
          <w:b/>
        </w:rPr>
        <w:t>2</w:t>
      </w:r>
      <w:r>
        <w:rPr>
          <w:rFonts w:ascii="宋体" w:hAnsi="宋体" w:hint="eastAsia"/>
          <w:b/>
        </w:rPr>
        <w:t>、存放地点</w:t>
      </w:r>
    </w:p>
    <w:p w:rsidR="00DE70E1" w:rsidRDefault="002335AF">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t>http://www.fund001.com</w:t>
      </w:r>
      <w:r>
        <w:rPr>
          <w:rFonts w:ascii="宋体" w:hAnsi="宋体" w:hint="eastAsia"/>
        </w:rPr>
        <w:t>）查阅。</w:t>
      </w:r>
    </w:p>
    <w:p w:rsidR="00DE70E1" w:rsidRDefault="002335AF">
      <w:pPr>
        <w:spacing w:beforeLines="50" w:before="156" w:afterLines="50" w:after="156"/>
        <w:rPr>
          <w:rFonts w:ascii="宋体" w:hAnsi="宋体"/>
          <w:b/>
        </w:rPr>
      </w:pPr>
      <w:r>
        <w:rPr>
          <w:rFonts w:ascii="宋体" w:hAnsi="宋体" w:hint="eastAsia"/>
          <w:b/>
        </w:rPr>
        <w:t>3</w:t>
      </w:r>
      <w:r>
        <w:rPr>
          <w:rFonts w:ascii="宋体" w:hAnsi="宋体" w:hint="eastAsia"/>
          <w:b/>
        </w:rPr>
        <w:t>、查阅方式</w:t>
      </w:r>
    </w:p>
    <w:p w:rsidR="00DE70E1" w:rsidRDefault="002335AF">
      <w:pPr>
        <w:ind w:firstLine="396"/>
        <w:rPr>
          <w:rFonts w:ascii="宋体"/>
        </w:rPr>
      </w:pPr>
      <w:r>
        <w:rPr>
          <w:rFonts w:ascii="宋体" w:hAnsi="宋体" w:hint="eastAsia"/>
        </w:rPr>
        <w:t>本报告存放在本基金管理人及托管人住所，供公众查阅、复制。</w:t>
      </w:r>
    </w:p>
    <w:p w:rsidR="00DE70E1" w:rsidRDefault="00DE70E1">
      <w:pPr>
        <w:ind w:firstLine="396"/>
        <w:rPr>
          <w:rFonts w:ascii="宋体"/>
        </w:rPr>
      </w:pPr>
    </w:p>
    <w:p w:rsidR="00DE70E1" w:rsidRDefault="00DE70E1">
      <w:pPr>
        <w:ind w:firstLine="396"/>
        <w:rPr>
          <w:rFonts w:ascii="宋体"/>
        </w:rPr>
      </w:pPr>
    </w:p>
    <w:p w:rsidR="00DE70E1" w:rsidRDefault="002335AF">
      <w:pPr>
        <w:ind w:firstLine="396"/>
        <w:jc w:val="right"/>
        <w:rPr>
          <w:rFonts w:ascii="宋体" w:hAnsi="宋体"/>
        </w:rPr>
      </w:pPr>
      <w:r>
        <w:rPr>
          <w:rFonts w:ascii="宋体" w:hAnsi="宋体" w:hint="eastAsia"/>
        </w:rPr>
        <w:t>交银施罗德中债</w:t>
      </w:r>
      <w:r>
        <w:rPr>
          <w:rFonts w:ascii="宋体" w:hAnsi="宋体" w:hint="eastAsia"/>
        </w:rPr>
        <w:t>1-5</w:t>
      </w:r>
      <w:r>
        <w:rPr>
          <w:rFonts w:ascii="宋体" w:hAnsi="宋体" w:hint="eastAsia"/>
        </w:rPr>
        <w:t>年政策性金融债指数证券投资基金</w:t>
      </w:r>
    </w:p>
    <w:p w:rsidR="00DE70E1" w:rsidRDefault="002335AF">
      <w:pPr>
        <w:ind w:firstLine="396"/>
        <w:jc w:val="right"/>
        <w:rPr>
          <w:rFonts w:ascii="宋体"/>
        </w:rPr>
      </w:pPr>
      <w:r>
        <w:rPr>
          <w:rFonts w:ascii="宋体" w:hAnsi="宋体" w:hint="eastAsia"/>
        </w:rPr>
        <w:t>基金财产清算小组</w:t>
      </w:r>
    </w:p>
    <w:p w:rsidR="00DE70E1" w:rsidRDefault="002335AF">
      <w:pPr>
        <w:ind w:firstLine="396"/>
        <w:jc w:val="right"/>
        <w:rPr>
          <w:rFonts w:ascii="宋体"/>
        </w:rPr>
      </w:pPr>
      <w:r>
        <w:rPr>
          <w:rFonts w:ascii="宋体" w:hAnsi="宋体"/>
        </w:rPr>
        <w:t>20</w:t>
      </w:r>
      <w:r>
        <w:rPr>
          <w:rFonts w:ascii="宋体" w:hAnsi="宋体" w:hint="eastAsia"/>
        </w:rPr>
        <w:t>23</w:t>
      </w:r>
      <w:r>
        <w:rPr>
          <w:rFonts w:ascii="宋体" w:hAnsi="宋体" w:hint="eastAsia"/>
        </w:rPr>
        <w:t>年</w:t>
      </w:r>
      <w:r w:rsidR="00ED11A0">
        <w:rPr>
          <w:rFonts w:ascii="宋体" w:hAnsi="宋体"/>
        </w:rPr>
        <w:t>11</w:t>
      </w:r>
      <w:r>
        <w:rPr>
          <w:rFonts w:ascii="宋体" w:hAnsi="宋体" w:hint="eastAsia"/>
        </w:rPr>
        <w:t>月</w:t>
      </w:r>
      <w:r w:rsidR="00ED11A0">
        <w:rPr>
          <w:rFonts w:ascii="宋体" w:hAnsi="宋体"/>
        </w:rPr>
        <w:t>16</w:t>
      </w:r>
      <w:r>
        <w:rPr>
          <w:rFonts w:ascii="宋体" w:hAnsi="宋体" w:hint="eastAsia"/>
        </w:rPr>
        <w:t>日</w:t>
      </w:r>
    </w:p>
    <w:p w:rsidR="00DE70E1" w:rsidRDefault="00DE70E1">
      <w:pPr>
        <w:rPr>
          <w:rFonts w:ascii="宋体"/>
        </w:rPr>
      </w:pPr>
    </w:p>
    <w:sectPr w:rsidR="00DE70E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AF" w:rsidRDefault="002335AF">
      <w:pPr>
        <w:spacing w:line="240" w:lineRule="auto"/>
      </w:pPr>
      <w:r>
        <w:separator/>
      </w:r>
    </w:p>
  </w:endnote>
  <w:endnote w:type="continuationSeparator" w:id="0">
    <w:p w:rsidR="002335AF" w:rsidRDefault="00233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E1" w:rsidRDefault="002335AF">
    <w:pPr>
      <w:pStyle w:val="a7"/>
      <w:jc w:val="center"/>
    </w:pPr>
    <w:r>
      <w:rPr>
        <w:lang w:val="zh-CN"/>
      </w:rPr>
      <w:t xml:space="preserve"> </w:t>
    </w:r>
    <w:r>
      <w:rPr>
        <w:b/>
      </w:rPr>
      <w:fldChar w:fldCharType="begin"/>
    </w:r>
    <w:r>
      <w:rPr>
        <w:b/>
      </w:rPr>
      <w:instrText>PAGE</w:instrText>
    </w:r>
    <w:r>
      <w:rPr>
        <w:b/>
      </w:rPr>
      <w:fldChar w:fldCharType="separate"/>
    </w:r>
    <w:r w:rsidR="00ED11A0">
      <w:rPr>
        <w:b/>
        <w:noProof/>
      </w:rPr>
      <w:t>7</w:t>
    </w:r>
    <w:r>
      <w:rPr>
        <w:b/>
      </w:rPr>
      <w:fldChar w:fldCharType="end"/>
    </w:r>
    <w:r>
      <w:rPr>
        <w:lang w:val="zh-CN"/>
      </w:rPr>
      <w:t xml:space="preserve"> / </w:t>
    </w:r>
    <w:r>
      <w:rPr>
        <w:b/>
      </w:rPr>
      <w:fldChar w:fldCharType="begin"/>
    </w:r>
    <w:r>
      <w:rPr>
        <w:b/>
      </w:rPr>
      <w:instrText>NUMPAGES</w:instrText>
    </w:r>
    <w:r>
      <w:rPr>
        <w:b/>
      </w:rPr>
      <w:fldChar w:fldCharType="separate"/>
    </w:r>
    <w:r w:rsidR="00ED11A0">
      <w:rPr>
        <w:b/>
        <w:noProof/>
      </w:rPr>
      <w:t>7</w:t>
    </w:r>
    <w:r>
      <w:rPr>
        <w:b/>
      </w:rPr>
      <w:fldChar w:fldCharType="end"/>
    </w:r>
  </w:p>
  <w:p w:rsidR="00DE70E1" w:rsidRDefault="00DE70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AF" w:rsidRDefault="002335AF">
      <w:pPr>
        <w:spacing w:line="240" w:lineRule="auto"/>
      </w:pPr>
      <w:r>
        <w:separator/>
      </w:r>
    </w:p>
  </w:footnote>
  <w:footnote w:type="continuationSeparator" w:id="0">
    <w:p w:rsidR="002335AF" w:rsidRDefault="00233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E1" w:rsidRDefault="002335AF">
    <w:pPr>
      <w:pStyle w:val="a9"/>
    </w:pPr>
    <w:r>
      <w:rPr>
        <w:rFonts w:ascii="宋体" w:hAnsi="宋体" w:cs="宋体" w:hint="eastAsia"/>
      </w:rPr>
      <w:t>交银施罗德中债</w:t>
    </w:r>
    <w:r>
      <w:rPr>
        <w:rFonts w:ascii="宋体" w:hAnsi="宋体" w:cs="宋体" w:hint="eastAsia"/>
      </w:rPr>
      <w:t>1-5</w:t>
    </w:r>
    <w:r>
      <w:rPr>
        <w:rFonts w:ascii="宋体" w:hAnsi="宋体" w:cs="宋体" w:hint="eastAsia"/>
      </w:rPr>
      <w:t>年政策性金融债指数证券投资基金清算报告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65AB"/>
    <w:rsid w:val="00024F9F"/>
    <w:rsid w:val="000308F8"/>
    <w:rsid w:val="00036817"/>
    <w:rsid w:val="00041179"/>
    <w:rsid w:val="0004187B"/>
    <w:rsid w:val="00047577"/>
    <w:rsid w:val="0006105C"/>
    <w:rsid w:val="000635AB"/>
    <w:rsid w:val="0006571A"/>
    <w:rsid w:val="000667F3"/>
    <w:rsid w:val="00070872"/>
    <w:rsid w:val="00081056"/>
    <w:rsid w:val="00083B02"/>
    <w:rsid w:val="00086426"/>
    <w:rsid w:val="00086FBB"/>
    <w:rsid w:val="00087A25"/>
    <w:rsid w:val="000A6784"/>
    <w:rsid w:val="000B1A05"/>
    <w:rsid w:val="000B253B"/>
    <w:rsid w:val="000B6D18"/>
    <w:rsid w:val="000B6DEC"/>
    <w:rsid w:val="000D4429"/>
    <w:rsid w:val="000D5DE1"/>
    <w:rsid w:val="000D7740"/>
    <w:rsid w:val="000E1C02"/>
    <w:rsid w:val="000E79B9"/>
    <w:rsid w:val="000F62B1"/>
    <w:rsid w:val="000F6D2E"/>
    <w:rsid w:val="00103333"/>
    <w:rsid w:val="0010427A"/>
    <w:rsid w:val="00104B6C"/>
    <w:rsid w:val="00104D0B"/>
    <w:rsid w:val="0011628A"/>
    <w:rsid w:val="00116696"/>
    <w:rsid w:val="001328C0"/>
    <w:rsid w:val="0014090E"/>
    <w:rsid w:val="00142365"/>
    <w:rsid w:val="00145EDE"/>
    <w:rsid w:val="001519D7"/>
    <w:rsid w:val="00152371"/>
    <w:rsid w:val="00154637"/>
    <w:rsid w:val="001579F3"/>
    <w:rsid w:val="0016262F"/>
    <w:rsid w:val="0018253F"/>
    <w:rsid w:val="001839B2"/>
    <w:rsid w:val="001A48E6"/>
    <w:rsid w:val="001A6512"/>
    <w:rsid w:val="001B761C"/>
    <w:rsid w:val="001C7ACD"/>
    <w:rsid w:val="001D0BB8"/>
    <w:rsid w:val="001D2408"/>
    <w:rsid w:val="001D35CF"/>
    <w:rsid w:val="001D663B"/>
    <w:rsid w:val="001F0B55"/>
    <w:rsid w:val="001F22F5"/>
    <w:rsid w:val="00215F4F"/>
    <w:rsid w:val="00216357"/>
    <w:rsid w:val="00217302"/>
    <w:rsid w:val="00221DA0"/>
    <w:rsid w:val="00232D71"/>
    <w:rsid w:val="002335AF"/>
    <w:rsid w:val="002373EE"/>
    <w:rsid w:val="00246755"/>
    <w:rsid w:val="0024746F"/>
    <w:rsid w:val="0025249A"/>
    <w:rsid w:val="0026281F"/>
    <w:rsid w:val="00272D47"/>
    <w:rsid w:val="002747E2"/>
    <w:rsid w:val="002776B0"/>
    <w:rsid w:val="002819E4"/>
    <w:rsid w:val="00281CCF"/>
    <w:rsid w:val="00282A7D"/>
    <w:rsid w:val="00287357"/>
    <w:rsid w:val="00290253"/>
    <w:rsid w:val="00294F6C"/>
    <w:rsid w:val="002A1625"/>
    <w:rsid w:val="002B2418"/>
    <w:rsid w:val="002B7ACE"/>
    <w:rsid w:val="002C0BA3"/>
    <w:rsid w:val="002C2CAE"/>
    <w:rsid w:val="002C4383"/>
    <w:rsid w:val="002D60B9"/>
    <w:rsid w:val="002D7D4E"/>
    <w:rsid w:val="002E2255"/>
    <w:rsid w:val="002E27AC"/>
    <w:rsid w:val="002F08D1"/>
    <w:rsid w:val="002F14AC"/>
    <w:rsid w:val="002F423D"/>
    <w:rsid w:val="002F6065"/>
    <w:rsid w:val="002F6DF6"/>
    <w:rsid w:val="00302882"/>
    <w:rsid w:val="00312942"/>
    <w:rsid w:val="0031513A"/>
    <w:rsid w:val="00322DB3"/>
    <w:rsid w:val="00324E38"/>
    <w:rsid w:val="00326DDB"/>
    <w:rsid w:val="0033615C"/>
    <w:rsid w:val="00350AC2"/>
    <w:rsid w:val="003514C4"/>
    <w:rsid w:val="00354A64"/>
    <w:rsid w:val="00361006"/>
    <w:rsid w:val="00363514"/>
    <w:rsid w:val="003717BE"/>
    <w:rsid w:val="00371AAD"/>
    <w:rsid w:val="003759E5"/>
    <w:rsid w:val="00380EB5"/>
    <w:rsid w:val="00387A8C"/>
    <w:rsid w:val="00387CFF"/>
    <w:rsid w:val="00391171"/>
    <w:rsid w:val="00392A0C"/>
    <w:rsid w:val="00396AD2"/>
    <w:rsid w:val="003A142F"/>
    <w:rsid w:val="003B0022"/>
    <w:rsid w:val="003B2660"/>
    <w:rsid w:val="003B5599"/>
    <w:rsid w:val="003B68C1"/>
    <w:rsid w:val="003B70BC"/>
    <w:rsid w:val="003C4958"/>
    <w:rsid w:val="003C7775"/>
    <w:rsid w:val="003D54AA"/>
    <w:rsid w:val="003D668D"/>
    <w:rsid w:val="003E47B7"/>
    <w:rsid w:val="003F3486"/>
    <w:rsid w:val="003F3765"/>
    <w:rsid w:val="003F5981"/>
    <w:rsid w:val="00403F97"/>
    <w:rsid w:val="004101AC"/>
    <w:rsid w:val="00413595"/>
    <w:rsid w:val="00432DB3"/>
    <w:rsid w:val="00434F5A"/>
    <w:rsid w:val="00437CE9"/>
    <w:rsid w:val="0044741A"/>
    <w:rsid w:val="00452316"/>
    <w:rsid w:val="004542B7"/>
    <w:rsid w:val="00463517"/>
    <w:rsid w:val="004653A6"/>
    <w:rsid w:val="0046689D"/>
    <w:rsid w:val="00466ADB"/>
    <w:rsid w:val="00477040"/>
    <w:rsid w:val="00477D58"/>
    <w:rsid w:val="004803BF"/>
    <w:rsid w:val="00484900"/>
    <w:rsid w:val="00485816"/>
    <w:rsid w:val="00486B53"/>
    <w:rsid w:val="00487020"/>
    <w:rsid w:val="0049073C"/>
    <w:rsid w:val="004932B6"/>
    <w:rsid w:val="004972F4"/>
    <w:rsid w:val="00497A3D"/>
    <w:rsid w:val="004A0214"/>
    <w:rsid w:val="004A398B"/>
    <w:rsid w:val="004A418D"/>
    <w:rsid w:val="004B0EB0"/>
    <w:rsid w:val="004B285A"/>
    <w:rsid w:val="004C2EC7"/>
    <w:rsid w:val="004E43FD"/>
    <w:rsid w:val="004F7582"/>
    <w:rsid w:val="00501855"/>
    <w:rsid w:val="00502320"/>
    <w:rsid w:val="005126D9"/>
    <w:rsid w:val="00513347"/>
    <w:rsid w:val="00517426"/>
    <w:rsid w:val="00523C14"/>
    <w:rsid w:val="00536B53"/>
    <w:rsid w:val="00553182"/>
    <w:rsid w:val="00555724"/>
    <w:rsid w:val="00556CBC"/>
    <w:rsid w:val="005603F0"/>
    <w:rsid w:val="005614BC"/>
    <w:rsid w:val="00570FD4"/>
    <w:rsid w:val="005A7553"/>
    <w:rsid w:val="005B35D5"/>
    <w:rsid w:val="005E648B"/>
    <w:rsid w:val="005F2103"/>
    <w:rsid w:val="005F67AB"/>
    <w:rsid w:val="005F76E5"/>
    <w:rsid w:val="00606889"/>
    <w:rsid w:val="006078B2"/>
    <w:rsid w:val="00610688"/>
    <w:rsid w:val="00615E0D"/>
    <w:rsid w:val="0061744A"/>
    <w:rsid w:val="00630A4F"/>
    <w:rsid w:val="0063163F"/>
    <w:rsid w:val="00645DC0"/>
    <w:rsid w:val="00647B6B"/>
    <w:rsid w:val="00653258"/>
    <w:rsid w:val="006537C5"/>
    <w:rsid w:val="00654599"/>
    <w:rsid w:val="00654D15"/>
    <w:rsid w:val="00655438"/>
    <w:rsid w:val="00671BD0"/>
    <w:rsid w:val="00685493"/>
    <w:rsid w:val="00686E18"/>
    <w:rsid w:val="00690772"/>
    <w:rsid w:val="00695EC6"/>
    <w:rsid w:val="006A1DAA"/>
    <w:rsid w:val="006A6031"/>
    <w:rsid w:val="006B4E62"/>
    <w:rsid w:val="006B69EA"/>
    <w:rsid w:val="006D1534"/>
    <w:rsid w:val="006D6381"/>
    <w:rsid w:val="006F33A4"/>
    <w:rsid w:val="00702CFC"/>
    <w:rsid w:val="00704551"/>
    <w:rsid w:val="007078C1"/>
    <w:rsid w:val="00707986"/>
    <w:rsid w:val="00711DD2"/>
    <w:rsid w:val="007265C1"/>
    <w:rsid w:val="007345AB"/>
    <w:rsid w:val="0073471B"/>
    <w:rsid w:val="007348E3"/>
    <w:rsid w:val="00742A8C"/>
    <w:rsid w:val="00756B63"/>
    <w:rsid w:val="00764942"/>
    <w:rsid w:val="007839C4"/>
    <w:rsid w:val="00787C37"/>
    <w:rsid w:val="00795524"/>
    <w:rsid w:val="007A0445"/>
    <w:rsid w:val="007B530C"/>
    <w:rsid w:val="007B6201"/>
    <w:rsid w:val="007C03B7"/>
    <w:rsid w:val="007C05AF"/>
    <w:rsid w:val="007C3A50"/>
    <w:rsid w:val="007E300F"/>
    <w:rsid w:val="007E62E9"/>
    <w:rsid w:val="007F2FDD"/>
    <w:rsid w:val="00801893"/>
    <w:rsid w:val="00802145"/>
    <w:rsid w:val="0080674B"/>
    <w:rsid w:val="00807A5F"/>
    <w:rsid w:val="00822B78"/>
    <w:rsid w:val="0082481D"/>
    <w:rsid w:val="008258B6"/>
    <w:rsid w:val="00826590"/>
    <w:rsid w:val="00830473"/>
    <w:rsid w:val="00843A50"/>
    <w:rsid w:val="00843A79"/>
    <w:rsid w:val="0085735E"/>
    <w:rsid w:val="00860A0D"/>
    <w:rsid w:val="00880E4F"/>
    <w:rsid w:val="00891EB1"/>
    <w:rsid w:val="008A1D7A"/>
    <w:rsid w:val="008A44A3"/>
    <w:rsid w:val="008A7521"/>
    <w:rsid w:val="008C204D"/>
    <w:rsid w:val="008E0C63"/>
    <w:rsid w:val="008E2893"/>
    <w:rsid w:val="008E2D42"/>
    <w:rsid w:val="008F262E"/>
    <w:rsid w:val="008F2A1B"/>
    <w:rsid w:val="008F5E06"/>
    <w:rsid w:val="00903958"/>
    <w:rsid w:val="009159A0"/>
    <w:rsid w:val="009207C8"/>
    <w:rsid w:val="009344B6"/>
    <w:rsid w:val="00934E68"/>
    <w:rsid w:val="009361B1"/>
    <w:rsid w:val="00936C10"/>
    <w:rsid w:val="00941525"/>
    <w:rsid w:val="00961826"/>
    <w:rsid w:val="0096721B"/>
    <w:rsid w:val="00995547"/>
    <w:rsid w:val="009961D2"/>
    <w:rsid w:val="009A150A"/>
    <w:rsid w:val="009A644C"/>
    <w:rsid w:val="009B1679"/>
    <w:rsid w:val="009B75F3"/>
    <w:rsid w:val="009D3291"/>
    <w:rsid w:val="009D6E94"/>
    <w:rsid w:val="009D71A7"/>
    <w:rsid w:val="009D79CD"/>
    <w:rsid w:val="009E6C68"/>
    <w:rsid w:val="009F2F09"/>
    <w:rsid w:val="00A013F0"/>
    <w:rsid w:val="00A04BBE"/>
    <w:rsid w:val="00A07889"/>
    <w:rsid w:val="00A12110"/>
    <w:rsid w:val="00A15D9E"/>
    <w:rsid w:val="00A211A2"/>
    <w:rsid w:val="00A24D0E"/>
    <w:rsid w:val="00A25BB8"/>
    <w:rsid w:val="00A31D9C"/>
    <w:rsid w:val="00A33D06"/>
    <w:rsid w:val="00A340DF"/>
    <w:rsid w:val="00A361FF"/>
    <w:rsid w:val="00A47669"/>
    <w:rsid w:val="00A50782"/>
    <w:rsid w:val="00A63346"/>
    <w:rsid w:val="00A633EC"/>
    <w:rsid w:val="00A64EE8"/>
    <w:rsid w:val="00A84108"/>
    <w:rsid w:val="00A90D9B"/>
    <w:rsid w:val="00A92200"/>
    <w:rsid w:val="00A952DA"/>
    <w:rsid w:val="00AA19E6"/>
    <w:rsid w:val="00AB14E2"/>
    <w:rsid w:val="00AB33BA"/>
    <w:rsid w:val="00AC04BC"/>
    <w:rsid w:val="00AC637A"/>
    <w:rsid w:val="00AD0105"/>
    <w:rsid w:val="00AE1CF6"/>
    <w:rsid w:val="00AE2FD8"/>
    <w:rsid w:val="00AE3A1C"/>
    <w:rsid w:val="00AE3B5A"/>
    <w:rsid w:val="00AF487E"/>
    <w:rsid w:val="00B12CDD"/>
    <w:rsid w:val="00B176F3"/>
    <w:rsid w:val="00B21790"/>
    <w:rsid w:val="00B21E1D"/>
    <w:rsid w:val="00B22D2C"/>
    <w:rsid w:val="00B24FFA"/>
    <w:rsid w:val="00B31785"/>
    <w:rsid w:val="00B31A0B"/>
    <w:rsid w:val="00B34AE0"/>
    <w:rsid w:val="00B43672"/>
    <w:rsid w:val="00B505B6"/>
    <w:rsid w:val="00B53A7A"/>
    <w:rsid w:val="00B63FE6"/>
    <w:rsid w:val="00B64CA4"/>
    <w:rsid w:val="00B73D67"/>
    <w:rsid w:val="00B74E18"/>
    <w:rsid w:val="00B7536D"/>
    <w:rsid w:val="00B76168"/>
    <w:rsid w:val="00B90415"/>
    <w:rsid w:val="00BA0F3F"/>
    <w:rsid w:val="00BA1039"/>
    <w:rsid w:val="00BA27FD"/>
    <w:rsid w:val="00BA7891"/>
    <w:rsid w:val="00BB15B5"/>
    <w:rsid w:val="00BB5C21"/>
    <w:rsid w:val="00BB7735"/>
    <w:rsid w:val="00BF0602"/>
    <w:rsid w:val="00BF74ED"/>
    <w:rsid w:val="00BF751A"/>
    <w:rsid w:val="00C04892"/>
    <w:rsid w:val="00C067DD"/>
    <w:rsid w:val="00C13F53"/>
    <w:rsid w:val="00C14181"/>
    <w:rsid w:val="00C16F1F"/>
    <w:rsid w:val="00C17285"/>
    <w:rsid w:val="00C20DB8"/>
    <w:rsid w:val="00C21563"/>
    <w:rsid w:val="00C36E1C"/>
    <w:rsid w:val="00C43916"/>
    <w:rsid w:val="00C476C3"/>
    <w:rsid w:val="00C50AAF"/>
    <w:rsid w:val="00C57C74"/>
    <w:rsid w:val="00C93386"/>
    <w:rsid w:val="00C95394"/>
    <w:rsid w:val="00CA4D26"/>
    <w:rsid w:val="00CA7BCB"/>
    <w:rsid w:val="00CA7C3E"/>
    <w:rsid w:val="00CA7C64"/>
    <w:rsid w:val="00CB1A0B"/>
    <w:rsid w:val="00CD6F74"/>
    <w:rsid w:val="00CD7142"/>
    <w:rsid w:val="00CE5FDA"/>
    <w:rsid w:val="00CF1DEA"/>
    <w:rsid w:val="00CF4CE9"/>
    <w:rsid w:val="00CF69E3"/>
    <w:rsid w:val="00D0743F"/>
    <w:rsid w:val="00D16C1D"/>
    <w:rsid w:val="00D216F5"/>
    <w:rsid w:val="00D257D3"/>
    <w:rsid w:val="00D2690D"/>
    <w:rsid w:val="00D33914"/>
    <w:rsid w:val="00D53D73"/>
    <w:rsid w:val="00D62916"/>
    <w:rsid w:val="00D72CB6"/>
    <w:rsid w:val="00D801D9"/>
    <w:rsid w:val="00D878D7"/>
    <w:rsid w:val="00D92FE1"/>
    <w:rsid w:val="00D9609A"/>
    <w:rsid w:val="00DB44A4"/>
    <w:rsid w:val="00DB7642"/>
    <w:rsid w:val="00DC3906"/>
    <w:rsid w:val="00DC7D1E"/>
    <w:rsid w:val="00DD0D39"/>
    <w:rsid w:val="00DE0689"/>
    <w:rsid w:val="00DE2B2E"/>
    <w:rsid w:val="00DE3307"/>
    <w:rsid w:val="00DE63BF"/>
    <w:rsid w:val="00DE70E1"/>
    <w:rsid w:val="00DE7F36"/>
    <w:rsid w:val="00DF3837"/>
    <w:rsid w:val="00DF5C7F"/>
    <w:rsid w:val="00E03A07"/>
    <w:rsid w:val="00E051CF"/>
    <w:rsid w:val="00E06C0D"/>
    <w:rsid w:val="00E07013"/>
    <w:rsid w:val="00E131B7"/>
    <w:rsid w:val="00E16031"/>
    <w:rsid w:val="00E21BF1"/>
    <w:rsid w:val="00E32FC2"/>
    <w:rsid w:val="00E37A4C"/>
    <w:rsid w:val="00E5623B"/>
    <w:rsid w:val="00E7003B"/>
    <w:rsid w:val="00E7065F"/>
    <w:rsid w:val="00E82751"/>
    <w:rsid w:val="00E84A89"/>
    <w:rsid w:val="00E903DF"/>
    <w:rsid w:val="00E907E3"/>
    <w:rsid w:val="00EA06D5"/>
    <w:rsid w:val="00EA50E9"/>
    <w:rsid w:val="00EB0BF5"/>
    <w:rsid w:val="00EB204A"/>
    <w:rsid w:val="00EB2CB3"/>
    <w:rsid w:val="00EB6F1B"/>
    <w:rsid w:val="00EC1CCC"/>
    <w:rsid w:val="00EC4953"/>
    <w:rsid w:val="00ED04D8"/>
    <w:rsid w:val="00ED11A0"/>
    <w:rsid w:val="00ED1FAE"/>
    <w:rsid w:val="00ED2EA3"/>
    <w:rsid w:val="00ED3524"/>
    <w:rsid w:val="00ED4016"/>
    <w:rsid w:val="00ED425C"/>
    <w:rsid w:val="00ED54CA"/>
    <w:rsid w:val="00ED5971"/>
    <w:rsid w:val="00EE3FD2"/>
    <w:rsid w:val="00EE4A9E"/>
    <w:rsid w:val="00EF2ECD"/>
    <w:rsid w:val="00EF397F"/>
    <w:rsid w:val="00EF4435"/>
    <w:rsid w:val="00EF5114"/>
    <w:rsid w:val="00EF6970"/>
    <w:rsid w:val="00F021DE"/>
    <w:rsid w:val="00F127E3"/>
    <w:rsid w:val="00F165B0"/>
    <w:rsid w:val="00F341D4"/>
    <w:rsid w:val="00F46754"/>
    <w:rsid w:val="00F5016E"/>
    <w:rsid w:val="00F530F3"/>
    <w:rsid w:val="00F57828"/>
    <w:rsid w:val="00F81C73"/>
    <w:rsid w:val="00F867ED"/>
    <w:rsid w:val="00F94699"/>
    <w:rsid w:val="00FA1505"/>
    <w:rsid w:val="00FA4863"/>
    <w:rsid w:val="00FB6290"/>
    <w:rsid w:val="00FC3B02"/>
    <w:rsid w:val="00FC52EA"/>
    <w:rsid w:val="00FE5A05"/>
    <w:rsid w:val="05570264"/>
    <w:rsid w:val="06886F63"/>
    <w:rsid w:val="06CE0504"/>
    <w:rsid w:val="09C45BB3"/>
    <w:rsid w:val="0A9B4D34"/>
    <w:rsid w:val="0BD004B8"/>
    <w:rsid w:val="0C4D203F"/>
    <w:rsid w:val="0C5A51DD"/>
    <w:rsid w:val="0DE4383B"/>
    <w:rsid w:val="0E110D22"/>
    <w:rsid w:val="11430EC2"/>
    <w:rsid w:val="128A7BF7"/>
    <w:rsid w:val="13465239"/>
    <w:rsid w:val="136E36ED"/>
    <w:rsid w:val="13AD5B6F"/>
    <w:rsid w:val="14A26068"/>
    <w:rsid w:val="155B515D"/>
    <w:rsid w:val="164E3D34"/>
    <w:rsid w:val="16D90A2F"/>
    <w:rsid w:val="17A36019"/>
    <w:rsid w:val="184D106D"/>
    <w:rsid w:val="189101BE"/>
    <w:rsid w:val="1A134061"/>
    <w:rsid w:val="1A453A2A"/>
    <w:rsid w:val="1A8B6099"/>
    <w:rsid w:val="1C8A4972"/>
    <w:rsid w:val="1E40742E"/>
    <w:rsid w:val="1E76570A"/>
    <w:rsid w:val="20785E1B"/>
    <w:rsid w:val="20D10B80"/>
    <w:rsid w:val="25FD3041"/>
    <w:rsid w:val="2653388E"/>
    <w:rsid w:val="29932D65"/>
    <w:rsid w:val="29D62C0D"/>
    <w:rsid w:val="2A34234D"/>
    <w:rsid w:val="2AD84683"/>
    <w:rsid w:val="2FFC423C"/>
    <w:rsid w:val="33627F5C"/>
    <w:rsid w:val="35331B32"/>
    <w:rsid w:val="35AB3B5B"/>
    <w:rsid w:val="365D6127"/>
    <w:rsid w:val="3B493497"/>
    <w:rsid w:val="3E040F4F"/>
    <w:rsid w:val="3E255ED5"/>
    <w:rsid w:val="3E8952AB"/>
    <w:rsid w:val="3FA376F7"/>
    <w:rsid w:val="402F4D5C"/>
    <w:rsid w:val="40CA0701"/>
    <w:rsid w:val="45363968"/>
    <w:rsid w:val="46381A5C"/>
    <w:rsid w:val="46B12D46"/>
    <w:rsid w:val="46BB7BFA"/>
    <w:rsid w:val="4A10644C"/>
    <w:rsid w:val="4A190B1F"/>
    <w:rsid w:val="4A5E2BCE"/>
    <w:rsid w:val="4D2853BF"/>
    <w:rsid w:val="4DE9121D"/>
    <w:rsid w:val="4E825093"/>
    <w:rsid w:val="50AB1303"/>
    <w:rsid w:val="510400F1"/>
    <w:rsid w:val="51705550"/>
    <w:rsid w:val="51CA3113"/>
    <w:rsid w:val="52D82877"/>
    <w:rsid w:val="533A7098"/>
    <w:rsid w:val="5361615C"/>
    <w:rsid w:val="54C45F7D"/>
    <w:rsid w:val="5519123C"/>
    <w:rsid w:val="553A45E0"/>
    <w:rsid w:val="574014B2"/>
    <w:rsid w:val="59C95F8C"/>
    <w:rsid w:val="5A3B7573"/>
    <w:rsid w:val="5CFC5608"/>
    <w:rsid w:val="5E064456"/>
    <w:rsid w:val="5EB247EC"/>
    <w:rsid w:val="5EB37407"/>
    <w:rsid w:val="61FB637A"/>
    <w:rsid w:val="62392559"/>
    <w:rsid w:val="63646DC8"/>
    <w:rsid w:val="65906963"/>
    <w:rsid w:val="676A1537"/>
    <w:rsid w:val="688356D2"/>
    <w:rsid w:val="689217BA"/>
    <w:rsid w:val="693E6400"/>
    <w:rsid w:val="6B0D1397"/>
    <w:rsid w:val="6BBD6F57"/>
    <w:rsid w:val="6C61362D"/>
    <w:rsid w:val="6E552BF0"/>
    <w:rsid w:val="711A32FB"/>
    <w:rsid w:val="723E4AAF"/>
    <w:rsid w:val="72C309D4"/>
    <w:rsid w:val="73062743"/>
    <w:rsid w:val="74E74271"/>
    <w:rsid w:val="75797EB6"/>
    <w:rsid w:val="7A4B2A2F"/>
    <w:rsid w:val="7B43757B"/>
    <w:rsid w:val="7B7F18D8"/>
    <w:rsid w:val="7C4B6B2A"/>
    <w:rsid w:val="7ECB6D11"/>
    <w:rsid w:val="7EEB50E5"/>
    <w:rsid w:val="7EFA5662"/>
    <w:rsid w:val="7F621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62AC1"/>
  <w15:docId w15:val="{0A217B06-78B0-44B7-8918-07A413E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0"/>
    <w:qFormat/>
    <w:locked/>
    <w:pPr>
      <w:keepNext/>
      <w:keepLines/>
      <w:spacing w:before="340" w:after="330" w:line="578" w:lineRule="atLeast"/>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c">
    <w:name w:val="Title"/>
    <w:basedOn w:val="a"/>
    <w:next w:val="a"/>
    <w:link w:val="ad"/>
    <w:uiPriority w:val="10"/>
    <w:qFormat/>
    <w:locked/>
    <w:pPr>
      <w:spacing w:before="240" w:after="60"/>
      <w:jc w:val="center"/>
      <w:outlineLvl w:val="0"/>
    </w:pPr>
    <w:rPr>
      <w:rFonts w:ascii="Calibri Light" w:hAnsi="Calibri Light"/>
      <w:b/>
      <w:bCs/>
      <w:sz w:val="32"/>
      <w:szCs w:val="32"/>
    </w:rPr>
  </w:style>
  <w:style w:type="paragraph" w:styleId="ae">
    <w:name w:val="annotation subject"/>
    <w:basedOn w:val="a3"/>
    <w:next w:val="a3"/>
    <w:link w:val="af"/>
    <w:uiPriority w:val="99"/>
    <w:semiHidden/>
    <w:rPr>
      <w:b/>
      <w:bCs/>
    </w:rPr>
  </w:style>
  <w:style w:type="table" w:styleId="af0">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Pr>
      <w:rFonts w:cs="Times New Roman"/>
      <w:b/>
      <w:bCs/>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semiHidden/>
    <w:qFormat/>
    <w:rPr>
      <w:rFonts w:cs="Times New Roman"/>
      <w:sz w:val="21"/>
      <w:szCs w:val="21"/>
    </w:rPr>
  </w:style>
  <w:style w:type="character" w:customStyle="1" w:styleId="20">
    <w:name w:val="标题 2 字符"/>
    <w:basedOn w:val="a0"/>
    <w:link w:val="2"/>
    <w:uiPriority w:val="99"/>
    <w:qFormat/>
    <w:locked/>
    <w:rPr>
      <w:rFonts w:ascii="Cambria" w:eastAsia="宋体" w:hAnsi="Cambria" w:cs="Times New Roman"/>
      <w:b/>
      <w:bCs/>
      <w:sz w:val="32"/>
      <w:szCs w:val="32"/>
    </w:rPr>
  </w:style>
  <w:style w:type="character" w:customStyle="1" w:styleId="aa">
    <w:name w:val="页眉 字符"/>
    <w:basedOn w:val="a0"/>
    <w:link w:val="a9"/>
    <w:uiPriority w:val="99"/>
    <w:qFormat/>
    <w:locked/>
    <w:rPr>
      <w:rFonts w:cs="Times New Roman"/>
      <w:sz w:val="18"/>
      <w:szCs w:val="18"/>
    </w:rPr>
  </w:style>
  <w:style w:type="character" w:customStyle="1" w:styleId="a8">
    <w:name w:val="页脚 字符"/>
    <w:basedOn w:val="a0"/>
    <w:link w:val="a7"/>
    <w:uiPriority w:val="99"/>
    <w:qFormat/>
    <w:locked/>
    <w:rPr>
      <w:rFonts w:cs="Times New Roman"/>
      <w:sz w:val="18"/>
      <w:szCs w:val="18"/>
    </w:rPr>
  </w:style>
  <w:style w:type="character" w:customStyle="1" w:styleId="a6">
    <w:name w:val="批注框文本 字符"/>
    <w:basedOn w:val="a0"/>
    <w:link w:val="a5"/>
    <w:uiPriority w:val="99"/>
    <w:semiHidden/>
    <w:qFormat/>
    <w:locked/>
    <w:rPr>
      <w:rFonts w:cs="Times New Roman"/>
      <w:sz w:val="18"/>
      <w:szCs w:val="18"/>
    </w:rPr>
  </w:style>
  <w:style w:type="character" w:customStyle="1" w:styleId="a4">
    <w:name w:val="批注文字 字符"/>
    <w:basedOn w:val="a0"/>
    <w:link w:val="a3"/>
    <w:uiPriority w:val="99"/>
    <w:semiHidden/>
    <w:qFormat/>
    <w:locked/>
    <w:rPr>
      <w:rFonts w:ascii="Times New Roman" w:hAnsi="Times New Roman" w:cs="Times New Roman"/>
      <w:kern w:val="0"/>
      <w:sz w:val="20"/>
      <w:szCs w:val="20"/>
    </w:rPr>
  </w:style>
  <w:style w:type="character" w:customStyle="1" w:styleId="af">
    <w:name w:val="批注主题 字符"/>
    <w:basedOn w:val="a4"/>
    <w:link w:val="ae"/>
    <w:uiPriority w:val="99"/>
    <w:semiHidden/>
    <w:qFormat/>
    <w:locked/>
    <w:rPr>
      <w:rFonts w:ascii="Times New Roman" w:hAnsi="Times New Roman" w:cs="Times New Roman"/>
      <w:b/>
      <w:bCs/>
      <w:kern w:val="0"/>
      <w:sz w:val="20"/>
      <w:szCs w:val="20"/>
    </w:rPr>
  </w:style>
  <w:style w:type="paragraph" w:customStyle="1" w:styleId="11">
    <w:name w:val="修订1"/>
    <w:hidden/>
    <w:uiPriority w:val="99"/>
    <w:semiHidden/>
    <w:qFormat/>
  </w:style>
  <w:style w:type="character" w:customStyle="1" w:styleId="10">
    <w:name w:val="标题 1 字符"/>
    <w:basedOn w:val="a0"/>
    <w:link w:val="1"/>
    <w:qFormat/>
    <w:rPr>
      <w:rFonts w:ascii="Times New Roman" w:hAnsi="Times New Roman"/>
      <w:b/>
      <w:bCs/>
      <w:kern w:val="44"/>
      <w:sz w:val="44"/>
      <w:szCs w:val="44"/>
    </w:rPr>
  </w:style>
  <w:style w:type="paragraph" w:styleId="af4">
    <w:name w:val="List Paragraph"/>
    <w:basedOn w:val="a"/>
    <w:uiPriority w:val="34"/>
    <w:qFormat/>
    <w:pPr>
      <w:ind w:firstLineChars="200" w:firstLine="420"/>
    </w:pPr>
  </w:style>
  <w:style w:type="character" w:customStyle="1" w:styleId="ad">
    <w:name w:val="标题 字符"/>
    <w:link w:val="ac"/>
    <w:uiPriority w:val="10"/>
    <w:qFormat/>
    <w:rPr>
      <w:rFonts w:ascii="Calibri Light" w:hAnsi="Calibri Light"/>
      <w:b/>
      <w:bCs/>
      <w:sz w:val="32"/>
      <w:szCs w:val="32"/>
    </w:rPr>
  </w:style>
  <w:style w:type="paragraph" w:customStyle="1" w:styleId="21">
    <w:name w:val="修订2"/>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DA15-C4ED-4745-9731-1358E708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812</Words>
  <Characters>4629</Characters>
  <Application>Microsoft Office Word</Application>
  <DocSecurity>0</DocSecurity>
  <Lines>38</Lines>
  <Paragraphs>10</Paragraphs>
  <ScaleCrop>false</ScaleCrop>
  <Company>Lenovo</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张婧</cp:lastModifiedBy>
  <cp:revision>3</cp:revision>
  <cp:lastPrinted>2018-10-12T05:32:00Z</cp:lastPrinted>
  <dcterms:created xsi:type="dcterms:W3CDTF">2023-11-15T09:00:00Z</dcterms:created>
  <dcterms:modified xsi:type="dcterms:W3CDTF">2023-11-15T09:00:00Z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C77D0D9C3AC34AE59CB212C21F6DD3A6</vt:lpwstr>
  </property>
</Properties>
</file>