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38" w:rsidRDefault="00AE6879">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交银施罗德基金管理有限公司关于交银施罗德医疗健康混合型发起式证券投资基金基金合同生效公告</w:t>
      </w:r>
    </w:p>
    <w:p w:rsidR="00EB0A38" w:rsidRDefault="00AE6879">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bCs/>
          <w:sz w:val="24"/>
          <w:szCs w:val="24"/>
        </w:rPr>
        <w:t>2023</w:t>
      </w:r>
      <w:r>
        <w:rPr>
          <w:rFonts w:eastAsiaTheme="minorEastAsia" w:hint="eastAsia"/>
          <w:bCs/>
          <w:sz w:val="24"/>
          <w:szCs w:val="24"/>
        </w:rPr>
        <w:t>年</w:t>
      </w:r>
      <w:r>
        <w:rPr>
          <w:rFonts w:eastAsiaTheme="minorEastAsia" w:hint="eastAsia"/>
          <w:bCs/>
          <w:sz w:val="24"/>
          <w:szCs w:val="24"/>
        </w:rPr>
        <w:t>1</w:t>
      </w:r>
      <w:r>
        <w:rPr>
          <w:rFonts w:eastAsiaTheme="minorEastAsia"/>
          <w:bCs/>
          <w:sz w:val="24"/>
          <w:szCs w:val="24"/>
        </w:rPr>
        <w:t>0</w:t>
      </w:r>
      <w:r>
        <w:rPr>
          <w:rFonts w:eastAsiaTheme="minorEastAsia" w:hint="eastAsia"/>
          <w:bCs/>
          <w:sz w:val="24"/>
          <w:szCs w:val="24"/>
        </w:rPr>
        <w:t>月</w:t>
      </w:r>
      <w:r>
        <w:rPr>
          <w:rFonts w:eastAsiaTheme="minorEastAsia" w:hint="eastAsia"/>
          <w:bCs/>
          <w:sz w:val="24"/>
          <w:szCs w:val="24"/>
        </w:rPr>
        <w:t>1</w:t>
      </w:r>
      <w:r>
        <w:rPr>
          <w:rFonts w:eastAsiaTheme="minorEastAsia"/>
          <w:bCs/>
          <w:sz w:val="24"/>
          <w:szCs w:val="24"/>
        </w:rPr>
        <w:t>2</w:t>
      </w:r>
      <w:r>
        <w:rPr>
          <w:rFonts w:eastAsiaTheme="minorEastAsia" w:hint="eastAsia"/>
          <w:bCs/>
          <w:sz w:val="24"/>
          <w:szCs w:val="24"/>
        </w:rPr>
        <w:t>日</w:t>
      </w:r>
    </w:p>
    <w:p w:rsidR="00EB0A38" w:rsidRDefault="00EB0A38">
      <w:pPr>
        <w:spacing w:line="560" w:lineRule="exact"/>
        <w:rPr>
          <w:rFonts w:eastAsiaTheme="minorEastAsia"/>
          <w:color w:val="000000"/>
          <w:sz w:val="24"/>
          <w:szCs w:val="24"/>
        </w:rPr>
      </w:pPr>
    </w:p>
    <w:p w:rsidR="00EB0A38" w:rsidRDefault="00AE6879">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rsidR="00EB0A38" w:rsidRDefault="00AE6879">
            <w:pPr>
              <w:rPr>
                <w:rFonts w:eastAsiaTheme="minorEastAsia"/>
                <w:sz w:val="24"/>
                <w:szCs w:val="24"/>
              </w:rPr>
            </w:pPr>
            <w:r>
              <w:rPr>
                <w:rFonts w:eastAsiaTheme="minorEastAsia" w:hint="eastAsia"/>
                <w:sz w:val="24"/>
                <w:szCs w:val="24"/>
              </w:rPr>
              <w:t>交银施罗德医疗健康混合型发起式证券投资基金</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rsidR="00EB0A38" w:rsidRDefault="00AE6879">
            <w:pPr>
              <w:rPr>
                <w:rFonts w:eastAsiaTheme="minorEastAsia"/>
                <w:sz w:val="24"/>
                <w:szCs w:val="24"/>
              </w:rPr>
            </w:pPr>
            <w:r>
              <w:rPr>
                <w:rFonts w:eastAsiaTheme="minorEastAsia" w:hint="eastAsia"/>
                <w:sz w:val="24"/>
                <w:szCs w:val="24"/>
              </w:rPr>
              <w:t>交银医疗健康混合发起</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rsidR="00EB0A38" w:rsidRDefault="00AE6879">
            <w:pPr>
              <w:rPr>
                <w:rFonts w:eastAsiaTheme="minorEastAsia"/>
                <w:sz w:val="24"/>
                <w:szCs w:val="24"/>
              </w:rPr>
            </w:pPr>
            <w:r>
              <w:rPr>
                <w:rFonts w:eastAsiaTheme="minorEastAsia"/>
                <w:sz w:val="24"/>
                <w:szCs w:val="24"/>
              </w:rPr>
              <w:t>019345</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rsidR="00EB0A38" w:rsidRDefault="00AE6879">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rsidR="00EB0A38" w:rsidRDefault="00AE6879">
            <w:pPr>
              <w:rPr>
                <w:rFonts w:eastAsiaTheme="minorEastAsia"/>
                <w:sz w:val="24"/>
                <w:szCs w:val="24"/>
              </w:rPr>
            </w:pPr>
            <w:r>
              <w:rPr>
                <w:rFonts w:eastAsiaTheme="minorEastAsia"/>
                <w:sz w:val="24"/>
                <w:szCs w:val="24"/>
              </w:rPr>
              <w:t>2023</w:t>
            </w:r>
            <w:r>
              <w:rPr>
                <w:rFonts w:eastAsiaTheme="minorEastAsia" w:hint="eastAsia"/>
                <w:sz w:val="24"/>
                <w:szCs w:val="24"/>
              </w:rPr>
              <w:t>年</w:t>
            </w:r>
            <w:r>
              <w:rPr>
                <w:rFonts w:eastAsiaTheme="minorEastAsia" w:hint="eastAsia"/>
                <w:sz w:val="24"/>
                <w:szCs w:val="24"/>
              </w:rPr>
              <w:t>1</w:t>
            </w:r>
            <w:r>
              <w:rPr>
                <w:rFonts w:eastAsiaTheme="minorEastAsia"/>
                <w:sz w:val="24"/>
                <w:szCs w:val="24"/>
              </w:rPr>
              <w:t>0</w:t>
            </w:r>
            <w:r>
              <w:rPr>
                <w:rFonts w:eastAsiaTheme="minorEastAsia" w:hint="eastAsia"/>
                <w:sz w:val="24"/>
                <w:szCs w:val="24"/>
              </w:rPr>
              <w:t>月</w:t>
            </w:r>
            <w:r>
              <w:rPr>
                <w:rFonts w:eastAsiaTheme="minorEastAsia"/>
                <w:sz w:val="24"/>
                <w:szCs w:val="24"/>
              </w:rPr>
              <w:t>11</w:t>
            </w:r>
            <w:r>
              <w:rPr>
                <w:rFonts w:eastAsiaTheme="minorEastAsia" w:hint="eastAsia"/>
                <w:sz w:val="24"/>
                <w:szCs w:val="24"/>
              </w:rPr>
              <w:t>日</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rsidR="00EB0A38" w:rsidRDefault="00AE6879">
            <w:pPr>
              <w:rPr>
                <w:rFonts w:eastAsiaTheme="minorEastAsia"/>
                <w:sz w:val="24"/>
                <w:szCs w:val="24"/>
              </w:rPr>
            </w:pPr>
            <w:r>
              <w:rPr>
                <w:rFonts w:eastAsiaTheme="minorEastAsia"/>
                <w:sz w:val="24"/>
                <w:szCs w:val="24"/>
              </w:rPr>
              <w:t>交银施罗德基金管理有限公司</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rsidR="00EB0A38" w:rsidRDefault="00AE6879">
            <w:pPr>
              <w:rPr>
                <w:rFonts w:eastAsiaTheme="minorEastAsia"/>
                <w:sz w:val="24"/>
                <w:szCs w:val="24"/>
              </w:rPr>
            </w:pPr>
            <w:r>
              <w:rPr>
                <w:rFonts w:eastAsiaTheme="minorEastAsia" w:hint="eastAsia"/>
                <w:sz w:val="24"/>
                <w:szCs w:val="24"/>
              </w:rPr>
              <w:t>兴业银行股份有限公司</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rsidR="00EB0A38" w:rsidRDefault="00AE6879">
            <w:pPr>
              <w:rPr>
                <w:rFonts w:eastAsiaTheme="minorEastAsia"/>
                <w:sz w:val="24"/>
                <w:szCs w:val="24"/>
              </w:rPr>
            </w:pPr>
            <w:r>
              <w:rPr>
                <w:rFonts w:eastAsiaTheme="minorEastAsia"/>
                <w:sz w:val="24"/>
                <w:szCs w:val="24"/>
              </w:rPr>
              <w:t>《</w:t>
            </w:r>
            <w:r>
              <w:rPr>
                <w:rFonts w:eastAsiaTheme="minorEastAsia" w:hint="eastAsia"/>
                <w:sz w:val="24"/>
                <w:szCs w:val="24"/>
              </w:rPr>
              <w:t>交银施罗德医疗健康混合型发起式证券投资基金</w:t>
            </w:r>
            <w:r>
              <w:rPr>
                <w:rFonts w:eastAsiaTheme="minorEastAsia"/>
                <w:sz w:val="24"/>
                <w:szCs w:val="24"/>
              </w:rPr>
              <w:t>基金合同》、《</w:t>
            </w:r>
            <w:r>
              <w:rPr>
                <w:rFonts w:eastAsiaTheme="minorEastAsia" w:hint="eastAsia"/>
                <w:sz w:val="24"/>
                <w:szCs w:val="24"/>
              </w:rPr>
              <w:t>交银施罗德医疗健康混合型发起式证券投资基金</w:t>
            </w:r>
            <w:r>
              <w:rPr>
                <w:rFonts w:eastAsiaTheme="minorEastAsia"/>
                <w:sz w:val="24"/>
                <w:szCs w:val="24"/>
              </w:rPr>
              <w:t>招募说明书》等</w:t>
            </w:r>
          </w:p>
        </w:tc>
      </w:tr>
      <w:tr w:rsidR="00EB0A38">
        <w:trPr>
          <w:trHeight w:val="386"/>
          <w:jc w:val="center"/>
        </w:trPr>
        <w:tc>
          <w:tcPr>
            <w:tcW w:w="1664" w:type="pct"/>
          </w:tcPr>
          <w:p w:rsidR="00EB0A38" w:rsidRDefault="00AE6879">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rsidR="00EB0A38" w:rsidRDefault="00AE6879">
            <w:pPr>
              <w:rPr>
                <w:rFonts w:eastAsiaTheme="minorEastAsia"/>
                <w:sz w:val="24"/>
                <w:szCs w:val="24"/>
              </w:rPr>
            </w:pPr>
            <w:r>
              <w:rPr>
                <w:rFonts w:eastAsiaTheme="minorEastAsia" w:hint="eastAsia"/>
                <w:sz w:val="24"/>
                <w:szCs w:val="24"/>
              </w:rPr>
              <w:t>交银医疗健康混合发起</w:t>
            </w:r>
            <w:r>
              <w:rPr>
                <w:rFonts w:eastAsiaTheme="minorEastAsia"/>
                <w:sz w:val="24"/>
                <w:szCs w:val="24"/>
              </w:rPr>
              <w:t>A</w:t>
            </w:r>
          </w:p>
        </w:tc>
        <w:tc>
          <w:tcPr>
            <w:tcW w:w="1667" w:type="pct"/>
            <w:vAlign w:val="center"/>
          </w:tcPr>
          <w:p w:rsidR="00EB0A38" w:rsidRDefault="00AE6879">
            <w:pPr>
              <w:rPr>
                <w:rFonts w:eastAsiaTheme="minorEastAsia"/>
                <w:sz w:val="24"/>
                <w:szCs w:val="24"/>
              </w:rPr>
            </w:pPr>
            <w:r>
              <w:rPr>
                <w:rFonts w:eastAsiaTheme="minorEastAsia" w:hint="eastAsia"/>
                <w:sz w:val="24"/>
                <w:szCs w:val="24"/>
              </w:rPr>
              <w:t>交银医疗健康混合发起</w:t>
            </w:r>
            <w:r>
              <w:rPr>
                <w:rFonts w:eastAsiaTheme="minorEastAsia"/>
                <w:sz w:val="24"/>
                <w:szCs w:val="24"/>
              </w:rPr>
              <w:t>C</w:t>
            </w:r>
          </w:p>
        </w:tc>
      </w:tr>
      <w:tr w:rsidR="00EB0A38">
        <w:trPr>
          <w:trHeight w:val="386"/>
          <w:jc w:val="center"/>
        </w:trPr>
        <w:tc>
          <w:tcPr>
            <w:tcW w:w="1664" w:type="pct"/>
            <w:vAlign w:val="center"/>
          </w:tcPr>
          <w:p w:rsidR="00EB0A38" w:rsidRDefault="00AE6879">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rsidR="00EB0A38" w:rsidRDefault="00AE6879">
            <w:pPr>
              <w:rPr>
                <w:rFonts w:eastAsiaTheme="minorEastAsia"/>
                <w:sz w:val="24"/>
                <w:szCs w:val="24"/>
              </w:rPr>
            </w:pPr>
            <w:r>
              <w:rPr>
                <w:rFonts w:eastAsiaTheme="minorEastAsia"/>
                <w:sz w:val="24"/>
                <w:szCs w:val="24"/>
              </w:rPr>
              <w:t>019345</w:t>
            </w:r>
          </w:p>
        </w:tc>
        <w:tc>
          <w:tcPr>
            <w:tcW w:w="1667" w:type="pct"/>
            <w:vAlign w:val="center"/>
          </w:tcPr>
          <w:p w:rsidR="00EB0A38" w:rsidRDefault="00AE6879">
            <w:pPr>
              <w:rPr>
                <w:rFonts w:eastAsiaTheme="minorEastAsia"/>
                <w:sz w:val="24"/>
                <w:szCs w:val="24"/>
              </w:rPr>
            </w:pPr>
            <w:r>
              <w:rPr>
                <w:rFonts w:eastAsiaTheme="minorEastAsia"/>
                <w:sz w:val="24"/>
                <w:szCs w:val="24"/>
              </w:rPr>
              <w:t>019346</w:t>
            </w:r>
          </w:p>
        </w:tc>
      </w:tr>
    </w:tbl>
    <w:p w:rsidR="00EB0A38" w:rsidRDefault="00AE6879">
      <w:pPr>
        <w:pStyle w:val="2"/>
        <w:spacing w:line="530" w:lineRule="exact"/>
        <w:rPr>
          <w:rFonts w:ascii="Times New Roman" w:eastAsiaTheme="minorEastAsia" w:hAnsi="Times New Roman"/>
          <w:bCs w:val="0"/>
          <w:color w:val="000000"/>
          <w:sz w:val="24"/>
          <w:szCs w:val="24"/>
        </w:rPr>
      </w:pPr>
      <w:bookmarkStart w:id="1"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843"/>
        <w:gridCol w:w="1843"/>
      </w:tblGrid>
      <w:tr w:rsidR="00EB0A38">
        <w:trPr>
          <w:trHeight w:hRule="exact" w:val="680"/>
        </w:trPr>
        <w:tc>
          <w:tcPr>
            <w:tcW w:w="3397" w:type="dxa"/>
            <w:gridSpan w:val="2"/>
          </w:tcPr>
          <w:p w:rsidR="00EB0A38" w:rsidRDefault="00AE6879">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529" w:type="dxa"/>
            <w:gridSpan w:val="3"/>
            <w:vAlign w:val="center"/>
          </w:tcPr>
          <w:p w:rsidR="00EB0A38" w:rsidRDefault="00AE6879">
            <w:pPr>
              <w:rPr>
                <w:rFonts w:eastAsiaTheme="minorEastAsia"/>
                <w:sz w:val="24"/>
                <w:szCs w:val="24"/>
              </w:rPr>
            </w:pPr>
            <w:r>
              <w:rPr>
                <w:rFonts w:eastAsiaTheme="minorEastAsia" w:hint="eastAsia"/>
                <w:sz w:val="24"/>
                <w:szCs w:val="24"/>
              </w:rPr>
              <w:t>证监许可</w:t>
            </w:r>
            <w:r>
              <w:rPr>
                <w:rFonts w:eastAsiaTheme="minorEastAsia"/>
                <w:sz w:val="24"/>
                <w:szCs w:val="24"/>
              </w:rPr>
              <w:t>【</w:t>
            </w:r>
            <w:r>
              <w:rPr>
                <w:rFonts w:eastAsiaTheme="minorEastAsia"/>
                <w:sz w:val="24"/>
                <w:szCs w:val="24"/>
              </w:rPr>
              <w:t>2023</w:t>
            </w:r>
            <w:r>
              <w:rPr>
                <w:rFonts w:eastAsiaTheme="minorEastAsia"/>
                <w:sz w:val="24"/>
                <w:szCs w:val="24"/>
              </w:rPr>
              <w:t>】</w:t>
            </w:r>
            <w:r>
              <w:rPr>
                <w:rFonts w:eastAsiaTheme="minorEastAsia"/>
                <w:sz w:val="24"/>
                <w:szCs w:val="24"/>
              </w:rPr>
              <w:t>1838</w:t>
            </w:r>
            <w:r>
              <w:rPr>
                <w:rFonts w:eastAsiaTheme="minorEastAsia"/>
                <w:sz w:val="24"/>
                <w:szCs w:val="24"/>
              </w:rPr>
              <w:t>号</w:t>
            </w:r>
          </w:p>
        </w:tc>
      </w:tr>
      <w:tr w:rsidR="00EB0A38">
        <w:trPr>
          <w:trHeight w:hRule="exact" w:val="680"/>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t>基金募集期间</w:t>
            </w:r>
          </w:p>
        </w:tc>
        <w:tc>
          <w:tcPr>
            <w:tcW w:w="5529" w:type="dxa"/>
            <w:gridSpan w:val="3"/>
            <w:vAlign w:val="center"/>
          </w:tcPr>
          <w:p w:rsidR="00EB0A38" w:rsidRDefault="00AE6879">
            <w:pPr>
              <w:rPr>
                <w:rFonts w:eastAsiaTheme="minorEastAsia"/>
                <w:sz w:val="24"/>
                <w:szCs w:val="24"/>
              </w:rPr>
            </w:pPr>
            <w:r>
              <w:rPr>
                <w:rFonts w:eastAsiaTheme="minorEastAsia"/>
                <w:sz w:val="24"/>
                <w:szCs w:val="24"/>
              </w:rPr>
              <w:t>自</w:t>
            </w:r>
            <w:r>
              <w:rPr>
                <w:rFonts w:eastAsiaTheme="minorEastAsia"/>
                <w:sz w:val="24"/>
                <w:szCs w:val="24"/>
              </w:rPr>
              <w:t>2023</w:t>
            </w:r>
            <w:r>
              <w:rPr>
                <w:rFonts w:eastAsiaTheme="minorEastAsia"/>
                <w:sz w:val="24"/>
                <w:szCs w:val="24"/>
              </w:rPr>
              <w:t>年</w:t>
            </w:r>
            <w:r>
              <w:rPr>
                <w:rFonts w:eastAsiaTheme="minorEastAsia"/>
                <w:sz w:val="24"/>
                <w:szCs w:val="24"/>
              </w:rPr>
              <w:t>9</w:t>
            </w:r>
            <w:r>
              <w:rPr>
                <w:rFonts w:eastAsiaTheme="minorEastAsia"/>
                <w:sz w:val="24"/>
                <w:szCs w:val="24"/>
              </w:rPr>
              <w:t>月</w:t>
            </w:r>
            <w:r>
              <w:rPr>
                <w:rFonts w:eastAsiaTheme="minorEastAsia"/>
                <w:sz w:val="24"/>
                <w:szCs w:val="24"/>
              </w:rPr>
              <w:t>11</w:t>
            </w:r>
            <w:r>
              <w:rPr>
                <w:rFonts w:eastAsiaTheme="minorEastAsia"/>
                <w:sz w:val="24"/>
                <w:szCs w:val="24"/>
              </w:rPr>
              <w:t>日</w:t>
            </w:r>
          </w:p>
          <w:p w:rsidR="00EB0A38" w:rsidRDefault="00AE6879">
            <w:pPr>
              <w:rPr>
                <w:rFonts w:eastAsiaTheme="minorEastAsia"/>
                <w:sz w:val="24"/>
                <w:szCs w:val="24"/>
              </w:rPr>
            </w:pPr>
            <w:r>
              <w:rPr>
                <w:rFonts w:eastAsiaTheme="minorEastAsia"/>
                <w:sz w:val="24"/>
                <w:szCs w:val="24"/>
              </w:rPr>
              <w:t>至</w:t>
            </w:r>
            <w:r>
              <w:rPr>
                <w:rFonts w:eastAsiaTheme="minorEastAsia"/>
                <w:sz w:val="24"/>
                <w:szCs w:val="24"/>
              </w:rPr>
              <w:t>2023</w:t>
            </w:r>
            <w:r>
              <w:rPr>
                <w:rFonts w:eastAsiaTheme="minorEastAsia"/>
                <w:sz w:val="24"/>
                <w:szCs w:val="24"/>
              </w:rPr>
              <w:t>年</w:t>
            </w:r>
            <w:r>
              <w:rPr>
                <w:rFonts w:eastAsiaTheme="minorEastAsia"/>
                <w:sz w:val="24"/>
                <w:szCs w:val="24"/>
              </w:rPr>
              <w:t>9</w:t>
            </w:r>
            <w:r>
              <w:rPr>
                <w:rFonts w:eastAsiaTheme="minorEastAsia"/>
                <w:sz w:val="24"/>
                <w:szCs w:val="24"/>
              </w:rPr>
              <w:t>月</w:t>
            </w:r>
            <w:r>
              <w:rPr>
                <w:rFonts w:eastAsiaTheme="minorEastAsia"/>
                <w:sz w:val="24"/>
                <w:szCs w:val="24"/>
              </w:rPr>
              <w:t>28</w:t>
            </w:r>
            <w:r>
              <w:rPr>
                <w:rFonts w:eastAsiaTheme="minorEastAsia"/>
                <w:sz w:val="24"/>
                <w:szCs w:val="24"/>
              </w:rPr>
              <w:t>日止</w:t>
            </w:r>
          </w:p>
        </w:tc>
      </w:tr>
      <w:tr w:rsidR="00EB0A38">
        <w:trPr>
          <w:trHeight w:hRule="exact" w:val="680"/>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t>验资机构名称</w:t>
            </w:r>
          </w:p>
        </w:tc>
        <w:tc>
          <w:tcPr>
            <w:tcW w:w="5529" w:type="dxa"/>
            <w:gridSpan w:val="3"/>
            <w:vAlign w:val="center"/>
          </w:tcPr>
          <w:p w:rsidR="00EB0A38" w:rsidRDefault="00AE6879">
            <w:pPr>
              <w:rPr>
                <w:rFonts w:eastAsiaTheme="minorEastAsia"/>
                <w:sz w:val="24"/>
                <w:szCs w:val="24"/>
              </w:rPr>
            </w:pPr>
            <w:r>
              <w:rPr>
                <w:rFonts w:eastAsiaTheme="minorEastAsia" w:hint="eastAsia"/>
                <w:sz w:val="24"/>
                <w:szCs w:val="24"/>
              </w:rPr>
              <w:t>普华永道中天会计师事务所（特殊普通合伙）</w:t>
            </w:r>
          </w:p>
        </w:tc>
      </w:tr>
      <w:tr w:rsidR="00EB0A38">
        <w:trPr>
          <w:trHeight w:hRule="exact" w:val="680"/>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t>募集资金划入基金托管专户的日期</w:t>
            </w:r>
          </w:p>
        </w:tc>
        <w:tc>
          <w:tcPr>
            <w:tcW w:w="5529" w:type="dxa"/>
            <w:gridSpan w:val="3"/>
            <w:vAlign w:val="center"/>
          </w:tcPr>
          <w:p w:rsidR="00EB0A38" w:rsidRDefault="00794E6A" w:rsidP="00794E6A">
            <w:pPr>
              <w:jc w:val="right"/>
              <w:rPr>
                <w:rFonts w:eastAsiaTheme="minorEastAsia"/>
                <w:sz w:val="24"/>
                <w:szCs w:val="24"/>
              </w:rPr>
            </w:pPr>
            <w:r>
              <w:rPr>
                <w:rFonts w:eastAsiaTheme="minorEastAsia"/>
                <w:sz w:val="24"/>
                <w:szCs w:val="24"/>
              </w:rPr>
              <w:t>2023</w:t>
            </w:r>
            <w:r>
              <w:rPr>
                <w:rFonts w:eastAsiaTheme="minorEastAsia" w:hint="eastAsia"/>
                <w:sz w:val="24"/>
                <w:szCs w:val="24"/>
              </w:rPr>
              <w:t>年</w:t>
            </w:r>
            <w:r>
              <w:rPr>
                <w:rFonts w:eastAsiaTheme="minorEastAsia"/>
                <w:sz w:val="24"/>
                <w:szCs w:val="24"/>
              </w:rPr>
              <w:t>10</w:t>
            </w:r>
            <w:r>
              <w:rPr>
                <w:rFonts w:eastAsiaTheme="minorEastAsia" w:hint="eastAsia"/>
                <w:sz w:val="24"/>
                <w:szCs w:val="24"/>
              </w:rPr>
              <w:t>月</w:t>
            </w:r>
            <w:r>
              <w:rPr>
                <w:rFonts w:eastAsiaTheme="minorEastAsia" w:hint="eastAsia"/>
                <w:sz w:val="24"/>
                <w:szCs w:val="24"/>
              </w:rPr>
              <w:t>1</w:t>
            </w:r>
            <w:r>
              <w:rPr>
                <w:rFonts w:eastAsiaTheme="minorEastAsia"/>
                <w:sz w:val="24"/>
                <w:szCs w:val="24"/>
              </w:rPr>
              <w:t>1</w:t>
            </w:r>
            <w:r>
              <w:rPr>
                <w:rFonts w:eastAsiaTheme="minorEastAsia" w:hint="eastAsia"/>
                <w:sz w:val="24"/>
                <w:szCs w:val="24"/>
              </w:rPr>
              <w:t>日</w:t>
            </w:r>
          </w:p>
        </w:tc>
      </w:tr>
      <w:tr w:rsidR="00EB0A38">
        <w:trPr>
          <w:trHeight w:hRule="exact" w:val="680"/>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t>募集有效认购总户数（单位：</w:t>
            </w:r>
            <w:r>
              <w:rPr>
                <w:rFonts w:eastAsiaTheme="minorEastAsia" w:hint="eastAsia"/>
                <w:color w:val="000000"/>
                <w:kern w:val="0"/>
                <w:sz w:val="24"/>
                <w:szCs w:val="24"/>
              </w:rPr>
              <w:t>户</w:t>
            </w:r>
            <w:r>
              <w:rPr>
                <w:rFonts w:eastAsiaTheme="minorEastAsia"/>
                <w:color w:val="000000"/>
                <w:sz w:val="24"/>
                <w:szCs w:val="24"/>
              </w:rPr>
              <w:t>）</w:t>
            </w:r>
          </w:p>
        </w:tc>
        <w:tc>
          <w:tcPr>
            <w:tcW w:w="5529" w:type="dxa"/>
            <w:gridSpan w:val="3"/>
            <w:shd w:val="clear" w:color="auto" w:fill="auto"/>
            <w:vAlign w:val="center"/>
          </w:tcPr>
          <w:p w:rsidR="00EB0A38" w:rsidRDefault="00AE6879">
            <w:pPr>
              <w:jc w:val="right"/>
              <w:rPr>
                <w:rFonts w:eastAsiaTheme="minorEastAsia"/>
                <w:sz w:val="24"/>
                <w:szCs w:val="24"/>
              </w:rPr>
            </w:pPr>
            <w:r>
              <w:rPr>
                <w:rFonts w:eastAsiaTheme="minorEastAsia" w:hint="eastAsia"/>
                <w:sz w:val="24"/>
                <w:szCs w:val="24"/>
              </w:rPr>
              <w:t>1,177</w:t>
            </w:r>
          </w:p>
        </w:tc>
      </w:tr>
      <w:tr w:rsidR="00EB0A38">
        <w:trPr>
          <w:trHeight w:hRule="exact" w:val="1003"/>
        </w:trPr>
        <w:tc>
          <w:tcPr>
            <w:tcW w:w="3397" w:type="dxa"/>
            <w:gridSpan w:val="2"/>
            <w:vAlign w:val="center"/>
          </w:tcPr>
          <w:p w:rsidR="00EB0A38" w:rsidRDefault="00AE6879">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843" w:type="dxa"/>
            <w:vAlign w:val="center"/>
          </w:tcPr>
          <w:p w:rsidR="00EB0A38" w:rsidRDefault="00AE6879">
            <w:pPr>
              <w:rPr>
                <w:rFonts w:eastAsiaTheme="minorEastAsia"/>
                <w:sz w:val="24"/>
                <w:szCs w:val="24"/>
              </w:rPr>
            </w:pPr>
            <w:r>
              <w:rPr>
                <w:rFonts w:eastAsiaTheme="minorEastAsia" w:hint="eastAsia"/>
                <w:sz w:val="24"/>
                <w:szCs w:val="24"/>
              </w:rPr>
              <w:t>交银医疗健康混合发起</w:t>
            </w:r>
            <w:r>
              <w:rPr>
                <w:rFonts w:eastAsiaTheme="minorEastAsia" w:hint="eastAsia"/>
                <w:sz w:val="24"/>
                <w:szCs w:val="24"/>
              </w:rPr>
              <w:t>A</w:t>
            </w:r>
          </w:p>
        </w:tc>
        <w:tc>
          <w:tcPr>
            <w:tcW w:w="1843" w:type="dxa"/>
            <w:vAlign w:val="center"/>
          </w:tcPr>
          <w:p w:rsidR="00EB0A38" w:rsidRDefault="00AE6879">
            <w:pPr>
              <w:rPr>
                <w:rFonts w:eastAsiaTheme="minorEastAsia"/>
                <w:sz w:val="24"/>
                <w:szCs w:val="24"/>
              </w:rPr>
            </w:pPr>
            <w:r>
              <w:rPr>
                <w:rFonts w:eastAsiaTheme="minorEastAsia" w:hint="eastAsia"/>
                <w:sz w:val="24"/>
                <w:szCs w:val="24"/>
              </w:rPr>
              <w:t>交银医疗健康混合发起</w:t>
            </w:r>
            <w:r>
              <w:rPr>
                <w:rFonts w:eastAsiaTheme="minorEastAsia"/>
                <w:sz w:val="24"/>
                <w:szCs w:val="24"/>
              </w:rPr>
              <w:t>C</w:t>
            </w:r>
          </w:p>
        </w:tc>
        <w:tc>
          <w:tcPr>
            <w:tcW w:w="1843" w:type="dxa"/>
            <w:vAlign w:val="center"/>
          </w:tcPr>
          <w:p w:rsidR="00EB0A38" w:rsidRDefault="00AE6879">
            <w:pPr>
              <w:rPr>
                <w:rFonts w:eastAsiaTheme="minorEastAsia"/>
                <w:sz w:val="24"/>
                <w:szCs w:val="24"/>
              </w:rPr>
            </w:pPr>
            <w:r>
              <w:rPr>
                <w:rFonts w:eastAsiaTheme="minorEastAsia" w:hint="eastAsia"/>
                <w:sz w:val="24"/>
                <w:szCs w:val="24"/>
              </w:rPr>
              <w:t>交银医疗健康混合发起</w:t>
            </w:r>
            <w:r>
              <w:rPr>
                <w:rFonts w:eastAsiaTheme="minorEastAsia"/>
                <w:sz w:val="24"/>
                <w:szCs w:val="24"/>
              </w:rPr>
              <w:t>合计</w:t>
            </w:r>
          </w:p>
        </w:tc>
      </w:tr>
      <w:tr w:rsidR="00EB0A38">
        <w:trPr>
          <w:trHeight w:hRule="exact" w:val="680"/>
        </w:trPr>
        <w:tc>
          <w:tcPr>
            <w:tcW w:w="3397" w:type="dxa"/>
            <w:gridSpan w:val="2"/>
            <w:vAlign w:val="center"/>
          </w:tcPr>
          <w:p w:rsidR="00EB0A38" w:rsidRDefault="00AE6879">
            <w:pPr>
              <w:rPr>
                <w:rFonts w:eastAsiaTheme="minorEastAsia"/>
                <w:sz w:val="24"/>
                <w:szCs w:val="24"/>
              </w:rPr>
            </w:pPr>
            <w:r>
              <w:rPr>
                <w:rFonts w:eastAsiaTheme="minorEastAsia" w:hint="eastAsia"/>
                <w:sz w:val="24"/>
                <w:szCs w:val="24"/>
              </w:rPr>
              <w:t>募集期间净认购金额（单位：元）</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35,128,630.44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84,047,215.23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119,175,845.67 </w:t>
            </w:r>
          </w:p>
        </w:tc>
      </w:tr>
      <w:tr w:rsidR="00EB0A38">
        <w:trPr>
          <w:trHeight w:hRule="exact" w:val="742"/>
        </w:trPr>
        <w:tc>
          <w:tcPr>
            <w:tcW w:w="3397" w:type="dxa"/>
            <w:gridSpan w:val="2"/>
            <w:vAlign w:val="center"/>
          </w:tcPr>
          <w:p w:rsidR="00EB0A38" w:rsidRDefault="00AE6879">
            <w:pPr>
              <w:rPr>
                <w:rFonts w:eastAsiaTheme="minorEastAsia"/>
                <w:sz w:val="24"/>
                <w:szCs w:val="24"/>
              </w:rPr>
            </w:pPr>
            <w:r>
              <w:rPr>
                <w:rFonts w:eastAsiaTheme="minorEastAsia" w:hint="eastAsia"/>
                <w:sz w:val="24"/>
                <w:szCs w:val="24"/>
              </w:rPr>
              <w:t>认购资金在募集期间产生的利息（单位：元）</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31,632.30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79,814.78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 111,447.08 </w:t>
            </w:r>
          </w:p>
        </w:tc>
      </w:tr>
      <w:tr w:rsidR="00EB0A38">
        <w:trPr>
          <w:trHeight w:hRule="exact" w:val="680"/>
        </w:trPr>
        <w:tc>
          <w:tcPr>
            <w:tcW w:w="1413" w:type="dxa"/>
            <w:vMerge w:val="restart"/>
            <w:vAlign w:val="center"/>
          </w:tcPr>
          <w:p w:rsidR="00EB0A38" w:rsidRDefault="00AE6879">
            <w:pPr>
              <w:spacing w:line="530" w:lineRule="exact"/>
              <w:rPr>
                <w:rFonts w:eastAsiaTheme="minorEastAsia"/>
                <w:color w:val="000000"/>
                <w:sz w:val="24"/>
                <w:szCs w:val="24"/>
              </w:rPr>
            </w:pPr>
            <w:r>
              <w:rPr>
                <w:rFonts w:eastAsiaTheme="minorEastAsia" w:hint="eastAsia"/>
                <w:color w:val="000000"/>
                <w:sz w:val="24"/>
                <w:szCs w:val="24"/>
              </w:rPr>
              <w:t>募集份额（单位：份）</w:t>
            </w:r>
          </w:p>
        </w:tc>
        <w:tc>
          <w:tcPr>
            <w:tcW w:w="1984" w:type="dxa"/>
            <w:vAlign w:val="center"/>
          </w:tcPr>
          <w:p w:rsidR="00EB0A38" w:rsidRDefault="00AE6879">
            <w:pPr>
              <w:rPr>
                <w:rFonts w:eastAsiaTheme="minorEastAsia"/>
                <w:sz w:val="24"/>
                <w:szCs w:val="24"/>
              </w:rPr>
            </w:pPr>
            <w:r>
              <w:rPr>
                <w:rFonts w:eastAsiaTheme="minorEastAsia" w:hint="eastAsia"/>
                <w:sz w:val="24"/>
                <w:szCs w:val="24"/>
              </w:rPr>
              <w:t>有效认购份额</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35,128,630.44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84,047,215.23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119,175,845.67 </w:t>
            </w:r>
          </w:p>
        </w:tc>
      </w:tr>
      <w:tr w:rsidR="00EB0A38">
        <w:trPr>
          <w:trHeight w:hRule="exact" w:val="450"/>
        </w:trPr>
        <w:tc>
          <w:tcPr>
            <w:tcW w:w="1413" w:type="dxa"/>
            <w:vMerge/>
            <w:vAlign w:val="center"/>
          </w:tcPr>
          <w:p w:rsidR="00EB0A38" w:rsidRDefault="00EB0A38">
            <w:pPr>
              <w:spacing w:line="530" w:lineRule="exact"/>
              <w:rPr>
                <w:rFonts w:eastAsiaTheme="minorEastAsia"/>
                <w:color w:val="000000"/>
                <w:sz w:val="24"/>
                <w:szCs w:val="24"/>
              </w:rPr>
            </w:pPr>
          </w:p>
        </w:tc>
        <w:tc>
          <w:tcPr>
            <w:tcW w:w="1984" w:type="dxa"/>
            <w:vAlign w:val="center"/>
          </w:tcPr>
          <w:p w:rsidR="00EB0A38" w:rsidRDefault="00AE6879">
            <w:pPr>
              <w:rPr>
                <w:rFonts w:eastAsiaTheme="minorEastAsia"/>
                <w:sz w:val="24"/>
                <w:szCs w:val="24"/>
              </w:rPr>
            </w:pPr>
            <w:r>
              <w:rPr>
                <w:rFonts w:eastAsiaTheme="minorEastAsia" w:hint="eastAsia"/>
                <w:sz w:val="24"/>
                <w:szCs w:val="24"/>
              </w:rPr>
              <w:t>利息结转的份额</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31,632.30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79,814.78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 111,447.08 </w:t>
            </w:r>
          </w:p>
        </w:tc>
      </w:tr>
      <w:tr w:rsidR="00EB0A38">
        <w:trPr>
          <w:trHeight w:hRule="exact" w:val="489"/>
        </w:trPr>
        <w:tc>
          <w:tcPr>
            <w:tcW w:w="1413" w:type="dxa"/>
            <w:vMerge/>
            <w:vAlign w:val="center"/>
          </w:tcPr>
          <w:p w:rsidR="00EB0A38" w:rsidRDefault="00EB0A38">
            <w:pPr>
              <w:spacing w:line="530" w:lineRule="exact"/>
              <w:rPr>
                <w:rFonts w:eastAsiaTheme="minorEastAsia"/>
                <w:color w:val="000000"/>
                <w:sz w:val="24"/>
                <w:szCs w:val="24"/>
              </w:rPr>
            </w:pPr>
          </w:p>
        </w:tc>
        <w:tc>
          <w:tcPr>
            <w:tcW w:w="1984" w:type="dxa"/>
            <w:vAlign w:val="center"/>
          </w:tcPr>
          <w:p w:rsidR="00EB0A38" w:rsidRDefault="00AE6879">
            <w:pPr>
              <w:rPr>
                <w:rFonts w:eastAsiaTheme="minorEastAsia"/>
                <w:sz w:val="24"/>
                <w:szCs w:val="24"/>
              </w:rPr>
            </w:pPr>
            <w:r>
              <w:rPr>
                <w:rFonts w:eastAsiaTheme="minorEastAsia" w:hint="eastAsia"/>
                <w:sz w:val="24"/>
                <w:szCs w:val="24"/>
              </w:rPr>
              <w:t>合计</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35,160,262.74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84,127,030.01 </w:t>
            </w:r>
          </w:p>
        </w:tc>
        <w:tc>
          <w:tcPr>
            <w:tcW w:w="1843" w:type="dxa"/>
            <w:vAlign w:val="center"/>
          </w:tcPr>
          <w:p w:rsidR="00EB0A38" w:rsidRPr="00794E6A" w:rsidRDefault="00AE6879" w:rsidP="00794E6A">
            <w:pPr>
              <w:jc w:val="right"/>
              <w:rPr>
                <w:rFonts w:eastAsiaTheme="minorEastAsia"/>
                <w:sz w:val="24"/>
                <w:szCs w:val="24"/>
              </w:rPr>
            </w:pPr>
            <w:r w:rsidRPr="00794E6A">
              <w:rPr>
                <w:rFonts w:eastAsiaTheme="minorEastAsia" w:hint="eastAsia"/>
                <w:sz w:val="24"/>
                <w:szCs w:val="24"/>
              </w:rPr>
              <w:t xml:space="preserve">119,287,292.75 </w:t>
            </w:r>
          </w:p>
        </w:tc>
      </w:tr>
      <w:tr w:rsidR="00EB0A38">
        <w:trPr>
          <w:trHeight w:hRule="exact" w:val="680"/>
        </w:trPr>
        <w:tc>
          <w:tcPr>
            <w:tcW w:w="1413" w:type="dxa"/>
            <w:vMerge w:val="restart"/>
            <w:vAlign w:val="center"/>
          </w:tcPr>
          <w:p w:rsidR="00EB0A38" w:rsidRDefault="00AE6879">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rsidR="00EB0A38" w:rsidRDefault="00AE6879">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EB0A38" w:rsidRDefault="00910F96">
            <w:pPr>
              <w:jc w:val="right"/>
              <w:rPr>
                <w:rFonts w:eastAsiaTheme="minorEastAsia"/>
                <w:sz w:val="24"/>
                <w:szCs w:val="24"/>
              </w:rPr>
            </w:pPr>
            <w:r w:rsidRPr="00910F96">
              <w:rPr>
                <w:rFonts w:eastAsiaTheme="minorEastAsia"/>
                <w:sz w:val="24"/>
                <w:szCs w:val="24"/>
              </w:rPr>
              <w:t>20</w:t>
            </w:r>
            <w:r>
              <w:rPr>
                <w:rFonts w:eastAsiaTheme="minorEastAsia"/>
                <w:sz w:val="24"/>
                <w:szCs w:val="24"/>
              </w:rPr>
              <w:t>,</w:t>
            </w:r>
            <w:r w:rsidRPr="00910F96">
              <w:rPr>
                <w:rFonts w:eastAsiaTheme="minorEastAsia"/>
                <w:sz w:val="24"/>
                <w:szCs w:val="24"/>
              </w:rPr>
              <w:t>018</w:t>
            </w:r>
            <w:r>
              <w:rPr>
                <w:rFonts w:eastAsiaTheme="minorEastAsia"/>
                <w:sz w:val="24"/>
                <w:szCs w:val="24"/>
              </w:rPr>
              <w:t>,</w:t>
            </w:r>
            <w:r w:rsidRPr="00910F96">
              <w:rPr>
                <w:rFonts w:eastAsiaTheme="minorEastAsia"/>
                <w:sz w:val="24"/>
                <w:szCs w:val="24"/>
              </w:rPr>
              <w:t>900.94</w:t>
            </w:r>
          </w:p>
        </w:tc>
        <w:tc>
          <w:tcPr>
            <w:tcW w:w="1843" w:type="dxa"/>
            <w:vAlign w:val="center"/>
          </w:tcPr>
          <w:p w:rsidR="00EB0A38" w:rsidRDefault="00AE6879">
            <w:pPr>
              <w:jc w:val="right"/>
              <w:rPr>
                <w:rFonts w:eastAsiaTheme="minorEastAsia"/>
                <w:sz w:val="24"/>
                <w:szCs w:val="24"/>
              </w:rPr>
            </w:pPr>
            <w:r>
              <w:rPr>
                <w:rFonts w:eastAsiaTheme="minorEastAsia" w:hint="eastAsia"/>
                <w:sz w:val="24"/>
                <w:szCs w:val="24"/>
              </w:rPr>
              <w:t>-</w:t>
            </w:r>
          </w:p>
        </w:tc>
        <w:tc>
          <w:tcPr>
            <w:tcW w:w="1843" w:type="dxa"/>
            <w:vAlign w:val="center"/>
          </w:tcPr>
          <w:p w:rsidR="00EB0A38" w:rsidRDefault="00910F96">
            <w:pPr>
              <w:jc w:val="right"/>
              <w:rPr>
                <w:rFonts w:eastAsiaTheme="minorEastAsia"/>
                <w:sz w:val="24"/>
                <w:szCs w:val="24"/>
              </w:rPr>
            </w:pPr>
            <w:r w:rsidRPr="00910F96">
              <w:rPr>
                <w:rFonts w:eastAsiaTheme="minorEastAsia"/>
                <w:sz w:val="24"/>
                <w:szCs w:val="24"/>
              </w:rPr>
              <w:t>20</w:t>
            </w:r>
            <w:r>
              <w:rPr>
                <w:rFonts w:eastAsiaTheme="minorEastAsia"/>
                <w:sz w:val="24"/>
                <w:szCs w:val="24"/>
              </w:rPr>
              <w:t>,</w:t>
            </w:r>
            <w:r w:rsidRPr="00910F96">
              <w:rPr>
                <w:rFonts w:eastAsiaTheme="minorEastAsia"/>
                <w:sz w:val="24"/>
                <w:szCs w:val="24"/>
              </w:rPr>
              <w:t>018</w:t>
            </w:r>
            <w:r>
              <w:rPr>
                <w:rFonts w:eastAsiaTheme="minorEastAsia"/>
                <w:sz w:val="24"/>
                <w:szCs w:val="24"/>
              </w:rPr>
              <w:t>,</w:t>
            </w:r>
            <w:r w:rsidRPr="00910F96">
              <w:rPr>
                <w:rFonts w:eastAsiaTheme="minorEastAsia"/>
                <w:sz w:val="24"/>
                <w:szCs w:val="24"/>
              </w:rPr>
              <w:t>900.94</w:t>
            </w:r>
          </w:p>
        </w:tc>
      </w:tr>
      <w:tr w:rsidR="00EB0A38">
        <w:trPr>
          <w:trHeight w:hRule="exact" w:val="680"/>
        </w:trPr>
        <w:tc>
          <w:tcPr>
            <w:tcW w:w="1413" w:type="dxa"/>
            <w:vMerge/>
            <w:vAlign w:val="center"/>
          </w:tcPr>
          <w:p w:rsidR="00EB0A38" w:rsidRDefault="00EB0A38">
            <w:pPr>
              <w:rPr>
                <w:rFonts w:eastAsiaTheme="minorEastAsia"/>
                <w:sz w:val="24"/>
                <w:szCs w:val="24"/>
              </w:rPr>
            </w:pPr>
          </w:p>
        </w:tc>
        <w:tc>
          <w:tcPr>
            <w:tcW w:w="1984" w:type="dxa"/>
            <w:vAlign w:val="center"/>
          </w:tcPr>
          <w:p w:rsidR="00EB0A38" w:rsidRDefault="00AE6879">
            <w:pPr>
              <w:rPr>
                <w:rFonts w:eastAsiaTheme="minorEastAsia"/>
                <w:sz w:val="24"/>
                <w:szCs w:val="24"/>
              </w:rPr>
            </w:pPr>
            <w:r>
              <w:rPr>
                <w:rFonts w:eastAsiaTheme="minorEastAsia" w:hint="eastAsia"/>
                <w:sz w:val="24"/>
                <w:szCs w:val="24"/>
              </w:rPr>
              <w:t>占基金总份额比例</w:t>
            </w:r>
          </w:p>
        </w:tc>
        <w:tc>
          <w:tcPr>
            <w:tcW w:w="1843" w:type="dxa"/>
            <w:vAlign w:val="center"/>
          </w:tcPr>
          <w:p w:rsidR="00EB0A38" w:rsidRDefault="00910F96" w:rsidP="00AE6879">
            <w:pPr>
              <w:jc w:val="right"/>
              <w:rPr>
                <w:rFonts w:eastAsiaTheme="minorEastAsia"/>
                <w:sz w:val="24"/>
                <w:szCs w:val="24"/>
              </w:rPr>
            </w:pPr>
            <w:r w:rsidRPr="00910F96">
              <w:rPr>
                <w:rFonts w:eastAsiaTheme="minorEastAsia"/>
                <w:sz w:val="24"/>
                <w:szCs w:val="24"/>
              </w:rPr>
              <w:t>56.9</w:t>
            </w:r>
            <w:r w:rsidR="00AE6879">
              <w:rPr>
                <w:rFonts w:eastAsiaTheme="minorEastAsia"/>
                <w:sz w:val="24"/>
                <w:szCs w:val="24"/>
              </w:rPr>
              <w:t>4</w:t>
            </w:r>
            <w:r w:rsidRPr="00910F96">
              <w:rPr>
                <w:rFonts w:eastAsiaTheme="minorEastAsia"/>
                <w:sz w:val="24"/>
                <w:szCs w:val="24"/>
              </w:rPr>
              <w:t>%</w:t>
            </w:r>
          </w:p>
        </w:tc>
        <w:tc>
          <w:tcPr>
            <w:tcW w:w="1843" w:type="dxa"/>
            <w:vAlign w:val="center"/>
          </w:tcPr>
          <w:p w:rsidR="00EB0A38" w:rsidRDefault="00AE6879">
            <w:pPr>
              <w:jc w:val="right"/>
              <w:rPr>
                <w:rFonts w:eastAsiaTheme="minorEastAsia"/>
                <w:sz w:val="24"/>
                <w:szCs w:val="24"/>
              </w:rPr>
            </w:pPr>
            <w:r>
              <w:rPr>
                <w:rFonts w:eastAsiaTheme="minorEastAsia" w:hint="eastAsia"/>
                <w:sz w:val="24"/>
                <w:szCs w:val="24"/>
              </w:rPr>
              <w:t>-</w:t>
            </w:r>
          </w:p>
        </w:tc>
        <w:tc>
          <w:tcPr>
            <w:tcW w:w="1843" w:type="dxa"/>
            <w:vAlign w:val="center"/>
          </w:tcPr>
          <w:p w:rsidR="00EB0A38" w:rsidRDefault="00910F96" w:rsidP="00AE6879">
            <w:pPr>
              <w:jc w:val="right"/>
              <w:rPr>
                <w:rFonts w:eastAsiaTheme="minorEastAsia"/>
                <w:sz w:val="24"/>
                <w:szCs w:val="24"/>
              </w:rPr>
            </w:pPr>
            <w:r>
              <w:rPr>
                <w:rFonts w:eastAsiaTheme="minorEastAsia"/>
                <w:sz w:val="24"/>
                <w:szCs w:val="24"/>
              </w:rPr>
              <w:t>16.78</w:t>
            </w:r>
            <w:r w:rsidRPr="00910F96">
              <w:rPr>
                <w:rFonts w:eastAsiaTheme="minorEastAsia"/>
                <w:sz w:val="24"/>
                <w:szCs w:val="24"/>
              </w:rPr>
              <w:t>%</w:t>
            </w:r>
          </w:p>
        </w:tc>
      </w:tr>
      <w:tr w:rsidR="00EB0A38">
        <w:trPr>
          <w:trHeight w:hRule="exact" w:val="1689"/>
        </w:trPr>
        <w:tc>
          <w:tcPr>
            <w:tcW w:w="1413" w:type="dxa"/>
            <w:vMerge/>
            <w:vAlign w:val="center"/>
          </w:tcPr>
          <w:p w:rsidR="00EB0A38" w:rsidRDefault="00EB0A38">
            <w:pPr>
              <w:rPr>
                <w:rFonts w:eastAsiaTheme="minorEastAsia"/>
                <w:sz w:val="24"/>
                <w:szCs w:val="24"/>
              </w:rPr>
            </w:pPr>
          </w:p>
        </w:tc>
        <w:tc>
          <w:tcPr>
            <w:tcW w:w="1984" w:type="dxa"/>
            <w:vAlign w:val="center"/>
          </w:tcPr>
          <w:p w:rsidR="00EB0A38" w:rsidRDefault="00AE6879">
            <w:pPr>
              <w:rPr>
                <w:rFonts w:eastAsiaTheme="minorEastAsia"/>
                <w:sz w:val="24"/>
                <w:szCs w:val="24"/>
              </w:rPr>
            </w:pPr>
            <w:r>
              <w:rPr>
                <w:rFonts w:eastAsiaTheme="minorEastAsia" w:hint="eastAsia"/>
                <w:sz w:val="24"/>
                <w:szCs w:val="24"/>
              </w:rPr>
              <w:t>其他需要说明的事项</w:t>
            </w:r>
          </w:p>
        </w:tc>
        <w:tc>
          <w:tcPr>
            <w:tcW w:w="1843" w:type="dxa"/>
            <w:vAlign w:val="center"/>
          </w:tcPr>
          <w:p w:rsidR="00EB0A38" w:rsidRDefault="00AE6879">
            <w:pPr>
              <w:jc w:val="right"/>
              <w:rPr>
                <w:rFonts w:eastAsiaTheme="minorEastAsia"/>
                <w:sz w:val="24"/>
                <w:szCs w:val="24"/>
              </w:rPr>
            </w:pPr>
            <w:r>
              <w:rPr>
                <w:rFonts w:eastAsiaTheme="minorEastAsia" w:hint="eastAsia"/>
                <w:sz w:val="24"/>
                <w:szCs w:val="24"/>
              </w:rPr>
              <w:t>认购费用为</w:t>
            </w:r>
            <w:r>
              <w:rPr>
                <w:rFonts w:eastAsiaTheme="minorEastAsia" w:hint="eastAsia"/>
                <w:sz w:val="24"/>
                <w:szCs w:val="24"/>
              </w:rPr>
              <w:t>1,000</w:t>
            </w:r>
            <w:r>
              <w:rPr>
                <w:rFonts w:eastAsiaTheme="minorEastAsia" w:hint="eastAsia"/>
                <w:sz w:val="24"/>
                <w:szCs w:val="24"/>
              </w:rPr>
              <w:t>元。</w:t>
            </w:r>
          </w:p>
        </w:tc>
        <w:tc>
          <w:tcPr>
            <w:tcW w:w="1843" w:type="dxa"/>
            <w:vAlign w:val="center"/>
          </w:tcPr>
          <w:p w:rsidR="00EB0A38" w:rsidRDefault="00AE6879">
            <w:pPr>
              <w:jc w:val="right"/>
              <w:rPr>
                <w:rFonts w:eastAsiaTheme="minorEastAsia"/>
                <w:sz w:val="24"/>
                <w:szCs w:val="24"/>
              </w:rPr>
            </w:pPr>
            <w:r>
              <w:rPr>
                <w:rFonts w:eastAsiaTheme="minorEastAsia" w:hint="eastAsia"/>
                <w:sz w:val="24"/>
                <w:szCs w:val="24"/>
              </w:rPr>
              <w:t>-</w:t>
            </w:r>
          </w:p>
        </w:tc>
        <w:tc>
          <w:tcPr>
            <w:tcW w:w="1843" w:type="dxa"/>
            <w:vAlign w:val="center"/>
          </w:tcPr>
          <w:p w:rsidR="00EB0A38" w:rsidRDefault="00AE6879">
            <w:pPr>
              <w:jc w:val="right"/>
              <w:rPr>
                <w:rFonts w:eastAsiaTheme="minorEastAsia"/>
                <w:sz w:val="24"/>
                <w:szCs w:val="24"/>
              </w:rPr>
            </w:pPr>
            <w:r>
              <w:rPr>
                <w:rFonts w:eastAsiaTheme="minorEastAsia" w:hint="eastAsia"/>
                <w:sz w:val="24"/>
                <w:szCs w:val="24"/>
              </w:rPr>
              <w:t>-</w:t>
            </w:r>
          </w:p>
        </w:tc>
      </w:tr>
      <w:tr w:rsidR="00794E6A">
        <w:trPr>
          <w:trHeight w:hRule="exact" w:val="1015"/>
        </w:trPr>
        <w:tc>
          <w:tcPr>
            <w:tcW w:w="1413" w:type="dxa"/>
            <w:vMerge w:val="restart"/>
            <w:vAlign w:val="center"/>
          </w:tcPr>
          <w:p w:rsidR="00794E6A" w:rsidRDefault="00794E6A" w:rsidP="00794E6A">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rsidR="00794E6A" w:rsidRDefault="00794E6A" w:rsidP="00794E6A">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794E6A" w:rsidRPr="00794E6A" w:rsidRDefault="00794E6A" w:rsidP="00794E6A">
            <w:pPr>
              <w:jc w:val="right"/>
              <w:rPr>
                <w:rFonts w:eastAsiaTheme="minorEastAsia"/>
                <w:sz w:val="24"/>
                <w:szCs w:val="24"/>
              </w:rPr>
            </w:pPr>
            <w:r w:rsidRPr="00794E6A">
              <w:rPr>
                <w:rFonts w:eastAsiaTheme="minorEastAsia"/>
                <w:sz w:val="24"/>
                <w:szCs w:val="24"/>
              </w:rPr>
              <w:t>599</w:t>
            </w:r>
            <w:r>
              <w:rPr>
                <w:rFonts w:eastAsiaTheme="minorEastAsia"/>
                <w:sz w:val="24"/>
                <w:szCs w:val="24"/>
              </w:rPr>
              <w:t>,</w:t>
            </w:r>
            <w:r w:rsidRPr="00794E6A">
              <w:rPr>
                <w:rFonts w:eastAsiaTheme="minorEastAsia"/>
                <w:sz w:val="24"/>
                <w:szCs w:val="24"/>
              </w:rPr>
              <w:t>144.43</w:t>
            </w:r>
          </w:p>
        </w:tc>
        <w:tc>
          <w:tcPr>
            <w:tcW w:w="1843" w:type="dxa"/>
            <w:vAlign w:val="center"/>
          </w:tcPr>
          <w:p w:rsidR="00794E6A" w:rsidRPr="00794E6A" w:rsidRDefault="00794E6A" w:rsidP="00794E6A">
            <w:pPr>
              <w:jc w:val="right"/>
              <w:rPr>
                <w:rFonts w:eastAsiaTheme="minorEastAsia"/>
                <w:sz w:val="24"/>
                <w:szCs w:val="24"/>
              </w:rPr>
            </w:pPr>
            <w:r>
              <w:rPr>
                <w:rFonts w:eastAsiaTheme="minorEastAsia" w:hint="eastAsia"/>
                <w:sz w:val="24"/>
                <w:szCs w:val="24"/>
              </w:rPr>
              <w:t>-</w:t>
            </w:r>
          </w:p>
        </w:tc>
        <w:tc>
          <w:tcPr>
            <w:tcW w:w="1843" w:type="dxa"/>
            <w:vAlign w:val="center"/>
          </w:tcPr>
          <w:p w:rsidR="00794E6A" w:rsidRPr="00794E6A" w:rsidRDefault="00794E6A" w:rsidP="00794E6A">
            <w:pPr>
              <w:jc w:val="right"/>
              <w:rPr>
                <w:rFonts w:eastAsiaTheme="minorEastAsia"/>
                <w:sz w:val="24"/>
                <w:szCs w:val="24"/>
              </w:rPr>
            </w:pPr>
            <w:r w:rsidRPr="00794E6A">
              <w:rPr>
                <w:rFonts w:eastAsiaTheme="minorEastAsia" w:hint="eastAsia"/>
                <w:sz w:val="24"/>
                <w:szCs w:val="24"/>
              </w:rPr>
              <w:t>599</w:t>
            </w:r>
            <w:r>
              <w:rPr>
                <w:rFonts w:eastAsiaTheme="minorEastAsia"/>
                <w:sz w:val="24"/>
                <w:szCs w:val="24"/>
              </w:rPr>
              <w:t>,</w:t>
            </w:r>
            <w:r w:rsidRPr="00794E6A">
              <w:rPr>
                <w:rFonts w:eastAsiaTheme="minorEastAsia" w:hint="eastAsia"/>
                <w:sz w:val="24"/>
                <w:szCs w:val="24"/>
              </w:rPr>
              <w:t>144.43</w:t>
            </w:r>
          </w:p>
        </w:tc>
      </w:tr>
      <w:tr w:rsidR="00794E6A">
        <w:trPr>
          <w:trHeight w:hRule="exact" w:val="1143"/>
        </w:trPr>
        <w:tc>
          <w:tcPr>
            <w:tcW w:w="1413" w:type="dxa"/>
            <w:vMerge/>
            <w:vAlign w:val="center"/>
          </w:tcPr>
          <w:p w:rsidR="00794E6A" w:rsidRDefault="00794E6A" w:rsidP="00794E6A">
            <w:pPr>
              <w:spacing w:line="560" w:lineRule="exact"/>
              <w:rPr>
                <w:rFonts w:eastAsiaTheme="minorEastAsia"/>
                <w:color w:val="000000"/>
                <w:sz w:val="24"/>
                <w:szCs w:val="24"/>
              </w:rPr>
            </w:pPr>
          </w:p>
        </w:tc>
        <w:tc>
          <w:tcPr>
            <w:tcW w:w="1984" w:type="dxa"/>
            <w:vAlign w:val="center"/>
          </w:tcPr>
          <w:p w:rsidR="00794E6A" w:rsidRDefault="00794E6A" w:rsidP="00794E6A">
            <w:pPr>
              <w:rPr>
                <w:rFonts w:eastAsiaTheme="minorEastAsia"/>
                <w:sz w:val="24"/>
                <w:szCs w:val="24"/>
              </w:rPr>
            </w:pPr>
            <w:r>
              <w:rPr>
                <w:rFonts w:eastAsiaTheme="minorEastAsia" w:hint="eastAsia"/>
                <w:sz w:val="24"/>
                <w:szCs w:val="24"/>
              </w:rPr>
              <w:t>占基金总份额比例</w:t>
            </w:r>
          </w:p>
        </w:tc>
        <w:tc>
          <w:tcPr>
            <w:tcW w:w="1843" w:type="dxa"/>
            <w:vAlign w:val="center"/>
          </w:tcPr>
          <w:p w:rsidR="00794E6A" w:rsidRPr="00794E6A" w:rsidRDefault="00794E6A" w:rsidP="00AE6879">
            <w:pPr>
              <w:jc w:val="right"/>
              <w:rPr>
                <w:rFonts w:eastAsiaTheme="minorEastAsia"/>
                <w:sz w:val="24"/>
                <w:szCs w:val="24"/>
              </w:rPr>
            </w:pPr>
            <w:r w:rsidRPr="00794E6A">
              <w:rPr>
                <w:rFonts w:eastAsiaTheme="minorEastAsia" w:hint="eastAsia"/>
                <w:sz w:val="24"/>
                <w:szCs w:val="24"/>
              </w:rPr>
              <w:t>1.70%</w:t>
            </w:r>
          </w:p>
        </w:tc>
        <w:tc>
          <w:tcPr>
            <w:tcW w:w="1843" w:type="dxa"/>
            <w:vAlign w:val="center"/>
          </w:tcPr>
          <w:p w:rsidR="00794E6A" w:rsidRPr="00794E6A" w:rsidRDefault="00794E6A" w:rsidP="00794E6A">
            <w:pPr>
              <w:jc w:val="right"/>
              <w:rPr>
                <w:rFonts w:eastAsiaTheme="minorEastAsia"/>
                <w:sz w:val="24"/>
                <w:szCs w:val="24"/>
              </w:rPr>
            </w:pPr>
            <w:r>
              <w:rPr>
                <w:rFonts w:eastAsiaTheme="minorEastAsia" w:hint="eastAsia"/>
                <w:sz w:val="24"/>
                <w:szCs w:val="24"/>
              </w:rPr>
              <w:t>-</w:t>
            </w:r>
          </w:p>
        </w:tc>
        <w:tc>
          <w:tcPr>
            <w:tcW w:w="1843" w:type="dxa"/>
            <w:vAlign w:val="center"/>
          </w:tcPr>
          <w:p w:rsidR="00794E6A" w:rsidRPr="00794E6A" w:rsidRDefault="00794E6A" w:rsidP="00AE6879">
            <w:pPr>
              <w:jc w:val="right"/>
              <w:rPr>
                <w:rFonts w:eastAsiaTheme="minorEastAsia"/>
                <w:sz w:val="24"/>
                <w:szCs w:val="24"/>
              </w:rPr>
            </w:pPr>
            <w:r w:rsidRPr="00794E6A">
              <w:rPr>
                <w:rFonts w:eastAsiaTheme="minorEastAsia"/>
                <w:sz w:val="24"/>
                <w:szCs w:val="24"/>
              </w:rPr>
              <w:t>0.50%</w:t>
            </w:r>
          </w:p>
        </w:tc>
      </w:tr>
      <w:tr w:rsidR="00EB0A38">
        <w:trPr>
          <w:trHeight w:hRule="exact" w:val="680"/>
        </w:trPr>
        <w:tc>
          <w:tcPr>
            <w:tcW w:w="7083" w:type="dxa"/>
            <w:gridSpan w:val="4"/>
            <w:vAlign w:val="center"/>
          </w:tcPr>
          <w:p w:rsidR="00EB0A38" w:rsidRDefault="00AE6879">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843" w:type="dxa"/>
            <w:vAlign w:val="center"/>
          </w:tcPr>
          <w:p w:rsidR="00EB0A38" w:rsidRDefault="00AE6879">
            <w:pPr>
              <w:spacing w:line="560" w:lineRule="exact"/>
              <w:jc w:val="right"/>
              <w:rPr>
                <w:rFonts w:eastAsiaTheme="minorEastAsia" w:cs="宋体"/>
                <w:sz w:val="24"/>
                <w:szCs w:val="24"/>
              </w:rPr>
            </w:pPr>
            <w:r>
              <w:rPr>
                <w:rFonts w:eastAsiaTheme="minorEastAsia" w:hint="eastAsia"/>
                <w:sz w:val="24"/>
                <w:szCs w:val="24"/>
              </w:rPr>
              <w:t>是</w:t>
            </w:r>
          </w:p>
        </w:tc>
      </w:tr>
      <w:tr w:rsidR="00EB0A38">
        <w:trPr>
          <w:trHeight w:hRule="exact" w:val="680"/>
        </w:trPr>
        <w:tc>
          <w:tcPr>
            <w:tcW w:w="7083" w:type="dxa"/>
            <w:gridSpan w:val="4"/>
            <w:vAlign w:val="center"/>
          </w:tcPr>
          <w:p w:rsidR="00EB0A38" w:rsidRDefault="00AE6879">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843" w:type="dxa"/>
            <w:vAlign w:val="center"/>
          </w:tcPr>
          <w:p w:rsidR="00EB0A38" w:rsidRDefault="00AE6879">
            <w:pPr>
              <w:rPr>
                <w:rFonts w:eastAsiaTheme="minorEastAsia" w:cs="宋体"/>
                <w:sz w:val="24"/>
                <w:szCs w:val="24"/>
              </w:rPr>
            </w:pPr>
            <w:r>
              <w:rPr>
                <w:rFonts w:eastAsiaTheme="minorEastAsia"/>
                <w:sz w:val="24"/>
                <w:szCs w:val="24"/>
              </w:rPr>
              <w:t>2023</w:t>
            </w:r>
            <w:r>
              <w:rPr>
                <w:rFonts w:eastAsiaTheme="minorEastAsia" w:hint="eastAsia"/>
                <w:sz w:val="24"/>
                <w:szCs w:val="24"/>
              </w:rPr>
              <w:t>年</w:t>
            </w:r>
            <w:r>
              <w:rPr>
                <w:rFonts w:eastAsiaTheme="minorEastAsia" w:hint="eastAsia"/>
                <w:sz w:val="24"/>
                <w:szCs w:val="24"/>
              </w:rPr>
              <w:t>1</w:t>
            </w:r>
            <w:r>
              <w:rPr>
                <w:rFonts w:eastAsiaTheme="minorEastAsia"/>
                <w:sz w:val="24"/>
                <w:szCs w:val="24"/>
              </w:rPr>
              <w:t>0</w:t>
            </w:r>
            <w:r>
              <w:rPr>
                <w:rFonts w:eastAsiaTheme="minorEastAsia" w:hint="eastAsia"/>
                <w:sz w:val="24"/>
                <w:szCs w:val="24"/>
              </w:rPr>
              <w:t>月</w:t>
            </w:r>
            <w:r>
              <w:rPr>
                <w:rFonts w:eastAsiaTheme="minorEastAsia" w:hint="eastAsia"/>
                <w:sz w:val="24"/>
                <w:szCs w:val="24"/>
              </w:rPr>
              <w:t>1</w:t>
            </w:r>
            <w:r>
              <w:rPr>
                <w:rFonts w:eastAsiaTheme="minorEastAsia"/>
                <w:sz w:val="24"/>
                <w:szCs w:val="24"/>
              </w:rPr>
              <w:t>1</w:t>
            </w:r>
            <w:r>
              <w:rPr>
                <w:rFonts w:eastAsiaTheme="minorEastAsia" w:hint="eastAsia"/>
                <w:sz w:val="24"/>
                <w:szCs w:val="24"/>
              </w:rPr>
              <w:t>日</w:t>
            </w:r>
          </w:p>
        </w:tc>
      </w:tr>
    </w:tbl>
    <w:p w:rsidR="00EB0A38" w:rsidRDefault="00AE6879">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rsidR="00EB0A38" w:rsidRDefault="00AE6879">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sidR="00284E61">
        <w:rPr>
          <w:rFonts w:eastAsiaTheme="minorEastAsia" w:hint="eastAsia"/>
          <w:kern w:val="0"/>
          <w:sz w:val="24"/>
          <w:szCs w:val="24"/>
        </w:rPr>
        <w:t>本基金基金经理持有本基金份额的数量区间为</w:t>
      </w:r>
      <w:r w:rsidR="00284E61">
        <w:rPr>
          <w:rFonts w:eastAsiaTheme="minorEastAsia"/>
          <w:kern w:val="0"/>
          <w:sz w:val="24"/>
          <w:szCs w:val="24"/>
        </w:rPr>
        <w:t>50</w:t>
      </w:r>
      <w:r w:rsidR="00284E61">
        <w:rPr>
          <w:rFonts w:eastAsiaTheme="minorEastAsia" w:hint="eastAsia"/>
          <w:kern w:val="0"/>
          <w:sz w:val="24"/>
          <w:szCs w:val="24"/>
        </w:rPr>
        <w:t>-</w:t>
      </w:r>
      <w:r w:rsidR="00284E61">
        <w:rPr>
          <w:rFonts w:eastAsiaTheme="minorEastAsia"/>
          <w:kern w:val="0"/>
          <w:sz w:val="24"/>
          <w:szCs w:val="24"/>
        </w:rPr>
        <w:t>100</w:t>
      </w:r>
      <w:r w:rsidR="00284E61">
        <w:rPr>
          <w:rFonts w:eastAsiaTheme="minorEastAsia" w:hint="eastAsia"/>
          <w:kern w:val="0"/>
          <w:sz w:val="24"/>
          <w:szCs w:val="24"/>
        </w:rPr>
        <w:t>万份；本基金管理人的高级管理人员、基金投资和研究部门负责人未认购本基金。</w:t>
      </w:r>
    </w:p>
    <w:p w:rsidR="00EB0A38" w:rsidRDefault="00AE6879">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w:t>
      </w:r>
      <w:r>
        <w:rPr>
          <w:rFonts w:eastAsiaTheme="minorEastAsia" w:hint="eastAsia"/>
          <w:kern w:val="0"/>
          <w:sz w:val="24"/>
          <w:szCs w:val="24"/>
        </w:rPr>
        <w:lastRenderedPageBreak/>
        <w:t>即基金整体的份额总额。</w:t>
      </w:r>
    </w:p>
    <w:p w:rsidR="00EB0A38" w:rsidRDefault="00AE6879">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3</w:t>
      </w:r>
      <w:r>
        <w:rPr>
          <w:rFonts w:ascii="Times New Roman" w:eastAsiaTheme="minorEastAsia" w:hAnsi="Times New Roman" w:hint="eastAsia"/>
          <w:bCs w:val="0"/>
          <w:color w:val="000000"/>
          <w:sz w:val="24"/>
          <w:szCs w:val="24"/>
        </w:rPr>
        <w:t>、发起式基金发起资金持有份额情况</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0"/>
        <w:gridCol w:w="2433"/>
        <w:gridCol w:w="1400"/>
        <w:gridCol w:w="1623"/>
        <w:gridCol w:w="1366"/>
        <w:gridCol w:w="1559"/>
      </w:tblGrid>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rsidP="00910F96">
            <w:pPr>
              <w:spacing w:line="360" w:lineRule="auto"/>
              <w:ind w:firstLineChars="200" w:firstLine="480"/>
              <w:jc w:val="center"/>
              <w:rPr>
                <w:rFonts w:eastAsiaTheme="minorEastAsia"/>
                <w:kern w:val="0"/>
                <w:sz w:val="24"/>
                <w:szCs w:val="24"/>
              </w:rPr>
            </w:pPr>
            <w:r>
              <w:rPr>
                <w:rFonts w:eastAsiaTheme="minorEastAsia" w:hint="eastAsia"/>
                <w:kern w:val="0"/>
                <w:sz w:val="24"/>
                <w:szCs w:val="24"/>
              </w:rPr>
              <w:t>项目</w:t>
            </w:r>
          </w:p>
        </w:tc>
        <w:tc>
          <w:tcPr>
            <w:tcW w:w="2433"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持有份额总数</w:t>
            </w:r>
          </w:p>
        </w:tc>
        <w:tc>
          <w:tcPr>
            <w:tcW w:w="1400"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持有份额占基金总份额比例</w:t>
            </w:r>
          </w:p>
        </w:tc>
        <w:tc>
          <w:tcPr>
            <w:tcW w:w="1623"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发起份额总数</w:t>
            </w:r>
          </w:p>
        </w:tc>
        <w:tc>
          <w:tcPr>
            <w:tcW w:w="1366"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发起份额占基金总份额比例</w:t>
            </w:r>
          </w:p>
        </w:tc>
        <w:tc>
          <w:tcPr>
            <w:tcW w:w="1559" w:type="dxa"/>
            <w:shd w:val="clear" w:color="auto" w:fill="auto"/>
            <w:tcMar>
              <w:top w:w="0" w:type="dxa"/>
              <w:left w:w="30" w:type="dxa"/>
              <w:bottom w:w="0" w:type="dxa"/>
              <w:right w:w="30" w:type="dxa"/>
            </w:tcMar>
            <w:vAlign w:val="center"/>
          </w:tcPr>
          <w:p w:rsidR="00EB0A38" w:rsidRDefault="00AE6879" w:rsidP="00910F96">
            <w:pPr>
              <w:spacing w:line="360" w:lineRule="auto"/>
              <w:jc w:val="center"/>
              <w:rPr>
                <w:rFonts w:eastAsiaTheme="minorEastAsia"/>
                <w:kern w:val="0"/>
                <w:sz w:val="24"/>
                <w:szCs w:val="24"/>
              </w:rPr>
            </w:pPr>
            <w:r>
              <w:rPr>
                <w:rFonts w:eastAsiaTheme="minorEastAsia" w:hint="eastAsia"/>
                <w:kern w:val="0"/>
                <w:sz w:val="24"/>
                <w:szCs w:val="24"/>
              </w:rPr>
              <w:t>发起份额承诺持有期限</w:t>
            </w:r>
          </w:p>
        </w:tc>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基金管理公司固有资金</w:t>
            </w:r>
          </w:p>
        </w:tc>
        <w:tc>
          <w:tcPr>
            <w:tcW w:w="2433" w:type="dxa"/>
            <w:shd w:val="clear" w:color="auto" w:fill="auto"/>
            <w:tcMar>
              <w:top w:w="0" w:type="dxa"/>
              <w:left w:w="30" w:type="dxa"/>
              <w:bottom w:w="0" w:type="dxa"/>
              <w:right w:w="30" w:type="dxa"/>
            </w:tcMar>
            <w:vAlign w:val="center"/>
          </w:tcPr>
          <w:p w:rsidR="00EB0A38" w:rsidRDefault="00910F96">
            <w:pPr>
              <w:spacing w:line="360" w:lineRule="auto"/>
              <w:jc w:val="center"/>
              <w:rPr>
                <w:rFonts w:eastAsiaTheme="minorEastAsia"/>
                <w:kern w:val="0"/>
                <w:sz w:val="24"/>
                <w:szCs w:val="24"/>
              </w:rPr>
            </w:pPr>
            <w:r w:rsidRPr="00910F96">
              <w:rPr>
                <w:rFonts w:eastAsiaTheme="minorEastAsia"/>
                <w:sz w:val="24"/>
                <w:szCs w:val="24"/>
              </w:rPr>
              <w:t>20</w:t>
            </w:r>
            <w:r>
              <w:rPr>
                <w:rFonts w:eastAsiaTheme="minorEastAsia"/>
                <w:sz w:val="24"/>
                <w:szCs w:val="24"/>
              </w:rPr>
              <w:t>,</w:t>
            </w:r>
            <w:r w:rsidRPr="00910F96">
              <w:rPr>
                <w:rFonts w:eastAsiaTheme="minorEastAsia"/>
                <w:sz w:val="24"/>
                <w:szCs w:val="24"/>
              </w:rPr>
              <w:t>018</w:t>
            </w:r>
            <w:r>
              <w:rPr>
                <w:rFonts w:eastAsiaTheme="minorEastAsia"/>
                <w:sz w:val="24"/>
                <w:szCs w:val="24"/>
              </w:rPr>
              <w:t>,</w:t>
            </w:r>
            <w:r w:rsidRPr="00910F96">
              <w:rPr>
                <w:rFonts w:eastAsiaTheme="minorEastAsia"/>
                <w:sz w:val="24"/>
                <w:szCs w:val="24"/>
              </w:rPr>
              <w:t>900.94</w:t>
            </w:r>
          </w:p>
        </w:tc>
        <w:tc>
          <w:tcPr>
            <w:tcW w:w="1400" w:type="dxa"/>
            <w:shd w:val="clear" w:color="auto" w:fill="auto"/>
            <w:tcMar>
              <w:top w:w="0" w:type="dxa"/>
              <w:left w:w="30" w:type="dxa"/>
              <w:bottom w:w="0" w:type="dxa"/>
              <w:right w:w="30" w:type="dxa"/>
            </w:tcMar>
            <w:vAlign w:val="center"/>
          </w:tcPr>
          <w:p w:rsidR="00EB0A38" w:rsidRDefault="00910F96">
            <w:pPr>
              <w:spacing w:line="360" w:lineRule="auto"/>
              <w:jc w:val="center"/>
              <w:rPr>
                <w:rFonts w:eastAsiaTheme="minorEastAsia"/>
                <w:kern w:val="0"/>
                <w:sz w:val="24"/>
                <w:szCs w:val="24"/>
              </w:rPr>
            </w:pPr>
            <w:r>
              <w:rPr>
                <w:rFonts w:eastAsiaTheme="minorEastAsia"/>
                <w:sz w:val="24"/>
                <w:szCs w:val="24"/>
              </w:rPr>
              <w:t>16.78%</w:t>
            </w:r>
          </w:p>
        </w:tc>
        <w:tc>
          <w:tcPr>
            <w:tcW w:w="1623" w:type="dxa"/>
            <w:shd w:val="clear" w:color="auto" w:fill="auto"/>
            <w:tcMar>
              <w:top w:w="0" w:type="dxa"/>
              <w:left w:w="30" w:type="dxa"/>
              <w:bottom w:w="0" w:type="dxa"/>
              <w:right w:w="30" w:type="dxa"/>
            </w:tcMar>
            <w:vAlign w:val="center"/>
          </w:tcPr>
          <w:p w:rsidR="00EB0A38" w:rsidRDefault="00AE6879" w:rsidP="00A5781B">
            <w:pPr>
              <w:spacing w:line="360" w:lineRule="auto"/>
              <w:jc w:val="center"/>
              <w:rPr>
                <w:rFonts w:eastAsiaTheme="minorEastAsia"/>
                <w:kern w:val="0"/>
                <w:sz w:val="24"/>
                <w:szCs w:val="24"/>
              </w:rPr>
            </w:pPr>
            <w:r>
              <w:rPr>
                <w:rFonts w:eastAsiaTheme="minorEastAsia"/>
                <w:kern w:val="0"/>
                <w:sz w:val="24"/>
                <w:szCs w:val="24"/>
              </w:rPr>
              <w:t>10,00</w:t>
            </w:r>
            <w:r w:rsidR="00A5781B">
              <w:rPr>
                <w:rFonts w:eastAsiaTheme="minorEastAsia"/>
                <w:kern w:val="0"/>
                <w:sz w:val="24"/>
                <w:szCs w:val="24"/>
              </w:rPr>
              <w:t>9</w:t>
            </w:r>
            <w:r>
              <w:rPr>
                <w:rFonts w:eastAsiaTheme="minorEastAsia"/>
                <w:kern w:val="0"/>
                <w:sz w:val="24"/>
                <w:szCs w:val="24"/>
              </w:rPr>
              <w:t>,</w:t>
            </w:r>
            <w:r w:rsidR="00A5781B">
              <w:rPr>
                <w:rFonts w:eastAsiaTheme="minorEastAsia"/>
                <w:kern w:val="0"/>
                <w:sz w:val="24"/>
                <w:szCs w:val="24"/>
              </w:rPr>
              <w:t>45</w:t>
            </w:r>
            <w:r>
              <w:rPr>
                <w:rFonts w:eastAsiaTheme="minorEastAsia"/>
                <w:kern w:val="0"/>
                <w:sz w:val="24"/>
                <w:szCs w:val="24"/>
              </w:rPr>
              <w:t>0.</w:t>
            </w:r>
            <w:r w:rsidR="00A5781B">
              <w:rPr>
                <w:rFonts w:eastAsiaTheme="minorEastAsia"/>
                <w:kern w:val="0"/>
                <w:sz w:val="24"/>
                <w:szCs w:val="24"/>
              </w:rPr>
              <w:t>47</w:t>
            </w:r>
          </w:p>
        </w:tc>
        <w:tc>
          <w:tcPr>
            <w:tcW w:w="1366" w:type="dxa"/>
            <w:shd w:val="clear" w:color="auto" w:fill="auto"/>
            <w:tcMar>
              <w:top w:w="0" w:type="dxa"/>
              <w:left w:w="30" w:type="dxa"/>
              <w:bottom w:w="0" w:type="dxa"/>
              <w:right w:w="30" w:type="dxa"/>
            </w:tcMar>
            <w:vAlign w:val="center"/>
          </w:tcPr>
          <w:p w:rsidR="00EB0A38" w:rsidRDefault="00910F96" w:rsidP="00A5781B">
            <w:pPr>
              <w:spacing w:line="360" w:lineRule="auto"/>
              <w:jc w:val="center"/>
              <w:rPr>
                <w:rFonts w:eastAsiaTheme="minorEastAsia"/>
                <w:kern w:val="0"/>
                <w:sz w:val="24"/>
                <w:szCs w:val="24"/>
              </w:rPr>
            </w:pPr>
            <w:r>
              <w:rPr>
                <w:rFonts w:eastAsiaTheme="minorEastAsia"/>
                <w:kern w:val="0"/>
                <w:sz w:val="24"/>
                <w:szCs w:val="24"/>
              </w:rPr>
              <w:t>8.3</w:t>
            </w:r>
            <w:r w:rsidR="00A5781B">
              <w:rPr>
                <w:rFonts w:eastAsiaTheme="minorEastAsia"/>
                <w:kern w:val="0"/>
                <w:sz w:val="24"/>
                <w:szCs w:val="24"/>
              </w:rPr>
              <w:t>9</w:t>
            </w:r>
            <w:r>
              <w:rPr>
                <w:rFonts w:eastAsiaTheme="minor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自基金合同生效之日起不少于</w:t>
            </w:r>
            <w:r>
              <w:rPr>
                <w:rFonts w:eastAsiaTheme="minorEastAsia"/>
                <w:kern w:val="0"/>
                <w:sz w:val="24"/>
                <w:szCs w:val="24"/>
              </w:rPr>
              <w:t>3</w:t>
            </w:r>
            <w:r>
              <w:rPr>
                <w:rFonts w:eastAsiaTheme="minorEastAsia" w:hint="eastAsia"/>
                <w:kern w:val="0"/>
                <w:sz w:val="24"/>
                <w:szCs w:val="24"/>
              </w:rPr>
              <w:t>年</w:t>
            </w:r>
          </w:p>
        </w:tc>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基金管理公司高级管理人员</w:t>
            </w:r>
          </w:p>
        </w:tc>
        <w:tc>
          <w:tcPr>
            <w:tcW w:w="243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bookmarkStart w:id="2" w:name="_GoBack"/>
        <w:bookmarkEnd w:id="2"/>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基金经理等人员</w:t>
            </w:r>
          </w:p>
        </w:tc>
        <w:tc>
          <w:tcPr>
            <w:tcW w:w="243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基金管理人股东</w:t>
            </w:r>
          </w:p>
        </w:tc>
        <w:tc>
          <w:tcPr>
            <w:tcW w:w="243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rsidTr="00910F96">
        <w:trPr>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rPr>
                <w:rFonts w:eastAsiaTheme="minorEastAsia"/>
                <w:kern w:val="0"/>
                <w:sz w:val="24"/>
                <w:szCs w:val="24"/>
              </w:rPr>
            </w:pPr>
            <w:r>
              <w:rPr>
                <w:rFonts w:eastAsiaTheme="minorEastAsia" w:hint="eastAsia"/>
                <w:kern w:val="0"/>
                <w:sz w:val="24"/>
                <w:szCs w:val="24"/>
              </w:rPr>
              <w:t>其他</w:t>
            </w:r>
          </w:p>
        </w:tc>
        <w:tc>
          <w:tcPr>
            <w:tcW w:w="243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40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623"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366"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jc w:val="right"/>
              <w:rPr>
                <w:rFonts w:eastAsiaTheme="minorEastAsia"/>
                <w:kern w:val="0"/>
                <w:sz w:val="24"/>
                <w:szCs w:val="24"/>
              </w:rPr>
            </w:pPr>
            <w:r>
              <w:rPr>
                <w:rFonts w:eastAsiaTheme="minorEastAsia" w:hint="eastAsia"/>
                <w:kern w:val="0"/>
                <w:sz w:val="24"/>
                <w:szCs w:val="24"/>
              </w:rPr>
              <w:t>-</w:t>
            </w:r>
          </w:p>
        </w:tc>
      </w:tr>
      <w:tr w:rsidR="00EB0A38" w:rsidTr="00910F96">
        <w:trPr>
          <w:trHeight w:val="449"/>
          <w:jc w:val="center"/>
        </w:trPr>
        <w:tc>
          <w:tcPr>
            <w:tcW w:w="1980" w:type="dxa"/>
            <w:shd w:val="clear" w:color="auto" w:fill="auto"/>
            <w:tcMar>
              <w:top w:w="0" w:type="dxa"/>
              <w:left w:w="30" w:type="dxa"/>
              <w:bottom w:w="0" w:type="dxa"/>
              <w:right w:w="30" w:type="dxa"/>
            </w:tcMar>
            <w:vAlign w:val="center"/>
          </w:tcPr>
          <w:p w:rsidR="00EB0A38" w:rsidRDefault="00AE6879">
            <w:pPr>
              <w:spacing w:line="360" w:lineRule="auto"/>
              <w:ind w:firstLineChars="200" w:firstLine="480"/>
              <w:rPr>
                <w:rFonts w:eastAsiaTheme="minorEastAsia"/>
                <w:kern w:val="0"/>
                <w:sz w:val="24"/>
                <w:szCs w:val="24"/>
              </w:rPr>
            </w:pPr>
            <w:r>
              <w:rPr>
                <w:rFonts w:eastAsiaTheme="minorEastAsia" w:hint="eastAsia"/>
                <w:kern w:val="0"/>
                <w:sz w:val="24"/>
                <w:szCs w:val="24"/>
              </w:rPr>
              <w:t>合计</w:t>
            </w:r>
          </w:p>
        </w:tc>
        <w:tc>
          <w:tcPr>
            <w:tcW w:w="2433" w:type="dxa"/>
            <w:shd w:val="clear" w:color="auto" w:fill="auto"/>
            <w:tcMar>
              <w:top w:w="0" w:type="dxa"/>
              <w:left w:w="30" w:type="dxa"/>
              <w:bottom w:w="0" w:type="dxa"/>
              <w:right w:w="30" w:type="dxa"/>
            </w:tcMar>
            <w:vAlign w:val="center"/>
          </w:tcPr>
          <w:p w:rsidR="00EB0A38" w:rsidRDefault="00910F96">
            <w:pPr>
              <w:spacing w:line="360" w:lineRule="auto"/>
              <w:jc w:val="center"/>
              <w:rPr>
                <w:rFonts w:eastAsiaTheme="minorEastAsia"/>
                <w:kern w:val="0"/>
                <w:sz w:val="24"/>
                <w:szCs w:val="24"/>
              </w:rPr>
            </w:pPr>
            <w:r w:rsidRPr="00910F96">
              <w:rPr>
                <w:rFonts w:eastAsiaTheme="minorEastAsia"/>
                <w:sz w:val="24"/>
                <w:szCs w:val="24"/>
              </w:rPr>
              <w:t>20</w:t>
            </w:r>
            <w:r>
              <w:rPr>
                <w:rFonts w:eastAsiaTheme="minorEastAsia"/>
                <w:sz w:val="24"/>
                <w:szCs w:val="24"/>
              </w:rPr>
              <w:t>,</w:t>
            </w:r>
            <w:r w:rsidRPr="00910F96">
              <w:rPr>
                <w:rFonts w:eastAsiaTheme="minorEastAsia"/>
                <w:sz w:val="24"/>
                <w:szCs w:val="24"/>
              </w:rPr>
              <w:t>018</w:t>
            </w:r>
            <w:r>
              <w:rPr>
                <w:rFonts w:eastAsiaTheme="minorEastAsia"/>
                <w:sz w:val="24"/>
                <w:szCs w:val="24"/>
              </w:rPr>
              <w:t>,</w:t>
            </w:r>
            <w:r w:rsidRPr="00910F96">
              <w:rPr>
                <w:rFonts w:eastAsiaTheme="minorEastAsia"/>
                <w:sz w:val="24"/>
                <w:szCs w:val="24"/>
              </w:rPr>
              <w:t>900.94</w:t>
            </w:r>
          </w:p>
        </w:tc>
        <w:tc>
          <w:tcPr>
            <w:tcW w:w="1400" w:type="dxa"/>
            <w:shd w:val="clear" w:color="auto" w:fill="auto"/>
            <w:tcMar>
              <w:top w:w="0" w:type="dxa"/>
              <w:left w:w="30" w:type="dxa"/>
              <w:bottom w:w="0" w:type="dxa"/>
              <w:right w:w="30" w:type="dxa"/>
            </w:tcMar>
            <w:vAlign w:val="center"/>
          </w:tcPr>
          <w:p w:rsidR="00EB0A38" w:rsidRDefault="00910F96">
            <w:pPr>
              <w:spacing w:line="360" w:lineRule="auto"/>
              <w:jc w:val="center"/>
              <w:rPr>
                <w:rFonts w:eastAsiaTheme="minorEastAsia"/>
                <w:kern w:val="0"/>
                <w:sz w:val="24"/>
                <w:szCs w:val="24"/>
              </w:rPr>
            </w:pPr>
            <w:r>
              <w:rPr>
                <w:rFonts w:eastAsiaTheme="minorEastAsia"/>
                <w:sz w:val="24"/>
                <w:szCs w:val="24"/>
              </w:rPr>
              <w:t>16.78%</w:t>
            </w:r>
          </w:p>
        </w:tc>
        <w:tc>
          <w:tcPr>
            <w:tcW w:w="1623" w:type="dxa"/>
            <w:shd w:val="clear" w:color="auto" w:fill="auto"/>
            <w:tcMar>
              <w:top w:w="0" w:type="dxa"/>
              <w:left w:w="30" w:type="dxa"/>
              <w:bottom w:w="0" w:type="dxa"/>
              <w:right w:w="30" w:type="dxa"/>
            </w:tcMar>
            <w:vAlign w:val="center"/>
          </w:tcPr>
          <w:p w:rsidR="00EB0A38" w:rsidRDefault="00A5781B">
            <w:pPr>
              <w:spacing w:line="360" w:lineRule="auto"/>
              <w:jc w:val="center"/>
              <w:rPr>
                <w:rFonts w:eastAsiaTheme="minorEastAsia"/>
                <w:kern w:val="0"/>
                <w:sz w:val="24"/>
                <w:szCs w:val="24"/>
              </w:rPr>
            </w:pPr>
            <w:r>
              <w:rPr>
                <w:rFonts w:eastAsiaTheme="minorEastAsia"/>
                <w:kern w:val="0"/>
                <w:sz w:val="24"/>
                <w:szCs w:val="24"/>
              </w:rPr>
              <w:t>10,009,450.47</w:t>
            </w:r>
          </w:p>
        </w:tc>
        <w:tc>
          <w:tcPr>
            <w:tcW w:w="1366" w:type="dxa"/>
            <w:shd w:val="clear" w:color="auto" w:fill="auto"/>
            <w:tcMar>
              <w:top w:w="0" w:type="dxa"/>
              <w:left w:w="30" w:type="dxa"/>
              <w:bottom w:w="0" w:type="dxa"/>
              <w:right w:w="30" w:type="dxa"/>
            </w:tcMar>
            <w:vAlign w:val="center"/>
          </w:tcPr>
          <w:p w:rsidR="00EB0A38" w:rsidRDefault="00910F96" w:rsidP="00A5781B">
            <w:pPr>
              <w:spacing w:line="360" w:lineRule="auto"/>
              <w:jc w:val="center"/>
              <w:rPr>
                <w:rFonts w:eastAsiaTheme="minorEastAsia"/>
                <w:kern w:val="0"/>
                <w:sz w:val="24"/>
                <w:szCs w:val="24"/>
              </w:rPr>
            </w:pPr>
            <w:r>
              <w:rPr>
                <w:rFonts w:eastAsiaTheme="minorEastAsia"/>
                <w:kern w:val="0"/>
                <w:sz w:val="24"/>
                <w:szCs w:val="24"/>
              </w:rPr>
              <w:t>8.3</w:t>
            </w:r>
            <w:r w:rsidR="00A5781B">
              <w:rPr>
                <w:rFonts w:eastAsiaTheme="minorEastAsia"/>
                <w:kern w:val="0"/>
                <w:sz w:val="24"/>
                <w:szCs w:val="24"/>
              </w:rPr>
              <w:t>9</w:t>
            </w:r>
            <w:r>
              <w:rPr>
                <w:rFonts w:eastAsiaTheme="minorEastAsia"/>
                <w:kern w:val="0"/>
                <w:sz w:val="24"/>
                <w:szCs w:val="24"/>
              </w:rPr>
              <w:t>%</w:t>
            </w:r>
          </w:p>
        </w:tc>
        <w:tc>
          <w:tcPr>
            <w:tcW w:w="1559" w:type="dxa"/>
            <w:shd w:val="clear" w:color="auto" w:fill="auto"/>
            <w:tcMar>
              <w:top w:w="0" w:type="dxa"/>
              <w:left w:w="30" w:type="dxa"/>
              <w:bottom w:w="0" w:type="dxa"/>
              <w:right w:w="30" w:type="dxa"/>
            </w:tcMar>
            <w:vAlign w:val="center"/>
          </w:tcPr>
          <w:p w:rsidR="00EB0A38" w:rsidRDefault="00AE6879">
            <w:pPr>
              <w:spacing w:line="360" w:lineRule="auto"/>
              <w:rPr>
                <w:rFonts w:eastAsiaTheme="minorEastAsia"/>
                <w:kern w:val="0"/>
                <w:sz w:val="24"/>
                <w:szCs w:val="24"/>
              </w:rPr>
            </w:pPr>
            <w:r>
              <w:rPr>
                <w:rFonts w:eastAsiaTheme="minorEastAsia" w:hint="eastAsia"/>
                <w:kern w:val="0"/>
                <w:sz w:val="24"/>
                <w:szCs w:val="24"/>
              </w:rPr>
              <w:t>自基金合同生效之日起不少于</w:t>
            </w:r>
            <w:r>
              <w:rPr>
                <w:rFonts w:eastAsiaTheme="minorEastAsia"/>
                <w:kern w:val="0"/>
                <w:sz w:val="24"/>
                <w:szCs w:val="24"/>
              </w:rPr>
              <w:t>3</w:t>
            </w:r>
            <w:r>
              <w:rPr>
                <w:rFonts w:eastAsiaTheme="minorEastAsia" w:hint="eastAsia"/>
                <w:kern w:val="0"/>
                <w:sz w:val="24"/>
                <w:szCs w:val="24"/>
              </w:rPr>
              <w:t>年</w:t>
            </w:r>
          </w:p>
        </w:tc>
      </w:tr>
    </w:tbl>
    <w:p w:rsidR="00EB0A38" w:rsidRDefault="00AE6879">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 xml:space="preserve">4 </w:t>
      </w:r>
      <w:r>
        <w:rPr>
          <w:rFonts w:ascii="Times New Roman" w:eastAsiaTheme="minorEastAsia" w:hAnsi="Times New Roman"/>
          <w:bCs w:val="0"/>
          <w:color w:val="000000"/>
          <w:sz w:val="24"/>
          <w:szCs w:val="24"/>
        </w:rPr>
        <w:t>其他需要提示的事项</w:t>
      </w:r>
    </w:p>
    <w:p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EB0A38" w:rsidRDefault="00EB0A38">
      <w:pPr>
        <w:widowControl/>
        <w:spacing w:line="360" w:lineRule="auto"/>
        <w:ind w:firstLineChars="200" w:firstLine="480"/>
        <w:rPr>
          <w:rFonts w:eastAsiaTheme="minorEastAsia"/>
          <w:kern w:val="0"/>
          <w:sz w:val="24"/>
          <w:szCs w:val="24"/>
        </w:rPr>
      </w:pPr>
    </w:p>
    <w:p w:rsidR="00EB0A38" w:rsidRDefault="00AE6879">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EB0A38" w:rsidRDefault="00AE6879">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EB0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86" w:rsidRDefault="00255786" w:rsidP="00E811AC">
      <w:r>
        <w:separator/>
      </w:r>
    </w:p>
  </w:endnote>
  <w:endnote w:type="continuationSeparator" w:id="0">
    <w:p w:rsidR="00255786" w:rsidRDefault="00255786" w:rsidP="00E8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86" w:rsidRDefault="00255786" w:rsidP="00E811AC">
      <w:r>
        <w:separator/>
      </w:r>
    </w:p>
  </w:footnote>
  <w:footnote w:type="continuationSeparator" w:id="0">
    <w:p w:rsidR="00255786" w:rsidRDefault="00255786" w:rsidP="00E81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E2FF3"/>
    <w:rsid w:val="000F1D61"/>
    <w:rsid w:val="000F69F6"/>
    <w:rsid w:val="00102950"/>
    <w:rsid w:val="00107ABA"/>
    <w:rsid w:val="001144E5"/>
    <w:rsid w:val="00115202"/>
    <w:rsid w:val="00115B3C"/>
    <w:rsid w:val="001204F3"/>
    <w:rsid w:val="00120672"/>
    <w:rsid w:val="00131030"/>
    <w:rsid w:val="00131CAD"/>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55786"/>
    <w:rsid w:val="00261007"/>
    <w:rsid w:val="0026382B"/>
    <w:rsid w:val="002708B9"/>
    <w:rsid w:val="00273B37"/>
    <w:rsid w:val="00275D2A"/>
    <w:rsid w:val="00276785"/>
    <w:rsid w:val="002811C2"/>
    <w:rsid w:val="00281608"/>
    <w:rsid w:val="00284E61"/>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35A2"/>
    <w:rsid w:val="003770DB"/>
    <w:rsid w:val="00390E48"/>
    <w:rsid w:val="00391516"/>
    <w:rsid w:val="003946C0"/>
    <w:rsid w:val="00395A7F"/>
    <w:rsid w:val="00397854"/>
    <w:rsid w:val="003A0766"/>
    <w:rsid w:val="003A0EF8"/>
    <w:rsid w:val="003A66ED"/>
    <w:rsid w:val="003A7935"/>
    <w:rsid w:val="003B52DD"/>
    <w:rsid w:val="003C0D0A"/>
    <w:rsid w:val="003C4D25"/>
    <w:rsid w:val="003C5F43"/>
    <w:rsid w:val="003D01EE"/>
    <w:rsid w:val="003D0993"/>
    <w:rsid w:val="003D6F46"/>
    <w:rsid w:val="003D79E3"/>
    <w:rsid w:val="003E0119"/>
    <w:rsid w:val="003E204C"/>
    <w:rsid w:val="003F5161"/>
    <w:rsid w:val="003F62E0"/>
    <w:rsid w:val="003F78B4"/>
    <w:rsid w:val="004013B2"/>
    <w:rsid w:val="00404261"/>
    <w:rsid w:val="00432AA7"/>
    <w:rsid w:val="00433603"/>
    <w:rsid w:val="0043612F"/>
    <w:rsid w:val="0044222E"/>
    <w:rsid w:val="00443ACF"/>
    <w:rsid w:val="00443C52"/>
    <w:rsid w:val="00444509"/>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AA0"/>
    <w:rsid w:val="004E5BA6"/>
    <w:rsid w:val="004F692B"/>
    <w:rsid w:val="005012DD"/>
    <w:rsid w:val="005025FA"/>
    <w:rsid w:val="005061F8"/>
    <w:rsid w:val="00522FF9"/>
    <w:rsid w:val="00525C51"/>
    <w:rsid w:val="0052630B"/>
    <w:rsid w:val="00532682"/>
    <w:rsid w:val="00536A41"/>
    <w:rsid w:val="0054292E"/>
    <w:rsid w:val="005434E3"/>
    <w:rsid w:val="00543DE4"/>
    <w:rsid w:val="005445C1"/>
    <w:rsid w:val="00551804"/>
    <w:rsid w:val="00553FA4"/>
    <w:rsid w:val="00561DFB"/>
    <w:rsid w:val="00565CBB"/>
    <w:rsid w:val="00575394"/>
    <w:rsid w:val="00582351"/>
    <w:rsid w:val="00585268"/>
    <w:rsid w:val="00585A2E"/>
    <w:rsid w:val="00591F82"/>
    <w:rsid w:val="0059261A"/>
    <w:rsid w:val="005A05D5"/>
    <w:rsid w:val="005A137B"/>
    <w:rsid w:val="005A2ADD"/>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78BE"/>
    <w:rsid w:val="005E0049"/>
    <w:rsid w:val="005F0D33"/>
    <w:rsid w:val="005F0EB8"/>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54B4F"/>
    <w:rsid w:val="006632DE"/>
    <w:rsid w:val="006706C5"/>
    <w:rsid w:val="00677A73"/>
    <w:rsid w:val="006860C1"/>
    <w:rsid w:val="006900FF"/>
    <w:rsid w:val="006A4579"/>
    <w:rsid w:val="006B34F0"/>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22C27"/>
    <w:rsid w:val="0073131B"/>
    <w:rsid w:val="00732355"/>
    <w:rsid w:val="00736B3B"/>
    <w:rsid w:val="00740F43"/>
    <w:rsid w:val="007670F3"/>
    <w:rsid w:val="0076782E"/>
    <w:rsid w:val="00771F3C"/>
    <w:rsid w:val="007874DA"/>
    <w:rsid w:val="00790BC2"/>
    <w:rsid w:val="00794E6A"/>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274D"/>
    <w:rsid w:val="00822C24"/>
    <w:rsid w:val="008251F6"/>
    <w:rsid w:val="00825D74"/>
    <w:rsid w:val="00832507"/>
    <w:rsid w:val="0084455A"/>
    <w:rsid w:val="00854EA1"/>
    <w:rsid w:val="008551C9"/>
    <w:rsid w:val="00865588"/>
    <w:rsid w:val="008660BD"/>
    <w:rsid w:val="00871BA0"/>
    <w:rsid w:val="00873914"/>
    <w:rsid w:val="008754FF"/>
    <w:rsid w:val="00877B57"/>
    <w:rsid w:val="00884CC9"/>
    <w:rsid w:val="00894643"/>
    <w:rsid w:val="008956FE"/>
    <w:rsid w:val="008A2893"/>
    <w:rsid w:val="008B7070"/>
    <w:rsid w:val="008C3CED"/>
    <w:rsid w:val="008C6FD7"/>
    <w:rsid w:val="008D1678"/>
    <w:rsid w:val="008E08B3"/>
    <w:rsid w:val="008E0998"/>
    <w:rsid w:val="008E0CC1"/>
    <w:rsid w:val="008E15D6"/>
    <w:rsid w:val="008E4322"/>
    <w:rsid w:val="008E52F3"/>
    <w:rsid w:val="008F28E5"/>
    <w:rsid w:val="008F2920"/>
    <w:rsid w:val="00904108"/>
    <w:rsid w:val="00910F96"/>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569CE"/>
    <w:rsid w:val="00962E68"/>
    <w:rsid w:val="00965098"/>
    <w:rsid w:val="009666C0"/>
    <w:rsid w:val="00971704"/>
    <w:rsid w:val="00971C44"/>
    <w:rsid w:val="00974701"/>
    <w:rsid w:val="00990CDE"/>
    <w:rsid w:val="00991070"/>
    <w:rsid w:val="009965C2"/>
    <w:rsid w:val="00997551"/>
    <w:rsid w:val="009A1CE7"/>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4BD2"/>
    <w:rsid w:val="00A52802"/>
    <w:rsid w:val="00A53800"/>
    <w:rsid w:val="00A5781B"/>
    <w:rsid w:val="00A57903"/>
    <w:rsid w:val="00A60BD3"/>
    <w:rsid w:val="00A61671"/>
    <w:rsid w:val="00A61873"/>
    <w:rsid w:val="00A6604D"/>
    <w:rsid w:val="00A66B74"/>
    <w:rsid w:val="00A74AFB"/>
    <w:rsid w:val="00A804FB"/>
    <w:rsid w:val="00A92B73"/>
    <w:rsid w:val="00A97A11"/>
    <w:rsid w:val="00AA1205"/>
    <w:rsid w:val="00AA5728"/>
    <w:rsid w:val="00AA7946"/>
    <w:rsid w:val="00AB011F"/>
    <w:rsid w:val="00AB494D"/>
    <w:rsid w:val="00AB5C5F"/>
    <w:rsid w:val="00AC3E86"/>
    <w:rsid w:val="00AD1BFF"/>
    <w:rsid w:val="00AD5E3C"/>
    <w:rsid w:val="00AD6302"/>
    <w:rsid w:val="00AE54B5"/>
    <w:rsid w:val="00AE6118"/>
    <w:rsid w:val="00AE6879"/>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C1583"/>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275"/>
    <w:rsid w:val="00C5233D"/>
    <w:rsid w:val="00C626A5"/>
    <w:rsid w:val="00C63E6D"/>
    <w:rsid w:val="00C65D47"/>
    <w:rsid w:val="00C83661"/>
    <w:rsid w:val="00C85D18"/>
    <w:rsid w:val="00C935DF"/>
    <w:rsid w:val="00C9468C"/>
    <w:rsid w:val="00CA4D70"/>
    <w:rsid w:val="00CA5FC5"/>
    <w:rsid w:val="00CA7356"/>
    <w:rsid w:val="00CB0006"/>
    <w:rsid w:val="00CB03BE"/>
    <w:rsid w:val="00CB0572"/>
    <w:rsid w:val="00CB3E1F"/>
    <w:rsid w:val="00CB583A"/>
    <w:rsid w:val="00CB6592"/>
    <w:rsid w:val="00CB6848"/>
    <w:rsid w:val="00CB6E9B"/>
    <w:rsid w:val="00CB7355"/>
    <w:rsid w:val="00CC551F"/>
    <w:rsid w:val="00CD5199"/>
    <w:rsid w:val="00CD6CA8"/>
    <w:rsid w:val="00CE3C01"/>
    <w:rsid w:val="00CE701E"/>
    <w:rsid w:val="00CF3173"/>
    <w:rsid w:val="00D063DE"/>
    <w:rsid w:val="00D15C76"/>
    <w:rsid w:val="00D327FB"/>
    <w:rsid w:val="00D339BD"/>
    <w:rsid w:val="00D35283"/>
    <w:rsid w:val="00D361E1"/>
    <w:rsid w:val="00D517E1"/>
    <w:rsid w:val="00D521ED"/>
    <w:rsid w:val="00D5237D"/>
    <w:rsid w:val="00D57F49"/>
    <w:rsid w:val="00D60295"/>
    <w:rsid w:val="00D618CA"/>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2EBE"/>
    <w:rsid w:val="00DD46CD"/>
    <w:rsid w:val="00DE05CB"/>
    <w:rsid w:val="00DE090E"/>
    <w:rsid w:val="00DE3711"/>
    <w:rsid w:val="00DE6281"/>
    <w:rsid w:val="00DE7BC9"/>
    <w:rsid w:val="00DE7E98"/>
    <w:rsid w:val="00E03903"/>
    <w:rsid w:val="00E1438A"/>
    <w:rsid w:val="00E15A54"/>
    <w:rsid w:val="00E17D5D"/>
    <w:rsid w:val="00E2069A"/>
    <w:rsid w:val="00E2122C"/>
    <w:rsid w:val="00E25248"/>
    <w:rsid w:val="00E41D0F"/>
    <w:rsid w:val="00E45320"/>
    <w:rsid w:val="00E4717D"/>
    <w:rsid w:val="00E5324F"/>
    <w:rsid w:val="00E533EE"/>
    <w:rsid w:val="00E56399"/>
    <w:rsid w:val="00E57275"/>
    <w:rsid w:val="00E613D7"/>
    <w:rsid w:val="00E621E2"/>
    <w:rsid w:val="00E66738"/>
    <w:rsid w:val="00E761DE"/>
    <w:rsid w:val="00E76CE0"/>
    <w:rsid w:val="00E77B33"/>
    <w:rsid w:val="00E811AC"/>
    <w:rsid w:val="00E8215C"/>
    <w:rsid w:val="00E8348B"/>
    <w:rsid w:val="00E954A2"/>
    <w:rsid w:val="00EA0545"/>
    <w:rsid w:val="00EB06D4"/>
    <w:rsid w:val="00EB0A38"/>
    <w:rsid w:val="00EB22F0"/>
    <w:rsid w:val="00EB4F68"/>
    <w:rsid w:val="00EC181E"/>
    <w:rsid w:val="00ED13F9"/>
    <w:rsid w:val="00ED1B61"/>
    <w:rsid w:val="00ED65D5"/>
    <w:rsid w:val="00EE18FB"/>
    <w:rsid w:val="00EE338E"/>
    <w:rsid w:val="00EE5E42"/>
    <w:rsid w:val="00EE75F0"/>
    <w:rsid w:val="00EF1CBB"/>
    <w:rsid w:val="00EF40F5"/>
    <w:rsid w:val="00F0485C"/>
    <w:rsid w:val="00F102A0"/>
    <w:rsid w:val="00F13A87"/>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67E2A"/>
    <w:rsid w:val="00F7145D"/>
    <w:rsid w:val="00F75020"/>
    <w:rsid w:val="00F76A56"/>
    <w:rsid w:val="00F76B10"/>
    <w:rsid w:val="00F76C44"/>
    <w:rsid w:val="00F82497"/>
    <w:rsid w:val="00F8684F"/>
    <w:rsid w:val="00F92D5C"/>
    <w:rsid w:val="00F93ED1"/>
    <w:rsid w:val="00F940B6"/>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1BA747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754F6"/>
  <w15:docId w15:val="{C28B9B2E-D3C5-44DA-933B-B041A578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pPr>
      <w:snapToGrid w:val="0"/>
      <w:jc w:val="left"/>
    </w:pPr>
    <w:rPr>
      <w:rFonts w:eastAsia="宋体"/>
      <w:sz w:val="18"/>
    </w:rPr>
  </w:style>
  <w:style w:type="paragraph" w:styleId="af">
    <w:name w:val="annotation subject"/>
    <w:basedOn w:val="a5"/>
    <w:next w:val="a5"/>
    <w:link w:val="af0"/>
    <w:uiPriority w:val="99"/>
    <w:semiHidden/>
    <w:unhideWhenUsed/>
    <w:rPr>
      <w:b/>
      <w:bCs/>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rPr>
      <w:rFonts w:ascii="Times New Roman" w:eastAsia="宋体" w:hAnsi="Times New Roman" w:cs="Times New Roman"/>
      <w:sz w:val="18"/>
      <w:szCs w:val="20"/>
    </w:rPr>
  </w:style>
  <w:style w:type="character" w:customStyle="1" w:styleId="ac">
    <w:name w:val="页眉 字符"/>
    <w:basedOn w:val="a0"/>
    <w:link w:val="ab"/>
    <w:uiPriority w:val="99"/>
    <w:rPr>
      <w:rFonts w:ascii="Times New Roman" w:eastAsia="方正仿宋简体" w:hAnsi="Times New Roman" w:cs="Times New Roman"/>
      <w:sz w:val="18"/>
      <w:szCs w:val="18"/>
    </w:rPr>
  </w:style>
  <w:style w:type="character" w:customStyle="1" w:styleId="aa">
    <w:name w:val="页脚 字符"/>
    <w:basedOn w:val="a0"/>
    <w:link w:val="a9"/>
    <w:uiPriority w:val="99"/>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rPr>
      <w:rFonts w:ascii="宋体" w:eastAsia="宋体" w:hAnsi="Times New Roman" w:cs="Times New Roman"/>
      <w:sz w:val="18"/>
      <w:szCs w:val="18"/>
    </w:rPr>
  </w:style>
  <w:style w:type="character" w:customStyle="1" w:styleId="a8">
    <w:name w:val="批注框文本 字符"/>
    <w:basedOn w:val="a0"/>
    <w:link w:val="a7"/>
    <w:uiPriority w:val="99"/>
    <w:semiHidden/>
    <w:rPr>
      <w:rFonts w:ascii="Times New Roman" w:eastAsia="方正仿宋简体" w:hAnsi="Times New Roman" w:cs="Times New Roman"/>
      <w:sz w:val="18"/>
      <w:szCs w:val="18"/>
    </w:rPr>
  </w:style>
  <w:style w:type="character" w:customStyle="1" w:styleId="a6">
    <w:name w:val="批注文字 字符"/>
    <w:basedOn w:val="a0"/>
    <w:link w:val="a5"/>
    <w:uiPriority w:val="99"/>
    <w:semiHidden/>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rPr>
      <w:rFonts w:ascii="Times New Roman" w:eastAsia="方正仿宋简体" w:hAnsi="Times New Roman" w:cs="Times New Roman"/>
      <w:b/>
      <w:bCs/>
      <w:sz w:val="32"/>
      <w:szCs w:val="20"/>
    </w:rPr>
  </w:style>
  <w:style w:type="paragraph" w:customStyle="1" w:styleId="1">
    <w:name w:val="修订1"/>
    <w:hidden/>
    <w:uiPriority w:val="99"/>
    <w:semiHidden/>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8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305</Words>
  <Characters>1742</Characters>
  <Application>Microsoft Office Word</Application>
  <DocSecurity>0</DocSecurity>
  <Lines>14</Lines>
  <Paragraphs>4</Paragraphs>
  <ScaleCrop>false</ScaleCrop>
  <Company>微软中国</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50</cp:revision>
  <cp:lastPrinted>2023-10-10T09:35:00Z</cp:lastPrinted>
  <dcterms:created xsi:type="dcterms:W3CDTF">2022-09-21T02:47:00Z</dcterms:created>
  <dcterms:modified xsi:type="dcterms:W3CDTF">2023-10-11T05:47:00Z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136B01D5E3D24A58990FA8832627B635</vt:lpwstr>
  </property>
</Properties>
</file>