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31FA2" w14:textId="41A84599" w:rsidR="00FC2918" w:rsidRPr="00335FE8" w:rsidRDefault="00165A30" w:rsidP="006A53E7">
      <w:pPr>
        <w:jc w:val="center"/>
        <w:rPr>
          <w:rFonts w:ascii="黑体" w:eastAsia="黑体" w:hAnsi="黑体"/>
          <w:b/>
          <w:sz w:val="36"/>
        </w:rPr>
      </w:pPr>
      <w:r w:rsidRPr="00BE4151">
        <w:rPr>
          <w:rFonts w:ascii="黑体" w:eastAsia="黑体" w:hAnsi="黑体" w:hint="eastAsia"/>
          <w:b/>
          <w:sz w:val="36"/>
        </w:rPr>
        <w:t>交银施罗德稳安30天滚动持有债券型证券投资基金</w:t>
      </w:r>
      <w:r w:rsidR="00880454" w:rsidRPr="00335FE8">
        <w:rPr>
          <w:rFonts w:ascii="黑体" w:eastAsia="黑体" w:hAnsi="黑体" w:hint="eastAsia"/>
          <w:b/>
          <w:sz w:val="36"/>
        </w:rPr>
        <w:t>（</w:t>
      </w:r>
      <w:r w:rsidR="0078259F">
        <w:rPr>
          <w:rFonts w:ascii="黑体" w:eastAsia="黑体" w:hAnsi="黑体" w:hint="eastAsia"/>
          <w:b/>
          <w:sz w:val="36"/>
        </w:rPr>
        <w:t>C</w:t>
      </w:r>
      <w:r w:rsidR="00880454" w:rsidRPr="00335FE8">
        <w:rPr>
          <w:rFonts w:ascii="黑体" w:eastAsia="黑体" w:hAnsi="黑体" w:hint="eastAsia"/>
          <w:b/>
          <w:sz w:val="36"/>
        </w:rPr>
        <w:t>类份额）</w:t>
      </w:r>
    </w:p>
    <w:p w14:paraId="7D244A34" w14:textId="7DFEE243" w:rsidR="00FC2918" w:rsidRPr="00335FE8" w:rsidRDefault="00880454" w:rsidP="006A53E7">
      <w:pPr>
        <w:jc w:val="center"/>
        <w:rPr>
          <w:rFonts w:ascii="黑体" w:eastAsia="黑体" w:hAnsi="黑体"/>
          <w:b/>
          <w:sz w:val="36"/>
        </w:rPr>
      </w:pPr>
      <w:r w:rsidRPr="00335FE8">
        <w:rPr>
          <w:rFonts w:ascii="黑体" w:eastAsia="黑体" w:hAnsi="黑体" w:hint="eastAsia"/>
          <w:b/>
          <w:sz w:val="36"/>
        </w:rPr>
        <w:t>基金产品资料概要</w:t>
      </w:r>
      <w:r w:rsidR="00CA7497" w:rsidRPr="00335FE8">
        <w:rPr>
          <w:rFonts w:ascii="黑体" w:eastAsia="黑体" w:hAnsi="黑体" w:hint="eastAsia"/>
          <w:b/>
          <w:sz w:val="36"/>
        </w:rPr>
        <w:t>更新(2023年第1号)</w:t>
      </w:r>
    </w:p>
    <w:p w14:paraId="417166FD" w14:textId="72980F17" w:rsidR="00880454" w:rsidRPr="00335FE8" w:rsidRDefault="00880454" w:rsidP="00076DDF">
      <w:pPr>
        <w:wordWrap w:val="0"/>
        <w:jc w:val="right"/>
        <w:rPr>
          <w:rFonts w:ascii="仿宋_GB2312" w:eastAsia="仿宋_GB2312" w:hAnsi="宋体" w:cs="宋体"/>
          <w:kern w:val="0"/>
          <w:szCs w:val="21"/>
        </w:rPr>
      </w:pPr>
      <w:r w:rsidRPr="00335FE8">
        <w:rPr>
          <w:rFonts w:ascii="仿宋_GB2312" w:eastAsia="仿宋_GB2312" w:hint="eastAsia"/>
        </w:rPr>
        <w:t>编制日期：</w:t>
      </w:r>
      <w:r w:rsidR="0056553B" w:rsidRPr="00335FE8">
        <w:rPr>
          <w:rFonts w:ascii="仿宋_GB2312" w:eastAsia="仿宋_GB2312" w:hAnsi="宋体" w:cs="宋体" w:hint="eastAsia"/>
          <w:kern w:val="0"/>
          <w:szCs w:val="21"/>
        </w:rPr>
        <w:t>202</w:t>
      </w:r>
      <w:r w:rsidR="0056553B">
        <w:rPr>
          <w:rFonts w:ascii="仿宋_GB2312" w:eastAsia="仿宋_GB2312" w:hAnsi="宋体" w:cs="宋体"/>
          <w:kern w:val="0"/>
          <w:szCs w:val="21"/>
        </w:rPr>
        <w:t>3</w:t>
      </w:r>
      <w:r w:rsidR="006A53E7" w:rsidRPr="00335FE8">
        <w:rPr>
          <w:rFonts w:ascii="仿宋_GB2312" w:eastAsia="仿宋_GB2312" w:hAnsi="宋体" w:cs="宋体" w:hint="eastAsia"/>
          <w:kern w:val="0"/>
          <w:szCs w:val="21"/>
        </w:rPr>
        <w:t>-</w:t>
      </w:r>
      <w:r w:rsidR="0056553B">
        <w:rPr>
          <w:rFonts w:ascii="仿宋_GB2312" w:eastAsia="仿宋_GB2312" w:hAnsi="宋体" w:cs="宋体"/>
          <w:kern w:val="0"/>
          <w:szCs w:val="21"/>
        </w:rPr>
        <w:t>09</w:t>
      </w:r>
      <w:r w:rsidR="006A53E7" w:rsidRPr="00335FE8">
        <w:rPr>
          <w:rFonts w:ascii="仿宋_GB2312" w:eastAsia="仿宋_GB2312" w:hAnsi="宋体" w:cs="宋体" w:hint="eastAsia"/>
          <w:kern w:val="0"/>
          <w:szCs w:val="21"/>
        </w:rPr>
        <w:t>-</w:t>
      </w:r>
      <w:r w:rsidR="00ED2001">
        <w:rPr>
          <w:rFonts w:ascii="仿宋_GB2312" w:eastAsia="仿宋_GB2312" w:hAnsi="宋体" w:cs="宋体"/>
          <w:kern w:val="0"/>
          <w:szCs w:val="21"/>
        </w:rPr>
        <w:t>21</w:t>
      </w:r>
    </w:p>
    <w:p w14:paraId="7D15B036" w14:textId="7DB5268D" w:rsidR="00264C81" w:rsidRDefault="00FB77CC" w:rsidP="00264C81">
      <w:pPr>
        <w:spacing w:line="380" w:lineRule="exact"/>
        <w:jc w:val="center"/>
        <w:rPr>
          <w:rFonts w:ascii="方正仿宋简体" w:hAnsi="方正仿宋简体" w:cs="方正仿宋简体"/>
          <w:b/>
          <w:iCs/>
          <w:szCs w:val="21"/>
        </w:rPr>
      </w:pPr>
      <w:r w:rsidRPr="00707445">
        <w:rPr>
          <w:rFonts w:ascii="方正仿宋简体" w:hAnsi="方正仿宋简体"/>
        </w:rPr>
        <w:t>送出日期：</w:t>
      </w:r>
      <w:r w:rsidR="0056553B" w:rsidRPr="00DA7C34">
        <w:rPr>
          <w:rFonts w:ascii="Times New Roman" w:hAnsi="Times New Roman" w:cs="Times New Roman"/>
        </w:rPr>
        <w:t>202</w:t>
      </w:r>
      <w:r w:rsidR="0056553B">
        <w:rPr>
          <w:rFonts w:ascii="Times New Roman" w:hAnsi="Times New Roman" w:cs="Times New Roman"/>
        </w:rPr>
        <w:t>3</w:t>
      </w:r>
      <w:r w:rsidRPr="00DA7C34">
        <w:rPr>
          <w:rFonts w:ascii="Times New Roman" w:hAnsi="Times New Roman" w:cs="Times New Roman"/>
        </w:rPr>
        <w:t>-</w:t>
      </w:r>
      <w:r w:rsidR="0056553B">
        <w:rPr>
          <w:rFonts w:ascii="Times New Roman" w:hAnsi="Times New Roman" w:cs="Times New Roman"/>
        </w:rPr>
        <w:t>09</w:t>
      </w:r>
      <w:r w:rsidRPr="00DA7C34">
        <w:rPr>
          <w:rFonts w:ascii="Times New Roman" w:hAnsi="Times New Roman" w:cs="Times New Roman"/>
        </w:rPr>
        <w:t>-</w:t>
      </w:r>
      <w:r w:rsidR="00ED2001">
        <w:rPr>
          <w:rFonts w:ascii="Times New Roman" w:hAnsi="Times New Roman" w:cs="Times New Roman"/>
        </w:rPr>
        <w:t>22</w:t>
      </w:r>
      <w:r w:rsidR="00E20119">
        <w:rPr>
          <w:rFonts w:ascii="方正仿宋简体" w:hAnsi="方正仿宋简体" w:cs="方正仿宋简体" w:hint="eastAsia"/>
          <w:b/>
          <w:iCs/>
          <w:szCs w:val="21"/>
        </w:rPr>
        <w:t xml:space="preserve"> </w:t>
      </w:r>
    </w:p>
    <w:p w14:paraId="3688C948" w14:textId="77777777" w:rsidR="006A53E7" w:rsidRPr="00335FE8" w:rsidRDefault="006A53E7" w:rsidP="00335FE8">
      <w:pPr>
        <w:autoSpaceDE w:val="0"/>
        <w:autoSpaceDN w:val="0"/>
        <w:adjustRightInd w:val="0"/>
        <w:jc w:val="center"/>
        <w:rPr>
          <w:rFonts w:ascii="黑体" w:eastAsia="黑体" w:hAnsi="黑体" w:cs="FZHTJW--GB1-0"/>
          <w:kern w:val="0"/>
          <w:sz w:val="30"/>
          <w:szCs w:val="30"/>
        </w:rPr>
      </w:pPr>
      <w:r w:rsidRPr="00335FE8">
        <w:rPr>
          <w:rFonts w:ascii="黑体" w:eastAsia="黑体" w:hAnsi="黑体" w:cs="宋体" w:hint="eastAsia"/>
          <w:kern w:val="0"/>
          <w:sz w:val="30"/>
          <w:szCs w:val="30"/>
        </w:rPr>
        <w:t>本概要提供本基金的重要信息，是招募说明书的一部分。</w:t>
      </w:r>
    </w:p>
    <w:p w14:paraId="389EB309" w14:textId="77777777" w:rsidR="006A53E7" w:rsidRPr="00335FE8" w:rsidRDefault="006A53E7" w:rsidP="00335FE8">
      <w:pPr>
        <w:jc w:val="center"/>
        <w:rPr>
          <w:rFonts w:ascii="黑体" w:eastAsia="黑体" w:hAnsi="黑体" w:cs="宋体"/>
          <w:kern w:val="0"/>
          <w:sz w:val="30"/>
          <w:szCs w:val="30"/>
        </w:rPr>
      </w:pPr>
      <w:r w:rsidRPr="00335FE8">
        <w:rPr>
          <w:rFonts w:ascii="黑体" w:eastAsia="黑体" w:hAnsi="黑体" w:cs="宋体" w:hint="eastAsia"/>
          <w:kern w:val="0"/>
          <w:sz w:val="30"/>
          <w:szCs w:val="30"/>
        </w:rPr>
        <w:t>作出投资决定前，请阅读完整的招募说明书等销售文件。</w:t>
      </w:r>
    </w:p>
    <w:p w14:paraId="3B473EFB" w14:textId="77777777" w:rsidR="006A53E7" w:rsidRPr="00335FE8" w:rsidRDefault="006A53E7" w:rsidP="00401C56">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一、产品概况</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47"/>
        <w:gridCol w:w="1490"/>
        <w:gridCol w:w="2259"/>
        <w:gridCol w:w="2976"/>
      </w:tblGrid>
      <w:tr w:rsidR="00AF7A1E" w:rsidRPr="00335FE8" w14:paraId="09F84DD9" w14:textId="77777777" w:rsidTr="009841DB">
        <w:trPr>
          <w:jc w:val="center"/>
        </w:trPr>
        <w:tc>
          <w:tcPr>
            <w:tcW w:w="2347" w:type="dxa"/>
            <w:vAlign w:val="center"/>
          </w:tcPr>
          <w:p w14:paraId="3747ED70" w14:textId="77777777" w:rsidR="00AF7A1E" w:rsidRPr="00335FE8" w:rsidRDefault="00AF7A1E" w:rsidP="00AF7A1E">
            <w:pPr>
              <w:widowControl/>
              <w:jc w:val="left"/>
              <w:rPr>
                <w:rFonts w:ascii="仿宋_GB2312" w:eastAsia="仿宋_GB2312"/>
                <w:szCs w:val="21"/>
              </w:rPr>
            </w:pPr>
            <w:r w:rsidRPr="00335FE8">
              <w:rPr>
                <w:rFonts w:ascii="仿宋_GB2312" w:eastAsia="仿宋_GB2312" w:hint="eastAsia"/>
                <w:szCs w:val="21"/>
              </w:rPr>
              <w:t>基金简称</w:t>
            </w:r>
          </w:p>
        </w:tc>
        <w:tc>
          <w:tcPr>
            <w:tcW w:w="1490" w:type="dxa"/>
            <w:vAlign w:val="center"/>
          </w:tcPr>
          <w:p w14:paraId="5D6CBBC0" w14:textId="6E8E92EF" w:rsidR="00AF7A1E" w:rsidRPr="00335FE8" w:rsidRDefault="009841DB">
            <w:pPr>
              <w:rPr>
                <w:rFonts w:ascii="仿宋_GB2312" w:eastAsia="仿宋_GB2312"/>
                <w:szCs w:val="21"/>
              </w:rPr>
            </w:pPr>
            <w:r w:rsidRPr="009841DB">
              <w:rPr>
                <w:rFonts w:ascii="仿宋_GB2312" w:eastAsia="仿宋_GB2312" w:hint="eastAsia"/>
                <w:szCs w:val="21"/>
              </w:rPr>
              <w:t>交银稳安30天滚动持有债券</w:t>
            </w:r>
            <w:r w:rsidR="0078259F">
              <w:rPr>
                <w:rFonts w:ascii="仿宋_GB2312" w:eastAsia="仿宋_GB2312" w:hint="eastAsia"/>
                <w:szCs w:val="21"/>
              </w:rPr>
              <w:t>C</w:t>
            </w:r>
          </w:p>
        </w:tc>
        <w:tc>
          <w:tcPr>
            <w:tcW w:w="2259" w:type="dxa"/>
            <w:vAlign w:val="center"/>
          </w:tcPr>
          <w:p w14:paraId="2F6B9B5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基金代码</w:t>
            </w:r>
          </w:p>
        </w:tc>
        <w:tc>
          <w:tcPr>
            <w:tcW w:w="2976" w:type="dxa"/>
            <w:vAlign w:val="center"/>
          </w:tcPr>
          <w:p w14:paraId="4E32B28B" w14:textId="0F087C5C" w:rsidR="00AF7A1E" w:rsidRPr="00335FE8" w:rsidRDefault="00E20119" w:rsidP="00AF7A1E">
            <w:pPr>
              <w:rPr>
                <w:rFonts w:ascii="仿宋_GB2312" w:eastAsia="仿宋_GB2312"/>
                <w:szCs w:val="21"/>
              </w:rPr>
            </w:pPr>
            <w:r>
              <w:rPr>
                <w:rFonts w:ascii="仿宋_GB2312" w:eastAsia="仿宋_GB2312"/>
                <w:szCs w:val="21"/>
              </w:rPr>
              <w:t>016</w:t>
            </w:r>
            <w:r w:rsidR="003A4E42">
              <w:rPr>
                <w:rFonts w:ascii="仿宋_GB2312" w:eastAsia="仿宋_GB2312"/>
                <w:szCs w:val="21"/>
              </w:rPr>
              <w:t>876</w:t>
            </w:r>
          </w:p>
        </w:tc>
      </w:tr>
      <w:tr w:rsidR="00AF7A1E" w:rsidRPr="00335FE8" w14:paraId="41AC4DB8" w14:textId="77777777" w:rsidTr="009841DB">
        <w:trPr>
          <w:jc w:val="center"/>
        </w:trPr>
        <w:tc>
          <w:tcPr>
            <w:tcW w:w="2347" w:type="dxa"/>
            <w:vAlign w:val="center"/>
          </w:tcPr>
          <w:p w14:paraId="15CF3F06"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基金管理人</w:t>
            </w:r>
          </w:p>
        </w:tc>
        <w:tc>
          <w:tcPr>
            <w:tcW w:w="1490" w:type="dxa"/>
            <w:vAlign w:val="center"/>
          </w:tcPr>
          <w:p w14:paraId="4AB17DB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交银施罗德基金管理有限公司</w:t>
            </w:r>
          </w:p>
        </w:tc>
        <w:tc>
          <w:tcPr>
            <w:tcW w:w="2259" w:type="dxa"/>
            <w:vAlign w:val="center"/>
          </w:tcPr>
          <w:p w14:paraId="163048E5"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基金托管人</w:t>
            </w:r>
          </w:p>
        </w:tc>
        <w:tc>
          <w:tcPr>
            <w:tcW w:w="2976" w:type="dxa"/>
            <w:vAlign w:val="center"/>
          </w:tcPr>
          <w:p w14:paraId="55693F40" w14:textId="07B18016" w:rsidR="00AF7A1E" w:rsidRPr="00335FE8" w:rsidRDefault="00165A30" w:rsidP="00AF7A1E">
            <w:pPr>
              <w:rPr>
                <w:rFonts w:ascii="仿宋_GB2312" w:eastAsia="仿宋_GB2312"/>
                <w:szCs w:val="21"/>
              </w:rPr>
            </w:pPr>
            <w:r>
              <w:rPr>
                <w:rFonts w:ascii="仿宋_GB2312" w:eastAsia="仿宋_GB2312" w:hint="eastAsia"/>
                <w:szCs w:val="21"/>
              </w:rPr>
              <w:t>招商</w:t>
            </w:r>
            <w:r w:rsidR="002A4174" w:rsidRPr="002A4174">
              <w:rPr>
                <w:rFonts w:ascii="仿宋_GB2312" w:eastAsia="仿宋_GB2312" w:hint="eastAsia"/>
                <w:szCs w:val="21"/>
              </w:rPr>
              <w:t>银行股份有限公司</w:t>
            </w:r>
          </w:p>
        </w:tc>
      </w:tr>
      <w:tr w:rsidR="00AF7A1E" w:rsidRPr="00335FE8" w14:paraId="3ABF0FC0" w14:textId="77777777" w:rsidTr="009841DB">
        <w:trPr>
          <w:gridAfter w:val="2"/>
          <w:wAfter w:w="5235" w:type="dxa"/>
          <w:jc w:val="center"/>
        </w:trPr>
        <w:tc>
          <w:tcPr>
            <w:tcW w:w="2347" w:type="dxa"/>
            <w:vAlign w:val="center"/>
          </w:tcPr>
          <w:p w14:paraId="4009215D"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基金合同生效日</w:t>
            </w:r>
          </w:p>
        </w:tc>
        <w:tc>
          <w:tcPr>
            <w:tcW w:w="1490" w:type="dxa"/>
            <w:vAlign w:val="center"/>
          </w:tcPr>
          <w:p w14:paraId="3951C1D4" w14:textId="2994F1AD" w:rsidR="00AF7A1E" w:rsidRPr="00335FE8" w:rsidRDefault="0056553B">
            <w:pPr>
              <w:rPr>
                <w:rFonts w:ascii="仿宋_GB2312" w:eastAsia="仿宋_GB2312"/>
                <w:szCs w:val="21"/>
              </w:rPr>
            </w:pPr>
            <w:r>
              <w:rPr>
                <w:rFonts w:ascii="仿宋_GB2312" w:eastAsia="仿宋_GB2312"/>
                <w:szCs w:val="21"/>
              </w:rPr>
              <w:t>2022</w:t>
            </w:r>
            <w:r>
              <w:rPr>
                <w:rFonts w:ascii="仿宋_GB2312" w:eastAsia="仿宋_GB2312" w:hint="eastAsia"/>
                <w:szCs w:val="21"/>
              </w:rPr>
              <w:t>-</w:t>
            </w:r>
            <w:r>
              <w:rPr>
                <w:rFonts w:ascii="仿宋_GB2312" w:eastAsia="仿宋_GB2312"/>
                <w:szCs w:val="21"/>
              </w:rPr>
              <w:t>11</w:t>
            </w:r>
            <w:r>
              <w:rPr>
                <w:rFonts w:ascii="仿宋_GB2312" w:eastAsia="仿宋_GB2312" w:hint="eastAsia"/>
                <w:szCs w:val="21"/>
              </w:rPr>
              <w:t>-</w:t>
            </w:r>
            <w:r>
              <w:rPr>
                <w:rFonts w:ascii="仿宋_GB2312" w:eastAsia="仿宋_GB2312"/>
                <w:szCs w:val="21"/>
              </w:rPr>
              <w:t>24</w:t>
            </w:r>
          </w:p>
        </w:tc>
      </w:tr>
      <w:tr w:rsidR="00AF7A1E" w:rsidRPr="00335FE8" w14:paraId="507652FE" w14:textId="77777777" w:rsidTr="009841DB">
        <w:trPr>
          <w:jc w:val="center"/>
        </w:trPr>
        <w:tc>
          <w:tcPr>
            <w:tcW w:w="2347" w:type="dxa"/>
            <w:vAlign w:val="center"/>
          </w:tcPr>
          <w:p w14:paraId="4ECBFFB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基金类型</w:t>
            </w:r>
          </w:p>
        </w:tc>
        <w:tc>
          <w:tcPr>
            <w:tcW w:w="1490" w:type="dxa"/>
            <w:vAlign w:val="center"/>
          </w:tcPr>
          <w:p w14:paraId="031D9D1F"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债券型</w:t>
            </w:r>
          </w:p>
        </w:tc>
        <w:tc>
          <w:tcPr>
            <w:tcW w:w="2259" w:type="dxa"/>
            <w:vAlign w:val="center"/>
          </w:tcPr>
          <w:p w14:paraId="222163FD"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交易币种</w:t>
            </w:r>
          </w:p>
        </w:tc>
        <w:tc>
          <w:tcPr>
            <w:tcW w:w="2976" w:type="dxa"/>
            <w:vAlign w:val="center"/>
          </w:tcPr>
          <w:p w14:paraId="76059D7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人民币</w:t>
            </w:r>
          </w:p>
        </w:tc>
      </w:tr>
      <w:tr w:rsidR="00AF7A1E" w:rsidRPr="00335FE8" w14:paraId="4310B39E" w14:textId="77777777" w:rsidTr="009841DB">
        <w:trPr>
          <w:jc w:val="center"/>
        </w:trPr>
        <w:tc>
          <w:tcPr>
            <w:tcW w:w="2347" w:type="dxa"/>
            <w:vAlign w:val="center"/>
          </w:tcPr>
          <w:p w14:paraId="665AAAD2"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运作方式</w:t>
            </w:r>
          </w:p>
        </w:tc>
        <w:tc>
          <w:tcPr>
            <w:tcW w:w="1490" w:type="dxa"/>
            <w:vAlign w:val="center"/>
          </w:tcPr>
          <w:p w14:paraId="3F581E3E" w14:textId="3F8B865D" w:rsidR="00AF7A1E" w:rsidRPr="00335FE8" w:rsidRDefault="0027513A" w:rsidP="00AF7A1E">
            <w:pPr>
              <w:rPr>
                <w:rFonts w:ascii="仿宋_GB2312" w:eastAsia="仿宋_GB2312"/>
                <w:szCs w:val="21"/>
              </w:rPr>
            </w:pPr>
            <w:r>
              <w:rPr>
                <w:rFonts w:ascii="仿宋_GB2312" w:eastAsia="仿宋_GB2312" w:hint="eastAsia"/>
                <w:szCs w:val="21"/>
              </w:rPr>
              <w:t>其他</w:t>
            </w:r>
            <w:r w:rsidRPr="00335FE8">
              <w:rPr>
                <w:rFonts w:ascii="仿宋_GB2312" w:eastAsia="仿宋_GB2312" w:hint="eastAsia"/>
                <w:szCs w:val="21"/>
              </w:rPr>
              <w:t>开放式</w:t>
            </w:r>
          </w:p>
        </w:tc>
        <w:tc>
          <w:tcPr>
            <w:tcW w:w="2259" w:type="dxa"/>
            <w:vAlign w:val="center"/>
          </w:tcPr>
          <w:p w14:paraId="328D163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开放频率</w:t>
            </w:r>
          </w:p>
        </w:tc>
        <w:tc>
          <w:tcPr>
            <w:tcW w:w="2976" w:type="dxa"/>
            <w:vAlign w:val="center"/>
          </w:tcPr>
          <w:p w14:paraId="69998F05" w14:textId="62C723CA" w:rsidR="00AF7A1E" w:rsidRPr="00335FE8" w:rsidRDefault="00AF7A1E" w:rsidP="00AF7A1E">
            <w:pPr>
              <w:rPr>
                <w:rFonts w:ascii="仿宋_GB2312" w:eastAsia="仿宋_GB2312"/>
                <w:szCs w:val="21"/>
              </w:rPr>
            </w:pPr>
            <w:r w:rsidRPr="00335FE8">
              <w:rPr>
                <w:rFonts w:ascii="仿宋_GB2312" w:eastAsia="仿宋_GB2312" w:hint="eastAsia"/>
                <w:szCs w:val="21"/>
              </w:rPr>
              <w:t>每个开放日</w:t>
            </w:r>
            <w:r w:rsidR="00165A30">
              <w:rPr>
                <w:rFonts w:ascii="仿宋_GB2312" w:eastAsia="仿宋_GB2312" w:hint="eastAsia"/>
                <w:szCs w:val="21"/>
              </w:rPr>
              <w:t>开放申购，</w:t>
            </w:r>
            <w:r w:rsidR="00165A30" w:rsidRPr="00BE4151">
              <w:rPr>
                <w:rFonts w:ascii="仿宋_GB2312" w:eastAsia="仿宋_GB2312" w:hint="eastAsia"/>
                <w:szCs w:val="21"/>
              </w:rPr>
              <w:t>对于每</w:t>
            </w:r>
            <w:bookmarkStart w:id="0" w:name="_GoBack"/>
            <w:bookmarkEnd w:id="0"/>
            <w:r w:rsidR="00165A30" w:rsidRPr="00BE4151">
              <w:rPr>
                <w:rFonts w:ascii="仿宋_GB2312" w:eastAsia="仿宋_GB2312" w:hint="eastAsia"/>
                <w:szCs w:val="21"/>
              </w:rPr>
              <w:t>份基金份额设置30</w:t>
            </w:r>
            <w:r w:rsidR="0027513A">
              <w:rPr>
                <w:rFonts w:ascii="仿宋_GB2312" w:eastAsia="仿宋_GB2312" w:hint="eastAsia"/>
                <w:szCs w:val="21"/>
              </w:rPr>
              <w:t>天</w:t>
            </w:r>
            <w:r w:rsidR="00165A30" w:rsidRPr="00BE4151">
              <w:rPr>
                <w:rFonts w:ascii="仿宋_GB2312" w:eastAsia="仿宋_GB2312" w:hint="eastAsia"/>
                <w:szCs w:val="21"/>
              </w:rPr>
              <w:t>滚动运作期</w:t>
            </w:r>
            <w:r w:rsidR="00165A30">
              <w:rPr>
                <w:rFonts w:ascii="仿宋_GB2312" w:eastAsia="仿宋_GB2312" w:hint="eastAsia"/>
                <w:szCs w:val="21"/>
              </w:rPr>
              <w:t>，</w:t>
            </w:r>
            <w:r w:rsidR="00BA1AA6">
              <w:rPr>
                <w:rFonts w:ascii="仿宋_GB2312" w:eastAsia="仿宋_GB2312" w:hint="eastAsia"/>
                <w:szCs w:val="21"/>
              </w:rPr>
              <w:t>每个</w:t>
            </w:r>
            <w:r w:rsidR="00165A30">
              <w:rPr>
                <w:rFonts w:ascii="仿宋_GB2312" w:eastAsia="仿宋_GB2312" w:hint="eastAsia"/>
                <w:szCs w:val="21"/>
              </w:rPr>
              <w:t>运作期到期日前</w:t>
            </w:r>
            <w:r w:rsidR="00165A30" w:rsidRPr="00BE4151">
              <w:rPr>
                <w:rFonts w:ascii="仿宋_GB2312" w:eastAsia="仿宋_GB2312" w:hint="eastAsia"/>
                <w:szCs w:val="21"/>
              </w:rPr>
              <w:t>不</w:t>
            </w:r>
            <w:r w:rsidR="00165A30">
              <w:rPr>
                <w:rFonts w:ascii="仿宋_GB2312" w:eastAsia="仿宋_GB2312" w:hint="eastAsia"/>
                <w:szCs w:val="21"/>
              </w:rPr>
              <w:t>可</w:t>
            </w:r>
            <w:r w:rsidR="00165A30" w:rsidRPr="00BE4151">
              <w:rPr>
                <w:rFonts w:ascii="仿宋_GB2312" w:eastAsia="仿宋_GB2312" w:hint="eastAsia"/>
                <w:szCs w:val="21"/>
              </w:rPr>
              <w:t>赎回</w:t>
            </w:r>
          </w:p>
        </w:tc>
      </w:tr>
      <w:tr w:rsidR="006A53E7" w:rsidRPr="00335FE8" w14:paraId="5B2ABDA5" w14:textId="77777777" w:rsidTr="009841DB">
        <w:trPr>
          <w:jc w:val="center"/>
        </w:trPr>
        <w:tc>
          <w:tcPr>
            <w:tcW w:w="2347" w:type="dxa"/>
            <w:vMerge w:val="restart"/>
          </w:tcPr>
          <w:p w14:paraId="72C79773"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基金经理</w:t>
            </w:r>
          </w:p>
        </w:tc>
        <w:tc>
          <w:tcPr>
            <w:tcW w:w="1490" w:type="dxa"/>
            <w:vMerge w:val="restart"/>
          </w:tcPr>
          <w:p w14:paraId="6E0A1BEC" w14:textId="30DFA22B" w:rsidR="006A53E7" w:rsidRPr="00335FE8" w:rsidRDefault="002A4174" w:rsidP="006A53E7">
            <w:pPr>
              <w:jc w:val="left"/>
              <w:rPr>
                <w:rFonts w:ascii="仿宋_GB2312" w:eastAsia="仿宋_GB2312"/>
                <w:szCs w:val="21"/>
              </w:rPr>
            </w:pPr>
            <w:r>
              <w:rPr>
                <w:rFonts w:ascii="仿宋_GB2312" w:eastAsia="仿宋_GB2312" w:hint="eastAsia"/>
                <w:szCs w:val="21"/>
              </w:rPr>
              <w:t>黄莹洁</w:t>
            </w:r>
          </w:p>
        </w:tc>
        <w:tc>
          <w:tcPr>
            <w:tcW w:w="2259" w:type="dxa"/>
          </w:tcPr>
          <w:p w14:paraId="14DE2466"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开始担任本基金基金经理的日期</w:t>
            </w:r>
          </w:p>
        </w:tc>
        <w:tc>
          <w:tcPr>
            <w:tcW w:w="2976" w:type="dxa"/>
          </w:tcPr>
          <w:p w14:paraId="292713AE" w14:textId="52083677" w:rsidR="006A53E7" w:rsidRPr="00335FE8" w:rsidRDefault="0056553B" w:rsidP="006A53E7">
            <w:pPr>
              <w:jc w:val="left"/>
              <w:rPr>
                <w:rFonts w:ascii="仿宋_GB2312" w:eastAsia="仿宋_GB2312"/>
                <w:szCs w:val="21"/>
              </w:rPr>
            </w:pPr>
            <w:r>
              <w:rPr>
                <w:rFonts w:ascii="仿宋_GB2312" w:eastAsia="仿宋_GB2312"/>
                <w:szCs w:val="21"/>
              </w:rPr>
              <w:t>2022</w:t>
            </w:r>
            <w:r>
              <w:rPr>
                <w:rFonts w:ascii="仿宋_GB2312" w:eastAsia="仿宋_GB2312" w:hint="eastAsia"/>
                <w:szCs w:val="21"/>
              </w:rPr>
              <w:t>-</w:t>
            </w:r>
            <w:r>
              <w:rPr>
                <w:rFonts w:ascii="仿宋_GB2312" w:eastAsia="仿宋_GB2312"/>
                <w:szCs w:val="21"/>
              </w:rPr>
              <w:t>11</w:t>
            </w:r>
            <w:r>
              <w:rPr>
                <w:rFonts w:ascii="仿宋_GB2312" w:eastAsia="仿宋_GB2312" w:hint="eastAsia"/>
                <w:szCs w:val="21"/>
              </w:rPr>
              <w:t>-</w:t>
            </w:r>
            <w:r>
              <w:rPr>
                <w:rFonts w:ascii="仿宋_GB2312" w:eastAsia="仿宋_GB2312"/>
                <w:szCs w:val="21"/>
              </w:rPr>
              <w:t>24</w:t>
            </w:r>
          </w:p>
        </w:tc>
      </w:tr>
      <w:tr w:rsidR="006A53E7" w:rsidRPr="00335FE8" w14:paraId="1621AC04" w14:textId="77777777" w:rsidTr="009841DB">
        <w:trPr>
          <w:jc w:val="center"/>
        </w:trPr>
        <w:tc>
          <w:tcPr>
            <w:tcW w:w="2347" w:type="dxa"/>
            <w:vMerge/>
          </w:tcPr>
          <w:p w14:paraId="11BA4F11" w14:textId="77777777" w:rsidR="006A53E7" w:rsidRPr="00335FE8" w:rsidRDefault="006A53E7" w:rsidP="006A53E7">
            <w:pPr>
              <w:jc w:val="left"/>
              <w:rPr>
                <w:rFonts w:ascii="仿宋_GB2312" w:eastAsia="仿宋_GB2312"/>
                <w:szCs w:val="21"/>
              </w:rPr>
            </w:pPr>
          </w:p>
        </w:tc>
        <w:tc>
          <w:tcPr>
            <w:tcW w:w="1490" w:type="dxa"/>
            <w:vMerge/>
          </w:tcPr>
          <w:p w14:paraId="3377F6C6" w14:textId="77777777" w:rsidR="006A53E7" w:rsidRPr="00335FE8" w:rsidRDefault="006A53E7" w:rsidP="006A53E7">
            <w:pPr>
              <w:jc w:val="left"/>
              <w:rPr>
                <w:rFonts w:ascii="仿宋_GB2312" w:eastAsia="仿宋_GB2312"/>
                <w:szCs w:val="21"/>
              </w:rPr>
            </w:pPr>
          </w:p>
        </w:tc>
        <w:tc>
          <w:tcPr>
            <w:tcW w:w="2259" w:type="dxa"/>
          </w:tcPr>
          <w:p w14:paraId="1C42DB3B"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证券从业日期</w:t>
            </w:r>
          </w:p>
        </w:tc>
        <w:tc>
          <w:tcPr>
            <w:tcW w:w="2976" w:type="dxa"/>
          </w:tcPr>
          <w:p w14:paraId="4BE11CFB" w14:textId="0E5D216B" w:rsidR="006A53E7" w:rsidRPr="00335FE8" w:rsidRDefault="0078259F" w:rsidP="006A53E7">
            <w:pPr>
              <w:jc w:val="left"/>
              <w:rPr>
                <w:rFonts w:ascii="仿宋_GB2312" w:eastAsia="仿宋_GB2312"/>
                <w:szCs w:val="21"/>
              </w:rPr>
            </w:pPr>
            <w:r w:rsidRPr="0078259F">
              <w:rPr>
                <w:rFonts w:ascii="仿宋_GB2312" w:eastAsia="仿宋_GB2312"/>
                <w:szCs w:val="21"/>
              </w:rPr>
              <w:t>2008-02-01</w:t>
            </w:r>
          </w:p>
        </w:tc>
      </w:tr>
      <w:tr w:rsidR="006A53E7" w:rsidRPr="00335FE8" w14:paraId="523BA655" w14:textId="77777777" w:rsidTr="009841DB">
        <w:trPr>
          <w:jc w:val="center"/>
        </w:trPr>
        <w:tc>
          <w:tcPr>
            <w:tcW w:w="2347" w:type="dxa"/>
          </w:tcPr>
          <w:p w14:paraId="24D0DF56" w14:textId="0F151508"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其他</w:t>
            </w:r>
          </w:p>
        </w:tc>
        <w:tc>
          <w:tcPr>
            <w:tcW w:w="6725" w:type="dxa"/>
            <w:gridSpan w:val="3"/>
          </w:tcPr>
          <w:p w14:paraId="4986C4E0" w14:textId="6A0C8D9E" w:rsidR="002E7E5E" w:rsidRPr="00335FE8" w:rsidRDefault="002A4174" w:rsidP="006A53E7">
            <w:pPr>
              <w:ind w:firstLine="420"/>
              <w:jc w:val="left"/>
              <w:rPr>
                <w:rFonts w:ascii="仿宋_GB2312" w:eastAsia="仿宋_GB2312"/>
                <w:szCs w:val="21"/>
              </w:rPr>
            </w:pPr>
            <w:r w:rsidRPr="002A4174">
              <w:rPr>
                <w:rFonts w:ascii="仿宋_GB2312" w:eastAsia="仿宋_GB2312" w:hint="eastAsia"/>
                <w:szCs w:val="21"/>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tc>
      </w:tr>
    </w:tbl>
    <w:p w14:paraId="345A75AC" w14:textId="77777777" w:rsidR="00D373CC" w:rsidRPr="00335FE8" w:rsidRDefault="00D373CC" w:rsidP="006A53E7">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二、基金投资与净值表现</w:t>
      </w:r>
    </w:p>
    <w:p w14:paraId="0D6112F1"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（一）投资目标与投资策略</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D373CC" w:rsidRPr="00335FE8" w14:paraId="4447619D" w14:textId="77777777" w:rsidTr="002F5DBC">
        <w:trPr>
          <w:jc w:val="center"/>
        </w:trPr>
        <w:tc>
          <w:tcPr>
            <w:tcW w:w="1701" w:type="dxa"/>
            <w:vAlign w:val="center"/>
          </w:tcPr>
          <w:p w14:paraId="53CF9309" w14:textId="77777777" w:rsidR="00D373CC" w:rsidRPr="00335FE8" w:rsidRDefault="00D373CC" w:rsidP="00D373CC">
            <w:pPr>
              <w:widowControl/>
              <w:jc w:val="left"/>
              <w:rPr>
                <w:rFonts w:ascii="仿宋_GB2312" w:eastAsia="仿宋_GB2312"/>
                <w:szCs w:val="21"/>
              </w:rPr>
            </w:pPr>
            <w:r w:rsidRPr="00335FE8">
              <w:rPr>
                <w:rFonts w:ascii="仿宋_GB2312" w:eastAsia="仿宋_GB2312" w:hint="eastAsia"/>
                <w:szCs w:val="21"/>
              </w:rPr>
              <w:t>投资目标</w:t>
            </w:r>
          </w:p>
        </w:tc>
        <w:tc>
          <w:tcPr>
            <w:tcW w:w="6525" w:type="dxa"/>
            <w:vAlign w:val="center"/>
          </w:tcPr>
          <w:p w14:paraId="0CCFC600" w14:textId="7EA1E3E6" w:rsidR="00F811C4" w:rsidRPr="00335FE8" w:rsidRDefault="002A4174" w:rsidP="00F811C4">
            <w:pPr>
              <w:ind w:firstLine="420"/>
              <w:jc w:val="left"/>
              <w:rPr>
                <w:rFonts w:ascii="仿宋_GB2312" w:eastAsia="仿宋_GB2312"/>
                <w:szCs w:val="21"/>
              </w:rPr>
            </w:pPr>
            <w:r w:rsidRPr="002A4174">
              <w:rPr>
                <w:rFonts w:ascii="仿宋_GB2312" w:eastAsia="仿宋_GB2312" w:hint="eastAsia"/>
                <w:szCs w:val="21"/>
              </w:rPr>
              <w:t>在严格控制风险和保持较高流动性的前提下，力求获得高于业绩比较基准的投资收益。</w:t>
            </w:r>
          </w:p>
        </w:tc>
      </w:tr>
      <w:tr w:rsidR="00D373CC" w:rsidRPr="00335FE8" w14:paraId="14EED4FC" w14:textId="77777777" w:rsidTr="002F5DBC">
        <w:trPr>
          <w:jc w:val="center"/>
        </w:trPr>
        <w:tc>
          <w:tcPr>
            <w:tcW w:w="1701" w:type="dxa"/>
            <w:vAlign w:val="center"/>
          </w:tcPr>
          <w:p w14:paraId="017894D0"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投资范围</w:t>
            </w:r>
          </w:p>
        </w:tc>
        <w:tc>
          <w:tcPr>
            <w:tcW w:w="6525" w:type="dxa"/>
            <w:vAlign w:val="center"/>
          </w:tcPr>
          <w:p w14:paraId="7AB6B2C2" w14:textId="77777777" w:rsidR="002A4174" w:rsidRPr="002A4174" w:rsidRDefault="002A4174" w:rsidP="002A4174">
            <w:pPr>
              <w:ind w:firstLine="420"/>
              <w:jc w:val="left"/>
              <w:rPr>
                <w:rFonts w:ascii="仿宋_GB2312" w:eastAsia="仿宋_GB2312"/>
                <w:szCs w:val="21"/>
              </w:rPr>
            </w:pPr>
            <w:r w:rsidRPr="002A4174">
              <w:rPr>
                <w:rFonts w:ascii="仿宋_GB2312" w:eastAsia="仿宋_GB2312" w:hint="eastAsia"/>
                <w:szCs w:val="21"/>
              </w:rPr>
              <w:t>本基金的投资范围为具有良好流动性的金融工具，包括债券（含国债、金融债、央行票据、地方政府债、政府支持债、政府支持机构债、企业债、公司债、可分离交易可转债的纯债部分、公开发行的次级债、短期融资券、超短期融资券、中期票据）、资产支持证券、债券回购、银行存款（包括定期存款、协议存款、通知存款等）、同业存单、货币市场工具以及法律法规或中国证监会允许基金投资的其他金融工具（但须符合中国证监会相关规定）。本基金不投资于股票等权益类资产，也不投资于可转换债券（可分离交易可转债的纯债部分除外）、可交换债券。</w:t>
            </w:r>
          </w:p>
          <w:p w14:paraId="4DF4C332" w14:textId="77777777" w:rsidR="002A4174" w:rsidRPr="002A4174" w:rsidRDefault="002A4174" w:rsidP="002A4174">
            <w:pPr>
              <w:ind w:firstLine="420"/>
              <w:jc w:val="left"/>
              <w:rPr>
                <w:rFonts w:ascii="仿宋_GB2312" w:eastAsia="仿宋_GB2312"/>
                <w:szCs w:val="21"/>
              </w:rPr>
            </w:pPr>
            <w:r w:rsidRPr="002A4174">
              <w:rPr>
                <w:rFonts w:ascii="仿宋_GB2312" w:eastAsia="仿宋_GB2312" w:hint="eastAsia"/>
                <w:szCs w:val="21"/>
              </w:rPr>
              <w:t>如法律法规或监管机构以后允许基金投资其他品种，基金管理人在履行适当程序后，可以将其纳入投资范围。</w:t>
            </w:r>
          </w:p>
          <w:p w14:paraId="41F145C8" w14:textId="6ED14B99" w:rsidR="002A4174" w:rsidRPr="002A4174" w:rsidRDefault="002A4174" w:rsidP="002A4174">
            <w:pPr>
              <w:ind w:firstLine="420"/>
              <w:jc w:val="left"/>
              <w:rPr>
                <w:rFonts w:ascii="仿宋_GB2312" w:eastAsia="仿宋_GB2312"/>
                <w:szCs w:val="21"/>
              </w:rPr>
            </w:pPr>
            <w:r w:rsidRPr="002A4174">
              <w:rPr>
                <w:rFonts w:ascii="仿宋_GB2312" w:eastAsia="仿宋_GB2312" w:hint="eastAsia"/>
                <w:szCs w:val="21"/>
              </w:rPr>
              <w:t>本基金的投资组合比例为：本基金投资于债券资产的比例不低于基金资产的80%。本基金持有的现金或到期日在一年以内的政府债券的比例合计不</w:t>
            </w:r>
            <w:r w:rsidRPr="002A4174">
              <w:rPr>
                <w:rFonts w:ascii="仿宋_GB2312" w:eastAsia="仿宋_GB2312" w:hint="eastAsia"/>
                <w:szCs w:val="21"/>
              </w:rPr>
              <w:lastRenderedPageBreak/>
              <w:t>低于基金资产净值的5%，其中现金不包括结算备付金、存出保证金、应收申购款等。</w:t>
            </w:r>
          </w:p>
          <w:p w14:paraId="2DFAAB65" w14:textId="34CB15DB" w:rsidR="00F811C4" w:rsidRPr="00335FE8" w:rsidRDefault="002A4174">
            <w:pPr>
              <w:ind w:firstLine="420"/>
              <w:jc w:val="left"/>
              <w:rPr>
                <w:rFonts w:ascii="仿宋_GB2312" w:eastAsia="仿宋_GB2312"/>
                <w:szCs w:val="21"/>
              </w:rPr>
            </w:pPr>
            <w:r w:rsidRPr="002A4174">
              <w:rPr>
                <w:rFonts w:ascii="仿宋_GB2312" w:eastAsia="仿宋_GB2312" w:hint="eastAsia"/>
                <w:szCs w:val="21"/>
              </w:rPr>
              <w:t>如果法律法规或中国证监会变更投资品种的投资比例限制，基金管理人在履行适当程序后，可以调整上述投资品种的投资比例。</w:t>
            </w:r>
          </w:p>
        </w:tc>
      </w:tr>
      <w:tr w:rsidR="00D373CC" w:rsidRPr="00335FE8" w14:paraId="63197BEA" w14:textId="77777777" w:rsidTr="002F5DBC">
        <w:trPr>
          <w:jc w:val="center"/>
        </w:trPr>
        <w:tc>
          <w:tcPr>
            <w:tcW w:w="1701" w:type="dxa"/>
            <w:vAlign w:val="center"/>
          </w:tcPr>
          <w:p w14:paraId="296D73F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lastRenderedPageBreak/>
              <w:t>主要投资策略</w:t>
            </w:r>
          </w:p>
        </w:tc>
        <w:tc>
          <w:tcPr>
            <w:tcW w:w="6525" w:type="dxa"/>
            <w:vAlign w:val="center"/>
          </w:tcPr>
          <w:p w14:paraId="6EC5505A" w14:textId="0D30B557" w:rsidR="00F811C4" w:rsidRPr="00335FE8" w:rsidRDefault="002A4174" w:rsidP="001A78BD">
            <w:pPr>
              <w:ind w:firstLine="420"/>
              <w:jc w:val="left"/>
              <w:rPr>
                <w:rFonts w:ascii="仿宋_GB2312" w:eastAsia="仿宋_GB2312"/>
                <w:szCs w:val="21"/>
              </w:rPr>
            </w:pPr>
            <w:r w:rsidRPr="002A4174">
              <w:rPr>
                <w:rFonts w:ascii="仿宋_GB2312" w:eastAsia="仿宋_GB2312" w:hint="eastAsia"/>
                <w:szCs w:val="21"/>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1、久期调整策略；2、债券的类属配置策略；3、期限结构配置策略；4、回购策略；5、</w:t>
            </w:r>
            <w:r w:rsidR="00191F76" w:rsidRPr="00191F76">
              <w:rPr>
                <w:rFonts w:ascii="仿宋_GB2312" w:eastAsia="仿宋_GB2312" w:hint="eastAsia"/>
                <w:szCs w:val="21"/>
              </w:rPr>
              <w:t>信用债券（含资产支持证券）投资策略</w:t>
            </w:r>
            <w:r w:rsidRPr="002A4174">
              <w:rPr>
                <w:rFonts w:ascii="仿宋_GB2312" w:eastAsia="仿宋_GB2312" w:hint="eastAsia"/>
                <w:szCs w:val="21"/>
              </w:rPr>
              <w:t>。</w:t>
            </w:r>
          </w:p>
        </w:tc>
      </w:tr>
      <w:tr w:rsidR="00D373CC" w:rsidRPr="00335FE8" w14:paraId="3F86C3D9" w14:textId="77777777" w:rsidTr="002F5DBC">
        <w:trPr>
          <w:jc w:val="center"/>
        </w:trPr>
        <w:tc>
          <w:tcPr>
            <w:tcW w:w="1701" w:type="dxa"/>
            <w:vAlign w:val="center"/>
          </w:tcPr>
          <w:p w14:paraId="63B3B79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业绩比较基准</w:t>
            </w:r>
          </w:p>
        </w:tc>
        <w:tc>
          <w:tcPr>
            <w:tcW w:w="6525" w:type="dxa"/>
            <w:vAlign w:val="center"/>
          </w:tcPr>
          <w:p w14:paraId="22A87F90" w14:textId="2EC505AE" w:rsidR="00F811C4" w:rsidRPr="00335FE8" w:rsidRDefault="003A4E42">
            <w:pPr>
              <w:ind w:firstLine="420"/>
              <w:jc w:val="left"/>
              <w:rPr>
                <w:rFonts w:ascii="仿宋_GB2312" w:eastAsia="仿宋_GB2312"/>
                <w:szCs w:val="21"/>
              </w:rPr>
            </w:pPr>
            <w:r w:rsidRPr="003A4E42">
              <w:rPr>
                <w:rFonts w:ascii="仿宋_GB2312" w:eastAsia="仿宋_GB2312" w:hint="eastAsia"/>
                <w:szCs w:val="21"/>
              </w:rPr>
              <w:t>中债综合全价指数收益率</w:t>
            </w:r>
            <w:r w:rsidR="00165A30" w:rsidRPr="00BE4151">
              <w:rPr>
                <w:rFonts w:ascii="仿宋_GB2312" w:eastAsia="仿宋_GB2312" w:hint="eastAsia"/>
                <w:szCs w:val="21"/>
              </w:rPr>
              <w:t>×80%+人民币活期存款利率(税后)×20%</w:t>
            </w:r>
          </w:p>
        </w:tc>
      </w:tr>
      <w:tr w:rsidR="00D373CC" w:rsidRPr="00335FE8" w14:paraId="02684CF9" w14:textId="77777777" w:rsidTr="002F5DBC">
        <w:trPr>
          <w:jc w:val="center"/>
        </w:trPr>
        <w:tc>
          <w:tcPr>
            <w:tcW w:w="1701" w:type="dxa"/>
            <w:vAlign w:val="center"/>
          </w:tcPr>
          <w:p w14:paraId="3014255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风险收益特征</w:t>
            </w:r>
          </w:p>
        </w:tc>
        <w:tc>
          <w:tcPr>
            <w:tcW w:w="6525" w:type="dxa"/>
            <w:vAlign w:val="center"/>
          </w:tcPr>
          <w:p w14:paraId="35327C53" w14:textId="5937DF85" w:rsidR="00F811C4" w:rsidRPr="00335FE8" w:rsidRDefault="002A4174" w:rsidP="00F811C4">
            <w:pPr>
              <w:ind w:firstLine="420"/>
              <w:jc w:val="left"/>
              <w:rPr>
                <w:rFonts w:ascii="仿宋_GB2312" w:eastAsia="仿宋_GB2312"/>
                <w:szCs w:val="21"/>
              </w:rPr>
            </w:pPr>
            <w:r w:rsidRPr="002A4174">
              <w:rPr>
                <w:rFonts w:ascii="仿宋_GB2312" w:eastAsia="仿宋_GB2312" w:hint="eastAsia"/>
                <w:szCs w:val="21"/>
              </w:rPr>
              <w:t>本基金是一只债券型基金，其预期风险与预期收益理论上高于货币市场基金，低于混合型基金和股票型基金。</w:t>
            </w:r>
          </w:p>
        </w:tc>
      </w:tr>
    </w:tbl>
    <w:p w14:paraId="765DA506" w14:textId="7FBBDF88"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注：</w:t>
      </w:r>
      <w:r w:rsidRPr="00335FE8">
        <w:rPr>
          <w:rFonts w:ascii="仿宋_GB2312" w:eastAsia="仿宋_GB2312" w:hint="eastAsia"/>
          <w:szCs w:val="21"/>
        </w:rPr>
        <w:t>详见《</w:t>
      </w:r>
      <w:r w:rsidR="00165A30" w:rsidRPr="00BE4151">
        <w:rPr>
          <w:rFonts w:ascii="仿宋_GB2312" w:eastAsia="仿宋_GB2312" w:hint="eastAsia"/>
          <w:szCs w:val="21"/>
        </w:rPr>
        <w:t>交银施罗德稳安30天滚动持有债券型证券投资基金</w:t>
      </w:r>
      <w:r w:rsidRPr="00335FE8">
        <w:rPr>
          <w:rFonts w:ascii="仿宋_GB2312" w:eastAsia="仿宋_GB2312" w:hint="eastAsia"/>
          <w:szCs w:val="21"/>
        </w:rPr>
        <w:t>招募说明书》第九部分“基金的投资”。</w:t>
      </w:r>
    </w:p>
    <w:p w14:paraId="2D6FCA2C" w14:textId="720138D5" w:rsidR="00D373CC" w:rsidRDefault="00D373CC" w:rsidP="00D373CC">
      <w:pPr>
        <w:jc w:val="left"/>
        <w:rPr>
          <w:rFonts w:ascii="仿宋_GB2312" w:eastAsia="仿宋_GB2312"/>
          <w:b/>
          <w:szCs w:val="21"/>
        </w:rPr>
      </w:pPr>
      <w:r w:rsidRPr="00335FE8">
        <w:rPr>
          <w:rFonts w:ascii="仿宋_GB2312" w:eastAsia="仿宋_GB2312" w:hint="eastAsia"/>
          <w:b/>
          <w:szCs w:val="21"/>
        </w:rPr>
        <w:t>（二）投资组合资产配置图表/区域配置图表</w:t>
      </w:r>
    </w:p>
    <w:p w14:paraId="33EE2EFA" w14:textId="2A790A78" w:rsidR="007434D5" w:rsidRPr="00076DDF" w:rsidRDefault="007434D5" w:rsidP="00076DDF">
      <w:pPr>
        <w:ind w:left="420" w:firstLineChars="200" w:firstLine="420"/>
        <w:jc w:val="left"/>
        <w:rPr>
          <w:rFonts w:ascii="仿宋_GB2312" w:eastAsia="仿宋_GB2312"/>
          <w:szCs w:val="21"/>
        </w:rPr>
      </w:pPr>
      <w:r w:rsidRPr="00076DDF">
        <w:rPr>
          <w:rFonts w:ascii="仿宋_GB2312" w:eastAsia="仿宋_GB2312" w:hint="eastAsia"/>
          <w:szCs w:val="21"/>
        </w:rPr>
        <w:t>无</w:t>
      </w:r>
      <w:r>
        <w:rPr>
          <w:rFonts w:ascii="仿宋_GB2312" w:eastAsia="仿宋_GB2312" w:hint="eastAsia"/>
          <w:szCs w:val="21"/>
        </w:rPr>
        <w:t>。</w:t>
      </w:r>
    </w:p>
    <w:p w14:paraId="34ABB93A" w14:textId="10658C16"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（三）</w:t>
      </w:r>
      <w:r w:rsidRPr="0090269C">
        <w:rPr>
          <w:rFonts w:ascii="仿宋_GB2312" w:eastAsia="仿宋_GB2312" w:hint="eastAsia"/>
          <w:b/>
          <w:szCs w:val="21"/>
        </w:rPr>
        <w:t>自基金合同生效以来/最近十年（孰短）基金每年的净值增长率及与同期业绩比较基准的比较图</w:t>
      </w:r>
    </w:p>
    <w:p w14:paraId="380C04FC" w14:textId="662C0C14" w:rsidR="00F811C4" w:rsidRPr="00335FE8" w:rsidRDefault="007434D5" w:rsidP="00F811C4">
      <w:pPr>
        <w:ind w:left="420" w:firstLineChars="200" w:firstLine="420"/>
        <w:jc w:val="left"/>
        <w:rPr>
          <w:rFonts w:ascii="仿宋_GB2312" w:eastAsia="仿宋_GB2312"/>
          <w:szCs w:val="21"/>
        </w:rPr>
      </w:pPr>
      <w:r w:rsidRPr="00076DDF">
        <w:rPr>
          <w:rFonts w:ascii="仿宋_GB2312" w:eastAsia="仿宋_GB2312" w:hint="eastAsia"/>
          <w:szCs w:val="21"/>
        </w:rPr>
        <w:t>无。</w:t>
      </w:r>
    </w:p>
    <w:p w14:paraId="4BA20981"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三、投资本基金涉及的费用</w:t>
      </w:r>
    </w:p>
    <w:p w14:paraId="22537CEC"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（一）基金销售相关费用</w:t>
      </w:r>
    </w:p>
    <w:p w14:paraId="77EC2227" w14:textId="58DD92D9" w:rsidR="00D373CC" w:rsidRDefault="00D373CC" w:rsidP="00D373CC">
      <w:pPr>
        <w:jc w:val="left"/>
        <w:rPr>
          <w:rFonts w:ascii="仿宋_GB2312" w:eastAsia="仿宋_GB2312"/>
          <w:szCs w:val="21"/>
        </w:rPr>
      </w:pPr>
      <w:r w:rsidRPr="00335FE8">
        <w:rPr>
          <w:rFonts w:ascii="仿宋_GB2312" w:eastAsia="仿宋_GB2312" w:hint="eastAsia"/>
          <w:szCs w:val="21"/>
        </w:rPr>
        <w:t>以下费用在认购/申购/赎回基金过程中收取：</w:t>
      </w:r>
    </w:p>
    <w:p w14:paraId="37DA5133" w14:textId="656EC570" w:rsidR="00D373CC" w:rsidRPr="00335FE8" w:rsidRDefault="00165A30" w:rsidP="009841DB">
      <w:pPr>
        <w:ind w:firstLineChars="200" w:firstLine="420"/>
        <w:jc w:val="left"/>
        <w:rPr>
          <w:rFonts w:ascii="仿宋_GB2312" w:eastAsia="仿宋_GB2312"/>
          <w:szCs w:val="21"/>
        </w:rPr>
      </w:pPr>
      <w:r w:rsidRPr="00C6655A">
        <w:rPr>
          <w:rFonts w:ascii="仿宋_GB2312" w:eastAsia="仿宋_GB2312" w:hint="eastAsia"/>
          <w:szCs w:val="21"/>
        </w:rPr>
        <w:t>本基金对于每份基金份额设置30天的滚动运作期。每个运作期到期日，基金份额持有人可提出赎回申请。基金份额持有人在每个运作期到期日申请赎回C类基金份额不收取赎回费。</w:t>
      </w:r>
    </w:p>
    <w:p w14:paraId="5B9FDF7A"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（二）基金运作相关费用</w:t>
      </w:r>
    </w:p>
    <w:p w14:paraId="1F4D3E0A" w14:textId="77777777"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以下费用将从基金资产中扣除：</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547"/>
        <w:gridCol w:w="5958"/>
      </w:tblGrid>
      <w:tr w:rsidR="00F811C4" w:rsidRPr="00335FE8" w14:paraId="0B7A00CC" w14:textId="77777777" w:rsidTr="009F4EAE">
        <w:trPr>
          <w:jc w:val="center"/>
        </w:trPr>
        <w:tc>
          <w:tcPr>
            <w:tcW w:w="2547" w:type="dxa"/>
          </w:tcPr>
          <w:p w14:paraId="7151BCA1" w14:textId="77777777" w:rsidR="00F811C4" w:rsidRPr="009F4EAE" w:rsidRDefault="00F811C4" w:rsidP="00D373CC">
            <w:pPr>
              <w:rPr>
                <w:rFonts w:ascii="仿宋_GB2312" w:eastAsia="仿宋_GB2312"/>
                <w:b/>
                <w:szCs w:val="21"/>
              </w:rPr>
            </w:pPr>
            <w:r w:rsidRPr="009F4EAE">
              <w:rPr>
                <w:rFonts w:ascii="仿宋_GB2312" w:eastAsia="仿宋_GB2312" w:hint="eastAsia"/>
                <w:b/>
                <w:szCs w:val="21"/>
              </w:rPr>
              <w:t>费用类别</w:t>
            </w:r>
          </w:p>
        </w:tc>
        <w:tc>
          <w:tcPr>
            <w:tcW w:w="5958" w:type="dxa"/>
            <w:vAlign w:val="center"/>
          </w:tcPr>
          <w:p w14:paraId="67BE52C3" w14:textId="77777777" w:rsidR="00F811C4" w:rsidRPr="009F4EAE" w:rsidRDefault="00F811C4" w:rsidP="00D373CC">
            <w:pPr>
              <w:rPr>
                <w:rFonts w:ascii="仿宋_GB2312" w:eastAsia="仿宋_GB2312"/>
                <w:b/>
                <w:szCs w:val="21"/>
              </w:rPr>
            </w:pPr>
            <w:r w:rsidRPr="009F4EAE">
              <w:rPr>
                <w:rFonts w:ascii="仿宋_GB2312" w:eastAsia="仿宋_GB2312" w:hAnsi="宋体" w:cs="宋体" w:hint="eastAsia"/>
                <w:b/>
                <w:kern w:val="0"/>
                <w:szCs w:val="21"/>
              </w:rPr>
              <w:t>收费方式</w:t>
            </w:r>
            <w:r w:rsidRPr="009F4EAE">
              <w:rPr>
                <w:rFonts w:ascii="仿宋_GB2312" w:eastAsia="仿宋_GB2312" w:cs="FZFSJW--GB1-0" w:hint="eastAsia"/>
                <w:b/>
                <w:kern w:val="0"/>
                <w:szCs w:val="21"/>
              </w:rPr>
              <w:t>/</w:t>
            </w:r>
            <w:r w:rsidRPr="009F4EAE">
              <w:rPr>
                <w:rFonts w:ascii="仿宋_GB2312" w:eastAsia="仿宋_GB2312" w:hAnsi="宋体" w:cs="宋体" w:hint="eastAsia"/>
                <w:b/>
                <w:kern w:val="0"/>
                <w:szCs w:val="21"/>
              </w:rPr>
              <w:t>年费率</w:t>
            </w:r>
          </w:p>
        </w:tc>
      </w:tr>
      <w:tr w:rsidR="00D373CC" w:rsidRPr="00335FE8" w14:paraId="050F7CBC" w14:textId="77777777" w:rsidTr="009F4EAE">
        <w:trPr>
          <w:jc w:val="center"/>
        </w:trPr>
        <w:tc>
          <w:tcPr>
            <w:tcW w:w="2547" w:type="dxa"/>
          </w:tcPr>
          <w:p w14:paraId="627D528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管理费</w:t>
            </w:r>
          </w:p>
        </w:tc>
        <w:tc>
          <w:tcPr>
            <w:tcW w:w="5958" w:type="dxa"/>
            <w:vAlign w:val="center"/>
          </w:tcPr>
          <w:p w14:paraId="7CD4A6CA" w14:textId="5777A0C0" w:rsidR="00D373CC" w:rsidRPr="00335FE8" w:rsidRDefault="00D373CC" w:rsidP="003A4E42">
            <w:pPr>
              <w:rPr>
                <w:rFonts w:ascii="仿宋_GB2312" w:eastAsia="仿宋_GB2312"/>
                <w:szCs w:val="21"/>
              </w:rPr>
            </w:pPr>
            <w:r w:rsidRPr="00335FE8">
              <w:rPr>
                <w:rFonts w:ascii="仿宋_GB2312" w:eastAsia="仿宋_GB2312" w:hint="eastAsia"/>
                <w:szCs w:val="21"/>
              </w:rPr>
              <w:t>0.</w:t>
            </w:r>
            <w:r w:rsidR="003A4E42">
              <w:rPr>
                <w:rFonts w:ascii="仿宋_GB2312" w:eastAsia="仿宋_GB2312"/>
                <w:szCs w:val="21"/>
              </w:rPr>
              <w:t>20</w:t>
            </w:r>
            <w:r w:rsidRPr="00335FE8">
              <w:rPr>
                <w:rFonts w:ascii="仿宋_GB2312" w:eastAsia="仿宋_GB2312" w:hint="eastAsia"/>
                <w:szCs w:val="21"/>
              </w:rPr>
              <w:t>%</w:t>
            </w:r>
          </w:p>
        </w:tc>
      </w:tr>
      <w:tr w:rsidR="00D373CC" w:rsidRPr="00335FE8" w14:paraId="360B9378" w14:textId="77777777" w:rsidTr="009F4EAE">
        <w:trPr>
          <w:jc w:val="center"/>
        </w:trPr>
        <w:tc>
          <w:tcPr>
            <w:tcW w:w="2547" w:type="dxa"/>
          </w:tcPr>
          <w:p w14:paraId="3E30FAC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托管费</w:t>
            </w:r>
          </w:p>
        </w:tc>
        <w:tc>
          <w:tcPr>
            <w:tcW w:w="5958" w:type="dxa"/>
            <w:vAlign w:val="center"/>
          </w:tcPr>
          <w:p w14:paraId="7810C2BC" w14:textId="631BCE5C" w:rsidR="00D373CC" w:rsidRPr="00335FE8" w:rsidRDefault="00D373CC" w:rsidP="00165A30">
            <w:pPr>
              <w:rPr>
                <w:rFonts w:ascii="仿宋_GB2312" w:eastAsia="仿宋_GB2312"/>
                <w:szCs w:val="21"/>
              </w:rPr>
            </w:pPr>
            <w:r w:rsidRPr="00335FE8">
              <w:rPr>
                <w:rFonts w:ascii="仿宋_GB2312" w:eastAsia="仿宋_GB2312" w:hint="eastAsia"/>
                <w:szCs w:val="21"/>
              </w:rPr>
              <w:t>0.</w:t>
            </w:r>
            <w:r w:rsidR="00165A30">
              <w:rPr>
                <w:rFonts w:ascii="仿宋_GB2312" w:eastAsia="仿宋_GB2312"/>
                <w:szCs w:val="21"/>
              </w:rPr>
              <w:t>05</w:t>
            </w:r>
            <w:r w:rsidRPr="00335FE8">
              <w:rPr>
                <w:rFonts w:ascii="仿宋_GB2312" w:eastAsia="仿宋_GB2312" w:hint="eastAsia"/>
                <w:szCs w:val="21"/>
              </w:rPr>
              <w:t>%</w:t>
            </w:r>
          </w:p>
        </w:tc>
      </w:tr>
      <w:tr w:rsidR="00D373CC" w:rsidRPr="00335FE8" w14:paraId="628A527D" w14:textId="77777777" w:rsidTr="009F4EAE">
        <w:trPr>
          <w:jc w:val="center"/>
        </w:trPr>
        <w:tc>
          <w:tcPr>
            <w:tcW w:w="2547" w:type="dxa"/>
          </w:tcPr>
          <w:p w14:paraId="75252F18" w14:textId="5B1996D3" w:rsidR="00D373CC" w:rsidRPr="00335FE8" w:rsidRDefault="00D373CC" w:rsidP="009C0C41">
            <w:pPr>
              <w:jc w:val="left"/>
              <w:rPr>
                <w:rFonts w:ascii="仿宋_GB2312" w:eastAsia="仿宋_GB2312"/>
                <w:szCs w:val="21"/>
              </w:rPr>
            </w:pPr>
            <w:r w:rsidRPr="00335FE8">
              <w:rPr>
                <w:rFonts w:ascii="仿宋_GB2312" w:eastAsia="仿宋_GB2312" w:hint="eastAsia"/>
                <w:szCs w:val="21"/>
              </w:rPr>
              <w:t>销售服务费</w:t>
            </w:r>
          </w:p>
        </w:tc>
        <w:tc>
          <w:tcPr>
            <w:tcW w:w="5958" w:type="dxa"/>
            <w:vAlign w:val="center"/>
          </w:tcPr>
          <w:p w14:paraId="2E8C9704" w14:textId="3CC88C85" w:rsidR="00D373CC" w:rsidRPr="00335FE8" w:rsidRDefault="00D373CC" w:rsidP="00165A30">
            <w:pPr>
              <w:rPr>
                <w:rFonts w:ascii="仿宋_GB2312" w:eastAsia="仿宋_GB2312"/>
                <w:szCs w:val="21"/>
              </w:rPr>
            </w:pPr>
            <w:r w:rsidRPr="00335FE8">
              <w:rPr>
                <w:rFonts w:ascii="仿宋_GB2312" w:eastAsia="仿宋_GB2312" w:hint="eastAsia"/>
                <w:szCs w:val="21"/>
              </w:rPr>
              <w:t>0.</w:t>
            </w:r>
            <w:r w:rsidR="00165A30">
              <w:rPr>
                <w:rFonts w:ascii="仿宋_GB2312" w:eastAsia="仿宋_GB2312"/>
                <w:szCs w:val="21"/>
              </w:rPr>
              <w:t>15</w:t>
            </w:r>
            <w:r w:rsidRPr="00335FE8">
              <w:rPr>
                <w:rFonts w:ascii="仿宋_GB2312" w:eastAsia="仿宋_GB2312" w:hint="eastAsia"/>
                <w:szCs w:val="21"/>
              </w:rPr>
              <w:t>%</w:t>
            </w:r>
          </w:p>
        </w:tc>
      </w:tr>
      <w:tr w:rsidR="00D373CC" w:rsidRPr="00335FE8" w14:paraId="09095255" w14:textId="77777777" w:rsidTr="009F4EAE">
        <w:trPr>
          <w:jc w:val="center"/>
        </w:trPr>
        <w:tc>
          <w:tcPr>
            <w:tcW w:w="2547" w:type="dxa"/>
          </w:tcPr>
          <w:p w14:paraId="4D69E153"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其他费用</w:t>
            </w:r>
          </w:p>
        </w:tc>
        <w:tc>
          <w:tcPr>
            <w:tcW w:w="5958" w:type="dxa"/>
            <w:vAlign w:val="center"/>
          </w:tcPr>
          <w:p w14:paraId="71F61826"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详见本基金招募说明书“基金的费用与税收”部分</w:t>
            </w:r>
          </w:p>
        </w:tc>
      </w:tr>
    </w:tbl>
    <w:p w14:paraId="22D06377" w14:textId="77777777" w:rsidR="00D373CC" w:rsidRPr="00335FE8" w:rsidRDefault="00F811C4" w:rsidP="00D373CC">
      <w:pPr>
        <w:jc w:val="left"/>
        <w:rPr>
          <w:rFonts w:ascii="仿宋_GB2312" w:eastAsia="仿宋_GB2312"/>
          <w:szCs w:val="21"/>
        </w:rPr>
      </w:pPr>
      <w:r w:rsidRPr="00335FE8">
        <w:rPr>
          <w:rFonts w:ascii="仿宋_GB2312" w:eastAsia="仿宋_GB2312" w:hint="eastAsia"/>
          <w:szCs w:val="21"/>
        </w:rPr>
        <w:t>注：本基金交易证券、基金等产生的费用和税负，按实际发生额从基金资产扣除。</w:t>
      </w:r>
    </w:p>
    <w:p w14:paraId="0BBEF66D" w14:textId="77777777" w:rsidR="00F811C4" w:rsidRPr="00335FE8" w:rsidRDefault="00F811C4"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四、风险揭示与重要提示</w:t>
      </w:r>
    </w:p>
    <w:p w14:paraId="3800699F"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（一）风险揭示</w:t>
      </w:r>
    </w:p>
    <w:p w14:paraId="0F0BF3E9"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本基金不提供任何保证。投资者可能损失投资本金。</w:t>
      </w:r>
    </w:p>
    <w:p w14:paraId="5898F7A0"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投资有风险，投资者购买基金时应认真阅读本基金的《招募说明书》等销售文件。</w:t>
      </w:r>
    </w:p>
    <w:p w14:paraId="7F60A7FD"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基金份额持有人须了解并承受以下风险：</w:t>
      </w:r>
    </w:p>
    <w:p w14:paraId="3A198035"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1、市场风险</w:t>
      </w:r>
    </w:p>
    <w:p w14:paraId="7F584F49"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（1）政策风险、（2）经济周期风险、（3）利率风险、（4）信用风险、（5）购买力风险、（6）债券收益率曲线变动风险、（7）再投资风险、（8）经营风险、（9）上市公司经营风险、（10）债券回购风险</w:t>
      </w:r>
    </w:p>
    <w:p w14:paraId="79E6A225"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2、管理风险</w:t>
      </w:r>
    </w:p>
    <w:p w14:paraId="1FE764BF"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3、流动性风险</w:t>
      </w:r>
    </w:p>
    <w:p w14:paraId="0B10BE3E"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4、交易对手违约风险</w:t>
      </w:r>
    </w:p>
    <w:p w14:paraId="1C5F159C"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5、本基金的特有风险</w:t>
      </w:r>
    </w:p>
    <w:p w14:paraId="06CCC749" w14:textId="4601A55C" w:rsidR="00800C96" w:rsidRDefault="00800C96" w:rsidP="00800C96">
      <w:pPr>
        <w:ind w:firstLine="420"/>
        <w:jc w:val="left"/>
        <w:rPr>
          <w:rFonts w:ascii="仿宋_GB2312" w:eastAsia="仿宋_GB2312"/>
          <w:szCs w:val="21"/>
        </w:rPr>
      </w:pPr>
      <w:r>
        <w:rPr>
          <w:rFonts w:ascii="仿宋_GB2312" w:eastAsia="仿宋_GB2312" w:hint="eastAsia"/>
          <w:szCs w:val="21"/>
        </w:rPr>
        <w:t>（1）本基金为债券型基金，投资于债券资产的比例不低于基金资产的80%，因投资固定收益类资产而面临固</w:t>
      </w:r>
      <w:r>
        <w:rPr>
          <w:rFonts w:ascii="仿宋_GB2312" w:eastAsia="仿宋_GB2312" w:hint="eastAsia"/>
          <w:szCs w:val="21"/>
        </w:rPr>
        <w:lastRenderedPageBreak/>
        <w:t>定收益类资产市场的系统性风险和个券风险；</w:t>
      </w:r>
    </w:p>
    <w:p w14:paraId="48318A4C" w14:textId="2F935137" w:rsidR="00FB1BBF" w:rsidRDefault="00FB1BBF" w:rsidP="00800C96">
      <w:pPr>
        <w:ind w:firstLine="420"/>
        <w:jc w:val="left"/>
        <w:rPr>
          <w:rFonts w:ascii="仿宋_GB2312" w:eastAsia="仿宋_GB2312"/>
          <w:szCs w:val="21"/>
        </w:rPr>
      </w:pPr>
      <w:r>
        <w:rPr>
          <w:rFonts w:ascii="仿宋_GB2312" w:eastAsia="仿宋_GB2312" w:hint="eastAsia"/>
          <w:kern w:val="0"/>
          <w:szCs w:val="21"/>
        </w:rPr>
        <w:t>（2）运作期不能赎回的风险。本基金对每份基金份额设置30天的滚动运作期。对于每份基金份额，基金管理人仅在该基金份额的每个运作期到期日为基金份额持有人办理赎回。如果基金份额持有人在当期运作期到期日未申请赎回或赎回被确认失败，则该基金份额将在该运作期到期日下一日起自动进入下一个运作期；在下一个运作期到期日前，基金份额持有人不能赎回该基金份额。因此基金份额持有人面临在滚动运作期内不能赎回基金份额的风险。</w:t>
      </w:r>
    </w:p>
    <w:p w14:paraId="7905E52D" w14:textId="74C38FC6" w:rsidR="00800C96" w:rsidRDefault="00800C96" w:rsidP="00800C96">
      <w:pPr>
        <w:ind w:firstLine="420"/>
        <w:jc w:val="left"/>
        <w:rPr>
          <w:rFonts w:ascii="仿宋_GB2312" w:eastAsia="仿宋_GB2312"/>
          <w:szCs w:val="21"/>
        </w:rPr>
      </w:pPr>
      <w:r>
        <w:rPr>
          <w:rFonts w:ascii="仿宋_GB2312" w:eastAsia="仿宋_GB2312" w:hint="eastAsia"/>
          <w:szCs w:val="21"/>
        </w:rPr>
        <w:t>（</w:t>
      </w:r>
      <w:r w:rsidR="00FB1BBF">
        <w:rPr>
          <w:rFonts w:ascii="仿宋_GB2312" w:eastAsia="仿宋_GB2312"/>
          <w:szCs w:val="21"/>
        </w:rPr>
        <w:t>3</w:t>
      </w:r>
      <w:r>
        <w:rPr>
          <w:rFonts w:ascii="仿宋_GB2312" w:eastAsia="仿宋_GB2312" w:hint="eastAsia"/>
          <w:szCs w:val="21"/>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7235EF3F" w14:textId="0D6F8762" w:rsidR="00800C96" w:rsidRDefault="00800C96" w:rsidP="00800C96">
      <w:pPr>
        <w:ind w:firstLine="420"/>
        <w:jc w:val="left"/>
        <w:rPr>
          <w:rFonts w:ascii="仿宋_GB2312" w:eastAsia="仿宋_GB2312"/>
          <w:szCs w:val="21"/>
        </w:rPr>
      </w:pPr>
      <w:r>
        <w:rPr>
          <w:rFonts w:ascii="仿宋_GB2312" w:eastAsia="仿宋_GB2312" w:hint="eastAsia"/>
          <w:szCs w:val="21"/>
        </w:rPr>
        <w:t>（</w:t>
      </w:r>
      <w:r w:rsidR="00FB1BBF">
        <w:rPr>
          <w:rFonts w:ascii="仿宋_GB2312" w:eastAsia="仿宋_GB2312"/>
          <w:szCs w:val="21"/>
        </w:rPr>
        <w:t>4</w:t>
      </w:r>
      <w:r>
        <w:rPr>
          <w:rFonts w:ascii="仿宋_GB2312" w:eastAsia="仿宋_GB2312" w:hint="eastAsia"/>
          <w:szCs w:val="21"/>
        </w:rPr>
        <w:t>）基金合同提前终止风险。连续50个工作日出现基金份额持有人数量不满200人或者基金资产净值低于5000万元情形的，基金合同终止，不需召开基金份额持有人大会。</w:t>
      </w:r>
    </w:p>
    <w:p w14:paraId="1A28467D"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6、投资资产支持证券的特定风险</w:t>
      </w:r>
    </w:p>
    <w:p w14:paraId="1624F3F7"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22B01A4E" w14:textId="77777777" w:rsidR="00800C96" w:rsidRDefault="00800C96" w:rsidP="00800C96">
      <w:pPr>
        <w:ind w:firstLine="420"/>
        <w:jc w:val="left"/>
        <w:rPr>
          <w:rFonts w:ascii="仿宋_GB2312" w:eastAsia="仿宋_GB2312"/>
          <w:szCs w:val="21"/>
        </w:rPr>
      </w:pPr>
      <w:r>
        <w:rPr>
          <w:rFonts w:ascii="仿宋_GB2312" w:eastAsia="仿宋_GB2312" w:hint="eastAsia"/>
          <w:kern w:val="0"/>
          <w:szCs w:val="21"/>
        </w:rPr>
        <w:t>7、其他风险</w:t>
      </w:r>
    </w:p>
    <w:p w14:paraId="4FF8640A" w14:textId="0A7ECE77" w:rsidR="00F811C4" w:rsidRPr="00FA2DD4" w:rsidRDefault="00F811C4" w:rsidP="00D571CE">
      <w:pPr>
        <w:ind w:firstLine="420"/>
        <w:jc w:val="left"/>
        <w:rPr>
          <w:rFonts w:ascii="仿宋_GB2312" w:eastAsia="仿宋_GB2312"/>
          <w:szCs w:val="21"/>
        </w:rPr>
      </w:pPr>
    </w:p>
    <w:p w14:paraId="045E54BB"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（二）重要提示</w:t>
      </w:r>
    </w:p>
    <w:p w14:paraId="4277768F" w14:textId="507539DD"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中国证监会对本基金募集的核准或注册，并不表明其对本基金的价值和收益作出实质性判断或保证，也不表明投资于本基金没有风险。</w:t>
      </w:r>
    </w:p>
    <w:p w14:paraId="0722B60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基金管理人依照恪尽职守、诚实信用、谨慎勤勉的原则管理和运用基金财产，但不保证基金一定盈利，也不保证最低收益。</w:t>
      </w:r>
    </w:p>
    <w:p w14:paraId="59AD7DE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14:paraId="6FC33D6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销售机构的风险等级评价与基金法律文件中风险收益特征的表述可能存在不同，投资人在购买本基金时需按照销售机构的要求完成风险承受能力与产品风险之间的匹配检验。</w:t>
      </w:r>
    </w:p>
    <w:p w14:paraId="3017DE15" w14:textId="19C9C77E" w:rsidR="00F811C4" w:rsidRPr="003A35CE" w:rsidRDefault="00F811C4" w:rsidP="00F811C4">
      <w:pPr>
        <w:ind w:firstLine="420"/>
        <w:jc w:val="left"/>
        <w:rPr>
          <w:rFonts w:ascii="仿宋_GB2312" w:eastAsia="仿宋_GB2312"/>
          <w:b/>
          <w:szCs w:val="21"/>
        </w:rPr>
      </w:pPr>
      <w:r w:rsidRPr="003A35CE">
        <w:rPr>
          <w:rFonts w:ascii="仿宋_GB2312" w:eastAsia="仿宋_GB2312" w:hint="eastAsia"/>
          <w:b/>
          <w:szCs w:val="21"/>
        </w:rPr>
        <w:t>因基金合同而产生的或与基金合同有关的一切争议，如经友好协商未能解决的，</w:t>
      </w:r>
      <w:r w:rsidR="00165A30" w:rsidRPr="00165A30">
        <w:rPr>
          <w:rFonts w:ascii="仿宋_GB2312" w:eastAsia="仿宋_GB2312" w:hint="eastAsia"/>
          <w:b/>
          <w:szCs w:val="21"/>
        </w:rPr>
        <w:t>任何一方均有权将争议提交深圳国际仲裁院，按</w:t>
      </w:r>
      <w:r w:rsidR="00C600F7">
        <w:rPr>
          <w:rFonts w:ascii="仿宋_GB2312" w:eastAsia="仿宋_GB2312" w:hint="eastAsia"/>
          <w:b/>
          <w:szCs w:val="21"/>
        </w:rPr>
        <w:t>其</w:t>
      </w:r>
      <w:r w:rsidR="00165A30" w:rsidRPr="00165A30">
        <w:rPr>
          <w:rFonts w:ascii="仿宋_GB2312" w:eastAsia="仿宋_GB2312" w:hint="eastAsia"/>
          <w:b/>
          <w:szCs w:val="21"/>
        </w:rPr>
        <w:t>届时有效的仲裁规则进行仲裁。仲裁地点为深圳市</w:t>
      </w:r>
      <w:r w:rsidR="00165A30">
        <w:rPr>
          <w:rFonts w:ascii="仿宋_GB2312" w:eastAsia="仿宋_GB2312" w:hint="eastAsia"/>
          <w:b/>
          <w:szCs w:val="21"/>
        </w:rPr>
        <w:t>。</w:t>
      </w:r>
    </w:p>
    <w:p w14:paraId="1EAF85B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4EA8F519" w14:textId="77777777" w:rsidR="00F811C4" w:rsidRPr="00335FE8" w:rsidRDefault="00F811C4" w:rsidP="00F811C4">
      <w:pPr>
        <w:ind w:firstLine="420"/>
        <w:jc w:val="left"/>
        <w:rPr>
          <w:rFonts w:ascii="仿宋_GB2312" w:eastAsia="仿宋_GB2312"/>
          <w:szCs w:val="21"/>
        </w:rPr>
      </w:pPr>
    </w:p>
    <w:p w14:paraId="40300229"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五、其他资料查询方式</w:t>
      </w:r>
    </w:p>
    <w:p w14:paraId="42CFAE7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以下资料详见交银施罗德基金官方网站[www.fund001.com][客服电话：400-700-5000]</w:t>
      </w:r>
    </w:p>
    <w:p w14:paraId="346460F9" w14:textId="6CF6F8D3"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165A30" w:rsidRPr="00165A30">
        <w:rPr>
          <w:rFonts w:ascii="仿宋_GB2312" w:eastAsia="仿宋_GB2312" w:hint="eastAsia"/>
          <w:szCs w:val="21"/>
        </w:rPr>
        <w:t>交银施罗德稳安30天滚动持有债券型证券投资基金</w:t>
      </w:r>
      <w:r w:rsidRPr="00335FE8">
        <w:rPr>
          <w:rFonts w:ascii="仿宋_GB2312" w:eastAsia="仿宋_GB2312" w:hint="eastAsia"/>
          <w:szCs w:val="21"/>
        </w:rPr>
        <w:t>基金合同》、</w:t>
      </w:r>
    </w:p>
    <w:p w14:paraId="09E8F937" w14:textId="59B49E80"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165A30" w:rsidRPr="00165A30">
        <w:rPr>
          <w:rFonts w:ascii="仿宋_GB2312" w:eastAsia="仿宋_GB2312" w:hint="eastAsia"/>
          <w:szCs w:val="21"/>
        </w:rPr>
        <w:t>交银施罗德稳安30天滚动持有债券型证券投资基金</w:t>
      </w:r>
      <w:r w:rsidRPr="00335FE8">
        <w:rPr>
          <w:rFonts w:ascii="仿宋_GB2312" w:eastAsia="仿宋_GB2312" w:hint="eastAsia"/>
          <w:szCs w:val="21"/>
        </w:rPr>
        <w:t>托管协议》、</w:t>
      </w:r>
    </w:p>
    <w:p w14:paraId="49AD74C4" w14:textId="01318B6A"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165A30" w:rsidRPr="00165A30">
        <w:rPr>
          <w:rFonts w:ascii="仿宋_GB2312" w:eastAsia="仿宋_GB2312" w:hint="eastAsia"/>
          <w:szCs w:val="21"/>
        </w:rPr>
        <w:t>交银施罗德稳安30天滚动持有债券型证券投资基金</w:t>
      </w:r>
      <w:r w:rsidRPr="00335FE8">
        <w:rPr>
          <w:rFonts w:ascii="仿宋_GB2312" w:eastAsia="仿宋_GB2312" w:hint="eastAsia"/>
          <w:szCs w:val="21"/>
        </w:rPr>
        <w:t>招募说明书》</w:t>
      </w:r>
    </w:p>
    <w:p w14:paraId="1E656F7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●定期报告，包括基金季度报告、中期报告和年度报告</w:t>
      </w:r>
    </w:p>
    <w:p w14:paraId="347260D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●基金份额净值</w:t>
      </w:r>
    </w:p>
    <w:p w14:paraId="22FA7A9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●基金销售机构及联系方式</w:t>
      </w:r>
    </w:p>
    <w:p w14:paraId="7E3EB6B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●其他重要资料</w:t>
      </w:r>
    </w:p>
    <w:p w14:paraId="46F3A673"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六、其他情况说明</w:t>
      </w:r>
    </w:p>
    <w:p w14:paraId="0C45774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无。</w:t>
      </w:r>
    </w:p>
    <w:sectPr w:rsidR="00F811C4" w:rsidRPr="00335FE8" w:rsidSect="00B14125">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E9A0E" w14:textId="77777777" w:rsidR="005C2B75" w:rsidRDefault="005C2B75" w:rsidP="00880454">
      <w:r>
        <w:separator/>
      </w:r>
    </w:p>
  </w:endnote>
  <w:endnote w:type="continuationSeparator" w:id="0">
    <w:p w14:paraId="00E87DB1" w14:textId="77777777" w:rsidR="005C2B75" w:rsidRDefault="005C2B75" w:rsidP="0088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roman"/>
    <w:pitch w:val="default"/>
    <w:sig w:usb0="00000000" w:usb1="00000000" w:usb2="00000010" w:usb3="00000000" w:csb0="00040000" w:csb1="00000000"/>
  </w:font>
  <w:font w:name="FZHTJW--GB1-0">
    <w:charset w:val="00"/>
    <w:family w:val="roman"/>
    <w:pitch w:val="default"/>
  </w:font>
  <w:font w:name="FZFSJW--GB1-0">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0EAD5" w14:textId="77777777" w:rsidR="005C2B75" w:rsidRDefault="005C2B75" w:rsidP="00880454">
      <w:r>
        <w:separator/>
      </w:r>
    </w:p>
  </w:footnote>
  <w:footnote w:type="continuationSeparator" w:id="0">
    <w:p w14:paraId="19963035" w14:textId="77777777" w:rsidR="005C2B75" w:rsidRDefault="005C2B75" w:rsidP="008804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F48FB"/>
    <w:multiLevelType w:val="hybridMultilevel"/>
    <w:tmpl w:val="035648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31BF4"/>
    <w:rsid w:val="00076DDF"/>
    <w:rsid w:val="00094816"/>
    <w:rsid w:val="000C5B75"/>
    <w:rsid w:val="000F07AF"/>
    <w:rsid w:val="000F2329"/>
    <w:rsid w:val="000F29BF"/>
    <w:rsid w:val="00131F08"/>
    <w:rsid w:val="00146A49"/>
    <w:rsid w:val="001473FE"/>
    <w:rsid w:val="00165A30"/>
    <w:rsid w:val="00191F76"/>
    <w:rsid w:val="0019752C"/>
    <w:rsid w:val="001A78BD"/>
    <w:rsid w:val="001C4C04"/>
    <w:rsid w:val="001E402A"/>
    <w:rsid w:val="00203836"/>
    <w:rsid w:val="00266E90"/>
    <w:rsid w:val="0027513A"/>
    <w:rsid w:val="00287210"/>
    <w:rsid w:val="002A4174"/>
    <w:rsid w:val="002F5DBC"/>
    <w:rsid w:val="00304198"/>
    <w:rsid w:val="00335FE8"/>
    <w:rsid w:val="00343729"/>
    <w:rsid w:val="003A35CE"/>
    <w:rsid w:val="003A4E42"/>
    <w:rsid w:val="003E751E"/>
    <w:rsid w:val="00401C56"/>
    <w:rsid w:val="00436CCE"/>
    <w:rsid w:val="00447692"/>
    <w:rsid w:val="00491227"/>
    <w:rsid w:val="004A275D"/>
    <w:rsid w:val="004A6802"/>
    <w:rsid w:val="0056553B"/>
    <w:rsid w:val="005C2B75"/>
    <w:rsid w:val="005D0490"/>
    <w:rsid w:val="006240B9"/>
    <w:rsid w:val="006A53E7"/>
    <w:rsid w:val="006A5546"/>
    <w:rsid w:val="006C56C6"/>
    <w:rsid w:val="006D1CFE"/>
    <w:rsid w:val="007434D5"/>
    <w:rsid w:val="00756A51"/>
    <w:rsid w:val="0078259F"/>
    <w:rsid w:val="007A64C5"/>
    <w:rsid w:val="007B3183"/>
    <w:rsid w:val="007E6D71"/>
    <w:rsid w:val="00800C96"/>
    <w:rsid w:val="00846EFA"/>
    <w:rsid w:val="00854FEF"/>
    <w:rsid w:val="00880454"/>
    <w:rsid w:val="00896FD7"/>
    <w:rsid w:val="008A6BEE"/>
    <w:rsid w:val="008A6FA6"/>
    <w:rsid w:val="00902522"/>
    <w:rsid w:val="0090269C"/>
    <w:rsid w:val="00903B54"/>
    <w:rsid w:val="00967696"/>
    <w:rsid w:val="009728DC"/>
    <w:rsid w:val="009841DB"/>
    <w:rsid w:val="009A2E1D"/>
    <w:rsid w:val="009C04D0"/>
    <w:rsid w:val="009C0C41"/>
    <w:rsid w:val="009F4EAE"/>
    <w:rsid w:val="00A007DA"/>
    <w:rsid w:val="00A20486"/>
    <w:rsid w:val="00A415B6"/>
    <w:rsid w:val="00AB59CB"/>
    <w:rsid w:val="00AF7A1E"/>
    <w:rsid w:val="00BA1AA6"/>
    <w:rsid w:val="00C04141"/>
    <w:rsid w:val="00C0525C"/>
    <w:rsid w:val="00C600F7"/>
    <w:rsid w:val="00C60C37"/>
    <w:rsid w:val="00CA7497"/>
    <w:rsid w:val="00CB283A"/>
    <w:rsid w:val="00CD7637"/>
    <w:rsid w:val="00D04A15"/>
    <w:rsid w:val="00D06C8D"/>
    <w:rsid w:val="00D16918"/>
    <w:rsid w:val="00D21E6A"/>
    <w:rsid w:val="00D373CC"/>
    <w:rsid w:val="00D571CE"/>
    <w:rsid w:val="00DB319C"/>
    <w:rsid w:val="00DF5482"/>
    <w:rsid w:val="00E039A7"/>
    <w:rsid w:val="00E20119"/>
    <w:rsid w:val="00E51B6D"/>
    <w:rsid w:val="00E57C58"/>
    <w:rsid w:val="00ED2001"/>
    <w:rsid w:val="00EF2579"/>
    <w:rsid w:val="00F141B3"/>
    <w:rsid w:val="00F75715"/>
    <w:rsid w:val="00F811C4"/>
    <w:rsid w:val="00FA2DD4"/>
    <w:rsid w:val="00FB03D4"/>
    <w:rsid w:val="00FB1BBF"/>
    <w:rsid w:val="00FB77CC"/>
    <w:rsid w:val="00FC2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01BD8"/>
  <w15:chartTrackingRefBased/>
  <w15:docId w15:val="{4C2EDFB4-CD90-4747-B744-A356E158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0454"/>
    <w:rPr>
      <w:sz w:val="18"/>
      <w:szCs w:val="18"/>
    </w:rPr>
  </w:style>
  <w:style w:type="paragraph" w:styleId="a5">
    <w:name w:val="footer"/>
    <w:basedOn w:val="a"/>
    <w:link w:val="a6"/>
    <w:uiPriority w:val="99"/>
    <w:unhideWhenUsed/>
    <w:rsid w:val="00880454"/>
    <w:pPr>
      <w:tabs>
        <w:tab w:val="center" w:pos="4153"/>
        <w:tab w:val="right" w:pos="8306"/>
      </w:tabs>
      <w:snapToGrid w:val="0"/>
      <w:jc w:val="left"/>
    </w:pPr>
    <w:rPr>
      <w:sz w:val="18"/>
      <w:szCs w:val="18"/>
    </w:rPr>
  </w:style>
  <w:style w:type="character" w:customStyle="1" w:styleId="a6">
    <w:name w:val="页脚 字符"/>
    <w:basedOn w:val="a0"/>
    <w:link w:val="a5"/>
    <w:uiPriority w:val="99"/>
    <w:rsid w:val="00880454"/>
    <w:rPr>
      <w:sz w:val="18"/>
      <w:szCs w:val="18"/>
    </w:rPr>
  </w:style>
  <w:style w:type="paragraph" w:styleId="a7">
    <w:name w:val="List Paragraph"/>
    <w:basedOn w:val="a"/>
    <w:uiPriority w:val="34"/>
    <w:qFormat/>
    <w:rsid w:val="006A53E7"/>
    <w:pPr>
      <w:ind w:firstLineChars="200" w:firstLine="420"/>
    </w:pPr>
  </w:style>
  <w:style w:type="table" w:styleId="a8">
    <w:name w:val="Table Grid"/>
    <w:basedOn w:val="a1"/>
    <w:uiPriority w:val="39"/>
    <w:rsid w:val="006A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F7A1E"/>
    <w:rPr>
      <w:sz w:val="21"/>
      <w:szCs w:val="21"/>
    </w:rPr>
  </w:style>
  <w:style w:type="paragraph" w:styleId="aa">
    <w:name w:val="annotation text"/>
    <w:basedOn w:val="a"/>
    <w:link w:val="ab"/>
    <w:uiPriority w:val="99"/>
    <w:semiHidden/>
    <w:unhideWhenUsed/>
    <w:rsid w:val="00AF7A1E"/>
    <w:pPr>
      <w:jc w:val="left"/>
    </w:pPr>
  </w:style>
  <w:style w:type="character" w:customStyle="1" w:styleId="ab">
    <w:name w:val="批注文字 字符"/>
    <w:basedOn w:val="a0"/>
    <w:link w:val="aa"/>
    <w:uiPriority w:val="99"/>
    <w:semiHidden/>
    <w:rsid w:val="00AF7A1E"/>
  </w:style>
  <w:style w:type="paragraph" w:styleId="ac">
    <w:name w:val="annotation subject"/>
    <w:basedOn w:val="aa"/>
    <w:next w:val="aa"/>
    <w:link w:val="ad"/>
    <w:uiPriority w:val="99"/>
    <w:semiHidden/>
    <w:unhideWhenUsed/>
    <w:rsid w:val="00AF7A1E"/>
    <w:rPr>
      <w:b/>
      <w:bCs/>
    </w:rPr>
  </w:style>
  <w:style w:type="character" w:customStyle="1" w:styleId="ad">
    <w:name w:val="批注主题 字符"/>
    <w:basedOn w:val="ab"/>
    <w:link w:val="ac"/>
    <w:uiPriority w:val="99"/>
    <w:semiHidden/>
    <w:rsid w:val="00AF7A1E"/>
    <w:rPr>
      <w:b/>
      <w:bCs/>
    </w:rPr>
  </w:style>
  <w:style w:type="paragraph" w:styleId="ae">
    <w:name w:val="Balloon Text"/>
    <w:basedOn w:val="a"/>
    <w:link w:val="af"/>
    <w:uiPriority w:val="99"/>
    <w:semiHidden/>
    <w:unhideWhenUsed/>
    <w:rsid w:val="00AF7A1E"/>
    <w:rPr>
      <w:sz w:val="18"/>
      <w:szCs w:val="18"/>
    </w:rPr>
  </w:style>
  <w:style w:type="character" w:customStyle="1" w:styleId="af">
    <w:name w:val="批注框文本 字符"/>
    <w:basedOn w:val="a0"/>
    <w:link w:val="ae"/>
    <w:uiPriority w:val="99"/>
    <w:semiHidden/>
    <w:rsid w:val="00AF7A1E"/>
    <w:rPr>
      <w:sz w:val="18"/>
      <w:szCs w:val="18"/>
    </w:rPr>
  </w:style>
  <w:style w:type="paragraph" w:styleId="af0">
    <w:name w:val="Revision"/>
    <w:hidden/>
    <w:uiPriority w:val="99"/>
    <w:semiHidden/>
    <w:rsid w:val="00D06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507</Words>
  <Characters>2892</Characters>
  <Application>Microsoft Office Word</Application>
  <DocSecurity>0</DocSecurity>
  <Lines>24</Lines>
  <Paragraphs>6</Paragraphs>
  <ScaleCrop>false</ScaleCrop>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张婧</cp:lastModifiedBy>
  <cp:revision>7</cp:revision>
  <dcterms:created xsi:type="dcterms:W3CDTF">2022-11-04T03:09:00Z</dcterms:created>
  <dcterms:modified xsi:type="dcterms:W3CDTF">2023-09-21T07:25:00Z</dcterms:modified>
</cp:coreProperties>
</file>