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205C13A4" w:rsidR="00FC2918" w:rsidRPr="00335FE8" w:rsidRDefault="00BE4151" w:rsidP="006A53E7">
      <w:pPr>
        <w:jc w:val="center"/>
        <w:rPr>
          <w:rFonts w:ascii="黑体" w:eastAsia="黑体" w:hAnsi="黑体"/>
          <w:b/>
          <w:sz w:val="36"/>
        </w:rPr>
      </w:pPr>
      <w:r w:rsidRPr="00BE4151">
        <w:rPr>
          <w:rFonts w:ascii="黑体" w:eastAsia="黑体" w:hAnsi="黑体" w:hint="eastAsia"/>
          <w:b/>
          <w:sz w:val="36"/>
        </w:rPr>
        <w:t>交银施罗德稳安30天滚动持有债券型证券投资基金</w:t>
      </w:r>
      <w:r w:rsidR="00880454" w:rsidRPr="00335FE8">
        <w:rPr>
          <w:rFonts w:ascii="黑体" w:eastAsia="黑体" w:hAnsi="黑体" w:hint="eastAsia"/>
          <w:b/>
          <w:sz w:val="36"/>
        </w:rPr>
        <w:t>（A类份额）</w:t>
      </w:r>
    </w:p>
    <w:p w14:paraId="7D244A34" w14:textId="6F94499D"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w:t>
      </w:r>
      <w:r w:rsidR="004E3A3D" w:rsidRPr="00335FE8">
        <w:rPr>
          <w:rFonts w:ascii="黑体" w:eastAsia="黑体" w:hAnsi="黑体" w:hint="eastAsia"/>
          <w:b/>
          <w:sz w:val="36"/>
        </w:rPr>
        <w:t>更新(2023年第</w:t>
      </w:r>
      <w:r w:rsidR="004E3A3D">
        <w:rPr>
          <w:rFonts w:ascii="黑体" w:eastAsia="黑体" w:hAnsi="黑体"/>
          <w:b/>
          <w:sz w:val="36"/>
        </w:rPr>
        <w:t>1</w:t>
      </w:r>
      <w:r w:rsidR="004E3A3D" w:rsidRPr="00335FE8">
        <w:rPr>
          <w:rFonts w:ascii="黑体" w:eastAsia="黑体" w:hAnsi="黑体" w:hint="eastAsia"/>
          <w:b/>
          <w:sz w:val="36"/>
        </w:rPr>
        <w:t>号)</w:t>
      </w:r>
    </w:p>
    <w:p w14:paraId="417166FD" w14:textId="180E64EB" w:rsidR="00880454" w:rsidRPr="00335FE8" w:rsidRDefault="00880454" w:rsidP="00076DDF">
      <w:pPr>
        <w:wordWrap w:val="0"/>
        <w:jc w:val="right"/>
        <w:rPr>
          <w:rFonts w:ascii="仿宋_GB2312" w:eastAsia="仿宋_GB2312" w:hAnsi="宋体" w:cs="宋体"/>
          <w:kern w:val="0"/>
          <w:szCs w:val="21"/>
        </w:rPr>
      </w:pPr>
      <w:r w:rsidRPr="00335FE8">
        <w:rPr>
          <w:rFonts w:ascii="仿宋_GB2312" w:eastAsia="仿宋_GB2312" w:hint="eastAsia"/>
        </w:rPr>
        <w:t>编制日期：</w:t>
      </w:r>
      <w:r w:rsidR="004E3A3D" w:rsidRPr="00335FE8">
        <w:rPr>
          <w:rFonts w:ascii="仿宋_GB2312" w:eastAsia="仿宋_GB2312" w:hAnsi="宋体" w:cs="宋体" w:hint="eastAsia"/>
          <w:kern w:val="0"/>
          <w:szCs w:val="21"/>
        </w:rPr>
        <w:t>202</w:t>
      </w:r>
      <w:r w:rsidR="004E3A3D">
        <w:rPr>
          <w:rFonts w:ascii="仿宋_GB2312" w:eastAsia="仿宋_GB2312" w:hAnsi="宋体" w:cs="宋体"/>
          <w:kern w:val="0"/>
          <w:szCs w:val="21"/>
        </w:rPr>
        <w:t>3</w:t>
      </w:r>
      <w:r w:rsidR="006A53E7" w:rsidRPr="00335FE8">
        <w:rPr>
          <w:rFonts w:ascii="仿宋_GB2312" w:eastAsia="仿宋_GB2312" w:hAnsi="宋体" w:cs="宋体" w:hint="eastAsia"/>
          <w:kern w:val="0"/>
          <w:szCs w:val="21"/>
        </w:rPr>
        <w:t>-</w:t>
      </w:r>
      <w:r w:rsidR="00934BF9">
        <w:rPr>
          <w:rFonts w:ascii="仿宋_GB2312" w:eastAsia="仿宋_GB2312" w:hAnsi="宋体" w:cs="宋体"/>
          <w:kern w:val="0"/>
          <w:szCs w:val="21"/>
        </w:rPr>
        <w:t>0</w:t>
      </w:r>
      <w:r w:rsidR="004E3A3D">
        <w:rPr>
          <w:rFonts w:ascii="仿宋_GB2312" w:eastAsia="仿宋_GB2312" w:hAnsi="宋体" w:cs="宋体"/>
          <w:kern w:val="0"/>
          <w:szCs w:val="21"/>
        </w:rPr>
        <w:t>9</w:t>
      </w:r>
      <w:r w:rsidR="006A53E7" w:rsidRPr="00335FE8">
        <w:rPr>
          <w:rFonts w:ascii="仿宋_GB2312" w:eastAsia="仿宋_GB2312" w:hAnsi="宋体" w:cs="宋体" w:hint="eastAsia"/>
          <w:kern w:val="0"/>
          <w:szCs w:val="21"/>
        </w:rPr>
        <w:t>-</w:t>
      </w:r>
      <w:r w:rsidR="00CC47AC">
        <w:rPr>
          <w:rFonts w:ascii="仿宋_GB2312" w:eastAsia="仿宋_GB2312" w:hAnsi="宋体" w:cs="宋体"/>
          <w:kern w:val="0"/>
          <w:szCs w:val="21"/>
        </w:rPr>
        <w:t>21</w:t>
      </w:r>
    </w:p>
    <w:p w14:paraId="7D15B036" w14:textId="385A4161" w:rsidR="00264C81" w:rsidRDefault="00FB77CC"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4E3A3D" w:rsidRPr="00DA7C34">
        <w:rPr>
          <w:rFonts w:ascii="Times New Roman" w:hAnsi="Times New Roman" w:cs="Times New Roman"/>
        </w:rPr>
        <w:t>202</w:t>
      </w:r>
      <w:r w:rsidR="004E3A3D">
        <w:rPr>
          <w:rFonts w:ascii="Times New Roman" w:hAnsi="Times New Roman" w:cs="Times New Roman"/>
        </w:rPr>
        <w:t>3</w:t>
      </w:r>
      <w:r w:rsidRPr="00DA7C34">
        <w:rPr>
          <w:rFonts w:ascii="Times New Roman" w:hAnsi="Times New Roman" w:cs="Times New Roman"/>
        </w:rPr>
        <w:t>-</w:t>
      </w:r>
      <w:r w:rsidR="00934BF9">
        <w:rPr>
          <w:rFonts w:ascii="Times New Roman" w:hAnsi="Times New Roman" w:cs="Times New Roman"/>
        </w:rPr>
        <w:t>0</w:t>
      </w:r>
      <w:r w:rsidR="004E3A3D">
        <w:rPr>
          <w:rFonts w:ascii="Times New Roman" w:hAnsi="Times New Roman" w:cs="Times New Roman"/>
        </w:rPr>
        <w:t>9</w:t>
      </w:r>
      <w:r w:rsidRPr="00DA7C34">
        <w:rPr>
          <w:rFonts w:ascii="Times New Roman" w:hAnsi="Times New Roman" w:cs="Times New Roman"/>
        </w:rPr>
        <w:t>-</w:t>
      </w:r>
      <w:r w:rsidR="00CC47AC">
        <w:rPr>
          <w:rFonts w:ascii="Times New Roman" w:hAnsi="Times New Roman" w:cs="Times New Roman"/>
        </w:rPr>
        <w:t>22</w:t>
      </w:r>
      <w:r w:rsidR="0001115E">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764"/>
        <w:gridCol w:w="2268"/>
        <w:gridCol w:w="2693"/>
      </w:tblGrid>
      <w:tr w:rsidR="00AF7A1E" w:rsidRPr="00335FE8" w14:paraId="09F84DD9" w14:textId="77777777" w:rsidTr="00D33FAB">
        <w:trPr>
          <w:jc w:val="center"/>
        </w:trPr>
        <w:tc>
          <w:tcPr>
            <w:tcW w:w="2347"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764" w:type="dxa"/>
            <w:vAlign w:val="center"/>
          </w:tcPr>
          <w:p w14:paraId="5D6CBBC0" w14:textId="60A08FB4" w:rsidR="00AF7A1E" w:rsidRPr="00335FE8" w:rsidRDefault="0086551E">
            <w:pPr>
              <w:rPr>
                <w:rFonts w:ascii="仿宋_GB2312" w:eastAsia="仿宋_GB2312"/>
                <w:szCs w:val="21"/>
              </w:rPr>
            </w:pPr>
            <w:r w:rsidRPr="0086551E">
              <w:rPr>
                <w:rFonts w:ascii="仿宋_GB2312" w:eastAsia="仿宋_GB2312" w:hint="eastAsia"/>
                <w:szCs w:val="21"/>
              </w:rPr>
              <w:t>交银稳安30天滚动持有债券</w:t>
            </w:r>
            <w:r w:rsidR="00AF7A1E" w:rsidRPr="00335FE8">
              <w:rPr>
                <w:rFonts w:ascii="仿宋_GB2312" w:eastAsia="仿宋_GB2312" w:hint="eastAsia"/>
                <w:szCs w:val="21"/>
              </w:rPr>
              <w:t>A</w:t>
            </w:r>
          </w:p>
        </w:tc>
        <w:tc>
          <w:tcPr>
            <w:tcW w:w="2268"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2693" w:type="dxa"/>
            <w:vAlign w:val="center"/>
          </w:tcPr>
          <w:p w14:paraId="4E32B28B" w14:textId="70E64411" w:rsidR="00AF7A1E" w:rsidRPr="00335FE8" w:rsidRDefault="0001115E" w:rsidP="00AF7A1E">
            <w:pPr>
              <w:rPr>
                <w:rFonts w:ascii="仿宋_GB2312" w:eastAsia="仿宋_GB2312"/>
                <w:szCs w:val="21"/>
              </w:rPr>
            </w:pPr>
            <w:r w:rsidRPr="0001115E">
              <w:rPr>
                <w:rFonts w:ascii="仿宋_GB2312" w:eastAsia="仿宋_GB2312"/>
                <w:szCs w:val="21"/>
              </w:rPr>
              <w:t>016875</w:t>
            </w:r>
          </w:p>
        </w:tc>
      </w:tr>
      <w:tr w:rsidR="00AF7A1E" w:rsidRPr="00335FE8" w14:paraId="41AC4DB8" w14:textId="77777777" w:rsidTr="00D33FAB">
        <w:trPr>
          <w:jc w:val="center"/>
        </w:trPr>
        <w:tc>
          <w:tcPr>
            <w:tcW w:w="2347"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764"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2268"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2693" w:type="dxa"/>
            <w:vAlign w:val="center"/>
          </w:tcPr>
          <w:p w14:paraId="55693F40" w14:textId="51F91AFA" w:rsidR="00AF7A1E" w:rsidRPr="00335FE8" w:rsidRDefault="00BE4151" w:rsidP="00AF7A1E">
            <w:pPr>
              <w:rPr>
                <w:rFonts w:ascii="仿宋_GB2312" w:eastAsia="仿宋_GB2312"/>
                <w:szCs w:val="21"/>
              </w:rPr>
            </w:pPr>
            <w:r>
              <w:rPr>
                <w:rFonts w:ascii="仿宋_GB2312" w:eastAsia="仿宋_GB2312" w:hint="eastAsia"/>
                <w:szCs w:val="21"/>
              </w:rPr>
              <w:t>招商</w:t>
            </w:r>
            <w:r w:rsidR="002A4174" w:rsidRPr="002A4174">
              <w:rPr>
                <w:rFonts w:ascii="仿宋_GB2312" w:eastAsia="仿宋_GB2312" w:hint="eastAsia"/>
                <w:szCs w:val="21"/>
              </w:rPr>
              <w:t>银行股份有限公司</w:t>
            </w:r>
          </w:p>
        </w:tc>
      </w:tr>
      <w:tr w:rsidR="00AF7A1E" w:rsidRPr="00335FE8" w14:paraId="3ABF0FC0" w14:textId="77777777" w:rsidTr="00D33FAB">
        <w:trPr>
          <w:gridAfter w:val="2"/>
          <w:wAfter w:w="4961" w:type="dxa"/>
          <w:jc w:val="center"/>
        </w:trPr>
        <w:tc>
          <w:tcPr>
            <w:tcW w:w="2347"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764" w:type="dxa"/>
            <w:vAlign w:val="center"/>
          </w:tcPr>
          <w:p w14:paraId="3951C1D4" w14:textId="798AF1B0" w:rsidR="00AF7A1E" w:rsidRPr="00335FE8" w:rsidRDefault="004E3A3D">
            <w:pPr>
              <w:rPr>
                <w:rFonts w:ascii="仿宋_GB2312" w:eastAsia="仿宋_GB2312"/>
                <w:szCs w:val="21"/>
              </w:rPr>
            </w:pPr>
            <w:r>
              <w:rPr>
                <w:rFonts w:ascii="仿宋_GB2312" w:eastAsia="仿宋_GB2312"/>
                <w:szCs w:val="21"/>
              </w:rPr>
              <w:t>2022</w:t>
            </w:r>
            <w:r>
              <w:rPr>
                <w:rFonts w:ascii="仿宋_GB2312" w:eastAsia="仿宋_GB2312" w:hint="eastAsia"/>
                <w:szCs w:val="21"/>
              </w:rPr>
              <w:t>-</w:t>
            </w:r>
            <w:r>
              <w:rPr>
                <w:rFonts w:ascii="仿宋_GB2312" w:eastAsia="仿宋_GB2312"/>
                <w:szCs w:val="21"/>
              </w:rPr>
              <w:t>11</w:t>
            </w:r>
            <w:r>
              <w:rPr>
                <w:rFonts w:ascii="仿宋_GB2312" w:eastAsia="仿宋_GB2312" w:hint="eastAsia"/>
                <w:szCs w:val="21"/>
              </w:rPr>
              <w:t>-</w:t>
            </w:r>
            <w:r>
              <w:rPr>
                <w:rFonts w:ascii="仿宋_GB2312" w:eastAsia="仿宋_GB2312"/>
                <w:szCs w:val="21"/>
              </w:rPr>
              <w:t>24</w:t>
            </w:r>
          </w:p>
        </w:tc>
      </w:tr>
      <w:tr w:rsidR="00AF7A1E" w:rsidRPr="00335FE8" w14:paraId="507652FE" w14:textId="77777777" w:rsidTr="00D33FAB">
        <w:trPr>
          <w:jc w:val="center"/>
        </w:trPr>
        <w:tc>
          <w:tcPr>
            <w:tcW w:w="2347"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764"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2268"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2693"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bookmarkStart w:id="0" w:name="_GoBack"/>
        <w:bookmarkEnd w:id="0"/>
      </w:tr>
      <w:tr w:rsidR="00AF7A1E" w:rsidRPr="00335FE8" w14:paraId="4310B39E" w14:textId="77777777" w:rsidTr="00D33FAB">
        <w:trPr>
          <w:jc w:val="center"/>
        </w:trPr>
        <w:tc>
          <w:tcPr>
            <w:tcW w:w="2347"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764" w:type="dxa"/>
            <w:vAlign w:val="center"/>
          </w:tcPr>
          <w:p w14:paraId="3F581E3E" w14:textId="5C8CCEA5" w:rsidR="00AF7A1E" w:rsidRPr="00335FE8" w:rsidRDefault="005B14EF" w:rsidP="00AF7A1E">
            <w:pPr>
              <w:rPr>
                <w:rFonts w:ascii="仿宋_GB2312" w:eastAsia="仿宋_GB2312"/>
                <w:szCs w:val="21"/>
              </w:rPr>
            </w:pPr>
            <w:r>
              <w:rPr>
                <w:rFonts w:ascii="仿宋_GB2312" w:eastAsia="仿宋_GB2312" w:hint="eastAsia"/>
                <w:szCs w:val="21"/>
              </w:rPr>
              <w:t>其他</w:t>
            </w:r>
            <w:r w:rsidR="00AF7A1E" w:rsidRPr="00335FE8">
              <w:rPr>
                <w:rFonts w:ascii="仿宋_GB2312" w:eastAsia="仿宋_GB2312" w:hint="eastAsia"/>
                <w:szCs w:val="21"/>
              </w:rPr>
              <w:t>开放式</w:t>
            </w:r>
          </w:p>
        </w:tc>
        <w:tc>
          <w:tcPr>
            <w:tcW w:w="2268"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2693" w:type="dxa"/>
            <w:vAlign w:val="center"/>
          </w:tcPr>
          <w:p w14:paraId="69998F05" w14:textId="156AA241" w:rsidR="00AF7A1E" w:rsidRPr="00335FE8" w:rsidRDefault="00AF7A1E" w:rsidP="00BE4151">
            <w:pPr>
              <w:rPr>
                <w:rFonts w:ascii="仿宋_GB2312" w:eastAsia="仿宋_GB2312"/>
                <w:szCs w:val="21"/>
              </w:rPr>
            </w:pPr>
            <w:r w:rsidRPr="00335FE8">
              <w:rPr>
                <w:rFonts w:ascii="仿宋_GB2312" w:eastAsia="仿宋_GB2312" w:hint="eastAsia"/>
                <w:szCs w:val="21"/>
              </w:rPr>
              <w:t>每个开放日</w:t>
            </w:r>
            <w:r w:rsidR="00BE4151">
              <w:rPr>
                <w:rFonts w:ascii="仿宋_GB2312" w:eastAsia="仿宋_GB2312" w:hint="eastAsia"/>
                <w:szCs w:val="21"/>
              </w:rPr>
              <w:t>开放申购，</w:t>
            </w:r>
            <w:r w:rsidR="00BE4151" w:rsidRPr="00BE4151">
              <w:rPr>
                <w:rFonts w:ascii="仿宋_GB2312" w:eastAsia="仿宋_GB2312" w:hint="eastAsia"/>
                <w:szCs w:val="21"/>
              </w:rPr>
              <w:t>对于每份基金份额设置30</w:t>
            </w:r>
            <w:r w:rsidR="000522A8">
              <w:rPr>
                <w:rFonts w:ascii="仿宋_GB2312" w:eastAsia="仿宋_GB2312" w:hint="eastAsia"/>
                <w:szCs w:val="21"/>
              </w:rPr>
              <w:t>天</w:t>
            </w:r>
            <w:r w:rsidR="00BE4151" w:rsidRPr="00BE4151">
              <w:rPr>
                <w:rFonts w:ascii="仿宋_GB2312" w:eastAsia="仿宋_GB2312" w:hint="eastAsia"/>
                <w:szCs w:val="21"/>
              </w:rPr>
              <w:t>滚动运作期</w:t>
            </w:r>
            <w:r w:rsidR="00BE4151">
              <w:rPr>
                <w:rFonts w:ascii="仿宋_GB2312" w:eastAsia="仿宋_GB2312" w:hint="eastAsia"/>
                <w:szCs w:val="21"/>
              </w:rPr>
              <w:t>，</w:t>
            </w:r>
            <w:r w:rsidR="001B3A54">
              <w:rPr>
                <w:rFonts w:ascii="仿宋_GB2312" w:eastAsia="仿宋_GB2312" w:hint="eastAsia"/>
                <w:szCs w:val="21"/>
              </w:rPr>
              <w:t>每个</w:t>
            </w:r>
            <w:r w:rsidR="00BE4151">
              <w:rPr>
                <w:rFonts w:ascii="仿宋_GB2312" w:eastAsia="仿宋_GB2312" w:hint="eastAsia"/>
                <w:szCs w:val="21"/>
              </w:rPr>
              <w:t>运作期到期日前</w:t>
            </w:r>
            <w:r w:rsidR="00BE4151" w:rsidRPr="00BE4151">
              <w:rPr>
                <w:rFonts w:ascii="仿宋_GB2312" w:eastAsia="仿宋_GB2312" w:hint="eastAsia"/>
                <w:szCs w:val="21"/>
              </w:rPr>
              <w:t>不</w:t>
            </w:r>
            <w:r w:rsidR="00BE4151">
              <w:rPr>
                <w:rFonts w:ascii="仿宋_GB2312" w:eastAsia="仿宋_GB2312" w:hint="eastAsia"/>
                <w:szCs w:val="21"/>
              </w:rPr>
              <w:t>可</w:t>
            </w:r>
            <w:r w:rsidR="00BE4151" w:rsidRPr="00BE4151">
              <w:rPr>
                <w:rFonts w:ascii="仿宋_GB2312" w:eastAsia="仿宋_GB2312" w:hint="eastAsia"/>
                <w:szCs w:val="21"/>
              </w:rPr>
              <w:t>赎回</w:t>
            </w:r>
          </w:p>
        </w:tc>
      </w:tr>
      <w:tr w:rsidR="006A53E7" w:rsidRPr="00335FE8" w14:paraId="5B2ABDA5" w14:textId="77777777" w:rsidTr="00D33FAB">
        <w:trPr>
          <w:jc w:val="center"/>
        </w:trPr>
        <w:tc>
          <w:tcPr>
            <w:tcW w:w="2347"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764" w:type="dxa"/>
            <w:vMerge w:val="restart"/>
          </w:tcPr>
          <w:p w14:paraId="6E0A1BEC" w14:textId="11AFB8F1" w:rsidR="006A53E7" w:rsidRPr="00335FE8" w:rsidRDefault="002A4174" w:rsidP="006A53E7">
            <w:pPr>
              <w:jc w:val="left"/>
              <w:rPr>
                <w:rFonts w:ascii="仿宋_GB2312" w:eastAsia="仿宋_GB2312"/>
                <w:szCs w:val="21"/>
              </w:rPr>
            </w:pPr>
            <w:r>
              <w:rPr>
                <w:rFonts w:ascii="仿宋_GB2312" w:eastAsia="仿宋_GB2312" w:hint="eastAsia"/>
                <w:szCs w:val="21"/>
              </w:rPr>
              <w:t>黄莹洁</w:t>
            </w:r>
          </w:p>
        </w:tc>
        <w:tc>
          <w:tcPr>
            <w:tcW w:w="2268"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693" w:type="dxa"/>
          </w:tcPr>
          <w:p w14:paraId="292713AE" w14:textId="6266E9C4" w:rsidR="006A53E7" w:rsidRPr="00335FE8" w:rsidRDefault="007012D2" w:rsidP="006A53E7">
            <w:pPr>
              <w:jc w:val="left"/>
              <w:rPr>
                <w:rFonts w:ascii="仿宋_GB2312" w:eastAsia="仿宋_GB2312"/>
                <w:szCs w:val="21"/>
              </w:rPr>
            </w:pPr>
            <w:r>
              <w:rPr>
                <w:rFonts w:ascii="仿宋_GB2312" w:eastAsia="仿宋_GB2312"/>
                <w:szCs w:val="21"/>
              </w:rPr>
              <w:t>2022</w:t>
            </w:r>
            <w:r>
              <w:rPr>
                <w:rFonts w:ascii="仿宋_GB2312" w:eastAsia="仿宋_GB2312" w:hint="eastAsia"/>
                <w:szCs w:val="21"/>
              </w:rPr>
              <w:t>-</w:t>
            </w:r>
            <w:r>
              <w:rPr>
                <w:rFonts w:ascii="仿宋_GB2312" w:eastAsia="仿宋_GB2312"/>
                <w:szCs w:val="21"/>
              </w:rPr>
              <w:t>11</w:t>
            </w:r>
            <w:r>
              <w:rPr>
                <w:rFonts w:ascii="仿宋_GB2312" w:eastAsia="仿宋_GB2312" w:hint="eastAsia"/>
                <w:szCs w:val="21"/>
              </w:rPr>
              <w:t>-</w:t>
            </w:r>
            <w:r>
              <w:rPr>
                <w:rFonts w:ascii="仿宋_GB2312" w:eastAsia="仿宋_GB2312"/>
                <w:szCs w:val="21"/>
              </w:rPr>
              <w:t>24</w:t>
            </w:r>
          </w:p>
        </w:tc>
      </w:tr>
      <w:tr w:rsidR="006A53E7" w:rsidRPr="00335FE8" w14:paraId="1621AC04" w14:textId="77777777" w:rsidTr="00D33FAB">
        <w:trPr>
          <w:jc w:val="center"/>
        </w:trPr>
        <w:tc>
          <w:tcPr>
            <w:tcW w:w="2347" w:type="dxa"/>
            <w:vMerge/>
          </w:tcPr>
          <w:p w14:paraId="11BA4F11" w14:textId="77777777" w:rsidR="006A53E7" w:rsidRPr="00335FE8" w:rsidRDefault="006A53E7" w:rsidP="006A53E7">
            <w:pPr>
              <w:jc w:val="left"/>
              <w:rPr>
                <w:rFonts w:ascii="仿宋_GB2312" w:eastAsia="仿宋_GB2312"/>
                <w:szCs w:val="21"/>
              </w:rPr>
            </w:pPr>
          </w:p>
        </w:tc>
        <w:tc>
          <w:tcPr>
            <w:tcW w:w="1764" w:type="dxa"/>
            <w:vMerge/>
          </w:tcPr>
          <w:p w14:paraId="3377F6C6" w14:textId="77777777" w:rsidR="006A53E7" w:rsidRPr="00335FE8" w:rsidRDefault="006A53E7" w:rsidP="006A53E7">
            <w:pPr>
              <w:jc w:val="left"/>
              <w:rPr>
                <w:rFonts w:ascii="仿宋_GB2312" w:eastAsia="仿宋_GB2312"/>
                <w:szCs w:val="21"/>
              </w:rPr>
            </w:pPr>
          </w:p>
        </w:tc>
        <w:tc>
          <w:tcPr>
            <w:tcW w:w="2268"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2693" w:type="dxa"/>
          </w:tcPr>
          <w:p w14:paraId="4BE11CFB" w14:textId="1D569E9D" w:rsidR="006A53E7" w:rsidRPr="00335FE8" w:rsidRDefault="007C0812" w:rsidP="006A53E7">
            <w:pPr>
              <w:jc w:val="left"/>
              <w:rPr>
                <w:rFonts w:ascii="仿宋_GB2312" w:eastAsia="仿宋_GB2312"/>
                <w:szCs w:val="21"/>
              </w:rPr>
            </w:pPr>
            <w:r w:rsidRPr="007C0812">
              <w:rPr>
                <w:rFonts w:ascii="仿宋_GB2312" w:eastAsia="仿宋_GB2312"/>
                <w:szCs w:val="21"/>
              </w:rPr>
              <w:t>2008-02-01</w:t>
            </w:r>
          </w:p>
        </w:tc>
      </w:tr>
      <w:tr w:rsidR="006A53E7" w:rsidRPr="00335FE8" w14:paraId="523BA655" w14:textId="77777777" w:rsidTr="00D33FAB">
        <w:trPr>
          <w:jc w:val="center"/>
        </w:trPr>
        <w:tc>
          <w:tcPr>
            <w:tcW w:w="23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725" w:type="dxa"/>
            <w:gridSpan w:val="3"/>
          </w:tcPr>
          <w:p w14:paraId="4986C4E0" w14:textId="15001605" w:rsidR="002E7E5E" w:rsidRPr="00335FE8" w:rsidRDefault="002A4174" w:rsidP="006A53E7">
            <w:pPr>
              <w:ind w:firstLine="420"/>
              <w:jc w:val="left"/>
              <w:rPr>
                <w:rFonts w:ascii="仿宋_GB2312" w:eastAsia="仿宋_GB2312"/>
                <w:szCs w:val="21"/>
              </w:rPr>
            </w:pPr>
            <w:r w:rsidRPr="002A4174">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3F596827"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在严格控制风险和保持较高流动性的前提下，力求获得高于业绩比较基准的投资收益。</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7AB6B2C2" w14:textId="77777777"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或中国证监会允许基金投资的其他金融工具（但须符合中国证监会相关规定）。本基金不投资于股票等权益类资产，也不投资于可转换债券（可分离交易可转债的纯债部分除外）、可交换债券。</w:t>
            </w:r>
          </w:p>
          <w:p w14:paraId="4DF4C332" w14:textId="77777777"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如法律法规或监管机构以后允许基金投资其他品种，基金管理人在履行适当程序后，可以将其纳入投资范围。</w:t>
            </w:r>
          </w:p>
          <w:p w14:paraId="41F145C8" w14:textId="61295712"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组合比例为：本基金投资于债券资产的比例不低于基金资产的80%。本基金持有的现金或到期日在一年以内的政府债券的比例合计不低于基金资产净值的5%，其中现金不包括结算备付金、存出保证金、应收申购款等。</w:t>
            </w:r>
          </w:p>
          <w:p w14:paraId="2DFAAB65" w14:textId="5E572B7D" w:rsidR="00F811C4" w:rsidRPr="00335FE8" w:rsidRDefault="002A4174">
            <w:pPr>
              <w:ind w:firstLine="420"/>
              <w:jc w:val="left"/>
              <w:rPr>
                <w:rFonts w:ascii="仿宋_GB2312" w:eastAsia="仿宋_GB2312"/>
                <w:szCs w:val="21"/>
              </w:rPr>
            </w:pPr>
            <w:r w:rsidRPr="002A4174">
              <w:rPr>
                <w:rFonts w:ascii="仿宋_GB2312" w:eastAsia="仿宋_GB2312" w:hint="eastAsia"/>
                <w:szCs w:val="21"/>
              </w:rPr>
              <w:lastRenderedPageBreak/>
              <w:t>如果法律法规或中国证监会变更投资品种的投资比例限制，基金管理人在履行适当程序后，可以调整上述投资品种的投资比例。</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6EC5505A" w14:textId="45F8DA83" w:rsidR="00F811C4" w:rsidRPr="00335FE8" w:rsidRDefault="002A4174" w:rsidP="008534B4">
            <w:pPr>
              <w:jc w:val="left"/>
              <w:rPr>
                <w:rFonts w:ascii="仿宋_GB2312" w:eastAsia="仿宋_GB2312"/>
                <w:szCs w:val="21"/>
              </w:rPr>
            </w:pPr>
            <w:r w:rsidRPr="002A4174">
              <w:rPr>
                <w:rFonts w:ascii="仿宋_GB2312" w:eastAsia="仿宋_GB2312" w:hint="eastAsia"/>
                <w:szCs w:val="21"/>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1、久期调整策略；2、债券的类属配置策略；3、期限结构配置策略；4、回购策略；5、</w:t>
            </w:r>
            <w:r w:rsidR="009C47FD" w:rsidRPr="009C47FD">
              <w:rPr>
                <w:rFonts w:ascii="仿宋_GB2312" w:eastAsia="仿宋_GB2312" w:hint="eastAsia"/>
                <w:szCs w:val="21"/>
              </w:rPr>
              <w:t>信用债券（含资产支持证券）投资策略</w:t>
            </w:r>
            <w:r w:rsidRPr="002A4174">
              <w:rPr>
                <w:rFonts w:ascii="仿宋_GB2312" w:eastAsia="仿宋_GB2312" w:hint="eastAsia"/>
                <w:szCs w:val="21"/>
              </w:rPr>
              <w:t>。</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22A87F90" w14:textId="5763ABF7" w:rsidR="00F811C4" w:rsidRPr="00335FE8" w:rsidRDefault="0001115E">
            <w:pPr>
              <w:ind w:firstLine="420"/>
              <w:jc w:val="left"/>
              <w:rPr>
                <w:rFonts w:ascii="仿宋_GB2312" w:eastAsia="仿宋_GB2312"/>
                <w:szCs w:val="21"/>
              </w:rPr>
            </w:pPr>
            <w:r w:rsidRPr="0001115E">
              <w:rPr>
                <w:rFonts w:ascii="仿宋_GB2312" w:eastAsia="仿宋_GB2312" w:hint="eastAsia"/>
                <w:szCs w:val="21"/>
              </w:rPr>
              <w:t>中债综合全价指数收益率</w:t>
            </w:r>
            <w:r w:rsidR="00BE4151" w:rsidRPr="00BE4151">
              <w:rPr>
                <w:rFonts w:ascii="仿宋_GB2312" w:eastAsia="仿宋_GB2312" w:hint="eastAsia"/>
                <w:szCs w:val="21"/>
              </w:rPr>
              <w:t>×80%+人民币活期存款利率(税后)×20%</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35327C53" w14:textId="0C971F8B"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本基金是一只债券型基金，其预期风险与预期收益理论上高于货币市场基金，低于混合型基金和股票型基金。</w:t>
            </w:r>
          </w:p>
        </w:tc>
      </w:tr>
    </w:tbl>
    <w:p w14:paraId="765DA506" w14:textId="5D48BD3B"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w:t>
      </w:r>
      <w:r w:rsidR="00BE4151" w:rsidRPr="00BE4151">
        <w:rPr>
          <w:rFonts w:ascii="仿宋_GB2312" w:eastAsia="仿宋_GB2312" w:hint="eastAsia"/>
          <w:szCs w:val="21"/>
        </w:rPr>
        <w:t>交银施罗德稳安30天滚动持有债券型证券投资基金</w:t>
      </w:r>
      <w:r w:rsidRPr="00335FE8">
        <w:rPr>
          <w:rFonts w:ascii="仿宋_GB2312" w:eastAsia="仿宋_GB2312" w:hint="eastAsia"/>
          <w:szCs w:val="21"/>
        </w:rPr>
        <w:t>招募说明书》第九部分“基金的投资”。</w:t>
      </w:r>
    </w:p>
    <w:p w14:paraId="2D6FCA2C" w14:textId="720138D5" w:rsidR="00D373CC"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33EE2EFA" w14:textId="2A790A78" w:rsidR="007434D5" w:rsidRPr="00076DDF" w:rsidRDefault="007434D5" w:rsidP="00076DDF">
      <w:pPr>
        <w:ind w:left="420" w:firstLineChars="200" w:firstLine="420"/>
        <w:jc w:val="left"/>
        <w:rPr>
          <w:rFonts w:ascii="仿宋_GB2312" w:eastAsia="仿宋_GB2312"/>
          <w:szCs w:val="21"/>
        </w:rPr>
      </w:pPr>
      <w:r w:rsidRPr="00076DDF">
        <w:rPr>
          <w:rFonts w:ascii="仿宋_GB2312" w:eastAsia="仿宋_GB2312" w:hint="eastAsia"/>
          <w:szCs w:val="21"/>
        </w:rPr>
        <w:t>无</w:t>
      </w:r>
      <w:r>
        <w:rPr>
          <w:rFonts w:ascii="仿宋_GB2312" w:eastAsia="仿宋_GB2312" w:hint="eastAsia"/>
          <w:szCs w:val="21"/>
        </w:rPr>
        <w:t>。</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380C04FC" w14:textId="662C0C14" w:rsidR="00F811C4" w:rsidRPr="00335FE8" w:rsidRDefault="007434D5" w:rsidP="00F811C4">
      <w:pPr>
        <w:ind w:left="420" w:firstLineChars="200" w:firstLine="420"/>
        <w:jc w:val="left"/>
        <w:rPr>
          <w:rFonts w:ascii="仿宋_GB2312" w:eastAsia="仿宋_GB2312"/>
          <w:szCs w:val="21"/>
        </w:rPr>
      </w:pPr>
      <w:r w:rsidRPr="00076DDF">
        <w:rPr>
          <w:rFonts w:ascii="仿宋_GB2312" w:eastAsia="仿宋_GB2312" w:hint="eastAsia"/>
          <w:szCs w:val="21"/>
        </w:rPr>
        <w:t>无。</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800"/>
        <w:gridCol w:w="2703"/>
        <w:gridCol w:w="1775"/>
        <w:gridCol w:w="2030"/>
      </w:tblGrid>
      <w:tr w:rsidR="00D373CC" w:rsidRPr="00335FE8" w14:paraId="2A054CB7" w14:textId="77777777" w:rsidTr="007434D5">
        <w:trPr>
          <w:jc w:val="center"/>
        </w:trPr>
        <w:tc>
          <w:tcPr>
            <w:tcW w:w="2800"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703"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775"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2030"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9C0C41" w:rsidRPr="00335FE8" w14:paraId="5D9E2518" w14:textId="77777777" w:rsidTr="007434D5">
        <w:trPr>
          <w:jc w:val="center"/>
        </w:trPr>
        <w:tc>
          <w:tcPr>
            <w:tcW w:w="2800" w:type="dxa"/>
            <w:vMerge w:val="restart"/>
            <w:vAlign w:val="center"/>
          </w:tcPr>
          <w:p w14:paraId="285CD1C3"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申购费（前收费）</w:t>
            </w:r>
          </w:p>
        </w:tc>
        <w:tc>
          <w:tcPr>
            <w:tcW w:w="2703" w:type="dxa"/>
          </w:tcPr>
          <w:p w14:paraId="0BE7F20C" w14:textId="6D74198D" w:rsidR="009C0C41" w:rsidRPr="00335FE8" w:rsidRDefault="009C0C41" w:rsidP="00EF2579">
            <w:pPr>
              <w:rPr>
                <w:rFonts w:ascii="仿宋_GB2312" w:eastAsia="仿宋_GB2312"/>
                <w:szCs w:val="21"/>
              </w:rPr>
            </w:pPr>
            <w:r w:rsidRPr="00335FE8">
              <w:rPr>
                <w:rFonts w:ascii="仿宋_GB2312" w:eastAsia="仿宋_GB2312" w:hint="eastAsia"/>
                <w:szCs w:val="21"/>
              </w:rPr>
              <w:t>M＜</w:t>
            </w:r>
            <w:r w:rsidR="00EF2579">
              <w:rPr>
                <w:rFonts w:ascii="仿宋_GB2312" w:eastAsia="仿宋_GB2312"/>
                <w:szCs w:val="21"/>
              </w:rPr>
              <w:t>100</w:t>
            </w:r>
            <w:r w:rsidR="00C6655A">
              <w:rPr>
                <w:rFonts w:ascii="仿宋_GB2312" w:eastAsia="仿宋_GB2312"/>
                <w:szCs w:val="21"/>
              </w:rPr>
              <w:t>0</w:t>
            </w:r>
            <w:r w:rsidRPr="00335FE8">
              <w:rPr>
                <w:rFonts w:ascii="仿宋_GB2312" w:eastAsia="仿宋_GB2312" w:hint="eastAsia"/>
                <w:szCs w:val="21"/>
              </w:rPr>
              <w:t>万元</w:t>
            </w:r>
          </w:p>
        </w:tc>
        <w:tc>
          <w:tcPr>
            <w:tcW w:w="1775" w:type="dxa"/>
            <w:vAlign w:val="center"/>
          </w:tcPr>
          <w:p w14:paraId="5C3D5F6B" w14:textId="5738F56A" w:rsidR="009C0C41" w:rsidRPr="00335FE8" w:rsidRDefault="009C0C41" w:rsidP="00C6655A">
            <w:pPr>
              <w:rPr>
                <w:rFonts w:ascii="仿宋_GB2312" w:eastAsia="仿宋_GB2312"/>
                <w:szCs w:val="21"/>
              </w:rPr>
            </w:pPr>
            <w:r w:rsidRPr="00335FE8">
              <w:rPr>
                <w:rFonts w:ascii="仿宋_GB2312" w:eastAsia="仿宋_GB2312" w:hint="eastAsia"/>
                <w:szCs w:val="21"/>
              </w:rPr>
              <w:t>0.</w:t>
            </w:r>
            <w:r w:rsidR="00C6655A">
              <w:rPr>
                <w:rFonts w:ascii="仿宋_GB2312" w:eastAsia="仿宋_GB2312"/>
                <w:szCs w:val="21"/>
              </w:rPr>
              <w:t>2</w:t>
            </w:r>
            <w:r w:rsidRPr="00335FE8">
              <w:rPr>
                <w:rFonts w:ascii="仿宋_GB2312" w:eastAsia="仿宋_GB2312" w:hint="eastAsia"/>
                <w:szCs w:val="21"/>
              </w:rPr>
              <w:t>%</w:t>
            </w:r>
          </w:p>
        </w:tc>
        <w:tc>
          <w:tcPr>
            <w:tcW w:w="2030" w:type="dxa"/>
            <w:vAlign w:val="center"/>
          </w:tcPr>
          <w:p w14:paraId="39827A64"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3C2B950A" w14:textId="77777777" w:rsidTr="007434D5">
        <w:trPr>
          <w:jc w:val="center"/>
        </w:trPr>
        <w:tc>
          <w:tcPr>
            <w:tcW w:w="2800" w:type="dxa"/>
            <w:vMerge/>
            <w:vAlign w:val="center"/>
          </w:tcPr>
          <w:p w14:paraId="0965DB9D" w14:textId="77777777" w:rsidR="009C0C41" w:rsidRPr="00335FE8" w:rsidRDefault="009C0C41" w:rsidP="00D373CC">
            <w:pPr>
              <w:widowControl/>
              <w:jc w:val="left"/>
              <w:rPr>
                <w:rFonts w:ascii="仿宋_GB2312" w:eastAsia="仿宋_GB2312" w:hAnsi="宋体" w:cs="宋体"/>
                <w:kern w:val="0"/>
                <w:szCs w:val="21"/>
              </w:rPr>
            </w:pPr>
          </w:p>
        </w:tc>
        <w:tc>
          <w:tcPr>
            <w:tcW w:w="2703" w:type="dxa"/>
          </w:tcPr>
          <w:p w14:paraId="23A6DBF2" w14:textId="3F2BCE95" w:rsidR="009C0C41" w:rsidRPr="00335FE8" w:rsidRDefault="00C6655A" w:rsidP="00D373CC">
            <w:pPr>
              <w:rPr>
                <w:rFonts w:ascii="仿宋_GB2312" w:eastAsia="仿宋_GB2312"/>
                <w:szCs w:val="21"/>
              </w:rPr>
            </w:pPr>
            <w:r>
              <w:rPr>
                <w:rFonts w:ascii="仿宋_GB2312" w:eastAsia="仿宋_GB2312"/>
                <w:szCs w:val="21"/>
              </w:rPr>
              <w:t>10</w:t>
            </w:r>
            <w:r w:rsidRPr="00335FE8">
              <w:rPr>
                <w:rFonts w:ascii="仿宋_GB2312" w:eastAsia="仿宋_GB2312" w:hint="eastAsia"/>
                <w:szCs w:val="21"/>
              </w:rPr>
              <w:t>00</w:t>
            </w:r>
            <w:r w:rsidR="009C0C41" w:rsidRPr="00335FE8">
              <w:rPr>
                <w:rFonts w:ascii="仿宋_GB2312" w:eastAsia="仿宋_GB2312" w:hint="eastAsia"/>
                <w:szCs w:val="21"/>
              </w:rPr>
              <w:t>万元≤M</w:t>
            </w:r>
          </w:p>
        </w:tc>
        <w:tc>
          <w:tcPr>
            <w:tcW w:w="1775" w:type="dxa"/>
            <w:vAlign w:val="center"/>
          </w:tcPr>
          <w:p w14:paraId="53509872"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1000元每笔</w:t>
            </w:r>
          </w:p>
        </w:tc>
        <w:tc>
          <w:tcPr>
            <w:tcW w:w="2030" w:type="dxa"/>
            <w:vAlign w:val="center"/>
          </w:tcPr>
          <w:p w14:paraId="55F53CD5" w14:textId="77777777" w:rsidR="009C0C41" w:rsidRPr="00335FE8" w:rsidRDefault="009C0C41" w:rsidP="00D373CC">
            <w:pPr>
              <w:widowControl/>
              <w:jc w:val="left"/>
              <w:rPr>
                <w:rFonts w:ascii="仿宋_GB2312" w:eastAsia="仿宋_GB2312" w:hAnsi="宋体" w:cs="宋体"/>
                <w:kern w:val="0"/>
                <w:szCs w:val="21"/>
              </w:rPr>
            </w:pPr>
          </w:p>
        </w:tc>
      </w:tr>
    </w:tbl>
    <w:p w14:paraId="37DA5133" w14:textId="2122F5B9"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w:t>
      </w:r>
      <w:r w:rsidR="00FB103D">
        <w:rPr>
          <w:rFonts w:ascii="仿宋_GB2312" w:eastAsia="仿宋_GB2312"/>
          <w:szCs w:val="21"/>
        </w:rPr>
        <w:t>1</w:t>
      </w:r>
      <w:r w:rsidR="00C6655A">
        <w:rPr>
          <w:rFonts w:ascii="仿宋_GB2312" w:eastAsia="仿宋_GB2312" w:hint="eastAsia"/>
          <w:szCs w:val="21"/>
        </w:rPr>
        <w:t>、</w:t>
      </w:r>
      <w:r w:rsidR="00C6655A" w:rsidRPr="00C6655A">
        <w:rPr>
          <w:rFonts w:ascii="仿宋_GB2312" w:eastAsia="仿宋_GB2312" w:hint="eastAsia"/>
          <w:szCs w:val="21"/>
        </w:rPr>
        <w:t>本基金对于每份基金份额设置30天的滚动运作期。每个运作期到期日，基金份额持有人可提出赎回申请。基金份额持有人在每个运作期到期日申请赎回A类基金份额不收取赎回费。</w:t>
      </w:r>
      <w:r w:rsidR="00FB103D">
        <w:rPr>
          <w:rFonts w:ascii="仿宋_GB2312" w:eastAsia="仿宋_GB2312"/>
          <w:szCs w:val="21"/>
        </w:rPr>
        <w:t>2</w:t>
      </w:r>
      <w:r w:rsidRPr="00335FE8">
        <w:rPr>
          <w:rFonts w:ascii="仿宋_GB2312" w:eastAsia="仿宋_GB2312" w:hint="eastAsia"/>
          <w:szCs w:val="21"/>
        </w:rPr>
        <w:t>、本基金管理人对养老金客户实施特定申购费率，请详见本基金招募说明书。销售机构若有其他费率优惠请见基金管理人或其他销售机构的有关公告或通知。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25C9088F" w:rsidR="00D373CC" w:rsidRPr="00335FE8" w:rsidRDefault="00D373CC" w:rsidP="0001115E">
            <w:pPr>
              <w:rPr>
                <w:rFonts w:ascii="仿宋_GB2312" w:eastAsia="仿宋_GB2312"/>
                <w:szCs w:val="21"/>
              </w:rPr>
            </w:pPr>
            <w:r w:rsidRPr="00335FE8">
              <w:rPr>
                <w:rFonts w:ascii="仿宋_GB2312" w:eastAsia="仿宋_GB2312" w:hint="eastAsia"/>
                <w:szCs w:val="21"/>
              </w:rPr>
              <w:t>0.</w:t>
            </w:r>
            <w:r w:rsidR="0001115E">
              <w:rPr>
                <w:rFonts w:ascii="仿宋_GB2312" w:eastAsia="仿宋_GB2312"/>
                <w:szCs w:val="21"/>
              </w:rPr>
              <w:t>20</w:t>
            </w:r>
            <w:r w:rsidRPr="00335FE8">
              <w:rPr>
                <w:rFonts w:ascii="仿宋_GB2312" w:eastAsia="仿宋_GB2312" w:hint="eastAsia"/>
                <w:szCs w:val="21"/>
              </w:rPr>
              <w:t>%</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52DDF413" w:rsidR="00D373CC" w:rsidRPr="00335FE8" w:rsidRDefault="00D373CC" w:rsidP="007F433C">
            <w:pPr>
              <w:rPr>
                <w:rFonts w:ascii="仿宋_GB2312" w:eastAsia="仿宋_GB2312"/>
                <w:szCs w:val="21"/>
              </w:rPr>
            </w:pPr>
            <w:r w:rsidRPr="00335FE8">
              <w:rPr>
                <w:rFonts w:ascii="仿宋_GB2312" w:eastAsia="仿宋_GB2312" w:hint="eastAsia"/>
                <w:szCs w:val="21"/>
              </w:rPr>
              <w:t>0.</w:t>
            </w:r>
            <w:r w:rsidR="007F433C">
              <w:rPr>
                <w:rFonts w:ascii="仿宋_GB2312" w:eastAsia="仿宋_GB2312"/>
                <w:szCs w:val="21"/>
              </w:rPr>
              <w:t>05</w:t>
            </w:r>
            <w:r w:rsidRPr="00335FE8">
              <w:rPr>
                <w:rFonts w:ascii="仿宋_GB2312" w:eastAsia="仿宋_GB2312" w:hint="eastAsia"/>
                <w:szCs w:val="21"/>
              </w:rPr>
              <w:t>%</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5958" w:type="dxa"/>
            <w:vAlign w:val="center"/>
          </w:tcPr>
          <w:p w14:paraId="2E8C9704" w14:textId="6F9C7F76" w:rsidR="00D373CC" w:rsidRPr="00335FE8" w:rsidRDefault="0079421D" w:rsidP="00D373CC">
            <w:pPr>
              <w:rPr>
                <w:rFonts w:ascii="仿宋_GB2312" w:eastAsia="仿宋_GB2312"/>
                <w:szCs w:val="21"/>
              </w:rPr>
            </w:pPr>
            <w:r>
              <w:rPr>
                <w:rFonts w:ascii="仿宋_GB2312" w:eastAsia="仿宋_GB2312" w:hint="eastAsia"/>
                <w:szCs w:val="21"/>
              </w:rPr>
              <w:t>-</w:t>
            </w:r>
          </w:p>
        </w:tc>
      </w:tr>
      <w:tr w:rsidR="00D373CC" w:rsidRPr="00335FE8" w14:paraId="09095255" w14:textId="77777777" w:rsidTr="009F4EAE">
        <w:trPr>
          <w:jc w:val="center"/>
        </w:trPr>
        <w:tc>
          <w:tcPr>
            <w:tcW w:w="2547" w:type="dxa"/>
          </w:tcPr>
          <w:p w14:paraId="4D69E15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5958" w:type="dxa"/>
            <w:vAlign w:val="center"/>
          </w:tcPr>
          <w:p w14:paraId="71F6182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6616E5E3" w14:textId="77777777" w:rsidR="00CA1AC0" w:rsidRDefault="00CA1AC0" w:rsidP="00CA1AC0">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14:paraId="177E2ABB" w14:textId="77777777" w:rsidR="00CA1AC0" w:rsidRDefault="00CA1AC0" w:rsidP="00CA1AC0">
      <w:pPr>
        <w:ind w:firstLine="420"/>
        <w:jc w:val="left"/>
        <w:rPr>
          <w:rFonts w:ascii="仿宋_GB2312" w:eastAsia="仿宋_GB2312"/>
          <w:szCs w:val="21"/>
        </w:rPr>
      </w:pPr>
      <w:r>
        <w:rPr>
          <w:rFonts w:ascii="仿宋_GB2312" w:eastAsia="仿宋_GB2312" w:hint="eastAsia"/>
          <w:szCs w:val="21"/>
        </w:rPr>
        <w:t>投资有风险，投资者购买基金时应认真阅读本基金的《招募说明书》等销售文件。</w:t>
      </w:r>
    </w:p>
    <w:p w14:paraId="5E3A05AC" w14:textId="77777777" w:rsidR="00CA1AC0" w:rsidRDefault="00CA1AC0" w:rsidP="00CA1AC0">
      <w:pPr>
        <w:ind w:firstLine="420"/>
        <w:jc w:val="left"/>
        <w:rPr>
          <w:rFonts w:ascii="仿宋_GB2312" w:eastAsia="仿宋_GB2312"/>
          <w:szCs w:val="21"/>
        </w:rPr>
      </w:pPr>
      <w:r>
        <w:rPr>
          <w:rFonts w:ascii="仿宋_GB2312" w:eastAsia="仿宋_GB2312" w:hint="eastAsia"/>
          <w:szCs w:val="21"/>
        </w:rPr>
        <w:t>基金份额持有人须了解并承受以下风险：</w:t>
      </w:r>
    </w:p>
    <w:p w14:paraId="72F88B19"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1、市场风险</w:t>
      </w:r>
    </w:p>
    <w:p w14:paraId="43FD2256"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（1）政策风险、（2）经济周期风险、（3）利率风险、（4）信用风险、（5）购买力风险、（6）债券收益率曲线变动风险、（7）再投资风险、（8）经营风险、（9）上市公司经营风险、（10）债券回购风险</w:t>
      </w:r>
    </w:p>
    <w:p w14:paraId="611B1894"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2、管理风险</w:t>
      </w:r>
    </w:p>
    <w:p w14:paraId="678ACFB6"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lastRenderedPageBreak/>
        <w:t>3、流动性风险</w:t>
      </w:r>
    </w:p>
    <w:p w14:paraId="534F732D" w14:textId="77777777" w:rsidR="00CA1AC0" w:rsidRDefault="00CA1AC0" w:rsidP="00CA1AC0">
      <w:pPr>
        <w:ind w:firstLine="420"/>
        <w:jc w:val="left"/>
        <w:rPr>
          <w:rFonts w:ascii="仿宋_GB2312" w:eastAsia="仿宋_GB2312"/>
          <w:szCs w:val="21"/>
        </w:rPr>
      </w:pPr>
      <w:r w:rsidRPr="005D31FC">
        <w:rPr>
          <w:rFonts w:ascii="仿宋_GB2312" w:eastAsia="仿宋_GB2312" w:hint="eastAsia"/>
          <w:szCs w:val="21"/>
        </w:rPr>
        <w:t>4、交易对手违约风险</w:t>
      </w:r>
    </w:p>
    <w:p w14:paraId="2A025B11" w14:textId="77777777" w:rsidR="00CA1AC0" w:rsidRDefault="00CA1AC0" w:rsidP="00CA1AC0">
      <w:pPr>
        <w:ind w:firstLine="420"/>
        <w:jc w:val="left"/>
        <w:rPr>
          <w:rFonts w:ascii="仿宋_GB2312" w:eastAsia="仿宋_GB2312"/>
          <w:szCs w:val="21"/>
        </w:rPr>
      </w:pPr>
      <w:r w:rsidRPr="005D31FC">
        <w:rPr>
          <w:rFonts w:ascii="仿宋_GB2312" w:eastAsia="仿宋_GB2312" w:hint="eastAsia"/>
          <w:szCs w:val="21"/>
        </w:rPr>
        <w:t>5、本基金的特有风险</w:t>
      </w:r>
    </w:p>
    <w:p w14:paraId="376C6D39" w14:textId="3F02AC78" w:rsidR="00CA1AC0" w:rsidRDefault="00CA1AC0" w:rsidP="00CA1AC0">
      <w:pPr>
        <w:ind w:firstLine="420"/>
        <w:jc w:val="left"/>
        <w:rPr>
          <w:rFonts w:ascii="仿宋_GB2312" w:eastAsia="仿宋_GB2312"/>
          <w:szCs w:val="21"/>
        </w:rPr>
      </w:pPr>
      <w:r>
        <w:rPr>
          <w:rFonts w:ascii="仿宋_GB2312" w:eastAsia="仿宋_GB2312" w:hint="eastAsia"/>
          <w:szCs w:val="21"/>
        </w:rPr>
        <w:t>（1）</w:t>
      </w:r>
      <w:r w:rsidRPr="005D31FC">
        <w:rPr>
          <w:rFonts w:ascii="仿宋_GB2312" w:eastAsia="仿宋_GB2312" w:hint="eastAsia"/>
          <w:szCs w:val="21"/>
        </w:rPr>
        <w:t>本基金为债券型基金，投资于债券资产的比例不低于基金资产的80%，因投</w:t>
      </w:r>
      <w:r>
        <w:rPr>
          <w:rFonts w:ascii="仿宋_GB2312" w:eastAsia="仿宋_GB2312" w:hint="eastAsia"/>
          <w:szCs w:val="21"/>
        </w:rPr>
        <w:t>资固定收益类资产而面临固定收益类资产市场的系统性风险和个券风险；</w:t>
      </w:r>
    </w:p>
    <w:p w14:paraId="649F3CC1" w14:textId="4BEA9BB1" w:rsidR="00CF7417" w:rsidRPr="005D31FC" w:rsidRDefault="00CF7417" w:rsidP="00CA1AC0">
      <w:pPr>
        <w:ind w:firstLine="420"/>
        <w:jc w:val="left"/>
        <w:rPr>
          <w:rFonts w:ascii="仿宋_GB2312" w:eastAsia="仿宋_GB2312"/>
          <w:szCs w:val="21"/>
        </w:rPr>
      </w:pPr>
      <w:r>
        <w:rPr>
          <w:rFonts w:ascii="仿宋_GB2312" w:eastAsia="仿宋_GB2312" w:hint="eastAsia"/>
          <w:szCs w:val="21"/>
        </w:rPr>
        <w:t>（2）</w:t>
      </w:r>
      <w:r w:rsidRPr="00441779">
        <w:rPr>
          <w:rFonts w:ascii="仿宋_GB2312" w:eastAsia="仿宋_GB2312" w:hint="eastAsia"/>
          <w:szCs w:val="21"/>
        </w:rPr>
        <w:t>运作期不能赎回的风险。本基金对每份基金份额设置30天的滚动运作期。对于每份基金份额，基金管理人仅在该基金份额的每个运作期到期日为基金份额持有人办理赎回。如果基金份额持有人在当期运作期到期日未申请赎回或赎回被确认失败，则该基金份额将在该运作期到期日下一日起自动进入下一个运作期；在下一个运作期到期日前，基金份额持有人不能赎回该基金份额。因此基金份额持有人面临在滚动运作期内不能赎回基金份额的风险。</w:t>
      </w:r>
    </w:p>
    <w:p w14:paraId="55A6F993" w14:textId="27E967FB" w:rsidR="00CA1AC0" w:rsidRPr="005D31FC" w:rsidRDefault="00CA1AC0" w:rsidP="00CA1AC0">
      <w:pPr>
        <w:ind w:firstLine="420"/>
        <w:jc w:val="left"/>
        <w:rPr>
          <w:rFonts w:ascii="仿宋_GB2312" w:eastAsia="仿宋_GB2312"/>
          <w:szCs w:val="21"/>
        </w:rPr>
      </w:pPr>
      <w:r>
        <w:rPr>
          <w:rFonts w:ascii="仿宋_GB2312" w:eastAsia="仿宋_GB2312" w:hint="eastAsia"/>
          <w:szCs w:val="21"/>
        </w:rPr>
        <w:t>（</w:t>
      </w:r>
      <w:r w:rsidR="00CF7417">
        <w:rPr>
          <w:rFonts w:ascii="仿宋_GB2312" w:eastAsia="仿宋_GB2312"/>
          <w:szCs w:val="21"/>
        </w:rPr>
        <w:t>3</w:t>
      </w:r>
      <w:r>
        <w:rPr>
          <w:rFonts w:ascii="仿宋_GB2312" w:eastAsia="仿宋_GB2312" w:hint="eastAsia"/>
          <w:szCs w:val="21"/>
        </w:rPr>
        <w:t>）</w:t>
      </w:r>
      <w:r w:rsidRPr="005D31FC">
        <w:rPr>
          <w:rFonts w:ascii="仿宋_GB2312" w:eastAsia="仿宋_GB2312" w:hint="eastAsia"/>
          <w:szCs w:val="21"/>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01C15C64" w14:textId="4046C1F4" w:rsidR="00CA1AC0" w:rsidRDefault="00CA1AC0" w:rsidP="00CA1AC0">
      <w:pPr>
        <w:ind w:firstLine="420"/>
        <w:jc w:val="left"/>
        <w:rPr>
          <w:rFonts w:ascii="仿宋_GB2312" w:eastAsia="仿宋_GB2312"/>
          <w:szCs w:val="21"/>
        </w:rPr>
      </w:pPr>
      <w:r>
        <w:rPr>
          <w:rFonts w:ascii="仿宋_GB2312" w:eastAsia="仿宋_GB2312" w:hint="eastAsia"/>
          <w:szCs w:val="21"/>
        </w:rPr>
        <w:t>（</w:t>
      </w:r>
      <w:r w:rsidR="00CF7417">
        <w:rPr>
          <w:rFonts w:ascii="仿宋_GB2312" w:eastAsia="仿宋_GB2312"/>
          <w:szCs w:val="21"/>
        </w:rPr>
        <w:t>4</w:t>
      </w:r>
      <w:r>
        <w:rPr>
          <w:rFonts w:ascii="仿宋_GB2312" w:eastAsia="仿宋_GB2312" w:hint="eastAsia"/>
          <w:szCs w:val="21"/>
        </w:rPr>
        <w:t>）</w:t>
      </w:r>
      <w:r w:rsidRPr="005D31FC">
        <w:rPr>
          <w:rFonts w:ascii="仿宋_GB2312" w:eastAsia="仿宋_GB2312" w:hint="eastAsia"/>
          <w:szCs w:val="21"/>
        </w:rPr>
        <w:t>基金合同提前终止风险。连续50个工作日出现基金份额持有人数量不满200人或者基金资产净值低于5000万元情形的，基金合同终止，不需召开基金份额持有人大会。</w:t>
      </w:r>
    </w:p>
    <w:p w14:paraId="72020F96" w14:textId="77777777" w:rsidR="00CA1AC0" w:rsidRPr="005D31FC" w:rsidRDefault="00CA1AC0" w:rsidP="00CA1AC0">
      <w:pPr>
        <w:ind w:firstLine="420"/>
        <w:jc w:val="left"/>
        <w:rPr>
          <w:rFonts w:ascii="仿宋_GB2312" w:eastAsia="仿宋_GB2312"/>
          <w:szCs w:val="21"/>
        </w:rPr>
      </w:pPr>
      <w:r>
        <w:rPr>
          <w:rFonts w:ascii="仿宋_GB2312" w:eastAsia="仿宋_GB2312" w:hint="eastAsia"/>
          <w:szCs w:val="21"/>
        </w:rPr>
        <w:t>6、</w:t>
      </w:r>
      <w:r w:rsidRPr="005D31FC">
        <w:rPr>
          <w:rFonts w:ascii="仿宋_GB2312" w:eastAsia="仿宋_GB2312" w:hint="eastAsia"/>
          <w:szCs w:val="21"/>
        </w:rPr>
        <w:t>投资资产支持证券的特定风险</w:t>
      </w:r>
    </w:p>
    <w:p w14:paraId="541CF497"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4FF8640A" w14:textId="08C6595F" w:rsidR="00F811C4" w:rsidRPr="00335FE8" w:rsidRDefault="00CA1AC0" w:rsidP="00D571CE">
      <w:pPr>
        <w:ind w:firstLine="420"/>
        <w:jc w:val="left"/>
        <w:rPr>
          <w:rFonts w:ascii="仿宋_GB2312" w:eastAsia="仿宋_GB2312"/>
          <w:szCs w:val="21"/>
        </w:rPr>
      </w:pPr>
      <w:r>
        <w:rPr>
          <w:rFonts w:ascii="仿宋_GB2312" w:eastAsia="仿宋_GB2312" w:hint="eastAsia"/>
          <w:szCs w:val="21"/>
        </w:rPr>
        <w:t>7、</w:t>
      </w:r>
      <w:r w:rsidRPr="005D31FC">
        <w:rPr>
          <w:rFonts w:ascii="仿宋_GB2312" w:eastAsia="仿宋_GB2312" w:hint="eastAsia"/>
          <w:szCs w:val="21"/>
        </w:rPr>
        <w:t>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0722B60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59AD7DE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6FC33D6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3017DE15" w14:textId="7C1D08EC" w:rsidR="00F811C4" w:rsidRPr="003A35CE" w:rsidRDefault="00F811C4" w:rsidP="00F811C4">
      <w:pPr>
        <w:ind w:firstLine="420"/>
        <w:jc w:val="left"/>
        <w:rPr>
          <w:rFonts w:ascii="仿宋_GB2312" w:eastAsia="仿宋_GB2312"/>
          <w:b/>
          <w:szCs w:val="21"/>
        </w:rPr>
      </w:pPr>
      <w:r w:rsidRPr="003A35CE">
        <w:rPr>
          <w:rFonts w:ascii="仿宋_GB2312" w:eastAsia="仿宋_GB2312" w:hint="eastAsia"/>
          <w:b/>
          <w:szCs w:val="21"/>
        </w:rPr>
        <w:t>因基金合同而产生的或与基金合同有关的一切争议，如经友好协商未能解决的，</w:t>
      </w:r>
      <w:r w:rsidR="00931565" w:rsidRPr="00931565">
        <w:rPr>
          <w:rFonts w:ascii="仿宋_GB2312" w:eastAsia="仿宋_GB2312" w:hint="eastAsia"/>
          <w:b/>
          <w:szCs w:val="21"/>
        </w:rPr>
        <w:t>任何一方均有权将争议提交深圳国际仲裁院，按</w:t>
      </w:r>
      <w:r w:rsidR="00FD0B67">
        <w:rPr>
          <w:rFonts w:ascii="仿宋_GB2312" w:eastAsia="仿宋_GB2312" w:hint="eastAsia"/>
          <w:b/>
          <w:szCs w:val="21"/>
        </w:rPr>
        <w:t>其</w:t>
      </w:r>
      <w:r w:rsidR="00931565" w:rsidRPr="00931565">
        <w:rPr>
          <w:rFonts w:ascii="仿宋_GB2312" w:eastAsia="仿宋_GB2312" w:hint="eastAsia"/>
          <w:b/>
          <w:szCs w:val="21"/>
        </w:rPr>
        <w:t>届时有效的仲裁规则进行仲裁。仲裁地点为深圳市</w:t>
      </w:r>
      <w:r w:rsidR="00F0436E">
        <w:rPr>
          <w:rFonts w:ascii="仿宋_GB2312" w:eastAsia="仿宋_GB2312" w:hint="eastAsia"/>
          <w:b/>
          <w:szCs w:val="21"/>
        </w:rPr>
        <w:t>。</w:t>
      </w:r>
    </w:p>
    <w:p w14:paraId="1EAF85B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EA8F519"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42CFAE7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346460F9" w14:textId="00EC4E55"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7F433C" w:rsidRPr="007F433C">
        <w:rPr>
          <w:rFonts w:ascii="仿宋_GB2312" w:eastAsia="仿宋_GB2312" w:hint="eastAsia"/>
          <w:szCs w:val="21"/>
        </w:rPr>
        <w:t>交银施罗德稳安30天滚动持有债券型证券投资基金</w:t>
      </w:r>
      <w:r w:rsidRPr="00335FE8">
        <w:rPr>
          <w:rFonts w:ascii="仿宋_GB2312" w:eastAsia="仿宋_GB2312" w:hint="eastAsia"/>
          <w:szCs w:val="21"/>
        </w:rPr>
        <w:t>基金合同》、</w:t>
      </w:r>
    </w:p>
    <w:p w14:paraId="09E8F937" w14:textId="0485CB74"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7F433C" w:rsidRPr="007F433C">
        <w:rPr>
          <w:rFonts w:ascii="仿宋_GB2312" w:eastAsia="仿宋_GB2312" w:hint="eastAsia"/>
          <w:szCs w:val="21"/>
        </w:rPr>
        <w:t>交银施罗德稳安30天滚动持有债券型证券投资基金</w:t>
      </w:r>
      <w:r w:rsidRPr="00335FE8">
        <w:rPr>
          <w:rFonts w:ascii="仿宋_GB2312" w:eastAsia="仿宋_GB2312" w:hint="eastAsia"/>
          <w:szCs w:val="21"/>
        </w:rPr>
        <w:t>托管协议》、</w:t>
      </w:r>
    </w:p>
    <w:p w14:paraId="49AD74C4" w14:textId="1BDAD9F1"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7F433C" w:rsidRPr="007F433C">
        <w:rPr>
          <w:rFonts w:ascii="仿宋_GB2312" w:eastAsia="仿宋_GB2312" w:hint="eastAsia"/>
          <w:szCs w:val="21"/>
        </w:rPr>
        <w:t>交银施罗德稳安30天滚动持有债券型证券投资基金</w:t>
      </w:r>
      <w:r w:rsidRPr="00335FE8">
        <w:rPr>
          <w:rFonts w:ascii="仿宋_GB2312" w:eastAsia="仿宋_GB2312" w:hint="eastAsia"/>
          <w:szCs w:val="21"/>
        </w:rPr>
        <w:t>招募说明书》</w:t>
      </w:r>
    </w:p>
    <w:p w14:paraId="1E656F7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347260D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22FA7A9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7E3EB6B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46F3A673"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0C45774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46C33" w14:textId="77777777" w:rsidR="006749F7" w:rsidRDefault="006749F7" w:rsidP="00880454">
      <w:r>
        <w:separator/>
      </w:r>
    </w:p>
  </w:endnote>
  <w:endnote w:type="continuationSeparator" w:id="0">
    <w:p w14:paraId="67EC99E4" w14:textId="77777777" w:rsidR="006749F7" w:rsidRDefault="006749F7"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FZHTJW--GB1-0">
    <w:panose1 w:val="00000000000000000000"/>
    <w:charset w:val="00"/>
    <w:family w:val="roman"/>
    <w:notTrueType/>
    <w:pitch w:val="default"/>
  </w:font>
  <w:font w:name="FZFSJW--GB1-0">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B3D02" w14:textId="77777777" w:rsidR="006749F7" w:rsidRDefault="006749F7" w:rsidP="00880454">
      <w:r>
        <w:separator/>
      </w:r>
    </w:p>
  </w:footnote>
  <w:footnote w:type="continuationSeparator" w:id="0">
    <w:p w14:paraId="5904AE47" w14:textId="77777777" w:rsidR="006749F7" w:rsidRDefault="006749F7"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0628E"/>
    <w:rsid w:val="0001115E"/>
    <w:rsid w:val="000522A8"/>
    <w:rsid w:val="00054AB5"/>
    <w:rsid w:val="00076DDF"/>
    <w:rsid w:val="00077BDD"/>
    <w:rsid w:val="00094816"/>
    <w:rsid w:val="000C0962"/>
    <w:rsid w:val="000D3CF5"/>
    <w:rsid w:val="000F07AF"/>
    <w:rsid w:val="000F2329"/>
    <w:rsid w:val="000F35C7"/>
    <w:rsid w:val="00131F08"/>
    <w:rsid w:val="00146A49"/>
    <w:rsid w:val="0019752C"/>
    <w:rsid w:val="001B3A54"/>
    <w:rsid w:val="001E402A"/>
    <w:rsid w:val="00203836"/>
    <w:rsid w:val="00204BFC"/>
    <w:rsid w:val="002148DA"/>
    <w:rsid w:val="00265100"/>
    <w:rsid w:val="00266E90"/>
    <w:rsid w:val="0028626B"/>
    <w:rsid w:val="00287210"/>
    <w:rsid w:val="002A0990"/>
    <w:rsid w:val="002A4174"/>
    <w:rsid w:val="002B0BD1"/>
    <w:rsid w:val="002F5DBC"/>
    <w:rsid w:val="00335FE8"/>
    <w:rsid w:val="00343729"/>
    <w:rsid w:val="003A35CE"/>
    <w:rsid w:val="003E751E"/>
    <w:rsid w:val="00401C56"/>
    <w:rsid w:val="00421BD5"/>
    <w:rsid w:val="00436CCE"/>
    <w:rsid w:val="00447692"/>
    <w:rsid w:val="00491227"/>
    <w:rsid w:val="004A275D"/>
    <w:rsid w:val="004D6451"/>
    <w:rsid w:val="004E3A3D"/>
    <w:rsid w:val="0056222F"/>
    <w:rsid w:val="00571C2D"/>
    <w:rsid w:val="005B14EF"/>
    <w:rsid w:val="005B5BF2"/>
    <w:rsid w:val="006240B9"/>
    <w:rsid w:val="0065396B"/>
    <w:rsid w:val="006749F7"/>
    <w:rsid w:val="00690F57"/>
    <w:rsid w:val="006A53E7"/>
    <w:rsid w:val="006A5546"/>
    <w:rsid w:val="006E4084"/>
    <w:rsid w:val="006F689C"/>
    <w:rsid w:val="007012D2"/>
    <w:rsid w:val="007434D5"/>
    <w:rsid w:val="00756A51"/>
    <w:rsid w:val="00762837"/>
    <w:rsid w:val="0079421D"/>
    <w:rsid w:val="007A64C5"/>
    <w:rsid w:val="007C0812"/>
    <w:rsid w:val="007F33F4"/>
    <w:rsid w:val="007F3F47"/>
    <w:rsid w:val="007F433C"/>
    <w:rsid w:val="00846EFA"/>
    <w:rsid w:val="008534B4"/>
    <w:rsid w:val="00854FEF"/>
    <w:rsid w:val="00860D78"/>
    <w:rsid w:val="0086551E"/>
    <w:rsid w:val="00880454"/>
    <w:rsid w:val="00896FD7"/>
    <w:rsid w:val="008A6FA6"/>
    <w:rsid w:val="00902522"/>
    <w:rsid w:val="0090269C"/>
    <w:rsid w:val="00903B54"/>
    <w:rsid w:val="00904E94"/>
    <w:rsid w:val="00931565"/>
    <w:rsid w:val="00934BF9"/>
    <w:rsid w:val="009728DC"/>
    <w:rsid w:val="0097559D"/>
    <w:rsid w:val="009C04D0"/>
    <w:rsid w:val="009C0C41"/>
    <w:rsid w:val="009C47FD"/>
    <w:rsid w:val="009F4EAE"/>
    <w:rsid w:val="00A007DA"/>
    <w:rsid w:val="00A04F95"/>
    <w:rsid w:val="00AB59CB"/>
    <w:rsid w:val="00AF7A1E"/>
    <w:rsid w:val="00BE4151"/>
    <w:rsid w:val="00C04141"/>
    <w:rsid w:val="00C0525C"/>
    <w:rsid w:val="00C43176"/>
    <w:rsid w:val="00C60E39"/>
    <w:rsid w:val="00C6655A"/>
    <w:rsid w:val="00CA1AC0"/>
    <w:rsid w:val="00CC47AC"/>
    <w:rsid w:val="00CD1B83"/>
    <w:rsid w:val="00CD7637"/>
    <w:rsid w:val="00CF7417"/>
    <w:rsid w:val="00CF77D1"/>
    <w:rsid w:val="00D04A15"/>
    <w:rsid w:val="00D16918"/>
    <w:rsid w:val="00D21E6A"/>
    <w:rsid w:val="00D33FAB"/>
    <w:rsid w:val="00D373CC"/>
    <w:rsid w:val="00D43C67"/>
    <w:rsid w:val="00D571CE"/>
    <w:rsid w:val="00D64854"/>
    <w:rsid w:val="00DA1AE9"/>
    <w:rsid w:val="00DB319C"/>
    <w:rsid w:val="00DD50D9"/>
    <w:rsid w:val="00E51B6D"/>
    <w:rsid w:val="00E57C58"/>
    <w:rsid w:val="00E712C0"/>
    <w:rsid w:val="00EE0CCB"/>
    <w:rsid w:val="00EF2579"/>
    <w:rsid w:val="00F0436E"/>
    <w:rsid w:val="00F141B3"/>
    <w:rsid w:val="00F75715"/>
    <w:rsid w:val="00F811C4"/>
    <w:rsid w:val="00FB103D"/>
    <w:rsid w:val="00FB77CC"/>
    <w:rsid w:val="00FC1965"/>
    <w:rsid w:val="00FC2918"/>
    <w:rsid w:val="00FD0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8</cp:revision>
  <dcterms:created xsi:type="dcterms:W3CDTF">2022-11-04T03:08:00Z</dcterms:created>
  <dcterms:modified xsi:type="dcterms:W3CDTF">2023-09-21T07:25:00Z</dcterms:modified>
</cp:coreProperties>
</file>