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5A0A154A" w:rsidR="00C16F73" w:rsidRDefault="004771B0">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交银施罗德瑞元三年定期开放混合型证券投资</w:t>
      </w:r>
      <w:proofErr w:type="gramStart"/>
      <w:r>
        <w:rPr>
          <w:rFonts w:ascii="宋体" w:hAnsi="宋体" w:cs="宋体" w:hint="eastAsia"/>
          <w:b/>
          <w:bCs/>
          <w:sz w:val="28"/>
          <w:szCs w:val="28"/>
        </w:rPr>
        <w:t>基金</w:t>
      </w:r>
      <w:r w:rsidR="00931B52">
        <w:rPr>
          <w:rFonts w:ascii="宋体" w:hAnsi="宋体" w:cs="宋体" w:hint="eastAsia"/>
          <w:b/>
          <w:bCs/>
          <w:sz w:val="28"/>
          <w:szCs w:val="28"/>
        </w:rPr>
        <w:t>基金</w:t>
      </w:r>
      <w:proofErr w:type="gramEnd"/>
      <w:r w:rsidR="00931B52">
        <w:rPr>
          <w:rFonts w:ascii="宋体" w:hAnsi="宋体" w:cs="宋体" w:hint="eastAsia"/>
          <w:b/>
          <w:bCs/>
          <w:sz w:val="28"/>
          <w:szCs w:val="28"/>
        </w:rPr>
        <w:t>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07269D8E"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r w:rsidR="004771B0">
        <w:rPr>
          <w:rFonts w:hAnsi="宋体" w:hint="eastAsia"/>
          <w:sz w:val="24"/>
        </w:rPr>
        <w:t>交银施罗德瑞元三年定期开放混合型证券投资基金</w:t>
      </w:r>
      <w:r>
        <w:rPr>
          <w:rFonts w:hAnsi="宋体"/>
          <w:sz w:val="24"/>
        </w:rPr>
        <w:t>（以下简称“本基金”）的募集已获中国证券监督管理委员会（以下简称“中国证监会”）证监许可【</w:t>
      </w:r>
      <w:r>
        <w:rPr>
          <w:rFonts w:hAnsi="宋体" w:hint="eastAsia"/>
          <w:sz w:val="24"/>
        </w:rPr>
        <w:t>2023</w:t>
      </w:r>
      <w:r>
        <w:rPr>
          <w:rFonts w:hAnsi="宋体"/>
          <w:sz w:val="24"/>
        </w:rPr>
        <w:t>】</w:t>
      </w:r>
      <w:r w:rsidR="00E66366">
        <w:rPr>
          <w:rFonts w:hAnsi="宋体"/>
          <w:sz w:val="24"/>
        </w:rPr>
        <w:t>1954</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14:paraId="183ACFE4" w14:textId="6E64491B"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7EE87D7B" w14:textId="77777777" w:rsidR="00FD08C9" w:rsidRPr="00A435C5" w:rsidRDefault="00FD08C9" w:rsidP="00FD08C9">
      <w:pPr>
        <w:adjustRightInd w:val="0"/>
        <w:snapToGrid w:val="0"/>
        <w:spacing w:line="360" w:lineRule="auto"/>
        <w:ind w:firstLineChars="200" w:firstLine="480"/>
        <w:rPr>
          <w:sz w:val="24"/>
        </w:rPr>
      </w:pPr>
      <w:r w:rsidRPr="00A435C5">
        <w:rPr>
          <w:rFonts w:hint="eastAsia"/>
          <w:sz w:val="24"/>
        </w:rPr>
        <w:t>本基金以封闭期和开放期滚动的方式运作。</w:t>
      </w:r>
    </w:p>
    <w:p w14:paraId="18558374" w14:textId="1016031E" w:rsidR="00FD08C9" w:rsidRPr="00A435C5" w:rsidRDefault="00FD08C9" w:rsidP="00FD08C9">
      <w:pPr>
        <w:adjustRightInd w:val="0"/>
        <w:snapToGrid w:val="0"/>
        <w:spacing w:line="360" w:lineRule="auto"/>
        <w:ind w:firstLineChars="200" w:firstLine="480"/>
        <w:rPr>
          <w:sz w:val="24"/>
        </w:rPr>
      </w:pPr>
      <w:r w:rsidRPr="00A435C5">
        <w:rPr>
          <w:rFonts w:hint="eastAsia"/>
          <w:sz w:val="24"/>
        </w:rPr>
        <w:t>本基金以三年为一个封闭期。本基金第一个封闭期的起始之日为基金合同生效日，结束之日为基金合同生效日三年后的年度对日（指自然年度，该日应存在对应日期且该日及该日的前一日应为工作日，若不满足该要求，需顺延</w:t>
      </w:r>
      <w:proofErr w:type="gramStart"/>
      <w:r w:rsidRPr="00A435C5">
        <w:rPr>
          <w:rFonts w:hint="eastAsia"/>
          <w:sz w:val="24"/>
        </w:rPr>
        <w:t>至满足</w:t>
      </w:r>
      <w:proofErr w:type="gramEnd"/>
      <w:r w:rsidRPr="00A435C5">
        <w:rPr>
          <w:rFonts w:hint="eastAsia"/>
          <w:sz w:val="24"/>
        </w:rPr>
        <w:t>前述要求的日期）的前一日。第二个封闭期的起始之日为第一个开放期结束之日次日，结束之日为第二个封闭期起始之日三年后的年度对日（指自然年度，该日应存在对应日期且该日及该日的前一日应为工作日，若不满足该要求，需顺延</w:t>
      </w:r>
      <w:proofErr w:type="gramStart"/>
      <w:r w:rsidRPr="00A435C5">
        <w:rPr>
          <w:rFonts w:hint="eastAsia"/>
          <w:sz w:val="24"/>
        </w:rPr>
        <w:t>至满足</w:t>
      </w:r>
      <w:proofErr w:type="gramEnd"/>
      <w:r w:rsidRPr="00A435C5">
        <w:rPr>
          <w:rFonts w:hint="eastAsia"/>
          <w:sz w:val="24"/>
        </w:rPr>
        <w:t>前述要求的日期）的前一日，依此类推。本基金在封闭期内不办理申购与赎回业务，也不上市交易。</w:t>
      </w:r>
    </w:p>
    <w:p w14:paraId="23460D09" w14:textId="3A1992C6"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B44B9B">
        <w:rPr>
          <w:rFonts w:hAnsi="宋体" w:hint="eastAsia"/>
          <w:sz w:val="24"/>
        </w:rPr>
        <w:t>中信</w:t>
      </w:r>
      <w:r>
        <w:rPr>
          <w:rFonts w:hAnsi="宋体" w:hint="eastAsia"/>
          <w:sz w:val="24"/>
        </w:rPr>
        <w:t>银行股份有限公司</w:t>
      </w:r>
      <w:r>
        <w:rPr>
          <w:rFonts w:hAnsi="宋体"/>
          <w:sz w:val="24"/>
        </w:rPr>
        <w:t>，登记机构为</w:t>
      </w:r>
      <w:r w:rsidR="00031F47">
        <w:rPr>
          <w:rFonts w:hAnsi="宋体" w:hint="eastAsia"/>
          <w:sz w:val="24"/>
        </w:rPr>
        <w:t>本</w:t>
      </w:r>
      <w:r w:rsidR="00E66366">
        <w:rPr>
          <w:rFonts w:hAnsi="宋体"/>
          <w:sz w:val="24"/>
        </w:rPr>
        <w:t>公司</w:t>
      </w:r>
      <w:r>
        <w:rPr>
          <w:rFonts w:hAnsi="宋体"/>
          <w:sz w:val="24"/>
        </w:rPr>
        <w:t>。</w:t>
      </w:r>
    </w:p>
    <w:p w14:paraId="2423255A" w14:textId="62245655" w:rsidR="00C16F73" w:rsidRDefault="00931B52" w:rsidP="00E66366">
      <w:pPr>
        <w:adjustRightInd w:val="0"/>
        <w:snapToGrid w:val="0"/>
        <w:spacing w:line="360" w:lineRule="auto"/>
        <w:ind w:firstLineChars="200" w:firstLine="480"/>
        <w:rPr>
          <w:rFonts w:ascii="宋体" w:hAnsi="宋体"/>
          <w:sz w:val="24"/>
        </w:rPr>
      </w:pPr>
      <w:r>
        <w:rPr>
          <w:rFonts w:hAnsi="宋体" w:hint="eastAsia"/>
          <w:sz w:val="24"/>
        </w:rPr>
        <w:t>4</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735CA690" w14:textId="77777777" w:rsidR="00C16F73" w:rsidRDefault="00931B52">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w:t>
      </w:r>
      <w:r>
        <w:rPr>
          <w:rFonts w:ascii="宋体" w:hAnsi="宋体" w:hint="eastAsia"/>
          <w:sz w:val="24"/>
        </w:rPr>
        <w:lastRenderedPageBreak/>
        <w:t>金份额。</w:t>
      </w:r>
    </w:p>
    <w:p w14:paraId="446EDD58" w14:textId="7CC4BC46" w:rsidR="00C16F73" w:rsidRDefault="00FD08C9">
      <w:pPr>
        <w:adjustRightInd w:val="0"/>
        <w:snapToGrid w:val="0"/>
        <w:spacing w:line="360" w:lineRule="auto"/>
        <w:ind w:firstLineChars="200" w:firstLine="480"/>
        <w:rPr>
          <w:sz w:val="24"/>
        </w:rPr>
      </w:pPr>
      <w:r>
        <w:rPr>
          <w:sz w:val="24"/>
        </w:rPr>
        <w:t>5</w:t>
      </w:r>
      <w:r w:rsidR="00931B52">
        <w:rPr>
          <w:rFonts w:hAnsi="宋体"/>
          <w:sz w:val="24"/>
        </w:rPr>
        <w:t>、基金募集期：本基金自</w:t>
      </w:r>
      <w:r w:rsidR="00931B52">
        <w:rPr>
          <w:rFonts w:hint="eastAsia"/>
          <w:sz w:val="24"/>
        </w:rPr>
        <w:t>2</w:t>
      </w:r>
      <w:r w:rsidR="00B44B9B">
        <w:rPr>
          <w:rFonts w:hint="eastAsia"/>
          <w:sz w:val="24"/>
        </w:rPr>
        <w:t>023</w:t>
      </w:r>
      <w:r w:rsidR="00B44B9B">
        <w:rPr>
          <w:rFonts w:hint="eastAsia"/>
          <w:sz w:val="24"/>
        </w:rPr>
        <w:t>年</w:t>
      </w:r>
      <w:r w:rsidR="00E66366">
        <w:rPr>
          <w:rFonts w:hint="eastAsia"/>
          <w:sz w:val="24"/>
        </w:rPr>
        <w:t>1</w:t>
      </w:r>
      <w:r w:rsidR="00E66366">
        <w:rPr>
          <w:sz w:val="24"/>
        </w:rPr>
        <w:t>0</w:t>
      </w:r>
      <w:r w:rsidR="00E66366">
        <w:rPr>
          <w:rFonts w:hint="eastAsia"/>
          <w:sz w:val="24"/>
        </w:rPr>
        <w:t>月</w:t>
      </w:r>
      <w:r w:rsidR="00E66366">
        <w:rPr>
          <w:rFonts w:hint="eastAsia"/>
          <w:sz w:val="24"/>
        </w:rPr>
        <w:t>1</w:t>
      </w:r>
      <w:r w:rsidR="00E66366">
        <w:rPr>
          <w:sz w:val="24"/>
        </w:rPr>
        <w:t>2</w:t>
      </w:r>
      <w:r w:rsidR="00E66366">
        <w:rPr>
          <w:rFonts w:hint="eastAsia"/>
          <w:sz w:val="24"/>
        </w:rPr>
        <w:t>日</w:t>
      </w:r>
      <w:r w:rsidR="00931B52">
        <w:rPr>
          <w:rFonts w:hint="eastAsia"/>
          <w:sz w:val="24"/>
        </w:rPr>
        <w:t>起至</w:t>
      </w:r>
      <w:r w:rsidR="00B44B9B">
        <w:rPr>
          <w:rFonts w:hint="eastAsia"/>
          <w:sz w:val="24"/>
        </w:rPr>
        <w:t>2023</w:t>
      </w:r>
      <w:r w:rsidR="00B44B9B">
        <w:rPr>
          <w:rFonts w:hint="eastAsia"/>
          <w:sz w:val="24"/>
        </w:rPr>
        <w:t>年</w:t>
      </w:r>
      <w:r w:rsidR="00E66366">
        <w:rPr>
          <w:rFonts w:hint="eastAsia"/>
          <w:sz w:val="24"/>
        </w:rPr>
        <w:t>1</w:t>
      </w:r>
      <w:r w:rsidR="00E66366">
        <w:rPr>
          <w:sz w:val="24"/>
        </w:rPr>
        <w:t>0</w:t>
      </w:r>
      <w:r w:rsidR="00E66366">
        <w:rPr>
          <w:rFonts w:hint="eastAsia"/>
          <w:sz w:val="24"/>
        </w:rPr>
        <w:t>月</w:t>
      </w:r>
      <w:r w:rsidR="00E66366">
        <w:rPr>
          <w:rFonts w:hint="eastAsia"/>
          <w:sz w:val="24"/>
        </w:rPr>
        <w:t>2</w:t>
      </w:r>
      <w:r w:rsidR="00E66366">
        <w:rPr>
          <w:sz w:val="24"/>
        </w:rPr>
        <w:t>5</w:t>
      </w:r>
      <w:r w:rsidR="00E66366">
        <w:rPr>
          <w:rFonts w:hint="eastAsia"/>
          <w:sz w:val="24"/>
        </w:rPr>
        <w:t>日</w:t>
      </w:r>
      <w:proofErr w:type="gramStart"/>
      <w:r w:rsidR="00931B52">
        <w:rPr>
          <w:rFonts w:hAnsi="宋体"/>
          <w:sz w:val="24"/>
        </w:rPr>
        <w:t>止</w:t>
      </w:r>
      <w:proofErr w:type="gramEnd"/>
      <w:r w:rsidR="00931B52">
        <w:rPr>
          <w:rFonts w:hAnsi="宋体"/>
          <w:sz w:val="24"/>
        </w:rPr>
        <w:t>通过销售机构公开发售</w:t>
      </w:r>
      <w:r w:rsidR="00931B52">
        <w:rPr>
          <w:rFonts w:hint="eastAsia"/>
          <w:sz w:val="24"/>
        </w:rPr>
        <w:t>（</w:t>
      </w:r>
      <w:r w:rsidR="00931B52">
        <w:rPr>
          <w:rFonts w:hAnsi="宋体"/>
          <w:sz w:val="24"/>
        </w:rPr>
        <w:t>具体业务办理时间见各销售机构的相关业务公告或拨打客户服务电话咨询</w:t>
      </w:r>
      <w:r w:rsidR="00931B52">
        <w:rPr>
          <w:rFonts w:hint="eastAsia"/>
          <w:sz w:val="24"/>
        </w:rPr>
        <w:t>）</w:t>
      </w:r>
      <w:r w:rsidR="00931B52">
        <w:rPr>
          <w:rFonts w:hAnsi="宋体"/>
          <w:sz w:val="24"/>
        </w:rPr>
        <w:t>。本基金的募集期限不超过</w:t>
      </w:r>
      <w:r w:rsidR="00931B52">
        <w:rPr>
          <w:sz w:val="24"/>
        </w:rPr>
        <w:t>3</w:t>
      </w:r>
      <w:r w:rsidR="00931B52">
        <w:rPr>
          <w:rFonts w:hAnsi="宋体"/>
          <w:sz w:val="24"/>
        </w:rPr>
        <w:t>个月，自基金份额开始发售之日起计算。本公司也可根据基金销售情况在募集期限内适当延长或缩短基金发售时间，并及时公告。</w:t>
      </w:r>
    </w:p>
    <w:p w14:paraId="6C2E5CB2" w14:textId="2277B840" w:rsidR="00C16F73" w:rsidRDefault="00FD08C9">
      <w:pPr>
        <w:autoSpaceDE w:val="0"/>
        <w:autoSpaceDN w:val="0"/>
        <w:adjustRightInd w:val="0"/>
        <w:snapToGrid w:val="0"/>
        <w:spacing w:line="360" w:lineRule="auto"/>
        <w:ind w:firstLineChars="200" w:firstLine="480"/>
        <w:rPr>
          <w:rFonts w:hAnsi="宋体"/>
          <w:sz w:val="24"/>
        </w:rPr>
      </w:pPr>
      <w:r>
        <w:rPr>
          <w:sz w:val="24"/>
        </w:rPr>
        <w:t>6</w:t>
      </w:r>
      <w:r w:rsidR="00931B52">
        <w:rPr>
          <w:rFonts w:hAnsi="宋体"/>
          <w:sz w:val="24"/>
        </w:rPr>
        <w:t>、本基金募集对象为</w:t>
      </w:r>
      <w:r w:rsidR="00931B52">
        <w:rPr>
          <w:rFonts w:hAnsi="宋体"/>
          <w:bCs/>
          <w:sz w:val="24"/>
        </w:rPr>
        <w:t>符合法律法规规定的可投资于证券投资基金的</w:t>
      </w:r>
      <w:r w:rsidR="00931B52">
        <w:rPr>
          <w:rFonts w:hAnsi="宋体"/>
          <w:sz w:val="24"/>
        </w:rPr>
        <w:t>个人投资者、机构投资者</w:t>
      </w:r>
      <w:r w:rsidR="00931B52">
        <w:rPr>
          <w:rFonts w:hAnsi="宋体" w:hint="eastAsia"/>
          <w:sz w:val="24"/>
        </w:rPr>
        <w:t>、</w:t>
      </w:r>
      <w:r w:rsidR="00931B52">
        <w:rPr>
          <w:rFonts w:hAnsi="宋体"/>
          <w:sz w:val="24"/>
        </w:rPr>
        <w:t>合格境外</w:t>
      </w:r>
      <w:r w:rsidR="00931B52">
        <w:rPr>
          <w:rFonts w:hint="eastAsia"/>
          <w:color w:val="000000"/>
          <w:kern w:val="0"/>
          <w:sz w:val="24"/>
        </w:rPr>
        <w:t>投资者</w:t>
      </w:r>
      <w:r w:rsidR="00931B52">
        <w:rPr>
          <w:rFonts w:hAnsi="宋体"/>
          <w:sz w:val="24"/>
        </w:rPr>
        <w:t>以及法律法规或中国证监会允许购买证券投资基金的其他投资人</w:t>
      </w:r>
      <w:r w:rsidR="00931B52">
        <w:rPr>
          <w:rFonts w:hint="eastAsia"/>
          <w:color w:val="000000"/>
          <w:kern w:val="0"/>
          <w:sz w:val="24"/>
        </w:rPr>
        <w:t>（以下合称“投资人”或“投资者”）</w:t>
      </w:r>
      <w:r w:rsidR="00931B52">
        <w:rPr>
          <w:rFonts w:hAnsi="宋体"/>
          <w:sz w:val="24"/>
        </w:rPr>
        <w:t>。</w:t>
      </w:r>
    </w:p>
    <w:p w14:paraId="7C7972D0" w14:textId="66FFF1AE" w:rsidR="00FD08C9" w:rsidRDefault="00FD08C9">
      <w:pPr>
        <w:autoSpaceDE w:val="0"/>
        <w:autoSpaceDN w:val="0"/>
        <w:adjustRightInd w:val="0"/>
        <w:snapToGrid w:val="0"/>
        <w:spacing w:line="360" w:lineRule="auto"/>
        <w:ind w:firstLineChars="200" w:firstLine="480"/>
        <w:rPr>
          <w:sz w:val="24"/>
        </w:rPr>
      </w:pPr>
      <w:r>
        <w:rPr>
          <w:rFonts w:hint="eastAsia"/>
          <w:sz w:val="24"/>
        </w:rPr>
        <w:t>7</w:t>
      </w:r>
      <w:r>
        <w:rPr>
          <w:rFonts w:hint="eastAsia"/>
          <w:sz w:val="24"/>
        </w:rPr>
        <w:t>、</w:t>
      </w:r>
      <w:r w:rsidRPr="00FD08C9">
        <w:rPr>
          <w:rFonts w:hint="eastAsia"/>
          <w:sz w:val="24"/>
        </w:rPr>
        <w:t>募集期内，本基金募集规模上限为</w:t>
      </w:r>
      <w:r>
        <w:rPr>
          <w:sz w:val="24"/>
        </w:rPr>
        <w:t>3</w:t>
      </w:r>
      <w:r w:rsidRPr="00FD08C9">
        <w:rPr>
          <w:rFonts w:hint="eastAsia"/>
          <w:sz w:val="24"/>
        </w:rPr>
        <w:t>0</w:t>
      </w:r>
      <w:r w:rsidRPr="00FD08C9">
        <w:rPr>
          <w:rFonts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认购款项将在募集期结束后退还给投资者，由此产生的利息等损失由投资人自行承担。</w:t>
      </w:r>
    </w:p>
    <w:p w14:paraId="06531330" w14:textId="1F1B7BAE" w:rsidR="00C16F73" w:rsidRDefault="00931B52" w:rsidP="002749E7">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w:t>
      </w:r>
      <w:r w:rsidR="002749E7">
        <w:rPr>
          <w:rFonts w:hAnsi="宋体" w:hint="eastAsia"/>
          <w:kern w:val="0"/>
          <w:sz w:val="24"/>
        </w:rPr>
        <w:t>本公司的</w:t>
      </w:r>
      <w:r>
        <w:rPr>
          <w:rFonts w:hAnsi="宋体" w:hint="eastAsia"/>
          <w:kern w:val="0"/>
          <w:sz w:val="24"/>
        </w:rPr>
        <w:t>基金账户。除法律法规另有规定外，一个投资人只能开设和使用一个</w:t>
      </w:r>
      <w:r w:rsidR="002749E7">
        <w:rPr>
          <w:rFonts w:hAnsi="宋体" w:hint="eastAsia"/>
          <w:kern w:val="0"/>
          <w:sz w:val="24"/>
        </w:rPr>
        <w:t>本公司的</w:t>
      </w:r>
      <w:r>
        <w:rPr>
          <w:rFonts w:hAnsi="宋体" w:hint="eastAsia"/>
          <w:kern w:val="0"/>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2749E7" w:rsidRPr="00396550">
        <w:rPr>
          <w:rFonts w:hAnsi="宋体" w:hint="eastAsia"/>
          <w:kern w:val="0"/>
          <w:sz w:val="24"/>
        </w:rPr>
        <w:t>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631161EB" w:rsidR="00C16F73" w:rsidRDefault="00931B52">
      <w:pPr>
        <w:adjustRightInd w:val="0"/>
        <w:snapToGrid w:val="0"/>
        <w:spacing w:line="360" w:lineRule="auto"/>
        <w:ind w:firstLineChars="200" w:firstLine="480"/>
        <w:rPr>
          <w:sz w:val="24"/>
        </w:rPr>
      </w:pPr>
      <w:r>
        <w:rPr>
          <w:sz w:val="24"/>
        </w:rPr>
        <w:t>11</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w:t>
      </w:r>
      <w:r>
        <w:rPr>
          <w:rFonts w:hAnsi="宋体" w:hint="eastAsia"/>
          <w:sz w:val="24"/>
        </w:rPr>
        <w:t>2023</w:t>
      </w:r>
      <w:r>
        <w:rPr>
          <w:rFonts w:hAnsi="宋体" w:hint="eastAsia"/>
          <w:sz w:val="24"/>
        </w:rPr>
        <w:t>年</w:t>
      </w:r>
      <w:r w:rsidR="00E66366">
        <w:rPr>
          <w:rFonts w:hAnsi="宋体" w:hint="eastAsia"/>
          <w:sz w:val="24"/>
        </w:rPr>
        <w:t>9</w:t>
      </w:r>
      <w:r w:rsidR="00E66366">
        <w:rPr>
          <w:rFonts w:hAnsi="宋体" w:hint="eastAsia"/>
          <w:sz w:val="24"/>
        </w:rPr>
        <w:t>月</w:t>
      </w:r>
      <w:r w:rsidR="00E66366">
        <w:rPr>
          <w:rFonts w:hAnsi="宋体" w:hint="eastAsia"/>
          <w:sz w:val="24"/>
        </w:rPr>
        <w:t>1</w:t>
      </w:r>
      <w:r w:rsidR="00E66366">
        <w:rPr>
          <w:rFonts w:hAnsi="宋体"/>
          <w:sz w:val="24"/>
        </w:rPr>
        <w:t>5</w:t>
      </w:r>
      <w:r w:rsidR="00E66366">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4771B0">
        <w:rPr>
          <w:rFonts w:hAnsi="宋体" w:hint="eastAsia"/>
          <w:sz w:val="24"/>
        </w:rPr>
        <w:t>交银施罗德瑞元三年定期开放混合型证券投资</w:t>
      </w:r>
      <w:proofErr w:type="gramStart"/>
      <w:r w:rsidR="004771B0">
        <w:rPr>
          <w:rFonts w:hAnsi="宋体" w:hint="eastAsia"/>
          <w:sz w:val="24"/>
        </w:rPr>
        <w:t>基金</w:t>
      </w:r>
      <w:r>
        <w:rPr>
          <w:rFonts w:hAnsi="宋体" w:hint="eastAsia"/>
          <w:sz w:val="24"/>
        </w:rPr>
        <w:t>基金</w:t>
      </w:r>
      <w:proofErr w:type="gramEnd"/>
      <w:r>
        <w:rPr>
          <w:rFonts w:hAnsi="宋体" w:hint="eastAsia"/>
          <w:sz w:val="24"/>
        </w:rPr>
        <w:t>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AA3D307" w14:textId="1B89B153" w:rsidR="00E87A4E" w:rsidRDefault="00931B52">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w:t>
      </w:r>
      <w:r w:rsidR="00E87A4E" w:rsidRPr="00E87A4E">
        <w:rPr>
          <w:rFonts w:hAnsi="宋体" w:hint="eastAsia"/>
          <w:sz w:val="24"/>
        </w:rPr>
        <w:t>工作</w:t>
      </w:r>
      <w:r>
        <w:rPr>
          <w:rFonts w:hAnsi="宋体" w:hint="eastAsia"/>
          <w:sz w:val="24"/>
        </w:rPr>
        <w:t>日基金总份额的</w:t>
      </w:r>
      <w:r w:rsidR="00E87A4E">
        <w:rPr>
          <w:rFonts w:hAnsi="宋体" w:hint="eastAsia"/>
          <w:sz w:val="24"/>
        </w:rPr>
        <w:t>2</w:t>
      </w:r>
      <w:r w:rsidR="00E87A4E">
        <w:rPr>
          <w:rFonts w:hAnsi="宋体"/>
          <w:sz w:val="24"/>
        </w:rPr>
        <w:t>0</w:t>
      </w:r>
      <w:r w:rsidR="00E87A4E">
        <w:rPr>
          <w:rFonts w:hAnsi="宋体" w:hint="eastAsia"/>
          <w:sz w:val="24"/>
        </w:rPr>
        <w:t>%</w:t>
      </w:r>
      <w:r>
        <w:rPr>
          <w:rFonts w:hAnsi="宋体" w:hint="eastAsia"/>
          <w:sz w:val="24"/>
        </w:rPr>
        <w:t>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3B8F3F39" w14:textId="51162F19"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w:t>
      </w:r>
      <w:r>
        <w:rPr>
          <w:rFonts w:hint="eastAsia"/>
          <w:bCs/>
          <w:sz w:val="24"/>
        </w:rPr>
        <w:t>理论上</w:t>
      </w:r>
      <w:r>
        <w:rPr>
          <w:rFonts w:hAnsi="宋体" w:hint="eastAsia"/>
          <w:kern w:val="0"/>
          <w:sz w:val="24"/>
        </w:rPr>
        <w:t>高于债券型基金和货币市场基金，低于股票型基金。</w:t>
      </w:r>
    </w:p>
    <w:p w14:paraId="5B19AE3E" w14:textId="65E497CB" w:rsidR="00E87A4E" w:rsidRDefault="00E87A4E">
      <w:pPr>
        <w:widowControl/>
        <w:adjustRightInd w:val="0"/>
        <w:snapToGrid w:val="0"/>
        <w:spacing w:line="360" w:lineRule="auto"/>
        <w:ind w:firstLineChars="200" w:firstLine="480"/>
        <w:rPr>
          <w:rFonts w:hAnsi="宋体"/>
          <w:kern w:val="0"/>
          <w:sz w:val="24"/>
        </w:rPr>
      </w:pPr>
      <w:r w:rsidRPr="00E87A4E">
        <w:rPr>
          <w:rFonts w:hAnsi="宋体" w:hint="eastAsia"/>
          <w:kern w:val="0"/>
          <w:sz w:val="24"/>
        </w:rPr>
        <w:t>本基金面临特定运作方式的风险：本基金以封闭期和开放期滚动的方式运作，投资者需在开放</w:t>
      </w:r>
      <w:proofErr w:type="gramStart"/>
      <w:r w:rsidRPr="00E87A4E">
        <w:rPr>
          <w:rFonts w:hAnsi="宋体" w:hint="eastAsia"/>
          <w:kern w:val="0"/>
          <w:sz w:val="24"/>
        </w:rPr>
        <w:t>期提出</w:t>
      </w:r>
      <w:proofErr w:type="gramEnd"/>
      <w:r w:rsidRPr="00E87A4E">
        <w:rPr>
          <w:rFonts w:hAnsi="宋体" w:hint="eastAsia"/>
          <w:kern w:val="0"/>
          <w:sz w:val="24"/>
        </w:rPr>
        <w:t>申购、赎回申请，每个开放期不少于</w:t>
      </w:r>
      <w:r w:rsidRPr="00E87A4E">
        <w:rPr>
          <w:rFonts w:hAnsi="宋体" w:hint="eastAsia"/>
          <w:kern w:val="0"/>
          <w:sz w:val="24"/>
        </w:rPr>
        <w:t>5</w:t>
      </w:r>
      <w:r w:rsidRPr="00E87A4E">
        <w:rPr>
          <w:rFonts w:hAnsi="宋体" w:hint="eastAsia"/>
          <w:kern w:val="0"/>
          <w:sz w:val="24"/>
        </w:rPr>
        <w:t>个工作日并且最长不超过</w:t>
      </w:r>
      <w:r w:rsidRPr="00E87A4E">
        <w:rPr>
          <w:rFonts w:hAnsi="宋体" w:hint="eastAsia"/>
          <w:kern w:val="0"/>
          <w:sz w:val="24"/>
        </w:rPr>
        <w:t>20</w:t>
      </w:r>
      <w:r w:rsidRPr="00E87A4E">
        <w:rPr>
          <w:rFonts w:hAnsi="宋体" w:hint="eastAsia"/>
          <w:kern w:val="0"/>
          <w:sz w:val="24"/>
        </w:rPr>
        <w:t>个工作日。在非开放期间将无法按照基金份额净值进行申购和赎回。基金份额持有人面临封闭期内无法赎回的风险。</w:t>
      </w:r>
    </w:p>
    <w:p w14:paraId="01794B85"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hAnsi="宋体" w:hint="eastAsia"/>
          <w:kern w:val="0"/>
          <w:sz w:val="24"/>
        </w:rPr>
        <w:t>基差风险</w:t>
      </w:r>
      <w:proofErr w:type="gramEnd"/>
      <w:r>
        <w:rPr>
          <w:rFonts w:hAnsi="宋体" w:hint="eastAsia"/>
          <w:kern w:val="0"/>
          <w:sz w:val="24"/>
        </w:rPr>
        <w:t>、保证金风险、信用风险和操作风险。</w:t>
      </w:r>
    </w:p>
    <w:p w14:paraId="2552F0AE"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rPr>
        <w:t>请基金</w:t>
      </w:r>
      <w:proofErr w:type="gramEnd"/>
      <w:r>
        <w:rPr>
          <w:rFonts w:hAnsi="宋体" w:hint="eastAsia"/>
          <w:kern w:val="0"/>
          <w:sz w:val="24"/>
        </w:rPr>
        <w:t>份额持有人关注包括投资资产支持证券可能导致的基金净值波动在内的各项风险。</w:t>
      </w:r>
    </w:p>
    <w:p w14:paraId="79E80200"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rPr>
        <w:t>券</w:t>
      </w:r>
      <w:proofErr w:type="gramEnd"/>
      <w:r>
        <w:rPr>
          <w:rFonts w:hAnsi="宋体" w:hint="eastAsia"/>
          <w:kern w:val="0"/>
          <w:sz w:val="24"/>
        </w:rPr>
        <w:t>和个股的流动性风险等。</w:t>
      </w:r>
    </w:p>
    <w:p w14:paraId="3AB7CDAB" w14:textId="57E08996" w:rsidR="00E87A4E" w:rsidRDefault="00931B52" w:rsidP="00E87A4E">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w:t>
      </w:r>
      <w:proofErr w:type="gramStart"/>
      <w:r>
        <w:rPr>
          <w:rFonts w:hAnsi="宋体" w:hint="eastAsia"/>
          <w:kern w:val="0"/>
          <w:sz w:val="24"/>
        </w:rPr>
        <w:t>通机制</w:t>
      </w:r>
      <w:proofErr w:type="gramEnd"/>
      <w:r>
        <w:rPr>
          <w:rFonts w:hAnsi="宋体" w:hint="eastAsia"/>
          <w:kern w:val="0"/>
          <w:sz w:val="24"/>
        </w:rPr>
        <w:t>下因投资环境、投资标的、市场制度以及交易规则等差异带来的特有风险，包括</w:t>
      </w:r>
      <w:r w:rsidR="00E87A4E" w:rsidRPr="00E87A4E">
        <w:rPr>
          <w:rFonts w:hAnsi="宋体" w:hint="eastAsia"/>
          <w:kern w:val="0"/>
          <w:sz w:val="24"/>
        </w:rPr>
        <w:t>但不限于</w:t>
      </w:r>
      <w:r>
        <w:rPr>
          <w:rFonts w:hAnsi="宋体" w:hint="eastAsia"/>
          <w:kern w:val="0"/>
          <w:sz w:val="24"/>
        </w:rPr>
        <w:t>港股市场股价波动较大的风险（港股市</w:t>
      </w:r>
      <w:proofErr w:type="gramStart"/>
      <w:r>
        <w:rPr>
          <w:rFonts w:hAnsi="宋体" w:hint="eastAsia"/>
          <w:kern w:val="0"/>
          <w:sz w:val="24"/>
        </w:rPr>
        <w:t>场实行</w:t>
      </w:r>
      <w:proofErr w:type="gramEnd"/>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w:t>
      </w:r>
      <w:proofErr w:type="gramStart"/>
      <w:r>
        <w:rPr>
          <w:rFonts w:hAnsi="宋体" w:hint="eastAsia"/>
          <w:kern w:val="0"/>
          <w:sz w:val="24"/>
        </w:rPr>
        <w:t>通机制</w:t>
      </w:r>
      <w:proofErr w:type="gramEnd"/>
      <w:r>
        <w:rPr>
          <w:rFonts w:hAnsi="宋体" w:hint="eastAsia"/>
          <w:kern w:val="0"/>
          <w:sz w:val="24"/>
        </w:rPr>
        <w:t>下交易日不连贯可能带来的风险（在内地开市香港休市的情形下，港股</w:t>
      </w:r>
      <w:proofErr w:type="gramStart"/>
      <w:r>
        <w:rPr>
          <w:rFonts w:hAnsi="宋体" w:hint="eastAsia"/>
          <w:kern w:val="0"/>
          <w:sz w:val="24"/>
        </w:rPr>
        <w:t>通不能</w:t>
      </w:r>
      <w:proofErr w:type="gramEnd"/>
      <w:r>
        <w:rPr>
          <w:rFonts w:hAnsi="宋体" w:hint="eastAsia"/>
          <w:kern w:val="0"/>
          <w:sz w:val="24"/>
        </w:rPr>
        <w:t>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58A6DED0" w14:textId="77777777" w:rsidR="00C16F73" w:rsidRDefault="00931B52">
      <w:pPr>
        <w:widowControl/>
        <w:adjustRightInd w:val="0"/>
        <w:snapToGrid w:val="0"/>
        <w:spacing w:line="360" w:lineRule="auto"/>
        <w:ind w:firstLineChars="200" w:firstLine="480"/>
        <w:rPr>
          <w:rFonts w:hAnsi="宋体"/>
          <w:bCs/>
          <w:sz w:val="24"/>
        </w:rPr>
      </w:pPr>
      <w:r>
        <w:rPr>
          <w:rFonts w:hAnsi="宋体" w:hint="eastAsia"/>
          <w:bCs/>
          <w:sz w:val="24"/>
        </w:rPr>
        <w:t>本基金可投资</w:t>
      </w:r>
      <w:proofErr w:type="gramStart"/>
      <w:r>
        <w:rPr>
          <w:rFonts w:hAnsi="宋体" w:hint="eastAsia"/>
          <w:bCs/>
          <w:sz w:val="24"/>
        </w:rPr>
        <w:t>科创板</w:t>
      </w:r>
      <w:proofErr w:type="gramEnd"/>
      <w:r>
        <w:rPr>
          <w:rFonts w:hAnsi="宋体" w:hint="eastAsia"/>
          <w:bCs/>
          <w:sz w:val="24"/>
        </w:rPr>
        <w:t>股票，会</w:t>
      </w:r>
      <w:proofErr w:type="gramStart"/>
      <w:r>
        <w:rPr>
          <w:rFonts w:hAnsi="宋体" w:hint="eastAsia"/>
          <w:bCs/>
          <w:sz w:val="24"/>
        </w:rPr>
        <w:t>面临科创板机制</w:t>
      </w:r>
      <w:proofErr w:type="gramEnd"/>
      <w:r>
        <w:rPr>
          <w:rFonts w:hAnsi="宋体" w:hint="eastAsia"/>
          <w:bCs/>
          <w:sz w:val="24"/>
        </w:rPr>
        <w:t>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w:t>
      </w:r>
      <w:proofErr w:type="gramStart"/>
      <w:r>
        <w:rPr>
          <w:rFonts w:hAnsi="宋体" w:hint="eastAsia"/>
          <w:bCs/>
          <w:sz w:val="24"/>
        </w:rPr>
        <w:t>科创板股票</w:t>
      </w:r>
      <w:proofErr w:type="gramEnd"/>
      <w:r>
        <w:rPr>
          <w:rFonts w:hAnsi="宋体" w:hint="eastAsia"/>
          <w:bCs/>
          <w:sz w:val="24"/>
        </w:rPr>
        <w:t>或选择不将基金资产投资于</w:t>
      </w:r>
      <w:proofErr w:type="gramStart"/>
      <w:r>
        <w:rPr>
          <w:rFonts w:hAnsi="宋体" w:hint="eastAsia"/>
          <w:bCs/>
          <w:sz w:val="24"/>
        </w:rPr>
        <w:t>科创板</w:t>
      </w:r>
      <w:proofErr w:type="gramEnd"/>
      <w:r>
        <w:rPr>
          <w:rFonts w:hAnsi="宋体" w:hint="eastAsia"/>
          <w:bCs/>
          <w:sz w:val="24"/>
        </w:rPr>
        <w:t>股票，基金资产并非必然投资于</w:t>
      </w:r>
      <w:proofErr w:type="gramStart"/>
      <w:r>
        <w:rPr>
          <w:rFonts w:hAnsi="宋体" w:hint="eastAsia"/>
          <w:bCs/>
          <w:sz w:val="24"/>
        </w:rPr>
        <w:t>科创板</w:t>
      </w:r>
      <w:proofErr w:type="gramEnd"/>
      <w:r>
        <w:rPr>
          <w:rFonts w:hAnsi="宋体" w:hint="eastAsia"/>
          <w:bCs/>
          <w:sz w:val="24"/>
        </w:rPr>
        <w:t>股票。</w:t>
      </w:r>
    </w:p>
    <w:p w14:paraId="2F85844D" w14:textId="08AAB758" w:rsidR="00E87A4E" w:rsidRDefault="00931B52" w:rsidP="00E87A4E">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8485E13" w14:textId="63F29DD4" w:rsidR="00E87A4E" w:rsidRDefault="00E87A4E" w:rsidP="00E87A4E">
      <w:pPr>
        <w:widowControl/>
        <w:adjustRightInd w:val="0"/>
        <w:snapToGrid w:val="0"/>
        <w:spacing w:line="360" w:lineRule="auto"/>
        <w:ind w:firstLineChars="200" w:firstLine="480"/>
        <w:rPr>
          <w:rFonts w:hAnsi="宋体"/>
          <w:kern w:val="0"/>
          <w:sz w:val="24"/>
        </w:rPr>
      </w:pPr>
      <w:r w:rsidRPr="00E87A4E">
        <w:rPr>
          <w:rFonts w:hAnsi="宋体" w:hint="eastAsia"/>
          <w:kern w:val="0"/>
          <w:sz w:val="24"/>
        </w:rPr>
        <w:t>本基金的基金管理费由基础管理费和业绩报酬两部分组成，而基础管理费、业绩报酬取决于基金封闭期内净值增长情况</w:t>
      </w:r>
      <w:proofErr w:type="gramStart"/>
      <w:r w:rsidRPr="00E87A4E">
        <w:rPr>
          <w:rFonts w:hAnsi="宋体" w:hint="eastAsia"/>
          <w:kern w:val="0"/>
          <w:sz w:val="24"/>
        </w:rPr>
        <w:t>及年化收益率</w:t>
      </w:r>
      <w:proofErr w:type="gramEnd"/>
      <w:r w:rsidRPr="00E87A4E">
        <w:rPr>
          <w:rFonts w:hAnsi="宋体" w:hint="eastAsia"/>
          <w:kern w:val="0"/>
          <w:sz w:val="24"/>
        </w:rPr>
        <w:t>情况，因此投资者在认</w:t>
      </w:r>
      <w:r w:rsidRPr="00E87A4E">
        <w:rPr>
          <w:rFonts w:hAnsi="宋体" w:hint="eastAsia"/>
          <w:kern w:val="0"/>
          <w:sz w:val="24"/>
        </w:rPr>
        <w:t>/</w:t>
      </w:r>
      <w:r w:rsidRPr="00E87A4E">
        <w:rPr>
          <w:rFonts w:hAnsi="宋体" w:hint="eastAsia"/>
          <w:kern w:val="0"/>
          <w:sz w:val="24"/>
        </w:rPr>
        <w:t>申购本基金时无法预先确定本基金的整体管理费水平。本基金公布的基金份额净值中，为按</w:t>
      </w:r>
      <w:r w:rsidRPr="00E87A4E">
        <w:rPr>
          <w:rFonts w:hAnsi="宋体" w:hint="eastAsia"/>
          <w:kern w:val="0"/>
          <w:sz w:val="24"/>
        </w:rPr>
        <w:t>1.0%/</w:t>
      </w:r>
      <w:r w:rsidRPr="00E87A4E">
        <w:rPr>
          <w:rFonts w:hAnsi="宋体" w:hint="eastAsia"/>
          <w:kern w:val="0"/>
          <w:sz w:val="24"/>
        </w:rPr>
        <w:t>年收取管理费的净值。本基金封闭期内（封闭期最后一天除外）披露的基金份额净值为已扣除或有管理费但未扣除基金管理人业绩报酬前的基金份额净值，可能因为封闭期最后一天或有管理费划归基金资产或计提业绩报酬导致基金份额净值发生波动。</w:t>
      </w:r>
      <w:proofErr w:type="gramStart"/>
      <w:r w:rsidRPr="00E87A4E">
        <w:rPr>
          <w:rFonts w:hAnsi="宋体" w:hint="eastAsia"/>
          <w:kern w:val="0"/>
          <w:sz w:val="24"/>
        </w:rPr>
        <w:t>投资者投资者</w:t>
      </w:r>
      <w:proofErr w:type="gramEnd"/>
      <w:r w:rsidRPr="00E87A4E">
        <w:rPr>
          <w:rFonts w:hAnsi="宋体" w:hint="eastAsia"/>
          <w:kern w:val="0"/>
          <w:sz w:val="24"/>
        </w:rPr>
        <w:t>实际可得的份额净值可能与披露净值不同。投资者实际赎回金额，以登记机构确认数据为准。虽然本基金采用浮动管理费加提取业绩报酬的模式，但这并不代表基金的收益保证，即封闭期到期时，</w:t>
      </w:r>
      <w:proofErr w:type="gramStart"/>
      <w:r w:rsidRPr="00E87A4E">
        <w:rPr>
          <w:rFonts w:hAnsi="宋体" w:hint="eastAsia"/>
          <w:kern w:val="0"/>
          <w:sz w:val="24"/>
        </w:rPr>
        <w:t>存在年化收益率</w:t>
      </w:r>
      <w:proofErr w:type="gramEnd"/>
      <w:r w:rsidRPr="00E87A4E">
        <w:rPr>
          <w:rFonts w:hAnsi="宋体" w:hint="eastAsia"/>
          <w:kern w:val="0"/>
          <w:sz w:val="24"/>
        </w:rPr>
        <w:t>低于</w:t>
      </w:r>
      <w:r w:rsidRPr="00E87A4E">
        <w:rPr>
          <w:rFonts w:hAnsi="宋体" w:hint="eastAsia"/>
          <w:kern w:val="0"/>
          <w:sz w:val="24"/>
        </w:rPr>
        <w:t>8%</w:t>
      </w:r>
      <w:r w:rsidRPr="00E87A4E">
        <w:rPr>
          <w:rFonts w:hAnsi="宋体" w:hint="eastAsia"/>
          <w:kern w:val="0"/>
          <w:sz w:val="24"/>
        </w:rPr>
        <w:t>甚至为负的可能性。</w:t>
      </w:r>
    </w:p>
    <w:p w14:paraId="6099A842"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14:paraId="01D8D81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E7150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4A68C9B2" w:rsidR="00C16F73" w:rsidRPr="00B44B9B" w:rsidRDefault="004771B0">
      <w:pPr>
        <w:adjustRightInd w:val="0"/>
        <w:snapToGrid w:val="0"/>
        <w:spacing w:line="360" w:lineRule="auto"/>
        <w:ind w:firstLineChars="200" w:firstLine="480"/>
        <w:rPr>
          <w:rFonts w:hAnsi="宋体"/>
          <w:sz w:val="24"/>
        </w:rPr>
      </w:pPr>
      <w:r>
        <w:rPr>
          <w:rFonts w:hAnsi="宋体" w:hint="eastAsia"/>
          <w:sz w:val="24"/>
        </w:rPr>
        <w:t>交银施罗德瑞元三年定期开放混合型证券投资基金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1E1DC7D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混合型证券投资基金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292ABCED"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2D571C52" w14:textId="77777777" w:rsidR="00E16E36" w:rsidRPr="00E16E36" w:rsidRDefault="00E16E36" w:rsidP="00E16E36">
      <w:pPr>
        <w:adjustRightInd w:val="0"/>
        <w:snapToGrid w:val="0"/>
        <w:spacing w:line="360" w:lineRule="auto"/>
        <w:ind w:firstLineChars="200" w:firstLine="480"/>
        <w:rPr>
          <w:rFonts w:hAnsi="宋体"/>
          <w:sz w:val="24"/>
        </w:rPr>
      </w:pPr>
      <w:r w:rsidRPr="00E16E36">
        <w:rPr>
          <w:rFonts w:hAnsi="宋体" w:hint="eastAsia"/>
          <w:sz w:val="24"/>
        </w:rPr>
        <w:t>本基金以封闭期和开放期滚动的方式运作。</w:t>
      </w:r>
    </w:p>
    <w:p w14:paraId="679EA92F" w14:textId="01E63A81" w:rsidR="00E16E36" w:rsidRDefault="00E16E36" w:rsidP="00E16E36">
      <w:pPr>
        <w:adjustRightInd w:val="0"/>
        <w:snapToGrid w:val="0"/>
        <w:spacing w:line="360" w:lineRule="auto"/>
        <w:ind w:firstLineChars="200" w:firstLine="480"/>
        <w:rPr>
          <w:rFonts w:hAnsi="宋体"/>
          <w:sz w:val="24"/>
        </w:rPr>
      </w:pPr>
      <w:r w:rsidRPr="00E16E36">
        <w:rPr>
          <w:rFonts w:hAnsi="宋体" w:hint="eastAsia"/>
          <w:sz w:val="24"/>
        </w:rPr>
        <w:t>本基金以三年为一个封闭期。本基金第一个封闭期的起始之日为基金合同生效日，结束之日为基金合同生效日三年后的年度对日（指自然年度，该日应存在对应日期且该日及该日的前一日应为工作日，若不满足该要求，需顺延</w:t>
      </w:r>
      <w:proofErr w:type="gramStart"/>
      <w:r w:rsidRPr="00E16E36">
        <w:rPr>
          <w:rFonts w:hAnsi="宋体" w:hint="eastAsia"/>
          <w:sz w:val="24"/>
        </w:rPr>
        <w:t>至满足</w:t>
      </w:r>
      <w:proofErr w:type="gramEnd"/>
      <w:r w:rsidRPr="00E16E36">
        <w:rPr>
          <w:rFonts w:hAnsi="宋体" w:hint="eastAsia"/>
          <w:sz w:val="24"/>
        </w:rPr>
        <w:t>前述要求的日期）的前一日。第二个封闭期的起始之日为第一个开放期结束之日次日，结束之日为第二个封闭期起始之日三年后的年度对日（指自然年度，该日应存在对应日期且该日及该日的前一日应为工作日，若不满足该要求，需顺延</w:t>
      </w:r>
      <w:proofErr w:type="gramStart"/>
      <w:r w:rsidRPr="00E16E36">
        <w:rPr>
          <w:rFonts w:hAnsi="宋体" w:hint="eastAsia"/>
          <w:sz w:val="24"/>
        </w:rPr>
        <w:t>至满足</w:t>
      </w:r>
      <w:proofErr w:type="gramEnd"/>
      <w:r w:rsidRPr="00E16E36">
        <w:rPr>
          <w:rFonts w:hAnsi="宋体" w:hint="eastAsia"/>
          <w:sz w:val="24"/>
        </w:rPr>
        <w:t>前述要求的日期）的前一日，依此类推。本基金在封闭期内不办理申购与赎回业务，也不上市交易。</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sidRPr="00B44B9B">
        <w:rPr>
          <w:rFonts w:hAnsi="宋体"/>
          <w:sz w:val="24"/>
        </w:rPr>
        <w:t>1.00</w:t>
      </w:r>
      <w:r>
        <w:rPr>
          <w:rFonts w:hAnsi="宋体"/>
          <w:sz w:val="24"/>
        </w:rPr>
        <w:t>元。</w:t>
      </w:r>
    </w:p>
    <w:p w14:paraId="43730702" w14:textId="0CB520FC" w:rsidR="00C16F73" w:rsidRPr="00B44B9B" w:rsidRDefault="00931B52" w:rsidP="00E66366">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w:t>
      </w:r>
      <w:r w:rsidRPr="00B44B9B">
        <w:rPr>
          <w:rFonts w:hAnsi="宋体"/>
          <w:sz w:val="24"/>
        </w:rPr>
        <w:t>基金代码及基金简称</w:t>
      </w:r>
    </w:p>
    <w:p w14:paraId="60EAB773" w14:textId="77777777" w:rsidR="00E16E36" w:rsidRDefault="00E16E36" w:rsidP="00B44B9B">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B44B9B">
        <w:rPr>
          <w:rFonts w:hAnsi="宋体" w:hint="eastAsia"/>
          <w:sz w:val="24"/>
        </w:rPr>
        <w:t>基金简称：</w:t>
      </w:r>
      <w:proofErr w:type="gramStart"/>
      <w:r w:rsidRPr="00E66366">
        <w:rPr>
          <w:rFonts w:hAnsi="宋体" w:hint="eastAsia"/>
          <w:sz w:val="24"/>
        </w:rPr>
        <w:t>交银瑞元</w:t>
      </w:r>
      <w:proofErr w:type="gramEnd"/>
      <w:r w:rsidRPr="00E66366">
        <w:rPr>
          <w:rFonts w:hAnsi="宋体" w:hint="eastAsia"/>
          <w:sz w:val="24"/>
        </w:rPr>
        <w:t>三年定期开放混合</w:t>
      </w:r>
    </w:p>
    <w:p w14:paraId="7E6712B2" w14:textId="3AACD6CC" w:rsidR="00E66366" w:rsidRDefault="00E16E36" w:rsidP="00B44B9B">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00E66366" w:rsidRPr="00B44B9B">
        <w:rPr>
          <w:rFonts w:hAnsi="宋体" w:hint="eastAsia"/>
          <w:sz w:val="24"/>
        </w:rPr>
        <w:t>基金代码：</w:t>
      </w:r>
      <w:r w:rsidR="00E66366" w:rsidRPr="00E66366">
        <w:rPr>
          <w:rFonts w:hAnsi="宋体"/>
          <w:sz w:val="24"/>
        </w:rPr>
        <w:t>019401</w:t>
      </w:r>
    </w:p>
    <w:p w14:paraId="61C427AE" w14:textId="23104B2A" w:rsidR="00C16F73" w:rsidRPr="00B44B9B" w:rsidRDefault="007C10F9" w:rsidP="00B44B9B">
      <w:pPr>
        <w:adjustRightInd w:val="0"/>
        <w:snapToGrid w:val="0"/>
        <w:spacing w:line="360" w:lineRule="auto"/>
        <w:ind w:firstLineChars="200" w:firstLine="480"/>
        <w:rPr>
          <w:rFonts w:hAnsi="宋体"/>
          <w:sz w:val="24"/>
        </w:rPr>
      </w:pPr>
      <w:r>
        <w:rPr>
          <w:rFonts w:hAnsi="宋体" w:hint="eastAsia"/>
          <w:sz w:val="24"/>
        </w:rPr>
        <w:t>7</w:t>
      </w:r>
      <w:r w:rsidR="00931B52">
        <w:rPr>
          <w:rFonts w:hAnsi="宋体"/>
          <w:sz w:val="24"/>
        </w:rPr>
        <w:t>、发售对象</w:t>
      </w:r>
    </w:p>
    <w:p w14:paraId="3D3330ED"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6FE8D175" w14:textId="4320520A" w:rsidR="00C16F73" w:rsidRPr="00B44B9B" w:rsidRDefault="007C10F9" w:rsidP="00B44B9B">
      <w:pPr>
        <w:adjustRightInd w:val="0"/>
        <w:snapToGrid w:val="0"/>
        <w:spacing w:line="360" w:lineRule="auto"/>
        <w:ind w:firstLineChars="200" w:firstLine="480"/>
        <w:rPr>
          <w:rFonts w:hAnsi="宋体"/>
          <w:sz w:val="24"/>
        </w:rPr>
      </w:pPr>
      <w:r>
        <w:rPr>
          <w:rFonts w:hAnsi="宋体"/>
          <w:sz w:val="24"/>
        </w:rPr>
        <w:t>8</w:t>
      </w:r>
      <w:r w:rsidR="00931B52">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49F823EC" w:rsidR="00C16F73" w:rsidRPr="00B44B9B" w:rsidRDefault="007C10F9" w:rsidP="00B44B9B">
      <w:pPr>
        <w:adjustRightInd w:val="0"/>
        <w:snapToGrid w:val="0"/>
        <w:spacing w:line="360" w:lineRule="auto"/>
        <w:ind w:firstLineChars="200" w:firstLine="480"/>
        <w:rPr>
          <w:rFonts w:hAnsi="宋体"/>
          <w:sz w:val="24"/>
        </w:rPr>
      </w:pPr>
      <w:r>
        <w:rPr>
          <w:rFonts w:hAnsi="宋体"/>
          <w:sz w:val="24"/>
        </w:rPr>
        <w:t>9</w:t>
      </w:r>
      <w:r w:rsidR="00931B52">
        <w:rPr>
          <w:rFonts w:hAnsi="宋体"/>
          <w:sz w:val="24"/>
        </w:rPr>
        <w:t>、募集时间安排与基金合同生效</w:t>
      </w:r>
    </w:p>
    <w:p w14:paraId="46238E47" w14:textId="5F458E4F"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个月。本基金募集期自</w:t>
      </w:r>
      <w:r w:rsidRPr="00B44B9B">
        <w:rPr>
          <w:rFonts w:hAnsi="宋体" w:hint="eastAsia"/>
          <w:sz w:val="24"/>
        </w:rPr>
        <w:t>2023</w:t>
      </w:r>
      <w:r w:rsidRPr="00B44B9B">
        <w:rPr>
          <w:rFonts w:hAnsi="宋体" w:hint="eastAsia"/>
          <w:sz w:val="24"/>
        </w:rPr>
        <w:t>年</w:t>
      </w:r>
      <w:r w:rsidR="00E66366">
        <w:rPr>
          <w:rFonts w:hAnsi="宋体" w:hint="eastAsia"/>
          <w:sz w:val="24"/>
        </w:rPr>
        <w:t>1</w:t>
      </w:r>
      <w:r w:rsidR="00E66366">
        <w:rPr>
          <w:rFonts w:hAnsi="宋体"/>
          <w:sz w:val="24"/>
        </w:rPr>
        <w:t>0</w:t>
      </w:r>
      <w:r w:rsidR="00E66366" w:rsidRPr="00B44B9B">
        <w:rPr>
          <w:rFonts w:hAnsi="宋体" w:hint="eastAsia"/>
          <w:sz w:val="24"/>
        </w:rPr>
        <w:t>月</w:t>
      </w:r>
      <w:r w:rsidR="00E66366">
        <w:rPr>
          <w:rFonts w:hAnsi="宋体" w:hint="eastAsia"/>
          <w:sz w:val="24"/>
        </w:rPr>
        <w:t>1</w:t>
      </w:r>
      <w:r w:rsidR="00E66366">
        <w:rPr>
          <w:rFonts w:hAnsi="宋体"/>
          <w:sz w:val="24"/>
        </w:rPr>
        <w:t>2</w:t>
      </w:r>
      <w:r w:rsidR="00E66366" w:rsidRPr="00B44B9B">
        <w:rPr>
          <w:rFonts w:hAnsi="宋体" w:hint="eastAsia"/>
          <w:sz w:val="24"/>
        </w:rPr>
        <w:t>日</w:t>
      </w:r>
      <w:r w:rsidRPr="00B44B9B">
        <w:rPr>
          <w:rFonts w:hAnsi="宋体" w:hint="eastAsia"/>
          <w:sz w:val="24"/>
        </w:rPr>
        <w:t>起至</w:t>
      </w:r>
      <w:r w:rsidRPr="00B44B9B">
        <w:rPr>
          <w:rFonts w:hAnsi="宋体" w:hint="eastAsia"/>
          <w:sz w:val="24"/>
        </w:rPr>
        <w:t>2023</w:t>
      </w:r>
      <w:r w:rsidRPr="00B44B9B">
        <w:rPr>
          <w:rFonts w:hAnsi="宋体" w:hint="eastAsia"/>
          <w:sz w:val="24"/>
        </w:rPr>
        <w:t>年</w:t>
      </w:r>
      <w:r w:rsidR="00E66366">
        <w:rPr>
          <w:rFonts w:hAnsi="宋体" w:hint="eastAsia"/>
          <w:sz w:val="24"/>
        </w:rPr>
        <w:t>1</w:t>
      </w:r>
      <w:r w:rsidR="00E66366">
        <w:rPr>
          <w:rFonts w:hAnsi="宋体"/>
          <w:sz w:val="24"/>
        </w:rPr>
        <w:t>0</w:t>
      </w:r>
      <w:r w:rsidR="00E66366" w:rsidRPr="00B44B9B">
        <w:rPr>
          <w:rFonts w:hAnsi="宋体" w:hint="eastAsia"/>
          <w:sz w:val="24"/>
        </w:rPr>
        <w:t>月</w:t>
      </w:r>
      <w:r w:rsidR="00E66366">
        <w:rPr>
          <w:rFonts w:hAnsi="宋体"/>
          <w:sz w:val="24"/>
        </w:rPr>
        <w:t>25</w:t>
      </w:r>
      <w:r w:rsidR="00E66366" w:rsidRPr="00B44B9B">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0A71499D"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sidR="007C10F9">
        <w:rPr>
          <w:rFonts w:hAnsi="宋体"/>
          <w:sz w:val="24"/>
        </w:rPr>
        <w:t>0</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w:t>
      </w:r>
      <w:proofErr w:type="gramStart"/>
      <w:r w:rsidRPr="00B44B9B">
        <w:rPr>
          <w:rFonts w:hAnsi="宋体" w:hint="eastAsia"/>
          <w:sz w:val="24"/>
        </w:rPr>
        <w:t>基金基金</w:t>
      </w:r>
      <w:proofErr w:type="gramEnd"/>
      <w:r w:rsidRPr="00B44B9B">
        <w:rPr>
          <w:rFonts w:hAnsi="宋体" w:hint="eastAsia"/>
          <w:sz w:val="24"/>
        </w:rPr>
        <w:t>合同生效前，投资人的有效认购款项只能存入专门账户，任何人不得动用。有效认购款项在募集期间产生的利息将折算为基金份额</w:t>
      </w:r>
      <w:proofErr w:type="gramStart"/>
      <w:r w:rsidRPr="00B44B9B">
        <w:rPr>
          <w:rFonts w:hAnsi="宋体" w:hint="eastAsia"/>
          <w:sz w:val="24"/>
        </w:rPr>
        <w:t>归基金</w:t>
      </w:r>
      <w:proofErr w:type="gramEnd"/>
      <w:r w:rsidRPr="00B44B9B">
        <w:rPr>
          <w:rFonts w:hAnsi="宋体" w:hint="eastAsia"/>
          <w:sz w:val="24"/>
        </w:rPr>
        <w:t>份额持有人所有。</w:t>
      </w:r>
      <w:bookmarkStart w:id="0" w:name="_Hlt90801570"/>
      <w:bookmarkStart w:id="1" w:name="_Hlt91264042"/>
      <w:bookmarkStart w:id="2" w:name="_Hlt91148053"/>
      <w:bookmarkStart w:id="3" w:name="_Hlt91264078"/>
      <w:bookmarkStart w:id="4" w:name="_Hlt90455312"/>
      <w:bookmarkEnd w:id="0"/>
      <w:bookmarkEnd w:id="1"/>
      <w:bookmarkEnd w:id="2"/>
      <w:bookmarkEnd w:id="3"/>
      <w:bookmarkEnd w:id="4"/>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08C20437" w14:textId="3721C881" w:rsidR="00E66366" w:rsidRPr="00210D77" w:rsidRDefault="00931B52" w:rsidP="00E66366">
      <w:pPr>
        <w:adjustRightInd w:val="0"/>
        <w:snapToGrid w:val="0"/>
        <w:spacing w:line="360" w:lineRule="auto"/>
        <w:ind w:firstLineChars="200" w:firstLine="480"/>
        <w:rPr>
          <w:kern w:val="0"/>
          <w:sz w:val="24"/>
          <w:szCs w:val="24"/>
        </w:rPr>
      </w:pPr>
      <w:r w:rsidRPr="00B44B9B">
        <w:rPr>
          <w:rFonts w:hAnsi="宋体"/>
          <w:sz w:val="24"/>
        </w:rPr>
        <w:t>1</w:t>
      </w:r>
      <w:r w:rsidR="007C10F9">
        <w:rPr>
          <w:rFonts w:hAnsi="宋体"/>
          <w:sz w:val="24"/>
        </w:rPr>
        <w:t>1</w:t>
      </w:r>
      <w:r>
        <w:rPr>
          <w:rFonts w:hAnsi="宋体"/>
          <w:sz w:val="24"/>
        </w:rPr>
        <w:t>、</w:t>
      </w:r>
      <w:r w:rsidR="00E66366" w:rsidRPr="00210D77">
        <w:rPr>
          <w:kern w:val="0"/>
          <w:sz w:val="24"/>
          <w:szCs w:val="24"/>
        </w:rPr>
        <w:t>基金份额的</w:t>
      </w:r>
      <w:r w:rsidR="00E66366">
        <w:rPr>
          <w:rFonts w:hint="eastAsia"/>
          <w:kern w:val="0"/>
          <w:sz w:val="24"/>
          <w:szCs w:val="24"/>
        </w:rPr>
        <w:t>面值、</w:t>
      </w:r>
      <w:r w:rsidR="00E66366" w:rsidRPr="00210D77">
        <w:rPr>
          <w:kern w:val="0"/>
          <w:sz w:val="24"/>
          <w:szCs w:val="24"/>
        </w:rPr>
        <w:t>认购费用、认购价格及认购份额的计算公式</w:t>
      </w:r>
    </w:p>
    <w:p w14:paraId="162871BF" w14:textId="77777777" w:rsidR="00E66366" w:rsidRPr="00210D77" w:rsidRDefault="00E66366" w:rsidP="00E66366">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1</w:t>
      </w:r>
      <w:r w:rsidRPr="00210D77">
        <w:rPr>
          <w:kern w:val="0"/>
          <w:sz w:val="24"/>
          <w:szCs w:val="24"/>
        </w:rPr>
        <w:t>）</w:t>
      </w:r>
      <w:r>
        <w:rPr>
          <w:rFonts w:hint="eastAsia"/>
          <w:kern w:val="0"/>
          <w:sz w:val="24"/>
          <w:szCs w:val="24"/>
        </w:rPr>
        <w:t>面值、</w:t>
      </w:r>
      <w:r w:rsidRPr="00210D77">
        <w:rPr>
          <w:kern w:val="0"/>
          <w:sz w:val="24"/>
          <w:szCs w:val="24"/>
        </w:rPr>
        <w:t>认购价格：本</w:t>
      </w:r>
      <w:proofErr w:type="gramStart"/>
      <w:r w:rsidRPr="00210D77">
        <w:rPr>
          <w:kern w:val="0"/>
          <w:sz w:val="24"/>
          <w:szCs w:val="24"/>
        </w:rPr>
        <w:t>基金</w:t>
      </w:r>
      <w:r w:rsidRPr="00210D77">
        <w:rPr>
          <w:rFonts w:hint="eastAsia"/>
          <w:kern w:val="0"/>
          <w:sz w:val="24"/>
          <w:szCs w:val="24"/>
        </w:rPr>
        <w:t>基金</w:t>
      </w:r>
      <w:proofErr w:type="gramEnd"/>
      <w:r w:rsidRPr="00210D77">
        <w:rPr>
          <w:kern w:val="0"/>
          <w:sz w:val="24"/>
          <w:szCs w:val="24"/>
        </w:rPr>
        <w:t>份额的</w:t>
      </w:r>
      <w:r>
        <w:rPr>
          <w:rFonts w:hint="eastAsia"/>
          <w:kern w:val="0"/>
          <w:sz w:val="24"/>
          <w:szCs w:val="24"/>
        </w:rPr>
        <w:t>初始面值、</w:t>
      </w:r>
      <w:r w:rsidRPr="00210D77">
        <w:rPr>
          <w:kern w:val="0"/>
          <w:sz w:val="24"/>
          <w:szCs w:val="24"/>
        </w:rPr>
        <w:t>认购价格为</w:t>
      </w:r>
      <w:r w:rsidRPr="00210D77">
        <w:rPr>
          <w:kern w:val="0"/>
          <w:sz w:val="24"/>
          <w:szCs w:val="24"/>
        </w:rPr>
        <w:t>1.00</w:t>
      </w:r>
      <w:r w:rsidRPr="00210D77">
        <w:rPr>
          <w:kern w:val="0"/>
          <w:sz w:val="24"/>
          <w:szCs w:val="24"/>
        </w:rPr>
        <w:t>元</w:t>
      </w:r>
      <w:r w:rsidRPr="00210D77">
        <w:rPr>
          <w:kern w:val="0"/>
          <w:sz w:val="24"/>
          <w:szCs w:val="24"/>
        </w:rPr>
        <w:t>/</w:t>
      </w:r>
      <w:r w:rsidRPr="00210D77">
        <w:rPr>
          <w:kern w:val="0"/>
          <w:sz w:val="24"/>
          <w:szCs w:val="24"/>
        </w:rPr>
        <w:t>份。</w:t>
      </w:r>
    </w:p>
    <w:p w14:paraId="28A075F8" w14:textId="77777777" w:rsidR="00E66366" w:rsidRPr="00210D77" w:rsidRDefault="00E66366" w:rsidP="00E66366">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2</w:t>
      </w:r>
      <w:r w:rsidRPr="00210D77">
        <w:rPr>
          <w:kern w:val="0"/>
          <w:sz w:val="24"/>
          <w:szCs w:val="24"/>
        </w:rPr>
        <w:t>）认购费率</w:t>
      </w:r>
    </w:p>
    <w:p w14:paraId="2EDA6CCF" w14:textId="77777777" w:rsidR="00E66366" w:rsidRPr="00210D77" w:rsidRDefault="00E66366" w:rsidP="00E66366">
      <w:pPr>
        <w:adjustRightInd w:val="0"/>
        <w:snapToGrid w:val="0"/>
        <w:spacing w:line="360" w:lineRule="auto"/>
        <w:ind w:firstLineChars="200" w:firstLine="480"/>
        <w:rPr>
          <w:kern w:val="0"/>
          <w:sz w:val="24"/>
          <w:szCs w:val="24"/>
        </w:rPr>
      </w:pPr>
      <w:r w:rsidRPr="00210D77">
        <w:rPr>
          <w:rFonts w:hint="eastAsia"/>
          <w:kern w:val="0"/>
          <w:sz w:val="24"/>
          <w:szCs w:val="24"/>
        </w:rPr>
        <w:t>募集期内投资人可以多次认购本基金，认购费用按每笔认购申请单独计算。基金投资者认购收取认购费用，即在认购时支付认购费用。</w:t>
      </w:r>
    </w:p>
    <w:p w14:paraId="0C8D0024" w14:textId="77777777" w:rsidR="00E66366" w:rsidRDefault="00E66366" w:rsidP="00E66366">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E66366" w14:paraId="73481A00" w14:textId="77777777" w:rsidTr="00C53D5A">
        <w:trPr>
          <w:cantSplit/>
          <w:trHeight w:val="132"/>
          <w:jc w:val="center"/>
        </w:trPr>
        <w:tc>
          <w:tcPr>
            <w:tcW w:w="3528" w:type="dxa"/>
            <w:shd w:val="clear" w:color="auto" w:fill="FFFFFF"/>
            <w:vAlign w:val="center"/>
          </w:tcPr>
          <w:p w14:paraId="184B2EBC" w14:textId="77777777" w:rsidR="00E66366" w:rsidRDefault="00E66366" w:rsidP="00C53D5A">
            <w:pPr>
              <w:adjustRightInd w:val="0"/>
              <w:snapToGrid w:val="0"/>
              <w:jc w:val="center"/>
              <w:rPr>
                <w:b/>
                <w:sz w:val="24"/>
              </w:rPr>
            </w:pPr>
            <w:r>
              <w:rPr>
                <w:b/>
                <w:sz w:val="24"/>
              </w:rPr>
              <w:t>认购金额（含认购费）</w:t>
            </w:r>
          </w:p>
        </w:tc>
        <w:tc>
          <w:tcPr>
            <w:tcW w:w="3598" w:type="dxa"/>
            <w:shd w:val="clear" w:color="auto" w:fill="FFFFFF"/>
            <w:vAlign w:val="center"/>
          </w:tcPr>
          <w:p w14:paraId="174CAAFB" w14:textId="77777777" w:rsidR="00E66366" w:rsidRDefault="00E66366" w:rsidP="00C53D5A">
            <w:pPr>
              <w:adjustRightInd w:val="0"/>
              <w:snapToGrid w:val="0"/>
              <w:jc w:val="center"/>
              <w:rPr>
                <w:b/>
                <w:sz w:val="24"/>
              </w:rPr>
            </w:pPr>
            <w:r>
              <w:rPr>
                <w:b/>
                <w:sz w:val="24"/>
              </w:rPr>
              <w:t>认购费率</w:t>
            </w:r>
          </w:p>
        </w:tc>
      </w:tr>
      <w:tr w:rsidR="00E66366" w14:paraId="75AB54C5" w14:textId="77777777" w:rsidTr="00C53D5A">
        <w:trPr>
          <w:cantSplit/>
          <w:trHeight w:val="131"/>
          <w:jc w:val="center"/>
        </w:trPr>
        <w:tc>
          <w:tcPr>
            <w:tcW w:w="3528" w:type="dxa"/>
          </w:tcPr>
          <w:p w14:paraId="301A6265" w14:textId="77777777" w:rsidR="00E66366" w:rsidRDefault="00E66366" w:rsidP="00C53D5A">
            <w:pPr>
              <w:adjustRightInd w:val="0"/>
              <w:snapToGrid w:val="0"/>
              <w:rPr>
                <w:sz w:val="24"/>
              </w:rPr>
            </w:pPr>
            <w:r>
              <w:rPr>
                <w:rFonts w:hint="eastAsia"/>
                <w:sz w:val="24"/>
              </w:rPr>
              <w:t>5</w:t>
            </w:r>
            <w:r>
              <w:rPr>
                <w:sz w:val="24"/>
              </w:rPr>
              <w:t>00</w:t>
            </w:r>
            <w:r>
              <w:rPr>
                <w:sz w:val="24"/>
              </w:rPr>
              <w:t>万元以下</w:t>
            </w:r>
          </w:p>
        </w:tc>
        <w:tc>
          <w:tcPr>
            <w:tcW w:w="3598" w:type="dxa"/>
          </w:tcPr>
          <w:p w14:paraId="7F3D81D9" w14:textId="77777777" w:rsidR="00E66366" w:rsidRDefault="00E66366" w:rsidP="00C53D5A">
            <w:pPr>
              <w:adjustRightInd w:val="0"/>
              <w:snapToGrid w:val="0"/>
              <w:jc w:val="center"/>
              <w:rPr>
                <w:sz w:val="24"/>
              </w:rPr>
            </w:pPr>
            <w:r>
              <w:rPr>
                <w:sz w:val="24"/>
              </w:rPr>
              <w:t>1.2%</w:t>
            </w:r>
          </w:p>
        </w:tc>
      </w:tr>
      <w:tr w:rsidR="00E66366" w14:paraId="55546D8A" w14:textId="77777777" w:rsidTr="00C53D5A">
        <w:trPr>
          <w:cantSplit/>
          <w:trHeight w:val="131"/>
          <w:jc w:val="center"/>
        </w:trPr>
        <w:tc>
          <w:tcPr>
            <w:tcW w:w="3528" w:type="dxa"/>
          </w:tcPr>
          <w:p w14:paraId="48DFFBFB" w14:textId="77777777" w:rsidR="00E66366" w:rsidRDefault="00E66366" w:rsidP="00C53D5A">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598" w:type="dxa"/>
          </w:tcPr>
          <w:p w14:paraId="53D2B41C" w14:textId="77777777" w:rsidR="00E66366" w:rsidRDefault="00E66366" w:rsidP="00C53D5A">
            <w:pPr>
              <w:adjustRightInd w:val="0"/>
              <w:snapToGrid w:val="0"/>
              <w:jc w:val="center"/>
              <w:rPr>
                <w:sz w:val="24"/>
              </w:rPr>
            </w:pPr>
            <w:r>
              <w:rPr>
                <w:sz w:val="24"/>
              </w:rPr>
              <w:t>每笔交易</w:t>
            </w:r>
            <w:r>
              <w:rPr>
                <w:sz w:val="24"/>
              </w:rPr>
              <w:t>1000</w:t>
            </w:r>
            <w:r>
              <w:rPr>
                <w:sz w:val="24"/>
              </w:rPr>
              <w:t>元</w:t>
            </w:r>
          </w:p>
        </w:tc>
      </w:tr>
    </w:tbl>
    <w:p w14:paraId="22FB1908" w14:textId="77777777" w:rsidR="00E66366" w:rsidRDefault="00E66366" w:rsidP="00E66366">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15FC0FD7" w14:textId="77777777" w:rsidR="00E66366" w:rsidRDefault="00E66366" w:rsidP="00E66366">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01F86CF9" w14:textId="77777777" w:rsidR="00E66366" w:rsidRDefault="00E66366" w:rsidP="00E66366">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327932F9" w14:textId="77777777" w:rsidR="00E66366" w:rsidRDefault="00E66366" w:rsidP="00E66366">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6EA53BDF" w14:textId="77777777" w:rsidR="00E66366" w:rsidRDefault="00E66366" w:rsidP="00E66366">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53F6BA72" w14:textId="77777777" w:rsidR="00E66366" w:rsidRDefault="00E66366" w:rsidP="00E66366">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3B5B7890" w14:textId="77777777" w:rsidR="00E66366" w:rsidRDefault="00E66366" w:rsidP="00E66366">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3F2CFB4A" w14:textId="77777777" w:rsidR="00E66366" w:rsidRDefault="00E66366" w:rsidP="00E66366">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E66366" w14:paraId="46C864F6" w14:textId="77777777" w:rsidTr="00C53D5A">
        <w:trPr>
          <w:cantSplit/>
          <w:trHeight w:val="132"/>
          <w:jc w:val="center"/>
        </w:trPr>
        <w:tc>
          <w:tcPr>
            <w:tcW w:w="3260" w:type="dxa"/>
            <w:shd w:val="clear" w:color="auto" w:fill="FFFFFF"/>
            <w:vAlign w:val="center"/>
          </w:tcPr>
          <w:p w14:paraId="3BB10A98" w14:textId="77777777" w:rsidR="00E66366" w:rsidRDefault="00E66366" w:rsidP="00C53D5A">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11F0325A" w14:textId="77777777" w:rsidR="00E66366" w:rsidRDefault="00E66366" w:rsidP="00C53D5A">
            <w:pPr>
              <w:adjustRightInd w:val="0"/>
              <w:snapToGrid w:val="0"/>
              <w:jc w:val="center"/>
              <w:rPr>
                <w:b/>
                <w:sz w:val="24"/>
              </w:rPr>
            </w:pPr>
            <w:r>
              <w:rPr>
                <w:rFonts w:hint="eastAsia"/>
                <w:b/>
                <w:sz w:val="24"/>
              </w:rPr>
              <w:t>特定认</w:t>
            </w:r>
            <w:r>
              <w:rPr>
                <w:b/>
                <w:sz w:val="24"/>
              </w:rPr>
              <w:t>购费率</w:t>
            </w:r>
          </w:p>
        </w:tc>
      </w:tr>
      <w:tr w:rsidR="00E66366" w14:paraId="7BBA7BA8" w14:textId="77777777" w:rsidTr="00C53D5A">
        <w:trPr>
          <w:cantSplit/>
          <w:trHeight w:val="131"/>
          <w:jc w:val="center"/>
        </w:trPr>
        <w:tc>
          <w:tcPr>
            <w:tcW w:w="3260" w:type="dxa"/>
          </w:tcPr>
          <w:p w14:paraId="10D60909" w14:textId="77777777" w:rsidR="00E66366" w:rsidRDefault="00E66366" w:rsidP="00C53D5A">
            <w:pPr>
              <w:adjustRightInd w:val="0"/>
              <w:snapToGrid w:val="0"/>
              <w:rPr>
                <w:sz w:val="24"/>
              </w:rPr>
            </w:pPr>
            <w:r>
              <w:rPr>
                <w:rFonts w:hint="eastAsia"/>
                <w:sz w:val="24"/>
              </w:rPr>
              <w:t>5</w:t>
            </w:r>
            <w:r>
              <w:rPr>
                <w:sz w:val="24"/>
              </w:rPr>
              <w:t>00</w:t>
            </w:r>
            <w:r>
              <w:rPr>
                <w:sz w:val="24"/>
              </w:rPr>
              <w:t>万元以下</w:t>
            </w:r>
          </w:p>
        </w:tc>
        <w:tc>
          <w:tcPr>
            <w:tcW w:w="3767" w:type="dxa"/>
          </w:tcPr>
          <w:p w14:paraId="7E2565AC" w14:textId="77777777" w:rsidR="00E66366" w:rsidRDefault="00E66366" w:rsidP="00C53D5A">
            <w:pPr>
              <w:adjustRightInd w:val="0"/>
              <w:snapToGrid w:val="0"/>
              <w:jc w:val="center"/>
              <w:rPr>
                <w:sz w:val="24"/>
              </w:rPr>
            </w:pPr>
            <w:r>
              <w:rPr>
                <w:rFonts w:hAnsi="宋体" w:hint="eastAsia"/>
                <w:sz w:val="24"/>
              </w:rPr>
              <w:t>0.</w:t>
            </w:r>
            <w:r>
              <w:rPr>
                <w:rFonts w:hAnsi="宋体"/>
                <w:sz w:val="24"/>
              </w:rPr>
              <w:t>48</w:t>
            </w:r>
            <w:r>
              <w:rPr>
                <w:rFonts w:hAnsi="宋体" w:hint="eastAsia"/>
                <w:sz w:val="24"/>
              </w:rPr>
              <w:t>%</w:t>
            </w:r>
          </w:p>
        </w:tc>
      </w:tr>
      <w:tr w:rsidR="00E66366" w14:paraId="03328CA9" w14:textId="77777777" w:rsidTr="00C53D5A">
        <w:trPr>
          <w:cantSplit/>
          <w:trHeight w:val="131"/>
          <w:jc w:val="center"/>
        </w:trPr>
        <w:tc>
          <w:tcPr>
            <w:tcW w:w="3260" w:type="dxa"/>
          </w:tcPr>
          <w:p w14:paraId="3C26C5C1" w14:textId="77777777" w:rsidR="00E66366" w:rsidRDefault="00E66366" w:rsidP="00C53D5A">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767" w:type="dxa"/>
          </w:tcPr>
          <w:p w14:paraId="367D6258" w14:textId="77777777" w:rsidR="00E66366" w:rsidRDefault="00E66366" w:rsidP="00C53D5A">
            <w:pPr>
              <w:adjustRightInd w:val="0"/>
              <w:snapToGrid w:val="0"/>
              <w:jc w:val="center"/>
              <w:rPr>
                <w:rFonts w:hAnsi="宋体"/>
                <w:sz w:val="24"/>
              </w:rPr>
            </w:pPr>
            <w:r>
              <w:rPr>
                <w:rFonts w:hAnsi="宋体"/>
                <w:sz w:val="24"/>
              </w:rPr>
              <w:t>每笔交易</w:t>
            </w:r>
            <w:r>
              <w:rPr>
                <w:rFonts w:hAnsi="宋体"/>
                <w:sz w:val="24"/>
              </w:rPr>
              <w:t>1000</w:t>
            </w:r>
            <w:r>
              <w:rPr>
                <w:rFonts w:hAnsi="宋体"/>
                <w:sz w:val="24"/>
              </w:rPr>
              <w:t>元</w:t>
            </w:r>
          </w:p>
        </w:tc>
      </w:tr>
    </w:tbl>
    <w:p w14:paraId="06DD1BA2" w14:textId="77777777" w:rsidR="00762B40" w:rsidRDefault="00E66366" w:rsidP="00B44B9B">
      <w:pPr>
        <w:adjustRightInd w:val="0"/>
        <w:snapToGrid w:val="0"/>
        <w:spacing w:line="360" w:lineRule="auto"/>
        <w:ind w:firstLineChars="200" w:firstLine="480"/>
        <w:rPr>
          <w:sz w:val="24"/>
        </w:rPr>
      </w:pPr>
      <w:r>
        <w:rPr>
          <w:rFonts w:hint="eastAsia"/>
          <w:sz w:val="24"/>
        </w:rPr>
        <w:t>本</w:t>
      </w:r>
      <w:r>
        <w:rPr>
          <w:sz w:val="24"/>
        </w:rPr>
        <w:t>基金认购费用</w:t>
      </w:r>
      <w:r>
        <w:rPr>
          <w:rFonts w:hint="eastAsia"/>
          <w:sz w:val="24"/>
        </w:rPr>
        <w:t>由认购基金份额的投资人承担，</w:t>
      </w:r>
      <w:r>
        <w:rPr>
          <w:sz w:val="24"/>
        </w:rPr>
        <w:t>认购费用不列入基金财产，主要用于基金的市场推广、销售、登记等募集期间发生的各项费用。</w:t>
      </w:r>
    </w:p>
    <w:p w14:paraId="0AF9CD8F" w14:textId="1EF70DE7" w:rsidR="00C16F73" w:rsidRPr="00B44B9B" w:rsidRDefault="00931B52" w:rsidP="00B44B9B">
      <w:pPr>
        <w:adjustRightInd w:val="0"/>
        <w:snapToGrid w:val="0"/>
        <w:spacing w:line="360" w:lineRule="auto"/>
        <w:ind w:firstLineChars="200" w:firstLine="480"/>
        <w:rPr>
          <w:rFonts w:hAnsi="宋体"/>
          <w:sz w:val="24"/>
        </w:rPr>
      </w:pPr>
      <w:bookmarkStart w:id="5" w:name="_GoBack"/>
      <w:bookmarkEnd w:id="5"/>
      <w:r w:rsidRPr="00B44B9B">
        <w:rPr>
          <w:rFonts w:hAnsi="宋体"/>
          <w:sz w:val="24"/>
        </w:rPr>
        <w:t>（</w:t>
      </w:r>
      <w:r w:rsidRPr="00B44B9B">
        <w:rPr>
          <w:rFonts w:hAnsi="宋体"/>
          <w:sz w:val="24"/>
        </w:rPr>
        <w:t>3</w:t>
      </w:r>
      <w:r w:rsidRPr="00B44B9B">
        <w:rPr>
          <w:rFonts w:hAnsi="宋体"/>
          <w:sz w:val="24"/>
        </w:rPr>
        <w:t>）认购份额的计算</w:t>
      </w:r>
    </w:p>
    <w:p w14:paraId="0AE6F013" w14:textId="77777777" w:rsidR="00E66366" w:rsidRDefault="00E66366" w:rsidP="00E66366">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5894C3B8" w14:textId="77777777" w:rsidR="00E66366" w:rsidRDefault="00E66366" w:rsidP="00E66366">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14:paraId="5E255A3C" w14:textId="77777777" w:rsidR="00E66366" w:rsidRDefault="00E66366" w:rsidP="00E66366">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14:paraId="5A039B51" w14:textId="77777777" w:rsidR="00E66366" w:rsidRDefault="00E66366" w:rsidP="00E66366">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14:paraId="576A655D" w14:textId="77777777" w:rsidR="00E66366" w:rsidRDefault="00E66366" w:rsidP="00E66366">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14:paraId="27BF930D" w14:textId="77777777" w:rsidR="00E66366" w:rsidRDefault="00E66366" w:rsidP="00E66366">
      <w:pPr>
        <w:adjustRightInd w:val="0"/>
        <w:snapToGrid w:val="0"/>
        <w:spacing w:line="360" w:lineRule="auto"/>
        <w:ind w:firstLineChars="200" w:firstLine="480"/>
        <w:rPr>
          <w:sz w:val="24"/>
        </w:rPr>
      </w:pPr>
      <w:r>
        <w:rPr>
          <w:sz w:val="24"/>
        </w:rPr>
        <w:t>（注：对于适用固定金额认购费用的认购，认购费用＝固定认购费用金额）</w:t>
      </w:r>
    </w:p>
    <w:p w14:paraId="7B7933A2" w14:textId="77777777" w:rsidR="00E66366" w:rsidRDefault="00E66366" w:rsidP="00E66366">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73BECCDA" w14:textId="77777777" w:rsidR="00E66366" w:rsidRDefault="00E66366" w:rsidP="00E66366">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79C5C2E6" w14:textId="77777777" w:rsidR="00E66366" w:rsidRDefault="00E66366" w:rsidP="00E66366">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w:t>
      </w:r>
      <w:r>
        <w:rPr>
          <w:rFonts w:hint="eastAsia"/>
          <w:sz w:val="24"/>
        </w:rPr>
        <w:t>某投资者（非养老金客户）投资本基金</w:t>
      </w:r>
      <w:r>
        <w:rPr>
          <w:rFonts w:hint="eastAsia"/>
          <w:sz w:val="24"/>
        </w:rPr>
        <w:t>100,000.</w:t>
      </w:r>
      <w:r>
        <w:rPr>
          <w:sz w:val="24"/>
        </w:rPr>
        <w:t>00</w:t>
      </w:r>
      <w:r>
        <w:rPr>
          <w:rFonts w:hint="eastAsia"/>
          <w:sz w:val="24"/>
        </w:rPr>
        <w:t>元，且该认购申请被全额确认，假定</w:t>
      </w:r>
      <w:r w:rsidRPr="00D22300">
        <w:rPr>
          <w:rFonts w:hint="eastAsia"/>
          <w:sz w:val="24"/>
        </w:rPr>
        <w:t>该笔认购金额</w:t>
      </w:r>
      <w:r>
        <w:rPr>
          <w:rFonts w:hint="eastAsia"/>
          <w:sz w:val="24"/>
        </w:rPr>
        <w:t>产生的利息为</w:t>
      </w:r>
      <w:r>
        <w:rPr>
          <w:rFonts w:hint="eastAsia"/>
          <w:sz w:val="24"/>
        </w:rPr>
        <w:t>10.00</w:t>
      </w:r>
      <w:r>
        <w:rPr>
          <w:rFonts w:hint="eastAsia"/>
          <w:sz w:val="24"/>
        </w:rPr>
        <w:t>元，认购费率为</w:t>
      </w:r>
      <w:r>
        <w:rPr>
          <w:sz w:val="24"/>
        </w:rPr>
        <w:t>1.2</w:t>
      </w:r>
      <w:r>
        <w:rPr>
          <w:rFonts w:hint="eastAsia"/>
          <w:sz w:val="24"/>
        </w:rPr>
        <w:t>%</w:t>
      </w:r>
      <w:r>
        <w:rPr>
          <w:rFonts w:hint="eastAsia"/>
          <w:sz w:val="24"/>
        </w:rPr>
        <w:t>，则可认购基金份额为：</w:t>
      </w:r>
    </w:p>
    <w:p w14:paraId="32D2ED90" w14:textId="77777777" w:rsidR="00E66366" w:rsidRDefault="00E66366" w:rsidP="00E66366">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sz w:val="24"/>
        </w:rPr>
        <w:t>.00</w:t>
      </w:r>
      <w:r>
        <w:rPr>
          <w:rFonts w:hint="eastAsia"/>
          <w:sz w:val="24"/>
        </w:rPr>
        <w:t>元</w:t>
      </w:r>
    </w:p>
    <w:p w14:paraId="60F07877" w14:textId="77777777" w:rsidR="00E66366" w:rsidRDefault="00E66366" w:rsidP="00E66366">
      <w:pPr>
        <w:adjustRightInd w:val="0"/>
        <w:snapToGrid w:val="0"/>
        <w:spacing w:line="360" w:lineRule="auto"/>
        <w:ind w:firstLineChars="200" w:firstLine="480"/>
        <w:rPr>
          <w:sz w:val="24"/>
        </w:rPr>
      </w:pPr>
      <w:r>
        <w:rPr>
          <w:rFonts w:hint="eastAsia"/>
          <w:sz w:val="24"/>
        </w:rPr>
        <w:t>净</w:t>
      </w:r>
      <w:r>
        <w:rPr>
          <w:sz w:val="24"/>
        </w:rPr>
        <w:t>认购金额＝</w:t>
      </w:r>
      <w:r>
        <w:rPr>
          <w:sz w:val="24"/>
        </w:rPr>
        <w:t>100,000.00/</w:t>
      </w:r>
      <w:r>
        <w:rPr>
          <w:sz w:val="24"/>
        </w:rPr>
        <w:t>（</w:t>
      </w:r>
      <w:r>
        <w:rPr>
          <w:sz w:val="24"/>
        </w:rPr>
        <w:t>1</w:t>
      </w:r>
      <w:r>
        <w:rPr>
          <w:sz w:val="24"/>
        </w:rPr>
        <w:t>＋</w:t>
      </w:r>
      <w:r>
        <w:rPr>
          <w:sz w:val="24"/>
        </w:rPr>
        <w:t>1.2%</w:t>
      </w:r>
      <w:r>
        <w:rPr>
          <w:sz w:val="24"/>
        </w:rPr>
        <w:t>）＝</w:t>
      </w:r>
      <w:r>
        <w:rPr>
          <w:sz w:val="24"/>
        </w:rPr>
        <w:t>98,814.23</w:t>
      </w:r>
      <w:r>
        <w:rPr>
          <w:sz w:val="24"/>
        </w:rPr>
        <w:t>元</w:t>
      </w:r>
    </w:p>
    <w:p w14:paraId="044A4E31" w14:textId="77777777" w:rsidR="00E66366" w:rsidRDefault="00E66366" w:rsidP="00E66366">
      <w:pPr>
        <w:adjustRightInd w:val="0"/>
        <w:snapToGrid w:val="0"/>
        <w:spacing w:line="360" w:lineRule="auto"/>
        <w:ind w:firstLineChars="200" w:firstLine="480"/>
        <w:rPr>
          <w:sz w:val="24"/>
        </w:rPr>
      </w:pPr>
      <w:r>
        <w:rPr>
          <w:sz w:val="24"/>
        </w:rPr>
        <w:t>认购费用＝</w:t>
      </w:r>
      <w:r>
        <w:rPr>
          <w:sz w:val="24"/>
        </w:rPr>
        <w:t>100,000.00-98,814.23</w:t>
      </w:r>
      <w:r>
        <w:rPr>
          <w:sz w:val="24"/>
        </w:rPr>
        <w:t>＝</w:t>
      </w:r>
      <w:r>
        <w:rPr>
          <w:sz w:val="24"/>
        </w:rPr>
        <w:t>1,185.77</w:t>
      </w:r>
      <w:r>
        <w:rPr>
          <w:sz w:val="24"/>
        </w:rPr>
        <w:t>元</w:t>
      </w:r>
    </w:p>
    <w:p w14:paraId="31A662ED" w14:textId="77777777" w:rsidR="00E66366" w:rsidRDefault="00E66366" w:rsidP="00E66366">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572DEF9E" w14:textId="77777777" w:rsidR="00E66366" w:rsidRDefault="00E66366" w:rsidP="00E66366">
      <w:pPr>
        <w:adjustRightInd w:val="0"/>
        <w:snapToGrid w:val="0"/>
        <w:spacing w:line="360" w:lineRule="auto"/>
        <w:ind w:firstLineChars="200" w:firstLine="480"/>
        <w:rPr>
          <w:sz w:val="24"/>
        </w:rPr>
      </w:pPr>
      <w:r>
        <w:rPr>
          <w:rFonts w:hint="eastAsia"/>
          <w:sz w:val="24"/>
        </w:rPr>
        <w:t>即：若该投资者（非养老金客户）投资本基金</w:t>
      </w:r>
      <w:r>
        <w:rPr>
          <w:rFonts w:hint="eastAsia"/>
          <w:sz w:val="24"/>
        </w:rPr>
        <w:t>100,000</w:t>
      </w:r>
      <w:r>
        <w:rPr>
          <w:sz w:val="24"/>
        </w:rPr>
        <w:t>.00</w:t>
      </w:r>
      <w:r>
        <w:rPr>
          <w:rFonts w:hint="eastAsia"/>
          <w:sz w:val="24"/>
        </w:rPr>
        <w:t>元，假定该笔认购金额产生的利息为</w:t>
      </w:r>
      <w:r>
        <w:rPr>
          <w:rFonts w:hint="eastAsia"/>
          <w:sz w:val="24"/>
        </w:rPr>
        <w:t>10.00</w:t>
      </w:r>
      <w:r>
        <w:rPr>
          <w:rFonts w:hint="eastAsia"/>
          <w:sz w:val="24"/>
        </w:rPr>
        <w:t>元，则投资</w:t>
      </w:r>
      <w:r>
        <w:rPr>
          <w:rFonts w:hint="eastAsia"/>
          <w:sz w:val="24"/>
        </w:rPr>
        <w:t>100,000</w:t>
      </w:r>
      <w:r>
        <w:rPr>
          <w:sz w:val="24"/>
        </w:rPr>
        <w:t>.00</w:t>
      </w:r>
      <w:r>
        <w:rPr>
          <w:rFonts w:hint="eastAsia"/>
          <w:sz w:val="24"/>
        </w:rPr>
        <w:t>元本金可得到</w:t>
      </w:r>
      <w:r>
        <w:rPr>
          <w:sz w:val="24"/>
        </w:rPr>
        <w:t>98,824.23</w:t>
      </w:r>
      <w:r>
        <w:rPr>
          <w:rFonts w:hint="eastAsia"/>
          <w:sz w:val="24"/>
        </w:rPr>
        <w:t>份基金份额。</w:t>
      </w:r>
    </w:p>
    <w:p w14:paraId="184E7238" w14:textId="77777777" w:rsidR="00E66366" w:rsidRDefault="00E66366" w:rsidP="00E66366">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sz w:val="24"/>
        </w:rPr>
        <w:t>1</w:t>
      </w:r>
      <w:r>
        <w:rPr>
          <w:sz w:val="24"/>
        </w:rPr>
        <w:t>,0</w:t>
      </w:r>
      <w:r>
        <w:rPr>
          <w:rFonts w:hint="eastAsia"/>
          <w:sz w:val="24"/>
        </w:rPr>
        <w:t>00,000</w:t>
      </w:r>
      <w:r>
        <w:rPr>
          <w:sz w:val="24"/>
        </w:rPr>
        <w:t>.00</w:t>
      </w:r>
      <w:r>
        <w:rPr>
          <w:rFonts w:hint="eastAsia"/>
          <w:sz w:val="24"/>
        </w:rPr>
        <w:t>元，且该认购申请被全额确认，假定该笔认购金额产生的利息为</w:t>
      </w:r>
      <w:r>
        <w:rPr>
          <w:rFonts w:hint="eastAsia"/>
          <w:sz w:val="24"/>
        </w:rPr>
        <w:t>50.00</w:t>
      </w:r>
      <w:r>
        <w:rPr>
          <w:rFonts w:hint="eastAsia"/>
          <w:sz w:val="24"/>
        </w:rPr>
        <w:t>元，</w:t>
      </w:r>
      <w:r>
        <w:rPr>
          <w:sz w:val="24"/>
        </w:rPr>
        <w:t>认购费率为</w:t>
      </w:r>
      <w:r>
        <w:rPr>
          <w:rFonts w:hint="eastAsia"/>
          <w:sz w:val="24"/>
        </w:rPr>
        <w:t>0.48</w:t>
      </w:r>
      <w:r>
        <w:rPr>
          <w:sz w:val="24"/>
        </w:rPr>
        <w:t>%</w:t>
      </w:r>
      <w:r>
        <w:rPr>
          <w:sz w:val="24"/>
        </w:rPr>
        <w:t>，则可认购基金份额为：</w:t>
      </w:r>
    </w:p>
    <w:p w14:paraId="14807E73" w14:textId="77777777" w:rsidR="00E66366" w:rsidRDefault="00E66366" w:rsidP="00E66366">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=1,000,000.00</w:t>
      </w:r>
      <w:r>
        <w:rPr>
          <w:sz w:val="24"/>
        </w:rPr>
        <w:t>元</w:t>
      </w:r>
    </w:p>
    <w:p w14:paraId="207FCCC8" w14:textId="77777777" w:rsidR="00E66366" w:rsidRDefault="00E66366" w:rsidP="00E66366">
      <w:pPr>
        <w:adjustRightInd w:val="0"/>
        <w:snapToGrid w:val="0"/>
        <w:spacing w:line="360" w:lineRule="auto"/>
        <w:ind w:firstLineChars="200" w:firstLine="480"/>
        <w:rPr>
          <w:sz w:val="24"/>
        </w:rPr>
      </w:pPr>
      <w:r>
        <w:rPr>
          <w:rFonts w:hint="eastAsia"/>
          <w:sz w:val="24"/>
        </w:rPr>
        <w:t>净</w:t>
      </w:r>
      <w:r>
        <w:rPr>
          <w:sz w:val="24"/>
        </w:rPr>
        <w:t>认购金额＝</w:t>
      </w:r>
      <w:r>
        <w:rPr>
          <w:sz w:val="24"/>
        </w:rPr>
        <w:t>1,000,000.00/</w:t>
      </w:r>
      <w:r>
        <w:rPr>
          <w:sz w:val="24"/>
        </w:rPr>
        <w:t>（</w:t>
      </w:r>
      <w:r>
        <w:rPr>
          <w:sz w:val="24"/>
        </w:rPr>
        <w:t>1</w:t>
      </w:r>
      <w:r>
        <w:rPr>
          <w:sz w:val="24"/>
        </w:rPr>
        <w:t>＋</w:t>
      </w:r>
      <w:r>
        <w:rPr>
          <w:rFonts w:hint="eastAsia"/>
          <w:sz w:val="24"/>
        </w:rPr>
        <w:t>0.48</w:t>
      </w:r>
      <w:r>
        <w:rPr>
          <w:sz w:val="24"/>
        </w:rPr>
        <w:t>%</w:t>
      </w:r>
      <w:r>
        <w:rPr>
          <w:sz w:val="24"/>
        </w:rPr>
        <w:t>）＝</w:t>
      </w:r>
      <w:r>
        <w:rPr>
          <w:rFonts w:hint="eastAsia"/>
          <w:sz w:val="24"/>
        </w:rPr>
        <w:t>995,222.93</w:t>
      </w:r>
      <w:r>
        <w:rPr>
          <w:sz w:val="24"/>
        </w:rPr>
        <w:t>元</w:t>
      </w:r>
    </w:p>
    <w:p w14:paraId="61DFE7AD" w14:textId="77777777" w:rsidR="00E66366" w:rsidRDefault="00E66366" w:rsidP="00E66366">
      <w:pPr>
        <w:adjustRightInd w:val="0"/>
        <w:snapToGrid w:val="0"/>
        <w:spacing w:line="360" w:lineRule="auto"/>
        <w:ind w:firstLineChars="200" w:firstLine="480"/>
        <w:rPr>
          <w:sz w:val="24"/>
        </w:rPr>
      </w:pPr>
      <w:r>
        <w:rPr>
          <w:sz w:val="24"/>
        </w:rPr>
        <w:t>认购费用＝</w:t>
      </w:r>
      <w:r>
        <w:rPr>
          <w:sz w:val="24"/>
        </w:rPr>
        <w:t>1,000,000.00-</w:t>
      </w:r>
      <w:r>
        <w:rPr>
          <w:rFonts w:hint="eastAsia"/>
          <w:sz w:val="24"/>
        </w:rPr>
        <w:t>995,222.93</w:t>
      </w:r>
      <w:r>
        <w:rPr>
          <w:sz w:val="24"/>
        </w:rPr>
        <w:t>＝</w:t>
      </w:r>
      <w:r>
        <w:rPr>
          <w:rFonts w:hint="eastAsia"/>
          <w:sz w:val="24"/>
        </w:rPr>
        <w:t>4,777.07</w:t>
      </w:r>
      <w:r>
        <w:rPr>
          <w:sz w:val="24"/>
        </w:rPr>
        <w:t>元</w:t>
      </w:r>
    </w:p>
    <w:p w14:paraId="65C7BB93" w14:textId="77777777" w:rsidR="00E66366" w:rsidRDefault="00E66366" w:rsidP="00E66366">
      <w:pPr>
        <w:adjustRightInd w:val="0"/>
        <w:snapToGrid w:val="0"/>
        <w:spacing w:line="360" w:lineRule="auto"/>
        <w:ind w:firstLineChars="200" w:firstLine="480"/>
        <w:rPr>
          <w:sz w:val="24"/>
        </w:rPr>
      </w:pPr>
      <w:r>
        <w:rPr>
          <w:sz w:val="24"/>
        </w:rPr>
        <w:t>认购份额＝</w:t>
      </w:r>
      <w:r>
        <w:rPr>
          <w:rFonts w:hint="eastAsia"/>
          <w:sz w:val="24"/>
        </w:rPr>
        <w:t>995,222.93</w:t>
      </w:r>
      <w:r>
        <w:rPr>
          <w:sz w:val="24"/>
        </w:rPr>
        <w:t>/1.00</w:t>
      </w:r>
      <w:r>
        <w:rPr>
          <w:sz w:val="24"/>
        </w:rPr>
        <w:t>＋</w:t>
      </w:r>
      <w:r>
        <w:rPr>
          <w:rFonts w:hint="eastAsia"/>
          <w:sz w:val="24"/>
        </w:rPr>
        <w:t>5</w:t>
      </w:r>
      <w:r>
        <w:rPr>
          <w:sz w:val="24"/>
        </w:rPr>
        <w:t>0.00/1.00</w:t>
      </w:r>
      <w:r>
        <w:rPr>
          <w:sz w:val="24"/>
        </w:rPr>
        <w:t>＝</w:t>
      </w:r>
      <w:r>
        <w:rPr>
          <w:rFonts w:hint="eastAsia"/>
          <w:sz w:val="24"/>
        </w:rPr>
        <w:t>995,272.93</w:t>
      </w:r>
      <w:r>
        <w:rPr>
          <w:sz w:val="24"/>
        </w:rPr>
        <w:t>份</w:t>
      </w:r>
    </w:p>
    <w:p w14:paraId="3A73ED8A" w14:textId="77777777" w:rsidR="00E66366" w:rsidRDefault="00E66366" w:rsidP="00E66366">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sz w:val="24"/>
        </w:rPr>
        <w:t>1</w:t>
      </w:r>
      <w:r>
        <w:rPr>
          <w:sz w:val="24"/>
        </w:rPr>
        <w:t>,0</w:t>
      </w:r>
      <w:r>
        <w:rPr>
          <w:rFonts w:hint="eastAsia"/>
          <w:sz w:val="24"/>
        </w:rPr>
        <w:t>00,000</w:t>
      </w:r>
      <w:r>
        <w:rPr>
          <w:sz w:val="24"/>
        </w:rPr>
        <w:t>.00</w:t>
      </w:r>
      <w:r>
        <w:rPr>
          <w:rFonts w:hint="eastAsia"/>
          <w:sz w:val="24"/>
        </w:rPr>
        <w:t>元，假定募集期产生的利息为</w:t>
      </w:r>
      <w:r>
        <w:rPr>
          <w:rFonts w:hint="eastAsia"/>
          <w:sz w:val="24"/>
        </w:rPr>
        <w:t>50.00</w:t>
      </w:r>
      <w:r>
        <w:rPr>
          <w:rFonts w:hint="eastAsia"/>
          <w:sz w:val="24"/>
        </w:rPr>
        <w:t>元，可得到</w:t>
      </w:r>
      <w:r>
        <w:rPr>
          <w:rFonts w:hint="eastAsia"/>
          <w:sz w:val="24"/>
        </w:rPr>
        <w:t>995,272.93</w:t>
      </w:r>
      <w:r>
        <w:rPr>
          <w:rFonts w:hint="eastAsia"/>
          <w:sz w:val="24"/>
        </w:rPr>
        <w:t>份基金份额。</w:t>
      </w:r>
    </w:p>
    <w:p w14:paraId="55E7AAB7" w14:textId="4EE428A8" w:rsidR="00C16F73" w:rsidRDefault="00C16F73">
      <w:pPr>
        <w:adjustRightInd w:val="0"/>
        <w:snapToGrid w:val="0"/>
        <w:spacing w:line="360" w:lineRule="auto"/>
        <w:ind w:firstLineChars="200" w:firstLine="480"/>
        <w:rPr>
          <w:sz w:val="24"/>
        </w:rPr>
      </w:pPr>
    </w:p>
    <w:p w14:paraId="338D0F5D" w14:textId="77777777" w:rsidR="00C16F73" w:rsidRDefault="00931B52">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38517233" w14:textId="77777777" w:rsidR="00C16F73" w:rsidRDefault="00931B52">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）个人投资者办理开户和认购申请需本人亲自到直销网点并提供下列资料：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w:t>
      </w:r>
      <w:proofErr w:type="gramStart"/>
      <w:r w:rsidRPr="00B44B9B">
        <w:rPr>
          <w:rFonts w:hAnsi="宋体" w:hint="eastAsia"/>
          <w:sz w:val="24"/>
        </w:rPr>
        <w:t>签名栏需有</w:t>
      </w:r>
      <w:proofErr w:type="gramEnd"/>
      <w:r w:rsidRPr="00B44B9B">
        <w:rPr>
          <w:rFonts w:hAnsi="宋体" w:hint="eastAsia"/>
          <w:sz w:val="24"/>
        </w:rPr>
        <w:t>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w:t>
      </w:r>
      <w:proofErr w:type="gramStart"/>
      <w:r w:rsidRPr="00B44B9B">
        <w:rPr>
          <w:rFonts w:hAnsi="宋体" w:hint="eastAsia"/>
          <w:sz w:val="24"/>
        </w:rPr>
        <w:t>需客户</w:t>
      </w:r>
      <w:proofErr w:type="gramEnd"/>
      <w:r w:rsidRPr="00B44B9B">
        <w:rPr>
          <w:rFonts w:hAnsi="宋体" w:hint="eastAsia"/>
          <w:sz w:val="24"/>
        </w:rPr>
        <w:t>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05C42FF6"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2808A69" w14:textId="1D9CDCE3"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2720E1" w:rsidRPr="002720E1">
        <w:rPr>
          <w:rFonts w:hAnsi="宋体" w:hint="eastAsia"/>
          <w:sz w:val="24"/>
        </w:rPr>
        <w:t>交银瑞元三年定期开放混合</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5B97E99F" w14:textId="02D43188" w:rsidR="00C16F7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3C2AAAC3" w14:textId="19AEBA08" w:rsidR="00331293" w:rsidRDefault="00331293">
      <w:pPr>
        <w:adjustRightInd w:val="0"/>
        <w:snapToGrid w:val="0"/>
        <w:spacing w:line="360" w:lineRule="auto"/>
        <w:ind w:firstLineChars="200" w:firstLine="480"/>
        <w:rPr>
          <w:sz w:val="24"/>
          <w:szCs w:val="24"/>
        </w:rPr>
      </w:pPr>
      <w:r w:rsidRPr="00331293">
        <w:rPr>
          <w:rFonts w:hint="eastAsia"/>
          <w:sz w:val="24"/>
          <w:szCs w:val="24"/>
        </w:rPr>
        <w:t>本基金在募集期内</w:t>
      </w:r>
      <w:r w:rsidR="009A2687">
        <w:rPr>
          <w:rFonts w:hint="eastAsia"/>
          <w:sz w:val="24"/>
          <w:szCs w:val="24"/>
        </w:rPr>
        <w:t>不</w:t>
      </w:r>
      <w:r w:rsidRPr="00331293">
        <w:rPr>
          <w:rFonts w:hint="eastAsia"/>
          <w:sz w:val="24"/>
          <w:szCs w:val="24"/>
        </w:rPr>
        <w:t>参加基金管理人网上直销交易平台的交易费率优惠活动，如有变动本公司将另行公告。</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07C8DEFF" w:rsidR="00C16F73" w:rsidRDefault="00931B52">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E2532F" w:rsidRPr="00E66366">
        <w:rPr>
          <w:rFonts w:hAnsi="宋体" w:hint="eastAsia"/>
          <w:sz w:val="24"/>
        </w:rPr>
        <w:t>交银瑞元三年定期开放混合</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proofErr w:type="gramStart"/>
      <w:r>
        <w:rPr>
          <w:rFonts w:hint="eastAsia"/>
          <w:sz w:val="24"/>
        </w:rPr>
        <w:t>若基金</w:t>
      </w:r>
      <w:proofErr w:type="gramEnd"/>
      <w:r>
        <w:rPr>
          <w:rFonts w:hint="eastAsia"/>
          <w:sz w:val="24"/>
        </w:rPr>
        <w:t>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77777777" w:rsidR="00C16F73" w:rsidRDefault="00931B52">
      <w:pPr>
        <w:adjustRightInd w:val="0"/>
        <w:snapToGrid w:val="0"/>
        <w:spacing w:line="360" w:lineRule="auto"/>
        <w:ind w:firstLineChars="200" w:firstLine="480"/>
        <w:rPr>
          <w:sz w:val="24"/>
        </w:rPr>
      </w:pPr>
      <w:r>
        <w:rPr>
          <w:rFonts w:hint="eastAsia"/>
          <w:sz w:val="24"/>
        </w:rPr>
        <w:t>法定代表人：阮红</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77777777" w:rsidR="00C16F73" w:rsidRDefault="00931B52">
      <w:pPr>
        <w:adjustRightInd w:val="0"/>
        <w:snapToGrid w:val="0"/>
        <w:spacing w:line="360" w:lineRule="auto"/>
        <w:ind w:firstLineChars="200" w:firstLine="480"/>
        <w:rPr>
          <w:sz w:val="24"/>
        </w:rPr>
      </w:pPr>
      <w:r>
        <w:rPr>
          <w:rFonts w:hint="eastAsia"/>
          <w:sz w:val="24"/>
        </w:rPr>
        <w:t>联系人：郭佳敏</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（二）基金托管人</w:t>
      </w:r>
    </w:p>
    <w:p w14:paraId="52E7827D" w14:textId="77777777" w:rsidR="00C74C82" w:rsidRDefault="00C74C82" w:rsidP="00C74C8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名称：中信银行股份有限公司</w:t>
      </w:r>
    </w:p>
    <w:p w14:paraId="1685D000"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住所：北京市朝阳区光华路10号院1号楼6-30层、32-42层</w:t>
      </w:r>
    </w:p>
    <w:p w14:paraId="26895AA1"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办公地址：北京市朝阳区光华路10号院1号楼6-30层、32-42层</w:t>
      </w:r>
    </w:p>
    <w:p w14:paraId="7E66A907" w14:textId="401F9F53"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法定代表人：</w:t>
      </w:r>
      <w:r w:rsidR="007177BD" w:rsidRPr="007177BD">
        <w:rPr>
          <w:rFonts w:ascii="宋体" w:hAnsi="宋体" w:hint="eastAsia"/>
          <w:sz w:val="24"/>
        </w:rPr>
        <w:t>方合英</w:t>
      </w:r>
    </w:p>
    <w:p w14:paraId="436F69E1"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成立时间：1987年4月20日</w:t>
      </w:r>
    </w:p>
    <w:p w14:paraId="243DABCA"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组织形式：股份有限公司</w:t>
      </w:r>
    </w:p>
    <w:p w14:paraId="6CF4300F"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注册资本：489.35亿元人民币</w:t>
      </w:r>
    </w:p>
    <w:p w14:paraId="6EE49AD2"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存续期间：持续经营</w:t>
      </w:r>
    </w:p>
    <w:p w14:paraId="53144F5E"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批准设立文号：中华人民共和国国务院办公厅国办函[1987]14号</w:t>
      </w:r>
    </w:p>
    <w:p w14:paraId="4D35A456"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基金托管业务批准文号：中国证监会</w:t>
      </w:r>
      <w:proofErr w:type="gramStart"/>
      <w:r w:rsidRPr="00C74C82">
        <w:rPr>
          <w:rFonts w:ascii="宋体" w:hAnsi="宋体" w:hint="eastAsia"/>
          <w:sz w:val="24"/>
        </w:rPr>
        <w:t>证监基字</w:t>
      </w:r>
      <w:proofErr w:type="gramEnd"/>
      <w:r w:rsidRPr="00C74C82">
        <w:rPr>
          <w:rFonts w:ascii="宋体" w:hAnsi="宋体" w:hint="eastAsia"/>
          <w:sz w:val="24"/>
        </w:rPr>
        <w:t>[2004]125号</w:t>
      </w:r>
    </w:p>
    <w:p w14:paraId="1DEE5342"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联系人：中信银行资产托管部</w:t>
      </w:r>
    </w:p>
    <w:p w14:paraId="5AFCC08D"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联系电话：4006800000</w:t>
      </w:r>
    </w:p>
    <w:p w14:paraId="2D73B631"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传真：010-85230024</w:t>
      </w:r>
    </w:p>
    <w:p w14:paraId="4B214EE4"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客服电话：95558</w:t>
      </w:r>
    </w:p>
    <w:p w14:paraId="44E0FEC6" w14:textId="601CA47B" w:rsid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网址：bank.ecitic.com</w:t>
      </w:r>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1B431CF8" w14:textId="77777777" w:rsidR="00C16F73" w:rsidRDefault="00931B52">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BE06AF5"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2</w:t>
      </w:r>
      <w:r w:rsidRPr="00B44B9B">
        <w:rPr>
          <w:rFonts w:hint="eastAsia"/>
          <w:kern w:val="0"/>
          <w:sz w:val="24"/>
        </w:rPr>
        <w:t>、除基金管理人之外的其他销售机构</w:t>
      </w:r>
    </w:p>
    <w:p w14:paraId="7B740A5F" w14:textId="1700CF1E" w:rsidR="00DC4E25" w:rsidRDefault="002130F4" w:rsidP="00DC4E2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00DC4E25">
        <w:rPr>
          <w:rFonts w:hint="eastAsia"/>
          <w:kern w:val="0"/>
          <w:sz w:val="24"/>
        </w:rPr>
        <w:t>中信银行股份有限公司</w:t>
      </w:r>
    </w:p>
    <w:p w14:paraId="2DBEE8C2"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住所：北京市朝阳区光华路</w:t>
      </w:r>
      <w:r w:rsidRPr="00C74C82">
        <w:rPr>
          <w:rFonts w:hint="eastAsia"/>
          <w:kern w:val="0"/>
          <w:sz w:val="24"/>
        </w:rPr>
        <w:t>10</w:t>
      </w:r>
      <w:r w:rsidRPr="00C74C82">
        <w:rPr>
          <w:rFonts w:hint="eastAsia"/>
          <w:kern w:val="0"/>
          <w:sz w:val="24"/>
        </w:rPr>
        <w:t>号院</w:t>
      </w:r>
      <w:r w:rsidRPr="00C74C82">
        <w:rPr>
          <w:rFonts w:hint="eastAsia"/>
          <w:kern w:val="0"/>
          <w:sz w:val="24"/>
        </w:rPr>
        <w:t>1</w:t>
      </w:r>
      <w:r w:rsidRPr="00C74C82">
        <w:rPr>
          <w:rFonts w:hint="eastAsia"/>
          <w:kern w:val="0"/>
          <w:sz w:val="24"/>
        </w:rPr>
        <w:t>号楼</w:t>
      </w:r>
    </w:p>
    <w:p w14:paraId="0FF412E7"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办公地址：北京市朝阳区光华路</w:t>
      </w:r>
      <w:r w:rsidRPr="00C74C82">
        <w:rPr>
          <w:rFonts w:hint="eastAsia"/>
          <w:kern w:val="0"/>
          <w:sz w:val="24"/>
        </w:rPr>
        <w:t>10</w:t>
      </w:r>
      <w:r w:rsidRPr="00C74C82">
        <w:rPr>
          <w:rFonts w:hint="eastAsia"/>
          <w:kern w:val="0"/>
          <w:sz w:val="24"/>
        </w:rPr>
        <w:t>号院</w:t>
      </w:r>
      <w:r w:rsidRPr="00C74C82">
        <w:rPr>
          <w:rFonts w:hint="eastAsia"/>
          <w:kern w:val="0"/>
          <w:sz w:val="24"/>
        </w:rPr>
        <w:t>1</w:t>
      </w:r>
      <w:r w:rsidRPr="00C74C82">
        <w:rPr>
          <w:rFonts w:hint="eastAsia"/>
          <w:kern w:val="0"/>
          <w:sz w:val="24"/>
        </w:rPr>
        <w:t>号楼</w:t>
      </w:r>
    </w:p>
    <w:p w14:paraId="2185D2C7" w14:textId="047B1474"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法定代表人：</w:t>
      </w:r>
      <w:r w:rsidR="007177BD" w:rsidRPr="007177BD">
        <w:rPr>
          <w:rFonts w:hint="eastAsia"/>
          <w:kern w:val="0"/>
          <w:sz w:val="24"/>
        </w:rPr>
        <w:t>方合英</w:t>
      </w:r>
    </w:p>
    <w:p w14:paraId="25F3F23D"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电话：（</w:t>
      </w:r>
      <w:r w:rsidRPr="00C74C82">
        <w:rPr>
          <w:rFonts w:hint="eastAsia"/>
          <w:kern w:val="0"/>
          <w:sz w:val="24"/>
        </w:rPr>
        <w:t>010</w:t>
      </w:r>
      <w:r w:rsidRPr="00C74C82">
        <w:rPr>
          <w:rFonts w:hint="eastAsia"/>
          <w:kern w:val="0"/>
          <w:sz w:val="24"/>
        </w:rPr>
        <w:t>）</w:t>
      </w:r>
      <w:r w:rsidRPr="00C74C82">
        <w:rPr>
          <w:rFonts w:hint="eastAsia"/>
          <w:kern w:val="0"/>
          <w:sz w:val="24"/>
        </w:rPr>
        <w:t>89936330</w:t>
      </w:r>
    </w:p>
    <w:p w14:paraId="1AA0CEC0"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传真：（</w:t>
      </w:r>
      <w:r w:rsidRPr="00C74C82">
        <w:rPr>
          <w:rFonts w:hint="eastAsia"/>
          <w:kern w:val="0"/>
          <w:sz w:val="24"/>
        </w:rPr>
        <w:t>010</w:t>
      </w:r>
      <w:r w:rsidRPr="00C74C82">
        <w:rPr>
          <w:rFonts w:hint="eastAsia"/>
          <w:kern w:val="0"/>
          <w:sz w:val="24"/>
        </w:rPr>
        <w:t>）</w:t>
      </w:r>
      <w:r w:rsidRPr="00C74C82">
        <w:rPr>
          <w:rFonts w:hint="eastAsia"/>
          <w:kern w:val="0"/>
          <w:sz w:val="24"/>
        </w:rPr>
        <w:t>85230024</w:t>
      </w:r>
    </w:p>
    <w:p w14:paraId="26286542"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联系人：丰靖</w:t>
      </w:r>
    </w:p>
    <w:p w14:paraId="76C14FB8"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客户服务电话：</w:t>
      </w:r>
      <w:r w:rsidRPr="00C74C82">
        <w:rPr>
          <w:rFonts w:hint="eastAsia"/>
          <w:kern w:val="0"/>
          <w:sz w:val="24"/>
        </w:rPr>
        <w:t>95558</w:t>
      </w:r>
    </w:p>
    <w:p w14:paraId="711C2F44" w14:textId="6952C4E6" w:rsidR="00DC4E25" w:rsidRDefault="00DC4E25">
      <w:pPr>
        <w:adjustRightInd w:val="0"/>
        <w:snapToGrid w:val="0"/>
        <w:spacing w:line="360" w:lineRule="auto"/>
        <w:ind w:firstLineChars="200" w:firstLine="480"/>
        <w:rPr>
          <w:kern w:val="0"/>
          <w:sz w:val="24"/>
        </w:rPr>
      </w:pPr>
      <w:r w:rsidRPr="00C74C82">
        <w:rPr>
          <w:rFonts w:hint="eastAsia"/>
          <w:kern w:val="0"/>
          <w:sz w:val="24"/>
        </w:rPr>
        <w:t>网址：</w:t>
      </w:r>
      <w:r w:rsidRPr="00C74C82">
        <w:rPr>
          <w:rFonts w:hint="eastAsia"/>
          <w:kern w:val="0"/>
          <w:sz w:val="24"/>
        </w:rPr>
        <w:t>bank.ecitic.com</w:t>
      </w:r>
    </w:p>
    <w:p w14:paraId="1573CDDD"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w:t>
      </w:r>
      <w:r w:rsidRPr="002130F4">
        <w:rPr>
          <w:rFonts w:hint="eastAsia"/>
          <w:kern w:val="0"/>
          <w:sz w:val="24"/>
        </w:rPr>
        <w:t>2</w:t>
      </w:r>
      <w:r w:rsidRPr="002130F4">
        <w:rPr>
          <w:rFonts w:hint="eastAsia"/>
          <w:kern w:val="0"/>
          <w:sz w:val="24"/>
        </w:rPr>
        <w:t>）交通银行股份有限公司</w:t>
      </w:r>
    </w:p>
    <w:p w14:paraId="16AD4598"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住所：上海市浦东</w:t>
      </w:r>
      <w:proofErr w:type="gramStart"/>
      <w:r w:rsidRPr="002130F4">
        <w:rPr>
          <w:rFonts w:hint="eastAsia"/>
          <w:kern w:val="0"/>
          <w:sz w:val="24"/>
        </w:rPr>
        <w:t>新区银</w:t>
      </w:r>
      <w:proofErr w:type="gramEnd"/>
      <w:r w:rsidRPr="002130F4">
        <w:rPr>
          <w:rFonts w:hint="eastAsia"/>
          <w:kern w:val="0"/>
          <w:sz w:val="24"/>
        </w:rPr>
        <w:t>城中路</w:t>
      </w:r>
      <w:r w:rsidRPr="002130F4">
        <w:rPr>
          <w:rFonts w:hint="eastAsia"/>
          <w:kern w:val="0"/>
          <w:sz w:val="24"/>
        </w:rPr>
        <w:t>188</w:t>
      </w:r>
      <w:r w:rsidRPr="002130F4">
        <w:rPr>
          <w:rFonts w:hint="eastAsia"/>
          <w:kern w:val="0"/>
          <w:sz w:val="24"/>
        </w:rPr>
        <w:t>号</w:t>
      </w:r>
    </w:p>
    <w:p w14:paraId="10539570"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办公地址：上海市浦东</w:t>
      </w:r>
      <w:proofErr w:type="gramStart"/>
      <w:r w:rsidRPr="002130F4">
        <w:rPr>
          <w:rFonts w:hint="eastAsia"/>
          <w:kern w:val="0"/>
          <w:sz w:val="24"/>
        </w:rPr>
        <w:t>新区银</w:t>
      </w:r>
      <w:proofErr w:type="gramEnd"/>
      <w:r w:rsidRPr="002130F4">
        <w:rPr>
          <w:rFonts w:hint="eastAsia"/>
          <w:kern w:val="0"/>
          <w:sz w:val="24"/>
        </w:rPr>
        <w:t>城中路</w:t>
      </w:r>
      <w:r w:rsidRPr="002130F4">
        <w:rPr>
          <w:rFonts w:hint="eastAsia"/>
          <w:kern w:val="0"/>
          <w:sz w:val="24"/>
        </w:rPr>
        <w:t>188</w:t>
      </w:r>
      <w:r w:rsidRPr="002130F4">
        <w:rPr>
          <w:rFonts w:hint="eastAsia"/>
          <w:kern w:val="0"/>
          <w:sz w:val="24"/>
        </w:rPr>
        <w:t>号</w:t>
      </w:r>
    </w:p>
    <w:p w14:paraId="7198AC85"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法定代表人：任德奇</w:t>
      </w:r>
    </w:p>
    <w:p w14:paraId="091F6B6C"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电话：（</w:t>
      </w:r>
      <w:r w:rsidRPr="002130F4">
        <w:rPr>
          <w:rFonts w:hint="eastAsia"/>
          <w:kern w:val="0"/>
          <w:sz w:val="24"/>
        </w:rPr>
        <w:t>021</w:t>
      </w:r>
      <w:r w:rsidRPr="002130F4">
        <w:rPr>
          <w:rFonts w:hint="eastAsia"/>
          <w:kern w:val="0"/>
          <w:sz w:val="24"/>
        </w:rPr>
        <w:t>）</w:t>
      </w:r>
      <w:r w:rsidRPr="002130F4">
        <w:rPr>
          <w:rFonts w:hint="eastAsia"/>
          <w:kern w:val="0"/>
          <w:sz w:val="24"/>
        </w:rPr>
        <w:t>58781234</w:t>
      </w:r>
    </w:p>
    <w:p w14:paraId="1568C084"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传真：（</w:t>
      </w:r>
      <w:r w:rsidRPr="002130F4">
        <w:rPr>
          <w:rFonts w:hint="eastAsia"/>
          <w:kern w:val="0"/>
          <w:sz w:val="24"/>
        </w:rPr>
        <w:t>021</w:t>
      </w:r>
      <w:r w:rsidRPr="002130F4">
        <w:rPr>
          <w:rFonts w:hint="eastAsia"/>
          <w:kern w:val="0"/>
          <w:sz w:val="24"/>
        </w:rPr>
        <w:t>）</w:t>
      </w:r>
      <w:r w:rsidRPr="002130F4">
        <w:rPr>
          <w:rFonts w:hint="eastAsia"/>
          <w:kern w:val="0"/>
          <w:sz w:val="24"/>
        </w:rPr>
        <w:t>58408483</w:t>
      </w:r>
    </w:p>
    <w:p w14:paraId="6EAE36DB"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联系人：范瑞波</w:t>
      </w:r>
    </w:p>
    <w:p w14:paraId="2C7B6486"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客户服务电话：</w:t>
      </w:r>
      <w:r w:rsidRPr="002130F4">
        <w:rPr>
          <w:rFonts w:hint="eastAsia"/>
          <w:kern w:val="0"/>
          <w:sz w:val="24"/>
        </w:rPr>
        <w:t>95559</w:t>
      </w:r>
    </w:p>
    <w:p w14:paraId="275889AB" w14:textId="14CC30FD" w:rsidR="002130F4" w:rsidRDefault="002130F4" w:rsidP="002130F4">
      <w:pPr>
        <w:adjustRightInd w:val="0"/>
        <w:snapToGrid w:val="0"/>
        <w:spacing w:line="360" w:lineRule="auto"/>
        <w:ind w:firstLineChars="200" w:firstLine="480"/>
        <w:rPr>
          <w:kern w:val="0"/>
          <w:sz w:val="24"/>
        </w:rPr>
      </w:pPr>
      <w:r w:rsidRPr="002130F4">
        <w:rPr>
          <w:rFonts w:hint="eastAsia"/>
          <w:kern w:val="0"/>
          <w:sz w:val="24"/>
        </w:rPr>
        <w:t>网址：</w:t>
      </w:r>
      <w:r w:rsidRPr="002130F4">
        <w:rPr>
          <w:rFonts w:hint="eastAsia"/>
          <w:kern w:val="0"/>
          <w:sz w:val="24"/>
        </w:rPr>
        <w:t>www.bankcomm.com</w:t>
      </w:r>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D4FC3BE" w14:textId="6515DA38"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名称：交银施罗德基金管理有限公司</w:t>
      </w:r>
    </w:p>
    <w:p w14:paraId="08153BD9"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住所：中国（上海）自由贸易试验区银城中路</w:t>
      </w:r>
      <w:r w:rsidRPr="002720E1">
        <w:rPr>
          <w:rFonts w:hint="eastAsia"/>
          <w:kern w:val="0"/>
          <w:sz w:val="24"/>
        </w:rPr>
        <w:t>188</w:t>
      </w:r>
      <w:r w:rsidRPr="002720E1">
        <w:rPr>
          <w:rFonts w:hint="eastAsia"/>
          <w:kern w:val="0"/>
          <w:sz w:val="24"/>
        </w:rPr>
        <w:t>号交通银行大楼二层（裙）</w:t>
      </w:r>
    </w:p>
    <w:p w14:paraId="31A5B5EC"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办公地址：上海市浦东</w:t>
      </w:r>
      <w:proofErr w:type="gramStart"/>
      <w:r w:rsidRPr="002720E1">
        <w:rPr>
          <w:rFonts w:hint="eastAsia"/>
          <w:kern w:val="0"/>
          <w:sz w:val="24"/>
        </w:rPr>
        <w:t>新区世纪</w:t>
      </w:r>
      <w:proofErr w:type="gramEnd"/>
      <w:r w:rsidRPr="002720E1">
        <w:rPr>
          <w:rFonts w:hint="eastAsia"/>
          <w:kern w:val="0"/>
          <w:sz w:val="24"/>
        </w:rPr>
        <w:t>大道</w:t>
      </w:r>
      <w:r w:rsidRPr="002720E1">
        <w:rPr>
          <w:rFonts w:hint="eastAsia"/>
          <w:kern w:val="0"/>
          <w:sz w:val="24"/>
        </w:rPr>
        <w:t>8</w:t>
      </w:r>
      <w:r w:rsidRPr="002720E1">
        <w:rPr>
          <w:rFonts w:hint="eastAsia"/>
          <w:kern w:val="0"/>
          <w:sz w:val="24"/>
        </w:rPr>
        <w:t>号国</w:t>
      </w:r>
      <w:proofErr w:type="gramStart"/>
      <w:r w:rsidRPr="002720E1">
        <w:rPr>
          <w:rFonts w:hint="eastAsia"/>
          <w:kern w:val="0"/>
          <w:sz w:val="24"/>
        </w:rPr>
        <w:t>金中心</w:t>
      </w:r>
      <w:proofErr w:type="gramEnd"/>
      <w:r w:rsidRPr="002720E1">
        <w:rPr>
          <w:rFonts w:hint="eastAsia"/>
          <w:kern w:val="0"/>
          <w:sz w:val="24"/>
        </w:rPr>
        <w:t>二期</w:t>
      </w:r>
      <w:r w:rsidRPr="002720E1">
        <w:rPr>
          <w:rFonts w:hint="eastAsia"/>
          <w:kern w:val="0"/>
          <w:sz w:val="24"/>
        </w:rPr>
        <w:t>21-22</w:t>
      </w:r>
      <w:r w:rsidRPr="002720E1">
        <w:rPr>
          <w:rFonts w:hint="eastAsia"/>
          <w:kern w:val="0"/>
          <w:sz w:val="24"/>
        </w:rPr>
        <w:t>楼</w:t>
      </w:r>
    </w:p>
    <w:p w14:paraId="3D40DA27"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法定代表人：阮红</w:t>
      </w:r>
    </w:p>
    <w:p w14:paraId="7BFDE594"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电话：（</w:t>
      </w:r>
      <w:r w:rsidRPr="002720E1">
        <w:rPr>
          <w:rFonts w:hint="eastAsia"/>
          <w:kern w:val="0"/>
          <w:sz w:val="24"/>
        </w:rPr>
        <w:t>021</w:t>
      </w:r>
      <w:r w:rsidRPr="002720E1">
        <w:rPr>
          <w:rFonts w:hint="eastAsia"/>
          <w:kern w:val="0"/>
          <w:sz w:val="24"/>
        </w:rPr>
        <w:t>）</w:t>
      </w:r>
      <w:r w:rsidRPr="002720E1">
        <w:rPr>
          <w:rFonts w:hint="eastAsia"/>
          <w:kern w:val="0"/>
          <w:sz w:val="24"/>
        </w:rPr>
        <w:t>61055097</w:t>
      </w:r>
    </w:p>
    <w:p w14:paraId="565D4FAE"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传真：（</w:t>
      </w:r>
      <w:r w:rsidRPr="002720E1">
        <w:rPr>
          <w:rFonts w:hint="eastAsia"/>
          <w:kern w:val="0"/>
          <w:sz w:val="24"/>
        </w:rPr>
        <w:t>021</w:t>
      </w:r>
      <w:r w:rsidRPr="002720E1">
        <w:rPr>
          <w:rFonts w:hint="eastAsia"/>
          <w:kern w:val="0"/>
          <w:sz w:val="24"/>
        </w:rPr>
        <w:t>）</w:t>
      </w:r>
      <w:r w:rsidRPr="002720E1">
        <w:rPr>
          <w:rFonts w:hint="eastAsia"/>
          <w:kern w:val="0"/>
          <w:sz w:val="24"/>
        </w:rPr>
        <w:t>61055064</w:t>
      </w:r>
    </w:p>
    <w:p w14:paraId="241AA763" w14:textId="1672E15B" w:rsidR="00C16F73" w:rsidRDefault="002720E1">
      <w:pPr>
        <w:adjustRightInd w:val="0"/>
        <w:snapToGrid w:val="0"/>
        <w:spacing w:line="360" w:lineRule="auto"/>
        <w:ind w:firstLineChars="200" w:firstLine="480"/>
        <w:rPr>
          <w:kern w:val="0"/>
          <w:sz w:val="24"/>
        </w:rPr>
      </w:pPr>
      <w:r w:rsidRPr="002720E1">
        <w:rPr>
          <w:rFonts w:hint="eastAsia"/>
          <w:kern w:val="0"/>
          <w:sz w:val="24"/>
        </w:rPr>
        <w:t>联系人：单江</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6" w:name="OLE_LINK4"/>
      <w:bookmarkStart w:id="7" w:name="OLE_LINK3"/>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723259D8"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10AD9C4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6F5057A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办公地址：中国上海市浦东</w:t>
      </w:r>
      <w:proofErr w:type="gramStart"/>
      <w:r>
        <w:rPr>
          <w:rFonts w:hint="eastAsia"/>
          <w:kern w:val="0"/>
          <w:sz w:val="24"/>
        </w:rPr>
        <w:t>新区东育路</w:t>
      </w:r>
      <w:proofErr w:type="gramEnd"/>
      <w:r>
        <w:rPr>
          <w:rFonts w:hint="eastAsia"/>
          <w:kern w:val="0"/>
          <w:sz w:val="24"/>
        </w:rPr>
        <w:t>588</w:t>
      </w:r>
      <w:r>
        <w:rPr>
          <w:rFonts w:hint="eastAsia"/>
          <w:kern w:val="0"/>
          <w:sz w:val="24"/>
        </w:rPr>
        <w:t>号前</w:t>
      </w:r>
      <w:proofErr w:type="gramStart"/>
      <w:r>
        <w:rPr>
          <w:rFonts w:hint="eastAsia"/>
          <w:kern w:val="0"/>
          <w:sz w:val="24"/>
        </w:rPr>
        <w:t>滩中心</w:t>
      </w:r>
      <w:proofErr w:type="gramEnd"/>
      <w:r>
        <w:rPr>
          <w:rFonts w:hint="eastAsia"/>
          <w:kern w:val="0"/>
          <w:sz w:val="24"/>
        </w:rPr>
        <w:t>42</w:t>
      </w:r>
      <w:r>
        <w:rPr>
          <w:rFonts w:hint="eastAsia"/>
          <w:kern w:val="0"/>
          <w:sz w:val="24"/>
        </w:rPr>
        <w:t>楼</w:t>
      </w:r>
    </w:p>
    <w:p w14:paraId="7840A7E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执行事务合伙人：李丹</w:t>
      </w:r>
    </w:p>
    <w:p w14:paraId="6375D56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3A89C3B0"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522511E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w:t>
      </w:r>
      <w:proofErr w:type="gramStart"/>
      <w:r>
        <w:rPr>
          <w:rFonts w:hint="eastAsia"/>
          <w:kern w:val="0"/>
          <w:sz w:val="24"/>
        </w:rPr>
        <w:t>金诗涛</w:t>
      </w:r>
      <w:proofErr w:type="gramEnd"/>
    </w:p>
    <w:p w14:paraId="732C920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经办注册会计师：沈兆杰、</w:t>
      </w:r>
      <w:proofErr w:type="gramStart"/>
      <w:r>
        <w:rPr>
          <w:rFonts w:hint="eastAsia"/>
          <w:kern w:val="0"/>
          <w:sz w:val="24"/>
        </w:rPr>
        <w:t>金诗涛</w:t>
      </w:r>
      <w:proofErr w:type="gramEnd"/>
    </w:p>
    <w:p w14:paraId="0FEAD87C" w14:textId="77777777" w:rsidR="00C16F73" w:rsidRDefault="00C16F73">
      <w:pPr>
        <w:widowControl/>
        <w:adjustRightInd w:val="0"/>
        <w:snapToGrid w:val="0"/>
        <w:spacing w:line="360" w:lineRule="auto"/>
        <w:ind w:firstLineChars="200" w:firstLine="480"/>
        <w:rPr>
          <w:rFonts w:hAnsi="宋体"/>
          <w:kern w:val="0"/>
          <w:sz w:val="24"/>
        </w:rPr>
      </w:pPr>
    </w:p>
    <w:p w14:paraId="3F7FBA87" w14:textId="77777777"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79963F31"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二〇二三年</w:t>
      </w:r>
      <w:r w:rsidR="002720E1">
        <w:rPr>
          <w:rFonts w:hint="eastAsia"/>
          <w:kern w:val="0"/>
          <w:sz w:val="24"/>
        </w:rPr>
        <w:t>九月十五日</w:t>
      </w:r>
    </w:p>
    <w:sectPr w:rsidR="00C16F73">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3A9C2" w14:textId="77777777" w:rsidR="003E2EC4" w:rsidRDefault="003E2EC4">
      <w:r>
        <w:separator/>
      </w:r>
    </w:p>
  </w:endnote>
  <w:endnote w:type="continuationSeparator" w:id="0">
    <w:p w14:paraId="69EB1455" w14:textId="77777777" w:rsidR="003E2EC4" w:rsidRDefault="003E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5703EC77" w:rsidR="00C16F73" w:rsidRDefault="00931B52">
    <w:pPr>
      <w:pStyle w:val="af3"/>
      <w:jc w:val="center"/>
    </w:pPr>
    <w:r>
      <w:fldChar w:fldCharType="begin"/>
    </w:r>
    <w:r>
      <w:instrText xml:space="preserve"> PAGE   \* MERGEFORMAT </w:instrText>
    </w:r>
    <w:r>
      <w:fldChar w:fldCharType="separate"/>
    </w:r>
    <w:r w:rsidR="00762B40" w:rsidRPr="00762B40">
      <w:rPr>
        <w:noProof/>
        <w:lang w:val="zh-CN"/>
      </w:rPr>
      <w:t>20</w:t>
    </w:r>
    <w:r>
      <w:rPr>
        <w:lang w:val="zh-CN"/>
      </w:rPr>
      <w:fldChar w:fldCharType="end"/>
    </w:r>
  </w:p>
  <w:p w14:paraId="122DE6C5" w14:textId="77777777" w:rsidR="00C16F73" w:rsidRDefault="00C16F7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75D9" w14:textId="77777777" w:rsidR="003E2EC4" w:rsidRDefault="003E2EC4">
      <w:r>
        <w:separator/>
      </w:r>
    </w:p>
  </w:footnote>
  <w:footnote w:type="continuationSeparator" w:id="0">
    <w:p w14:paraId="64CABB49" w14:textId="77777777" w:rsidR="003E2EC4" w:rsidRDefault="003E2E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77777777" w:rsidR="00C16F73" w:rsidRDefault="00931B52">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3919B86B">
          <wp:simplePos x="0" y="0"/>
          <wp:positionH relativeFrom="column">
            <wp:posOffset>-161925</wp:posOffset>
          </wp:positionH>
          <wp:positionV relativeFrom="paragraph">
            <wp:posOffset>41275</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53D19C14" w14:textId="37519BDD" w:rsidR="00C16F73" w:rsidRDefault="004771B0">
    <w:pPr>
      <w:pStyle w:val="af5"/>
      <w:pBdr>
        <w:bottom w:val="none" w:sz="0" w:space="0" w:color="auto"/>
      </w:pBdr>
      <w:tabs>
        <w:tab w:val="right" w:pos="8280"/>
      </w:tabs>
      <w:jc w:val="right"/>
      <w:rPr>
        <w:rFonts w:ascii="宋体"/>
      </w:rPr>
    </w:pPr>
    <w:r>
      <w:rPr>
        <w:rFonts w:cs="宋体" w:hint="eastAsia"/>
      </w:rPr>
      <w:t>交银施罗德瑞元三年定期开放混合型证券投资</w:t>
    </w:r>
    <w:proofErr w:type="gramStart"/>
    <w:r>
      <w:rPr>
        <w:rFonts w:cs="宋体" w:hint="eastAsia"/>
      </w:rPr>
      <w:t>基金</w:t>
    </w:r>
    <w:r w:rsidR="00931B52">
      <w:rPr>
        <w:rFonts w:cs="宋体" w:hint="eastAsia"/>
      </w:rPr>
      <w:t>基金</w:t>
    </w:r>
    <w:proofErr w:type="gramEnd"/>
    <w:r w:rsidR="00931B52">
      <w:rPr>
        <w:rFonts w:cs="宋体" w:hint="eastAsia"/>
      </w:rPr>
      <w:t>份额发售公告</w:t>
    </w:r>
    <w:r w:rsidR="00931B52">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1F47"/>
    <w:rsid w:val="00032473"/>
    <w:rsid w:val="00032E01"/>
    <w:rsid w:val="0003308E"/>
    <w:rsid w:val="00033BD5"/>
    <w:rsid w:val="00034A64"/>
    <w:rsid w:val="0003597F"/>
    <w:rsid w:val="000371F3"/>
    <w:rsid w:val="000371FB"/>
    <w:rsid w:val="00040C9D"/>
    <w:rsid w:val="0004329A"/>
    <w:rsid w:val="0004367B"/>
    <w:rsid w:val="00043A2B"/>
    <w:rsid w:val="00043C21"/>
    <w:rsid w:val="00044353"/>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0F4"/>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0E1"/>
    <w:rsid w:val="002721DA"/>
    <w:rsid w:val="00272204"/>
    <w:rsid w:val="00272481"/>
    <w:rsid w:val="002749E7"/>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0AF5"/>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EC4"/>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3EF8"/>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1B0"/>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6CDE"/>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16884"/>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024"/>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177BD"/>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2B40"/>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10F9"/>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2F6B"/>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078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687"/>
    <w:rsid w:val="009A30FA"/>
    <w:rsid w:val="009A396C"/>
    <w:rsid w:val="009A3A95"/>
    <w:rsid w:val="009A4A6B"/>
    <w:rsid w:val="009A4C3F"/>
    <w:rsid w:val="009A6AE9"/>
    <w:rsid w:val="009A7E73"/>
    <w:rsid w:val="009B00A2"/>
    <w:rsid w:val="009B06BD"/>
    <w:rsid w:val="009B2496"/>
    <w:rsid w:val="009B269E"/>
    <w:rsid w:val="009B2A52"/>
    <w:rsid w:val="009B38AD"/>
    <w:rsid w:val="009B3E2A"/>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35C5"/>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46D"/>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2B12"/>
    <w:rsid w:val="00A82F99"/>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2D2A"/>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6F73"/>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1AD"/>
    <w:rsid w:val="00C31493"/>
    <w:rsid w:val="00C319EB"/>
    <w:rsid w:val="00C333AF"/>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03EB"/>
    <w:rsid w:val="00D618F0"/>
    <w:rsid w:val="00D61F1C"/>
    <w:rsid w:val="00D64E49"/>
    <w:rsid w:val="00D651B0"/>
    <w:rsid w:val="00D67DC8"/>
    <w:rsid w:val="00D708F1"/>
    <w:rsid w:val="00D71D3A"/>
    <w:rsid w:val="00D72345"/>
    <w:rsid w:val="00D74881"/>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CB3"/>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6E36"/>
    <w:rsid w:val="00E17F08"/>
    <w:rsid w:val="00E20A52"/>
    <w:rsid w:val="00E20C97"/>
    <w:rsid w:val="00E2143E"/>
    <w:rsid w:val="00E215E4"/>
    <w:rsid w:val="00E22E62"/>
    <w:rsid w:val="00E23172"/>
    <w:rsid w:val="00E2342B"/>
    <w:rsid w:val="00E23646"/>
    <w:rsid w:val="00E23ADE"/>
    <w:rsid w:val="00E241A3"/>
    <w:rsid w:val="00E250C5"/>
    <w:rsid w:val="00E2532F"/>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366"/>
    <w:rsid w:val="00E6647E"/>
    <w:rsid w:val="00E6711A"/>
    <w:rsid w:val="00E71231"/>
    <w:rsid w:val="00E716B0"/>
    <w:rsid w:val="00E71AD4"/>
    <w:rsid w:val="00E71D02"/>
    <w:rsid w:val="00E72658"/>
    <w:rsid w:val="00E72E78"/>
    <w:rsid w:val="00E73793"/>
    <w:rsid w:val="00E739BA"/>
    <w:rsid w:val="00E74A55"/>
    <w:rsid w:val="00E752B3"/>
    <w:rsid w:val="00E757BB"/>
    <w:rsid w:val="00E77E1C"/>
    <w:rsid w:val="00E80D42"/>
    <w:rsid w:val="00E81418"/>
    <w:rsid w:val="00E819FB"/>
    <w:rsid w:val="00E81D69"/>
    <w:rsid w:val="00E82BA1"/>
    <w:rsid w:val="00E834B2"/>
    <w:rsid w:val="00E84206"/>
    <w:rsid w:val="00E84B16"/>
    <w:rsid w:val="00E86B7C"/>
    <w:rsid w:val="00E87A4E"/>
    <w:rsid w:val="00E90974"/>
    <w:rsid w:val="00E90A8D"/>
    <w:rsid w:val="00E90FB4"/>
    <w:rsid w:val="00E915A4"/>
    <w:rsid w:val="00E91A62"/>
    <w:rsid w:val="00E91F44"/>
    <w:rsid w:val="00E925D1"/>
    <w:rsid w:val="00E9353E"/>
    <w:rsid w:val="00E94002"/>
    <w:rsid w:val="00E9589A"/>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2343"/>
    <w:rsid w:val="00EC34D4"/>
    <w:rsid w:val="00EC438F"/>
    <w:rsid w:val="00EC444B"/>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07BF5"/>
    <w:rsid w:val="00F13B6E"/>
    <w:rsid w:val="00F14F2E"/>
    <w:rsid w:val="00F15057"/>
    <w:rsid w:val="00F169C1"/>
    <w:rsid w:val="00F16DC1"/>
    <w:rsid w:val="00F17068"/>
    <w:rsid w:val="00F17888"/>
    <w:rsid w:val="00F17F3A"/>
    <w:rsid w:val="00F209D7"/>
    <w:rsid w:val="00F2318F"/>
    <w:rsid w:val="00F23454"/>
    <w:rsid w:val="00F23EB8"/>
    <w:rsid w:val="00F23EBE"/>
    <w:rsid w:val="00F24BA0"/>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08C9"/>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48BA9-A1D3-49A3-8D41-C7CFA44D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20</Pages>
  <Words>12325</Words>
  <Characters>1436</Characters>
  <Application>Microsoft Office Word</Application>
  <DocSecurity>0</DocSecurity>
  <Lines>11</Lines>
  <Paragraphs>27</Paragraphs>
  <ScaleCrop>false</ScaleCrop>
  <Company>Microsoft</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郝婷婷</cp:lastModifiedBy>
  <cp:revision>115</cp:revision>
  <cp:lastPrinted>2007-06-27T06:13:00Z</cp:lastPrinted>
  <dcterms:created xsi:type="dcterms:W3CDTF">2021-11-08T01:58:00Z</dcterms:created>
  <dcterms:modified xsi:type="dcterms:W3CDTF">2023-09-14T06:10:00Z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