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FF72B" w14:textId="77777777" w:rsidR="006E57DF" w:rsidRPr="00EB07BC" w:rsidRDefault="006E57DF">
      <w:pPr>
        <w:rPr>
          <w:sz w:val="32"/>
        </w:rPr>
      </w:pPr>
    </w:p>
    <w:p w14:paraId="417A07A9" w14:textId="77777777" w:rsidR="006E57DF" w:rsidRPr="00EB07BC" w:rsidRDefault="006E57DF">
      <w:pPr>
        <w:rPr>
          <w:sz w:val="32"/>
        </w:rPr>
      </w:pPr>
    </w:p>
    <w:p w14:paraId="0184AC79" w14:textId="77777777" w:rsidR="006E57DF" w:rsidRPr="00EB07BC" w:rsidRDefault="006E57DF">
      <w:pPr>
        <w:rPr>
          <w:sz w:val="32"/>
        </w:rPr>
      </w:pPr>
    </w:p>
    <w:p w14:paraId="59D95BC6" w14:textId="22E09B40" w:rsidR="006E57DF" w:rsidRPr="00EB07BC" w:rsidRDefault="00F544C6">
      <w:pPr>
        <w:jc w:val="center"/>
        <w:rPr>
          <w:sz w:val="32"/>
        </w:rPr>
      </w:pPr>
      <w:r>
        <w:rPr>
          <w:noProof/>
        </w:rPr>
        <w:drawing>
          <wp:inline distT="0" distB="0" distL="0" distR="0" wp14:anchorId="5245177A" wp14:editId="4062A1A9">
            <wp:extent cx="4343400" cy="571500"/>
            <wp:effectExtent l="0" t="0" r="0" b="0"/>
            <wp:docPr id="5"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02A28F28" w14:textId="77777777" w:rsidR="008D3E34" w:rsidRDefault="008D3E34">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315A9067" w14:textId="77777777" w:rsidR="008D3E34" w:rsidRDefault="008D3E34">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7A6292F6" w14:textId="77777777" w:rsidR="008D3E34" w:rsidRDefault="00402591">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交银施罗德荣鑫灵活配置混合型证券投资基金</w:t>
      </w:r>
    </w:p>
    <w:p w14:paraId="32ACEC84" w14:textId="77777777" w:rsidR="008D3E34" w:rsidRDefault="00402591">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(更新)招募说明书</w:t>
      </w:r>
    </w:p>
    <w:p w14:paraId="2EFA5540" w14:textId="43AE8059" w:rsidR="008D3E34" w:rsidRDefault="00402591">
      <w:pPr>
        <w:snapToGrid w:val="0"/>
        <w:spacing w:line="360" w:lineRule="auto"/>
        <w:jc w:val="center"/>
        <w:rPr>
          <w:rFonts w:ascii="宋体" w:hAnsi="宋体"/>
          <w:b/>
          <w:sz w:val="30"/>
          <w:szCs w:val="30"/>
        </w:rPr>
      </w:pPr>
      <w:r>
        <w:rPr>
          <w:rFonts w:ascii="Times New Roman" w:hAnsi="Times New Roman"/>
          <w:b/>
          <w:color w:val="000000"/>
          <w:sz w:val="32"/>
          <w:szCs w:val="32"/>
        </w:rPr>
        <w:t>(2023</w:t>
      </w:r>
      <w:r>
        <w:rPr>
          <w:rFonts w:ascii="Times New Roman" w:hAnsi="Times New Roman"/>
          <w:b/>
          <w:color w:val="000000"/>
          <w:sz w:val="32"/>
          <w:szCs w:val="32"/>
        </w:rPr>
        <w:t>年</w:t>
      </w:r>
      <w:r w:rsidR="00ED49F8">
        <w:rPr>
          <w:rFonts w:ascii="Times New Roman" w:hAnsi="Times New Roman"/>
          <w:b/>
          <w:color w:val="000000"/>
          <w:sz w:val="32"/>
          <w:szCs w:val="32"/>
        </w:rPr>
        <w:t>第</w:t>
      </w:r>
      <w:r w:rsidR="00847A6F">
        <w:rPr>
          <w:rFonts w:ascii="Times New Roman" w:hAnsi="Times New Roman"/>
          <w:b/>
          <w:color w:val="000000"/>
          <w:sz w:val="32"/>
          <w:szCs w:val="32"/>
        </w:rPr>
        <w:t>2</w:t>
      </w:r>
      <w:r>
        <w:rPr>
          <w:rFonts w:ascii="Times New Roman" w:hAnsi="Times New Roman"/>
          <w:b/>
          <w:color w:val="000000"/>
          <w:sz w:val="32"/>
          <w:szCs w:val="32"/>
        </w:rPr>
        <w:t>号</w:t>
      </w:r>
      <w:r>
        <w:rPr>
          <w:rFonts w:ascii="Times New Roman" w:hAnsi="Times New Roman"/>
          <w:b/>
          <w:color w:val="000000"/>
          <w:sz w:val="32"/>
          <w:szCs w:val="32"/>
        </w:rPr>
        <w:t>)</w:t>
      </w:r>
    </w:p>
    <w:p w14:paraId="54A55529" w14:textId="77777777" w:rsidR="008D3E34" w:rsidRDefault="008D3E34">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5C0E8B9" w14:textId="77777777" w:rsidR="008D3E34" w:rsidRDefault="008D3E34">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34ACF173" w14:textId="77777777" w:rsidR="008D3E34" w:rsidRDefault="008D3E34">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9B7A65C" w14:textId="77777777" w:rsidR="008D3E34" w:rsidRDefault="008D3E34">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576129B" w14:textId="77777777" w:rsidR="008D3E34" w:rsidRDefault="008D3E34">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5DB48F76" w14:textId="77777777" w:rsidR="008D3E34" w:rsidRDefault="008D3E34">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2F082D2" w14:textId="77777777" w:rsidR="008D3E34" w:rsidRDefault="00402591">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14:paraId="0FD7B425" w14:textId="77777777" w:rsidR="008D3E34" w:rsidRDefault="00402591">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基金托管人：中国民生银行股份有限公司</w:t>
      </w:r>
    </w:p>
    <w:p w14:paraId="61269AAC" w14:textId="77777777" w:rsidR="008D3E34" w:rsidRDefault="008D3E34">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2108B145" w14:textId="77777777" w:rsidR="008D3E34" w:rsidRDefault="008D3E34">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5857669" w14:textId="187EB4D2" w:rsidR="008D3E34" w:rsidRDefault="00ED49F8">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二〇二三年</w:t>
      </w:r>
      <w:r w:rsidR="00847A6F">
        <w:rPr>
          <w:rFonts w:ascii="Times New Roman" w:hAnsi="Times New Roman" w:hint="eastAsia"/>
          <w:b/>
          <w:spacing w:val="2"/>
          <w:w w:val="99"/>
          <w:kern w:val="0"/>
          <w:sz w:val="28"/>
          <w:szCs w:val="32"/>
        </w:rPr>
        <w:t>九</w:t>
      </w:r>
      <w:r>
        <w:rPr>
          <w:rFonts w:ascii="Times New Roman" w:hAnsi="Times New Roman"/>
          <w:b/>
          <w:spacing w:val="2"/>
          <w:w w:val="99"/>
          <w:kern w:val="0"/>
          <w:sz w:val="28"/>
          <w:szCs w:val="32"/>
        </w:rPr>
        <w:t>月</w:t>
      </w:r>
    </w:p>
    <w:p w14:paraId="4C1C8BE3" w14:textId="77777777" w:rsidR="008D3E34" w:rsidRDefault="008D3E34">
      <w:pPr>
        <w:autoSpaceDE w:val="0"/>
        <w:autoSpaceDN w:val="0"/>
        <w:adjustRightInd w:val="0"/>
        <w:snapToGrid w:val="0"/>
        <w:spacing w:line="360" w:lineRule="auto"/>
        <w:ind w:left="1347" w:rightChars="6" w:right="13"/>
        <w:rPr>
          <w:rFonts w:ascii="宋体" w:hAnsi="宋体"/>
          <w:kern w:val="0"/>
          <w:sz w:val="32"/>
          <w:szCs w:val="32"/>
        </w:rPr>
        <w:sectPr w:rsidR="008D3E34">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14:paraId="7E2F52F6" w14:textId="77777777" w:rsidR="008D3E34" w:rsidRDefault="00402591">
      <w:pPr>
        <w:pStyle w:val="1"/>
        <w:snapToGrid w:val="0"/>
        <w:spacing w:beforeLines="0" w:before="240" w:after="240"/>
        <w:rPr>
          <w:rFonts w:ascii="宋体" w:hAnsi="宋体"/>
          <w:kern w:val="0"/>
        </w:rPr>
      </w:pPr>
      <w:bookmarkStart w:id="0" w:name="_Toc324920538"/>
      <w:bookmarkStart w:id="1" w:name="_Toc496884613"/>
      <w:bookmarkStart w:id="2" w:name="_Toc127800886"/>
      <w:r>
        <w:rPr>
          <w:rFonts w:ascii="Times New Roman" w:hAnsi="Times New Roman"/>
          <w:kern w:val="0"/>
        </w:rPr>
        <w:lastRenderedPageBreak/>
        <w:t>重要提示</w:t>
      </w:r>
      <w:bookmarkEnd w:id="0"/>
      <w:bookmarkEnd w:id="1"/>
      <w:bookmarkEnd w:id="2"/>
    </w:p>
    <w:p w14:paraId="788E9CDA" w14:textId="77777777" w:rsidR="008D3E34" w:rsidRDefault="0040259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交银施罗德荣鑫灵活配置混合型证券投资基金（以下简称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）为根据《交银施罗德荣鑫保本混合型证券投资基金基金合同》的约定，由交银施罗德荣鑫保本混合型证券投资基金第一个保本周期到期后转型而来。</w:t>
      </w:r>
    </w:p>
    <w:p w14:paraId="12245035" w14:textId="77777777" w:rsidR="008D3E34" w:rsidRDefault="0040259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交银施罗德荣鑫保本混合型证券投资基金经</w:t>
      </w:r>
      <w:r>
        <w:rPr>
          <w:rFonts w:ascii="Times New Roman" w:hAnsi="Times New Roman"/>
          <w:kern w:val="0"/>
          <w:sz w:val="24"/>
        </w:rPr>
        <w:t>2016</w:t>
      </w:r>
      <w:r>
        <w:rPr>
          <w:rFonts w:ascii="Times New Roman" w:hAnsi="Times New Roman"/>
          <w:kern w:val="0"/>
          <w:sz w:val="24"/>
        </w:rPr>
        <w:t>年</w:t>
      </w:r>
      <w:r>
        <w:rPr>
          <w:rFonts w:ascii="Times New Roman" w:hAnsi="Times New Roman"/>
          <w:kern w:val="0"/>
          <w:sz w:val="24"/>
        </w:rPr>
        <w:t>3</w:t>
      </w:r>
      <w:r>
        <w:rPr>
          <w:rFonts w:ascii="Times New Roman" w:hAnsi="Times New Roman"/>
          <w:kern w:val="0"/>
          <w:sz w:val="24"/>
        </w:rPr>
        <w:t>月</w:t>
      </w:r>
      <w:r>
        <w:rPr>
          <w:rFonts w:ascii="Times New Roman" w:hAnsi="Times New Roman"/>
          <w:kern w:val="0"/>
          <w:sz w:val="24"/>
        </w:rPr>
        <w:t>7</w:t>
      </w:r>
      <w:r>
        <w:rPr>
          <w:rFonts w:ascii="Times New Roman" w:hAnsi="Times New Roman"/>
          <w:kern w:val="0"/>
          <w:sz w:val="24"/>
        </w:rPr>
        <w:t>日中国证券监督管理委员会（以下简称</w:t>
      </w:r>
      <w:r>
        <w:rPr>
          <w:rFonts w:ascii="Times New Roman" w:hAnsi="Times New Roman"/>
          <w:kern w:val="0"/>
          <w:sz w:val="24"/>
        </w:rPr>
        <w:t>“</w:t>
      </w:r>
      <w:r>
        <w:rPr>
          <w:rFonts w:ascii="Times New Roman" w:hAnsi="Times New Roman"/>
          <w:kern w:val="0"/>
          <w:sz w:val="24"/>
        </w:rPr>
        <w:t>中国证监会</w:t>
      </w:r>
      <w:r>
        <w:rPr>
          <w:rFonts w:ascii="Times New Roman" w:hAnsi="Times New Roman"/>
          <w:kern w:val="0"/>
          <w:sz w:val="24"/>
        </w:rPr>
        <w:t>”</w:t>
      </w:r>
      <w:r>
        <w:rPr>
          <w:rFonts w:ascii="Times New Roman" w:hAnsi="Times New Roman"/>
          <w:kern w:val="0"/>
          <w:sz w:val="24"/>
        </w:rPr>
        <w:t>）证监许可【</w:t>
      </w:r>
      <w:r>
        <w:rPr>
          <w:rFonts w:ascii="Times New Roman" w:hAnsi="Times New Roman"/>
          <w:kern w:val="0"/>
          <w:sz w:val="24"/>
        </w:rPr>
        <w:t>2016</w:t>
      </w:r>
      <w:r>
        <w:rPr>
          <w:rFonts w:ascii="Times New Roman" w:hAnsi="Times New Roman"/>
          <w:kern w:val="0"/>
          <w:sz w:val="24"/>
        </w:rPr>
        <w:t>】</w:t>
      </w:r>
      <w:r>
        <w:rPr>
          <w:rFonts w:ascii="Times New Roman" w:hAnsi="Times New Roman"/>
          <w:kern w:val="0"/>
          <w:sz w:val="24"/>
        </w:rPr>
        <w:t>449</w:t>
      </w:r>
      <w:r>
        <w:rPr>
          <w:rFonts w:ascii="Times New Roman" w:hAnsi="Times New Roman"/>
          <w:kern w:val="0"/>
          <w:sz w:val="24"/>
        </w:rPr>
        <w:t>号文准予募集注册，自</w:t>
      </w:r>
      <w:r>
        <w:rPr>
          <w:rFonts w:ascii="Times New Roman" w:hAnsi="Times New Roman"/>
          <w:kern w:val="0"/>
          <w:sz w:val="24"/>
        </w:rPr>
        <w:t>2016</w:t>
      </w:r>
      <w:r>
        <w:rPr>
          <w:rFonts w:ascii="Times New Roman" w:hAnsi="Times New Roman"/>
          <w:kern w:val="0"/>
          <w:sz w:val="24"/>
        </w:rPr>
        <w:t>年</w:t>
      </w:r>
      <w:r>
        <w:rPr>
          <w:rFonts w:ascii="Times New Roman" w:hAnsi="Times New Roman"/>
          <w:kern w:val="0"/>
          <w:sz w:val="24"/>
        </w:rPr>
        <w:t>3</w:t>
      </w:r>
      <w:r>
        <w:rPr>
          <w:rFonts w:ascii="Times New Roman" w:hAnsi="Times New Roman"/>
          <w:kern w:val="0"/>
          <w:sz w:val="24"/>
        </w:rPr>
        <w:t>月</w:t>
      </w:r>
      <w:r>
        <w:rPr>
          <w:rFonts w:ascii="Times New Roman" w:hAnsi="Times New Roman"/>
          <w:kern w:val="0"/>
          <w:sz w:val="24"/>
        </w:rPr>
        <w:t>21</w:t>
      </w:r>
      <w:r>
        <w:rPr>
          <w:rFonts w:ascii="Times New Roman" w:hAnsi="Times New Roman"/>
          <w:kern w:val="0"/>
          <w:sz w:val="24"/>
        </w:rPr>
        <w:t>日至</w:t>
      </w:r>
      <w:r>
        <w:rPr>
          <w:rFonts w:ascii="Times New Roman" w:hAnsi="Times New Roman"/>
          <w:kern w:val="0"/>
          <w:sz w:val="24"/>
        </w:rPr>
        <w:t>2016</w:t>
      </w:r>
      <w:r>
        <w:rPr>
          <w:rFonts w:ascii="Times New Roman" w:hAnsi="Times New Roman"/>
          <w:kern w:val="0"/>
          <w:sz w:val="24"/>
        </w:rPr>
        <w:t>年</w:t>
      </w:r>
      <w:r>
        <w:rPr>
          <w:rFonts w:ascii="Times New Roman" w:hAnsi="Times New Roman"/>
          <w:kern w:val="0"/>
          <w:sz w:val="24"/>
        </w:rPr>
        <w:t>3</w:t>
      </w:r>
      <w:r>
        <w:rPr>
          <w:rFonts w:ascii="Times New Roman" w:hAnsi="Times New Roman"/>
          <w:kern w:val="0"/>
          <w:sz w:val="24"/>
        </w:rPr>
        <w:t>月</w:t>
      </w:r>
      <w:r>
        <w:rPr>
          <w:rFonts w:ascii="Times New Roman" w:hAnsi="Times New Roman"/>
          <w:kern w:val="0"/>
          <w:sz w:val="24"/>
        </w:rPr>
        <w:t>22</w:t>
      </w:r>
      <w:r>
        <w:rPr>
          <w:rFonts w:ascii="Times New Roman" w:hAnsi="Times New Roman"/>
          <w:kern w:val="0"/>
          <w:sz w:val="24"/>
        </w:rPr>
        <w:t>日进行公开募集，募集结束后基金管理人向中国证监会办理基金备案手续。经中国证监会书面确认，《交银施罗德荣鑫保本混合型证券投资基金基金合同》于</w:t>
      </w:r>
      <w:r>
        <w:rPr>
          <w:rFonts w:ascii="Times New Roman" w:hAnsi="Times New Roman"/>
          <w:kern w:val="0"/>
          <w:sz w:val="24"/>
        </w:rPr>
        <w:t>2016</w:t>
      </w:r>
      <w:r>
        <w:rPr>
          <w:rFonts w:ascii="Times New Roman" w:hAnsi="Times New Roman"/>
          <w:kern w:val="0"/>
          <w:sz w:val="24"/>
        </w:rPr>
        <w:t>年</w:t>
      </w:r>
      <w:r>
        <w:rPr>
          <w:rFonts w:ascii="Times New Roman" w:hAnsi="Times New Roman"/>
          <w:kern w:val="0"/>
          <w:sz w:val="24"/>
        </w:rPr>
        <w:t>3</w:t>
      </w:r>
      <w:r>
        <w:rPr>
          <w:rFonts w:ascii="Times New Roman" w:hAnsi="Times New Roman"/>
          <w:kern w:val="0"/>
          <w:sz w:val="24"/>
        </w:rPr>
        <w:t>月</w:t>
      </w:r>
      <w:r>
        <w:rPr>
          <w:rFonts w:ascii="Times New Roman" w:hAnsi="Times New Roman"/>
          <w:kern w:val="0"/>
          <w:sz w:val="24"/>
        </w:rPr>
        <w:t>25</w:t>
      </w:r>
      <w:r>
        <w:rPr>
          <w:rFonts w:ascii="Times New Roman" w:hAnsi="Times New Roman"/>
          <w:kern w:val="0"/>
          <w:sz w:val="24"/>
        </w:rPr>
        <w:t>日正式生效。</w:t>
      </w:r>
    </w:p>
    <w:p w14:paraId="1625C238" w14:textId="77777777" w:rsidR="008D3E34" w:rsidRDefault="0040259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交银施罗德荣鑫保本混合型证券投资基金第一个保本周期于</w:t>
      </w:r>
      <w:r>
        <w:rPr>
          <w:rFonts w:ascii="Times New Roman" w:hAnsi="Times New Roman"/>
          <w:kern w:val="0"/>
          <w:sz w:val="24"/>
        </w:rPr>
        <w:t>2019</w:t>
      </w:r>
      <w:r>
        <w:rPr>
          <w:rFonts w:ascii="Times New Roman" w:hAnsi="Times New Roman"/>
          <w:kern w:val="0"/>
          <w:sz w:val="24"/>
        </w:rPr>
        <w:t>年</w:t>
      </w:r>
      <w:r>
        <w:rPr>
          <w:rFonts w:ascii="Times New Roman" w:hAnsi="Times New Roman"/>
          <w:kern w:val="0"/>
          <w:sz w:val="24"/>
        </w:rPr>
        <w:t>3</w:t>
      </w:r>
      <w:r>
        <w:rPr>
          <w:rFonts w:ascii="Times New Roman" w:hAnsi="Times New Roman"/>
          <w:kern w:val="0"/>
          <w:sz w:val="24"/>
        </w:rPr>
        <w:t>月</w:t>
      </w:r>
      <w:r>
        <w:rPr>
          <w:rFonts w:ascii="Times New Roman" w:hAnsi="Times New Roman"/>
          <w:kern w:val="0"/>
          <w:sz w:val="24"/>
        </w:rPr>
        <w:t>25</w:t>
      </w:r>
      <w:r>
        <w:rPr>
          <w:rFonts w:ascii="Times New Roman" w:hAnsi="Times New Roman"/>
          <w:kern w:val="0"/>
          <w:sz w:val="24"/>
        </w:rPr>
        <w:t>日到期。按照《交银施罗德荣鑫保本混合型证券投资基金基金合同》的约定，该基金保本周期到期后转型为非保本的混合型基金，名称相应变更为</w:t>
      </w:r>
      <w:r>
        <w:rPr>
          <w:rFonts w:ascii="Times New Roman" w:hAnsi="Times New Roman"/>
          <w:kern w:val="0"/>
          <w:sz w:val="24"/>
        </w:rPr>
        <w:t>“</w:t>
      </w:r>
      <w:r>
        <w:rPr>
          <w:rFonts w:ascii="Times New Roman" w:hAnsi="Times New Roman"/>
          <w:kern w:val="0"/>
          <w:sz w:val="24"/>
        </w:rPr>
        <w:t>交银施罗德荣鑫灵活配置混合型证券投资基金</w:t>
      </w:r>
      <w:r>
        <w:rPr>
          <w:rFonts w:ascii="Times New Roman" w:hAnsi="Times New Roman"/>
          <w:kern w:val="0"/>
          <w:sz w:val="24"/>
        </w:rPr>
        <w:t>”</w:t>
      </w:r>
      <w:r>
        <w:rPr>
          <w:rFonts w:ascii="Times New Roman" w:hAnsi="Times New Roman"/>
          <w:kern w:val="0"/>
          <w:sz w:val="24"/>
        </w:rPr>
        <w:t>。</w:t>
      </w:r>
    </w:p>
    <w:p w14:paraId="4198A454" w14:textId="77777777" w:rsidR="008D3E34" w:rsidRDefault="0040259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根据本基金的基金合同编写，本基金的基金合同经中国证监会备案，但中国证监会对交银施罗德荣鑫保本混合型证券投资基金募集的注册以及其保本周期到期转型为本基金的备案，并不表明其对本基金的价值和收益</w:t>
      </w:r>
      <w:proofErr w:type="gramStart"/>
      <w:r>
        <w:rPr>
          <w:rFonts w:ascii="Times New Roman" w:hAnsi="Times New Roman"/>
          <w:kern w:val="0"/>
          <w:sz w:val="24"/>
        </w:rPr>
        <w:t>作出</w:t>
      </w:r>
      <w:proofErr w:type="gramEnd"/>
      <w:r>
        <w:rPr>
          <w:rFonts w:ascii="Times New Roman" w:hAnsi="Times New Roman"/>
          <w:kern w:val="0"/>
          <w:sz w:val="24"/>
        </w:rPr>
        <w:t>实质性判断或保证，也不表明投资于本基金没有风险。中国证监会不对基金的投资价值及市场前景等</w:t>
      </w:r>
      <w:proofErr w:type="gramStart"/>
      <w:r>
        <w:rPr>
          <w:rFonts w:ascii="Times New Roman" w:hAnsi="Times New Roman"/>
          <w:kern w:val="0"/>
          <w:sz w:val="24"/>
        </w:rPr>
        <w:t>作出</w:t>
      </w:r>
      <w:proofErr w:type="gramEnd"/>
      <w:r>
        <w:rPr>
          <w:rFonts w:ascii="Times New Roman" w:hAnsi="Times New Roman"/>
          <w:kern w:val="0"/>
          <w:sz w:val="24"/>
        </w:rPr>
        <w:t>实质性判断或者保证。</w:t>
      </w:r>
    </w:p>
    <w:p w14:paraId="17E4F705" w14:textId="77777777" w:rsidR="008D3E34" w:rsidRDefault="0040259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45E53FC0" w14:textId="311151AD" w:rsidR="008D3E34" w:rsidRDefault="0040259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Pr>
          <w:rFonts w:ascii="Times New Roman" w:hAnsi="Times New Roman"/>
          <w:kern w:val="0"/>
          <w:sz w:val="24"/>
        </w:rPr>
        <w:t>作出</w:t>
      </w:r>
      <w:proofErr w:type="gramEnd"/>
      <w:r>
        <w:rPr>
          <w:rFonts w:ascii="Times New Roman" w:hAnsi="Times New Roman"/>
          <w:kern w:val="0"/>
          <w:sz w:val="24"/>
        </w:rPr>
        <w:t>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w:t>
      </w:r>
      <w:r w:rsidR="006E57DF" w:rsidRPr="006E57DF">
        <w:rPr>
          <w:rFonts w:ascii="Times New Roman" w:hAnsi="Times New Roman" w:hint="eastAsia"/>
          <w:kern w:val="0"/>
          <w:sz w:val="24"/>
        </w:rPr>
        <w:t>（包括实施</w:t>
      </w:r>
      <w:proofErr w:type="gramStart"/>
      <w:r w:rsidR="006E57DF" w:rsidRPr="006E57DF">
        <w:rPr>
          <w:rFonts w:ascii="Times New Roman" w:hAnsi="Times New Roman" w:hint="eastAsia"/>
          <w:kern w:val="0"/>
          <w:sz w:val="24"/>
        </w:rPr>
        <w:t>侧袋机制</w:t>
      </w:r>
      <w:proofErr w:type="gramEnd"/>
      <w:r w:rsidR="006E57DF" w:rsidRPr="006E57DF">
        <w:rPr>
          <w:rFonts w:ascii="Times New Roman" w:hAnsi="Times New Roman" w:hint="eastAsia"/>
          <w:kern w:val="0"/>
          <w:sz w:val="24"/>
        </w:rPr>
        <w:t>时的特</w:t>
      </w:r>
      <w:r w:rsidR="006E57DF" w:rsidRPr="006E57DF">
        <w:rPr>
          <w:rFonts w:ascii="Times New Roman" w:hAnsi="Times New Roman" w:hint="eastAsia"/>
          <w:kern w:val="0"/>
          <w:sz w:val="24"/>
        </w:rPr>
        <w:lastRenderedPageBreak/>
        <w:t>定风险）</w:t>
      </w:r>
      <w:r>
        <w:rPr>
          <w:rFonts w:ascii="Times New Roman" w:hAnsi="Times New Roman"/>
          <w:kern w:val="0"/>
          <w:sz w:val="24"/>
        </w:rPr>
        <w:t>；交易对手违约风险；本基金投资策略所特有的风险；投资股指期货的特定风险；投资资产支持证券的特定风险；投资</w:t>
      </w:r>
      <w:proofErr w:type="gramStart"/>
      <w:r>
        <w:rPr>
          <w:rFonts w:ascii="Times New Roman" w:hAnsi="Times New Roman"/>
          <w:kern w:val="0"/>
          <w:sz w:val="24"/>
        </w:rPr>
        <w:t>科创板股票</w:t>
      </w:r>
      <w:proofErr w:type="gramEnd"/>
      <w:r>
        <w:rPr>
          <w:rFonts w:ascii="Times New Roman" w:hAnsi="Times New Roman"/>
          <w:kern w:val="0"/>
          <w:sz w:val="24"/>
        </w:rPr>
        <w:t>的特定风险；投资本基金的其他风险等等。本基金是一只混合型基金，其风险和预期收益高于债券型基金和货币市场基金，低于股票型基金。</w:t>
      </w:r>
    </w:p>
    <w:p w14:paraId="06CB86CA" w14:textId="77777777" w:rsidR="008D3E34" w:rsidRDefault="0040259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w:t>
      </w:r>
      <w:r>
        <w:rPr>
          <w:rFonts w:ascii="Times New Roman" w:hAnsi="Times New Roman"/>
          <w:kern w:val="0"/>
          <w:sz w:val="24"/>
        </w:rPr>
        <w:t>“</w:t>
      </w:r>
      <w:r>
        <w:rPr>
          <w:rFonts w:ascii="Times New Roman" w:hAnsi="Times New Roman"/>
          <w:kern w:val="0"/>
          <w:sz w:val="24"/>
        </w:rPr>
        <w:t>风险揭示</w:t>
      </w:r>
      <w:r>
        <w:rPr>
          <w:rFonts w:ascii="Times New Roman" w:hAnsi="Times New Roman"/>
          <w:kern w:val="0"/>
          <w:sz w:val="24"/>
        </w:rPr>
        <w:t>”</w:t>
      </w:r>
      <w:r>
        <w:rPr>
          <w:rFonts w:ascii="Times New Roman" w:hAnsi="Times New Roman"/>
          <w:kern w:val="0"/>
          <w:sz w:val="24"/>
        </w:rPr>
        <w:t>章节内容。</w:t>
      </w:r>
    </w:p>
    <w:p w14:paraId="48FEA549" w14:textId="77777777" w:rsidR="008D3E34" w:rsidRDefault="0040259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本基金可根据投资策略需要或市场环境的变化，选择将部分基金资产投资于存托凭证或选择不将基金资产投资于存托凭证，基金资产并非必然投资存托凭证。</w:t>
      </w:r>
    </w:p>
    <w:p w14:paraId="6C17BA4F" w14:textId="77777777" w:rsidR="008D3E34" w:rsidRDefault="0040259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人在投资本基金前应认真阅读本基金的招募说明书、基金合同、基金产品资料概要等信息披露文件，自主判断基金的投资价值，自主做出投资决策，自行承担投资风险。基金的过往业绩并不代表未来表现。基金管理人管理的其他基金的业绩并不构成对本基金业绩表现的保证。基金管理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w:t>
      </w:r>
      <w:proofErr w:type="gramStart"/>
      <w:r>
        <w:rPr>
          <w:rFonts w:ascii="Times New Roman" w:hAnsi="Times New Roman"/>
          <w:kern w:val="0"/>
          <w:sz w:val="24"/>
        </w:rPr>
        <w:t>作出</w:t>
      </w:r>
      <w:proofErr w:type="gramEnd"/>
      <w:r>
        <w:rPr>
          <w:rFonts w:ascii="Times New Roman" w:hAnsi="Times New Roman"/>
          <w:kern w:val="0"/>
          <w:sz w:val="24"/>
        </w:rPr>
        <w:t>投资决策后，基金运营状况与基金净值变化引致的投资风险，由投资者自行负责。</w:t>
      </w:r>
    </w:p>
    <w:p w14:paraId="65534BE7" w14:textId="77777777" w:rsidR="008D3E34" w:rsidRDefault="0040259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本基金单一投资者持有基金份额数不得超过基金份额总数的</w:t>
      </w:r>
      <w:r>
        <w:rPr>
          <w:rFonts w:ascii="Times New Roman" w:hAnsi="Times New Roman"/>
          <w:kern w:val="0"/>
          <w:sz w:val="24"/>
        </w:rPr>
        <w:t>50%</w:t>
      </w:r>
      <w:r>
        <w:rPr>
          <w:rFonts w:ascii="Times New Roman" w:hAnsi="Times New Roman"/>
          <w:kern w:val="0"/>
          <w:sz w:val="24"/>
        </w:rPr>
        <w:t>，但在基金运作过程中因基金份额赎回等情形导致被动超过前述</w:t>
      </w:r>
      <w:r>
        <w:rPr>
          <w:rFonts w:ascii="Times New Roman" w:hAnsi="Times New Roman"/>
          <w:kern w:val="0"/>
          <w:sz w:val="24"/>
        </w:rPr>
        <w:t>50%</w:t>
      </w:r>
      <w:r>
        <w:rPr>
          <w:rFonts w:ascii="Times New Roman" w:hAnsi="Times New Roman"/>
          <w:kern w:val="0"/>
          <w:sz w:val="24"/>
        </w:rPr>
        <w:t>比例的除外。</w:t>
      </w:r>
    </w:p>
    <w:p w14:paraId="4793C9A4" w14:textId="06B191F1" w:rsidR="008D3E34" w:rsidRDefault="00ED49F8">
      <w:pPr>
        <w:autoSpaceDE w:val="0"/>
        <w:autoSpaceDN w:val="0"/>
        <w:adjustRightInd w:val="0"/>
        <w:snapToGrid w:val="0"/>
        <w:spacing w:line="360" w:lineRule="auto"/>
        <w:ind w:leftChars="50" w:left="105" w:firstLineChars="200" w:firstLine="480"/>
        <w:rPr>
          <w:rFonts w:ascii="宋体" w:hAnsi="宋体"/>
          <w:kern w:val="0"/>
          <w:sz w:val="24"/>
        </w:rPr>
      </w:pPr>
      <w:r w:rsidRPr="00C56AD2">
        <w:rPr>
          <w:rFonts w:ascii="Times New Roman" w:hAnsi="Times New Roman" w:hint="eastAsia"/>
          <w:kern w:val="0"/>
          <w:sz w:val="24"/>
        </w:rPr>
        <w:t>本次更新招募说明书主要对本基金增设</w:t>
      </w:r>
      <w:r w:rsidRPr="00C56AD2">
        <w:rPr>
          <w:rFonts w:ascii="Times New Roman" w:hAnsi="Times New Roman" w:hint="eastAsia"/>
          <w:kern w:val="0"/>
          <w:sz w:val="24"/>
        </w:rPr>
        <w:t>C</w:t>
      </w:r>
      <w:r w:rsidRPr="00C56AD2">
        <w:rPr>
          <w:rFonts w:ascii="Times New Roman" w:hAnsi="Times New Roman" w:hint="eastAsia"/>
          <w:kern w:val="0"/>
          <w:sz w:val="24"/>
        </w:rPr>
        <w:t>类基金份额、提高基金份额净值计算精度、增加</w:t>
      </w:r>
      <w:proofErr w:type="gramStart"/>
      <w:r w:rsidRPr="00C56AD2">
        <w:rPr>
          <w:rFonts w:ascii="Times New Roman" w:hAnsi="Times New Roman" w:hint="eastAsia"/>
          <w:kern w:val="0"/>
          <w:sz w:val="24"/>
        </w:rPr>
        <w:t>侧袋机制</w:t>
      </w:r>
      <w:proofErr w:type="gramEnd"/>
      <w:r w:rsidRPr="00C56AD2">
        <w:rPr>
          <w:rFonts w:ascii="Times New Roman" w:hAnsi="Times New Roman" w:hint="eastAsia"/>
          <w:kern w:val="0"/>
          <w:sz w:val="24"/>
        </w:rPr>
        <w:t>等相关信息进行更新，前述内容更新截止日为</w:t>
      </w:r>
      <w:r w:rsidRPr="00C56AD2">
        <w:rPr>
          <w:rFonts w:ascii="Times New Roman" w:hAnsi="Times New Roman" w:hint="eastAsia"/>
          <w:kern w:val="0"/>
          <w:sz w:val="24"/>
        </w:rPr>
        <w:t>2023</w:t>
      </w:r>
      <w:r w:rsidRPr="00C56AD2">
        <w:rPr>
          <w:rFonts w:ascii="Times New Roman" w:hAnsi="Times New Roman" w:hint="eastAsia"/>
          <w:kern w:val="0"/>
          <w:sz w:val="24"/>
        </w:rPr>
        <w:t>年</w:t>
      </w:r>
      <w:r w:rsidR="00485B6D">
        <w:rPr>
          <w:rFonts w:ascii="Times New Roman" w:hAnsi="Times New Roman"/>
          <w:kern w:val="0"/>
          <w:sz w:val="24"/>
        </w:rPr>
        <w:t>9</w:t>
      </w:r>
      <w:r w:rsidRPr="00C56AD2">
        <w:rPr>
          <w:rFonts w:ascii="Times New Roman" w:hAnsi="Times New Roman" w:hint="eastAsia"/>
          <w:kern w:val="0"/>
          <w:sz w:val="24"/>
        </w:rPr>
        <w:t>月</w:t>
      </w:r>
      <w:r w:rsidR="00485B6D">
        <w:rPr>
          <w:rFonts w:ascii="Times New Roman" w:hAnsi="Times New Roman"/>
          <w:kern w:val="0"/>
          <w:sz w:val="24"/>
        </w:rPr>
        <w:t>14</w:t>
      </w:r>
      <w:r w:rsidRPr="00C56AD2">
        <w:rPr>
          <w:rFonts w:ascii="Times New Roman" w:hAnsi="Times New Roman" w:hint="eastAsia"/>
          <w:kern w:val="0"/>
          <w:sz w:val="24"/>
        </w:rPr>
        <w:t>日</w:t>
      </w:r>
      <w:r>
        <w:rPr>
          <w:rFonts w:ascii="Times New Roman" w:hAnsi="Times New Roman" w:hint="eastAsia"/>
          <w:kern w:val="0"/>
          <w:sz w:val="24"/>
        </w:rPr>
        <w:t>；</w:t>
      </w:r>
      <w:r w:rsidR="00402591">
        <w:rPr>
          <w:rFonts w:ascii="Times New Roman" w:hAnsi="Times New Roman"/>
          <w:kern w:val="0"/>
          <w:sz w:val="24"/>
        </w:rPr>
        <w:t>基金经理变更相关事项更新截止日为</w:t>
      </w:r>
      <w:r w:rsidR="00402591">
        <w:rPr>
          <w:rFonts w:ascii="Times New Roman" w:hAnsi="Times New Roman"/>
          <w:kern w:val="0"/>
          <w:sz w:val="24"/>
        </w:rPr>
        <w:t>2023</w:t>
      </w:r>
      <w:r w:rsidR="00402591">
        <w:rPr>
          <w:rFonts w:ascii="Times New Roman" w:hAnsi="Times New Roman"/>
          <w:kern w:val="0"/>
          <w:sz w:val="24"/>
        </w:rPr>
        <w:t>年</w:t>
      </w:r>
      <w:r w:rsidR="00402591">
        <w:rPr>
          <w:rFonts w:ascii="Times New Roman" w:hAnsi="Times New Roman"/>
          <w:kern w:val="0"/>
          <w:sz w:val="24"/>
        </w:rPr>
        <w:t>2</w:t>
      </w:r>
      <w:r w:rsidR="00402591">
        <w:rPr>
          <w:rFonts w:ascii="Times New Roman" w:hAnsi="Times New Roman"/>
          <w:kern w:val="0"/>
          <w:sz w:val="24"/>
        </w:rPr>
        <w:t>月</w:t>
      </w:r>
      <w:r w:rsidR="00402591">
        <w:rPr>
          <w:rFonts w:ascii="Times New Roman" w:hAnsi="Times New Roman"/>
          <w:kern w:val="0"/>
          <w:sz w:val="24"/>
        </w:rPr>
        <w:t>16</w:t>
      </w:r>
      <w:r w:rsidR="00402591">
        <w:rPr>
          <w:rFonts w:ascii="Times New Roman" w:hAnsi="Times New Roman"/>
          <w:kern w:val="0"/>
          <w:sz w:val="24"/>
        </w:rPr>
        <w:t>日，除非另有说明，本招募说明书其他所载内容截止日为</w:t>
      </w:r>
      <w:r w:rsidR="00402591">
        <w:rPr>
          <w:rFonts w:ascii="Times New Roman" w:hAnsi="Times New Roman"/>
          <w:kern w:val="0"/>
          <w:sz w:val="24"/>
        </w:rPr>
        <w:t>2022</w:t>
      </w:r>
      <w:r w:rsidR="00402591">
        <w:rPr>
          <w:rFonts w:ascii="Times New Roman" w:hAnsi="Times New Roman"/>
          <w:kern w:val="0"/>
          <w:sz w:val="24"/>
        </w:rPr>
        <w:t>年</w:t>
      </w:r>
      <w:r w:rsidR="00402591">
        <w:rPr>
          <w:rFonts w:ascii="Times New Roman" w:hAnsi="Times New Roman"/>
          <w:kern w:val="0"/>
          <w:sz w:val="24"/>
        </w:rPr>
        <w:t>12</w:t>
      </w:r>
      <w:r w:rsidR="00402591">
        <w:rPr>
          <w:rFonts w:ascii="Times New Roman" w:hAnsi="Times New Roman"/>
          <w:kern w:val="0"/>
          <w:sz w:val="24"/>
        </w:rPr>
        <w:t>月</w:t>
      </w:r>
      <w:r w:rsidR="00402591">
        <w:rPr>
          <w:rFonts w:ascii="Times New Roman" w:hAnsi="Times New Roman"/>
          <w:kern w:val="0"/>
          <w:sz w:val="24"/>
        </w:rPr>
        <w:t>3</w:t>
      </w:r>
      <w:r w:rsidR="00402591">
        <w:rPr>
          <w:rFonts w:ascii="Times New Roman" w:hAnsi="Times New Roman"/>
          <w:kern w:val="0"/>
          <w:sz w:val="24"/>
        </w:rPr>
        <w:t>日，有关财务和业绩表现数据截止日为</w:t>
      </w:r>
      <w:r w:rsidR="00402591">
        <w:rPr>
          <w:rFonts w:ascii="Times New Roman" w:hAnsi="Times New Roman"/>
          <w:kern w:val="0"/>
          <w:sz w:val="24"/>
        </w:rPr>
        <w:t>2022</w:t>
      </w:r>
      <w:r w:rsidR="00402591">
        <w:rPr>
          <w:rFonts w:ascii="Times New Roman" w:hAnsi="Times New Roman"/>
          <w:kern w:val="0"/>
          <w:sz w:val="24"/>
        </w:rPr>
        <w:t>年</w:t>
      </w:r>
      <w:r w:rsidR="00402591">
        <w:rPr>
          <w:rFonts w:ascii="Times New Roman" w:hAnsi="Times New Roman"/>
          <w:kern w:val="0"/>
          <w:sz w:val="24"/>
        </w:rPr>
        <w:t>9</w:t>
      </w:r>
      <w:r w:rsidR="00402591">
        <w:rPr>
          <w:rFonts w:ascii="Times New Roman" w:hAnsi="Times New Roman"/>
          <w:kern w:val="0"/>
          <w:sz w:val="24"/>
        </w:rPr>
        <w:t>月</w:t>
      </w:r>
      <w:r w:rsidR="00402591">
        <w:rPr>
          <w:rFonts w:ascii="Times New Roman" w:hAnsi="Times New Roman"/>
          <w:kern w:val="0"/>
          <w:sz w:val="24"/>
        </w:rPr>
        <w:t>30</w:t>
      </w:r>
      <w:r w:rsidR="00402591">
        <w:rPr>
          <w:rFonts w:ascii="Times New Roman" w:hAnsi="Times New Roman"/>
          <w:kern w:val="0"/>
          <w:sz w:val="24"/>
        </w:rPr>
        <w:t>日，财务和业绩表现数据未经审计。</w:t>
      </w:r>
    </w:p>
    <w:p w14:paraId="0BAB6190" w14:textId="77777777" w:rsidR="008D3E34" w:rsidRPr="003646AD" w:rsidRDefault="008D3E34">
      <w:pPr>
        <w:autoSpaceDE w:val="0"/>
        <w:autoSpaceDN w:val="0"/>
        <w:adjustRightInd w:val="0"/>
        <w:snapToGrid w:val="0"/>
        <w:spacing w:before="51" w:line="360" w:lineRule="auto"/>
        <w:ind w:left="120" w:rightChars="6" w:right="13" w:firstLine="480"/>
        <w:rPr>
          <w:rFonts w:ascii="宋体" w:hAnsi="宋体"/>
          <w:kern w:val="0"/>
          <w:szCs w:val="24"/>
        </w:rPr>
        <w:sectPr w:rsidR="008D3E34" w:rsidRPr="003646AD">
          <w:headerReference w:type="default" r:id="rId12"/>
          <w:pgSz w:w="11920" w:h="16840"/>
          <w:pgMar w:top="1440" w:right="1680" w:bottom="280" w:left="1680" w:header="0" w:footer="1073" w:gutter="0"/>
          <w:pgNumType w:start="1"/>
          <w:cols w:space="720"/>
        </w:sectPr>
      </w:pPr>
    </w:p>
    <w:p w14:paraId="48CA81A4" w14:textId="77777777" w:rsidR="00DB6CA9" w:rsidRPr="00DB6CA9" w:rsidRDefault="00402591" w:rsidP="00DB6CA9">
      <w:pPr>
        <w:pStyle w:val="af3"/>
        <w:snapToGrid w:val="0"/>
        <w:spacing w:after="240" w:line="360" w:lineRule="auto"/>
        <w:jc w:val="center"/>
        <w:rPr>
          <w:rFonts w:ascii="宋体" w:hAnsi="宋体"/>
          <w:noProof/>
          <w:sz w:val="24"/>
        </w:rPr>
      </w:pPr>
      <w:r w:rsidRPr="00DB6CA9">
        <w:rPr>
          <w:rFonts w:ascii="宋体" w:hAnsi="宋体"/>
          <w:color w:val="000000"/>
          <w:position w:val="-4"/>
          <w:sz w:val="24"/>
          <w:szCs w:val="30"/>
        </w:rPr>
        <w:lastRenderedPageBreak/>
        <w:t>目</w:t>
      </w:r>
      <w:r w:rsidRPr="00DB6CA9">
        <w:rPr>
          <w:rFonts w:ascii="宋体" w:hAnsi="宋体"/>
          <w:color w:val="000000"/>
          <w:position w:val="-4"/>
          <w:sz w:val="24"/>
          <w:szCs w:val="30"/>
        </w:rPr>
        <w:tab/>
        <w:t>录</w:t>
      </w:r>
      <w:r w:rsidR="00DB6CA9" w:rsidRPr="00DB6CA9">
        <w:rPr>
          <w:rFonts w:ascii="宋体" w:hAnsi="宋体"/>
          <w:color w:val="000000"/>
          <w:position w:val="-4"/>
          <w:sz w:val="24"/>
          <w:szCs w:val="30"/>
        </w:rPr>
        <w:fldChar w:fldCharType="begin"/>
      </w:r>
      <w:r w:rsidR="00DB6CA9" w:rsidRPr="00DB6CA9">
        <w:rPr>
          <w:rFonts w:ascii="宋体" w:hAnsi="宋体"/>
          <w:color w:val="000000"/>
          <w:position w:val="-4"/>
          <w:sz w:val="24"/>
          <w:szCs w:val="30"/>
        </w:rPr>
        <w:instrText xml:space="preserve"> TOC \o "1-3" \f - \h \t "-1" </w:instrText>
      </w:r>
      <w:r w:rsidR="00DB6CA9" w:rsidRPr="00DB6CA9">
        <w:rPr>
          <w:rFonts w:ascii="宋体" w:hAnsi="宋体"/>
          <w:color w:val="000000"/>
          <w:position w:val="-4"/>
          <w:sz w:val="24"/>
          <w:szCs w:val="30"/>
        </w:rPr>
        <w:fldChar w:fldCharType="separate"/>
      </w:r>
    </w:p>
    <w:p w14:paraId="1BDC507D" w14:textId="38272F6E" w:rsidR="00DB6CA9" w:rsidRPr="00AF3F0A" w:rsidRDefault="00A219CE" w:rsidP="00DB6CA9">
      <w:pPr>
        <w:pStyle w:val="11"/>
        <w:tabs>
          <w:tab w:val="right" w:leader="dot" w:pos="8550"/>
        </w:tabs>
        <w:spacing w:line="360" w:lineRule="auto"/>
        <w:rPr>
          <w:rFonts w:ascii="宋体" w:hAnsi="宋体"/>
          <w:noProof/>
          <w:sz w:val="24"/>
        </w:rPr>
      </w:pPr>
      <w:hyperlink w:anchor="_Toc127800886" w:history="1">
        <w:r w:rsidR="00DB6CA9" w:rsidRPr="00DB6CA9">
          <w:rPr>
            <w:rStyle w:val="af0"/>
            <w:rFonts w:ascii="宋体" w:hAnsi="宋体" w:hint="eastAsia"/>
            <w:noProof/>
            <w:kern w:val="0"/>
            <w:sz w:val="24"/>
          </w:rPr>
          <w:t>重要提示</w:t>
        </w:r>
        <w:r w:rsidR="00DB6CA9" w:rsidRPr="00DB6CA9">
          <w:rPr>
            <w:rFonts w:ascii="宋体" w:hAnsi="宋体"/>
            <w:noProof/>
            <w:sz w:val="24"/>
          </w:rPr>
          <w:tab/>
        </w:r>
        <w:r w:rsidR="00DB6CA9" w:rsidRPr="00DB6CA9">
          <w:rPr>
            <w:rFonts w:ascii="宋体" w:hAnsi="宋体"/>
            <w:noProof/>
            <w:sz w:val="24"/>
          </w:rPr>
          <w:fldChar w:fldCharType="begin"/>
        </w:r>
        <w:r w:rsidR="00DB6CA9" w:rsidRPr="00DB6CA9">
          <w:rPr>
            <w:rFonts w:ascii="宋体" w:hAnsi="宋体"/>
            <w:noProof/>
            <w:sz w:val="24"/>
          </w:rPr>
          <w:instrText xml:space="preserve"> PAGEREF _Toc127800886 \h </w:instrText>
        </w:r>
        <w:r w:rsidR="00DB6CA9" w:rsidRPr="00DB6CA9">
          <w:rPr>
            <w:rFonts w:ascii="宋体" w:hAnsi="宋体"/>
            <w:noProof/>
            <w:sz w:val="24"/>
          </w:rPr>
        </w:r>
        <w:r w:rsidR="00DB6CA9" w:rsidRPr="00DB6CA9">
          <w:rPr>
            <w:rFonts w:ascii="宋体" w:hAnsi="宋体"/>
            <w:noProof/>
            <w:sz w:val="24"/>
          </w:rPr>
          <w:fldChar w:fldCharType="separate"/>
        </w:r>
        <w:r w:rsidR="00153AF2">
          <w:rPr>
            <w:rFonts w:ascii="宋体" w:hAnsi="宋体"/>
            <w:noProof/>
            <w:sz w:val="24"/>
          </w:rPr>
          <w:t>1</w:t>
        </w:r>
        <w:r w:rsidR="00DB6CA9" w:rsidRPr="00DB6CA9">
          <w:rPr>
            <w:rFonts w:ascii="宋体" w:hAnsi="宋体"/>
            <w:noProof/>
            <w:sz w:val="24"/>
          </w:rPr>
          <w:fldChar w:fldCharType="end"/>
        </w:r>
      </w:hyperlink>
    </w:p>
    <w:p w14:paraId="6E089211" w14:textId="515DC4F1" w:rsidR="00DB6CA9" w:rsidRPr="00AF3F0A" w:rsidRDefault="00A219CE" w:rsidP="00DB6CA9">
      <w:pPr>
        <w:pStyle w:val="11"/>
        <w:tabs>
          <w:tab w:val="right" w:leader="dot" w:pos="8550"/>
        </w:tabs>
        <w:spacing w:line="360" w:lineRule="auto"/>
        <w:rPr>
          <w:rFonts w:ascii="宋体" w:hAnsi="宋体"/>
          <w:noProof/>
          <w:sz w:val="24"/>
        </w:rPr>
      </w:pPr>
      <w:hyperlink w:anchor="_Toc127800887" w:history="1">
        <w:r w:rsidR="00DB6CA9" w:rsidRPr="00DB6CA9">
          <w:rPr>
            <w:rStyle w:val="af0"/>
            <w:rFonts w:ascii="宋体" w:hAnsi="宋体" w:hint="eastAsia"/>
            <w:noProof/>
            <w:sz w:val="24"/>
          </w:rPr>
          <w:t>一、绪言</w:t>
        </w:r>
        <w:r w:rsidR="00DB6CA9" w:rsidRPr="00DB6CA9">
          <w:rPr>
            <w:rFonts w:ascii="宋体" w:hAnsi="宋体"/>
            <w:noProof/>
            <w:sz w:val="24"/>
          </w:rPr>
          <w:tab/>
        </w:r>
        <w:r w:rsidR="00DB6CA9" w:rsidRPr="00DB6CA9">
          <w:rPr>
            <w:rFonts w:ascii="宋体" w:hAnsi="宋体"/>
            <w:noProof/>
            <w:sz w:val="24"/>
          </w:rPr>
          <w:fldChar w:fldCharType="begin"/>
        </w:r>
        <w:r w:rsidR="00DB6CA9" w:rsidRPr="00DB6CA9">
          <w:rPr>
            <w:rFonts w:ascii="宋体" w:hAnsi="宋体"/>
            <w:noProof/>
            <w:sz w:val="24"/>
          </w:rPr>
          <w:instrText xml:space="preserve"> PAGEREF _Toc127800887 \h </w:instrText>
        </w:r>
        <w:r w:rsidR="00DB6CA9" w:rsidRPr="00DB6CA9">
          <w:rPr>
            <w:rFonts w:ascii="宋体" w:hAnsi="宋体"/>
            <w:noProof/>
            <w:sz w:val="24"/>
          </w:rPr>
        </w:r>
        <w:r w:rsidR="00DB6CA9" w:rsidRPr="00DB6CA9">
          <w:rPr>
            <w:rFonts w:ascii="宋体" w:hAnsi="宋体"/>
            <w:noProof/>
            <w:sz w:val="24"/>
          </w:rPr>
          <w:fldChar w:fldCharType="separate"/>
        </w:r>
        <w:r w:rsidR="00153AF2">
          <w:rPr>
            <w:rFonts w:ascii="宋体" w:hAnsi="宋体"/>
            <w:noProof/>
            <w:sz w:val="24"/>
          </w:rPr>
          <w:t>4</w:t>
        </w:r>
        <w:r w:rsidR="00DB6CA9" w:rsidRPr="00DB6CA9">
          <w:rPr>
            <w:rFonts w:ascii="宋体" w:hAnsi="宋体"/>
            <w:noProof/>
            <w:sz w:val="24"/>
          </w:rPr>
          <w:fldChar w:fldCharType="end"/>
        </w:r>
      </w:hyperlink>
    </w:p>
    <w:p w14:paraId="59D87B07" w14:textId="557A43E2" w:rsidR="00DB6CA9" w:rsidRPr="00AF3F0A" w:rsidRDefault="00A219CE" w:rsidP="00DB6CA9">
      <w:pPr>
        <w:pStyle w:val="11"/>
        <w:tabs>
          <w:tab w:val="right" w:leader="dot" w:pos="8550"/>
        </w:tabs>
        <w:spacing w:line="360" w:lineRule="auto"/>
        <w:rPr>
          <w:rFonts w:ascii="宋体" w:hAnsi="宋体"/>
          <w:noProof/>
          <w:sz w:val="24"/>
        </w:rPr>
      </w:pPr>
      <w:hyperlink w:anchor="_Toc127800888" w:history="1">
        <w:r w:rsidR="00DB6CA9" w:rsidRPr="00DB6CA9">
          <w:rPr>
            <w:rStyle w:val="af0"/>
            <w:rFonts w:ascii="宋体" w:hAnsi="宋体" w:hint="eastAsia"/>
            <w:noProof/>
            <w:sz w:val="24"/>
          </w:rPr>
          <w:t>二、释义</w:t>
        </w:r>
        <w:r w:rsidR="00DB6CA9" w:rsidRPr="00DB6CA9">
          <w:rPr>
            <w:rFonts w:ascii="宋体" w:hAnsi="宋体"/>
            <w:noProof/>
            <w:sz w:val="24"/>
          </w:rPr>
          <w:tab/>
        </w:r>
        <w:r w:rsidR="00DB6CA9" w:rsidRPr="00DB6CA9">
          <w:rPr>
            <w:rFonts w:ascii="宋体" w:hAnsi="宋体"/>
            <w:noProof/>
            <w:sz w:val="24"/>
          </w:rPr>
          <w:fldChar w:fldCharType="begin"/>
        </w:r>
        <w:r w:rsidR="00DB6CA9" w:rsidRPr="00DB6CA9">
          <w:rPr>
            <w:rFonts w:ascii="宋体" w:hAnsi="宋体"/>
            <w:noProof/>
            <w:sz w:val="24"/>
          </w:rPr>
          <w:instrText xml:space="preserve"> PAGEREF _Toc127800888 \h </w:instrText>
        </w:r>
        <w:r w:rsidR="00DB6CA9" w:rsidRPr="00DB6CA9">
          <w:rPr>
            <w:rFonts w:ascii="宋体" w:hAnsi="宋体"/>
            <w:noProof/>
            <w:sz w:val="24"/>
          </w:rPr>
        </w:r>
        <w:r w:rsidR="00DB6CA9" w:rsidRPr="00DB6CA9">
          <w:rPr>
            <w:rFonts w:ascii="宋体" w:hAnsi="宋体"/>
            <w:noProof/>
            <w:sz w:val="24"/>
          </w:rPr>
          <w:fldChar w:fldCharType="separate"/>
        </w:r>
        <w:r w:rsidR="00153AF2">
          <w:rPr>
            <w:rFonts w:ascii="宋体" w:hAnsi="宋体"/>
            <w:noProof/>
            <w:sz w:val="24"/>
          </w:rPr>
          <w:t>5</w:t>
        </w:r>
        <w:r w:rsidR="00DB6CA9" w:rsidRPr="00DB6CA9">
          <w:rPr>
            <w:rFonts w:ascii="宋体" w:hAnsi="宋体"/>
            <w:noProof/>
            <w:sz w:val="24"/>
          </w:rPr>
          <w:fldChar w:fldCharType="end"/>
        </w:r>
      </w:hyperlink>
    </w:p>
    <w:p w14:paraId="60F4A843" w14:textId="447E163F" w:rsidR="00DB6CA9" w:rsidRPr="00AF3F0A" w:rsidRDefault="00A219CE" w:rsidP="00DB6CA9">
      <w:pPr>
        <w:pStyle w:val="11"/>
        <w:tabs>
          <w:tab w:val="right" w:leader="dot" w:pos="8550"/>
        </w:tabs>
        <w:spacing w:line="360" w:lineRule="auto"/>
        <w:rPr>
          <w:rFonts w:ascii="宋体" w:hAnsi="宋体"/>
          <w:noProof/>
          <w:sz w:val="24"/>
        </w:rPr>
      </w:pPr>
      <w:hyperlink w:anchor="_Toc127800889" w:history="1">
        <w:r w:rsidR="00DB6CA9" w:rsidRPr="00DB6CA9">
          <w:rPr>
            <w:rStyle w:val="af0"/>
            <w:rFonts w:ascii="宋体" w:hAnsi="宋体" w:hint="eastAsia"/>
            <w:noProof/>
            <w:sz w:val="24"/>
          </w:rPr>
          <w:t>三、基金管理人</w:t>
        </w:r>
        <w:r w:rsidR="00DB6CA9" w:rsidRPr="00DB6CA9">
          <w:rPr>
            <w:rFonts w:ascii="宋体" w:hAnsi="宋体"/>
            <w:noProof/>
            <w:sz w:val="24"/>
          </w:rPr>
          <w:tab/>
        </w:r>
        <w:r w:rsidR="00DB6CA9" w:rsidRPr="00DB6CA9">
          <w:rPr>
            <w:rFonts w:ascii="宋体" w:hAnsi="宋体"/>
            <w:noProof/>
            <w:sz w:val="24"/>
          </w:rPr>
          <w:fldChar w:fldCharType="begin"/>
        </w:r>
        <w:r w:rsidR="00DB6CA9" w:rsidRPr="00DB6CA9">
          <w:rPr>
            <w:rFonts w:ascii="宋体" w:hAnsi="宋体"/>
            <w:noProof/>
            <w:sz w:val="24"/>
          </w:rPr>
          <w:instrText xml:space="preserve"> PAGEREF _Toc127800889 \h </w:instrText>
        </w:r>
        <w:r w:rsidR="00DB6CA9" w:rsidRPr="00DB6CA9">
          <w:rPr>
            <w:rFonts w:ascii="宋体" w:hAnsi="宋体"/>
            <w:noProof/>
            <w:sz w:val="24"/>
          </w:rPr>
        </w:r>
        <w:r w:rsidR="00DB6CA9" w:rsidRPr="00DB6CA9">
          <w:rPr>
            <w:rFonts w:ascii="宋体" w:hAnsi="宋体"/>
            <w:noProof/>
            <w:sz w:val="24"/>
          </w:rPr>
          <w:fldChar w:fldCharType="separate"/>
        </w:r>
        <w:r w:rsidR="00153AF2">
          <w:rPr>
            <w:rFonts w:ascii="宋体" w:hAnsi="宋体"/>
            <w:noProof/>
            <w:sz w:val="24"/>
          </w:rPr>
          <w:t>10</w:t>
        </w:r>
        <w:r w:rsidR="00DB6CA9" w:rsidRPr="00DB6CA9">
          <w:rPr>
            <w:rFonts w:ascii="宋体" w:hAnsi="宋体"/>
            <w:noProof/>
            <w:sz w:val="24"/>
          </w:rPr>
          <w:fldChar w:fldCharType="end"/>
        </w:r>
      </w:hyperlink>
    </w:p>
    <w:p w14:paraId="24E801AF" w14:textId="34285790" w:rsidR="00DB6CA9" w:rsidRPr="00AF3F0A" w:rsidRDefault="00A219CE" w:rsidP="00DB6CA9">
      <w:pPr>
        <w:pStyle w:val="11"/>
        <w:tabs>
          <w:tab w:val="right" w:leader="dot" w:pos="8550"/>
        </w:tabs>
        <w:spacing w:line="360" w:lineRule="auto"/>
        <w:rPr>
          <w:rFonts w:ascii="宋体" w:hAnsi="宋体"/>
          <w:noProof/>
          <w:sz w:val="24"/>
        </w:rPr>
      </w:pPr>
      <w:hyperlink w:anchor="_Toc127800890" w:history="1">
        <w:r w:rsidR="00DB6CA9" w:rsidRPr="00DB6CA9">
          <w:rPr>
            <w:rStyle w:val="af0"/>
            <w:rFonts w:ascii="宋体" w:hAnsi="宋体" w:hint="eastAsia"/>
            <w:noProof/>
            <w:sz w:val="24"/>
          </w:rPr>
          <w:t>四、基金托管人</w:t>
        </w:r>
        <w:r w:rsidR="00DB6CA9" w:rsidRPr="00DB6CA9">
          <w:rPr>
            <w:rFonts w:ascii="宋体" w:hAnsi="宋体"/>
            <w:noProof/>
            <w:sz w:val="24"/>
          </w:rPr>
          <w:tab/>
        </w:r>
        <w:r w:rsidR="00DB6CA9" w:rsidRPr="00DB6CA9">
          <w:rPr>
            <w:rFonts w:ascii="宋体" w:hAnsi="宋体"/>
            <w:noProof/>
            <w:sz w:val="24"/>
          </w:rPr>
          <w:fldChar w:fldCharType="begin"/>
        </w:r>
        <w:r w:rsidR="00DB6CA9" w:rsidRPr="00DB6CA9">
          <w:rPr>
            <w:rFonts w:ascii="宋体" w:hAnsi="宋体"/>
            <w:noProof/>
            <w:sz w:val="24"/>
          </w:rPr>
          <w:instrText xml:space="preserve"> PAGEREF _Toc127800890 \h </w:instrText>
        </w:r>
        <w:r w:rsidR="00DB6CA9" w:rsidRPr="00DB6CA9">
          <w:rPr>
            <w:rFonts w:ascii="宋体" w:hAnsi="宋体"/>
            <w:noProof/>
            <w:sz w:val="24"/>
          </w:rPr>
        </w:r>
        <w:r w:rsidR="00DB6CA9" w:rsidRPr="00DB6CA9">
          <w:rPr>
            <w:rFonts w:ascii="宋体" w:hAnsi="宋体"/>
            <w:noProof/>
            <w:sz w:val="24"/>
          </w:rPr>
          <w:fldChar w:fldCharType="separate"/>
        </w:r>
        <w:r w:rsidR="00153AF2">
          <w:rPr>
            <w:rFonts w:ascii="宋体" w:hAnsi="宋体"/>
            <w:noProof/>
            <w:sz w:val="24"/>
          </w:rPr>
          <w:t>18</w:t>
        </w:r>
        <w:r w:rsidR="00DB6CA9" w:rsidRPr="00DB6CA9">
          <w:rPr>
            <w:rFonts w:ascii="宋体" w:hAnsi="宋体"/>
            <w:noProof/>
            <w:sz w:val="24"/>
          </w:rPr>
          <w:fldChar w:fldCharType="end"/>
        </w:r>
      </w:hyperlink>
    </w:p>
    <w:p w14:paraId="73956D43" w14:textId="0AB3FFA4" w:rsidR="00DB6CA9" w:rsidRPr="00AF3F0A" w:rsidRDefault="00A219CE" w:rsidP="00DB6CA9">
      <w:pPr>
        <w:pStyle w:val="11"/>
        <w:tabs>
          <w:tab w:val="right" w:leader="dot" w:pos="8550"/>
        </w:tabs>
        <w:spacing w:line="360" w:lineRule="auto"/>
        <w:rPr>
          <w:rFonts w:ascii="宋体" w:hAnsi="宋体"/>
          <w:noProof/>
          <w:sz w:val="24"/>
        </w:rPr>
      </w:pPr>
      <w:hyperlink w:anchor="_Toc127800891" w:history="1">
        <w:r w:rsidR="00DB6CA9" w:rsidRPr="00DB6CA9">
          <w:rPr>
            <w:rStyle w:val="af0"/>
            <w:rFonts w:ascii="宋体" w:hAnsi="宋体" w:hint="eastAsia"/>
            <w:noProof/>
            <w:sz w:val="24"/>
          </w:rPr>
          <w:t>五、相关服务机构</w:t>
        </w:r>
        <w:r w:rsidR="00DB6CA9" w:rsidRPr="00DB6CA9">
          <w:rPr>
            <w:rFonts w:ascii="宋体" w:hAnsi="宋体"/>
            <w:noProof/>
            <w:sz w:val="24"/>
          </w:rPr>
          <w:tab/>
        </w:r>
        <w:r w:rsidR="00DB6CA9" w:rsidRPr="00DB6CA9">
          <w:rPr>
            <w:rFonts w:ascii="宋体" w:hAnsi="宋体"/>
            <w:noProof/>
            <w:sz w:val="24"/>
          </w:rPr>
          <w:fldChar w:fldCharType="begin"/>
        </w:r>
        <w:r w:rsidR="00DB6CA9" w:rsidRPr="00DB6CA9">
          <w:rPr>
            <w:rFonts w:ascii="宋体" w:hAnsi="宋体"/>
            <w:noProof/>
            <w:sz w:val="24"/>
          </w:rPr>
          <w:instrText xml:space="preserve"> PAGEREF _Toc127800891 \h </w:instrText>
        </w:r>
        <w:r w:rsidR="00DB6CA9" w:rsidRPr="00DB6CA9">
          <w:rPr>
            <w:rFonts w:ascii="宋体" w:hAnsi="宋体"/>
            <w:noProof/>
            <w:sz w:val="24"/>
          </w:rPr>
        </w:r>
        <w:r w:rsidR="00DB6CA9" w:rsidRPr="00DB6CA9">
          <w:rPr>
            <w:rFonts w:ascii="宋体" w:hAnsi="宋体"/>
            <w:noProof/>
            <w:sz w:val="24"/>
          </w:rPr>
          <w:fldChar w:fldCharType="separate"/>
        </w:r>
        <w:r w:rsidR="00153AF2">
          <w:rPr>
            <w:rFonts w:ascii="宋体" w:hAnsi="宋体"/>
            <w:noProof/>
            <w:sz w:val="24"/>
          </w:rPr>
          <w:t>23</w:t>
        </w:r>
        <w:r w:rsidR="00DB6CA9" w:rsidRPr="00DB6CA9">
          <w:rPr>
            <w:rFonts w:ascii="宋体" w:hAnsi="宋体"/>
            <w:noProof/>
            <w:sz w:val="24"/>
          </w:rPr>
          <w:fldChar w:fldCharType="end"/>
        </w:r>
      </w:hyperlink>
    </w:p>
    <w:p w14:paraId="468DA99C" w14:textId="3662DF44" w:rsidR="00DB6CA9" w:rsidRPr="00AF3F0A" w:rsidRDefault="00A219CE" w:rsidP="00DB6CA9">
      <w:pPr>
        <w:pStyle w:val="11"/>
        <w:tabs>
          <w:tab w:val="right" w:leader="dot" w:pos="8550"/>
        </w:tabs>
        <w:spacing w:line="360" w:lineRule="auto"/>
        <w:rPr>
          <w:rFonts w:ascii="宋体" w:hAnsi="宋体"/>
          <w:noProof/>
          <w:sz w:val="24"/>
        </w:rPr>
      </w:pPr>
      <w:hyperlink w:anchor="_Toc127800892" w:history="1">
        <w:r w:rsidR="00DB6CA9" w:rsidRPr="00DB6CA9">
          <w:rPr>
            <w:rStyle w:val="af0"/>
            <w:rFonts w:ascii="宋体" w:hAnsi="宋体" w:hint="eastAsia"/>
            <w:noProof/>
            <w:sz w:val="24"/>
          </w:rPr>
          <w:t>六、基金的历史沿革与基金的存续</w:t>
        </w:r>
        <w:r w:rsidR="00DB6CA9" w:rsidRPr="00DB6CA9">
          <w:rPr>
            <w:rFonts w:ascii="宋体" w:hAnsi="宋体"/>
            <w:noProof/>
            <w:sz w:val="24"/>
          </w:rPr>
          <w:tab/>
        </w:r>
        <w:r w:rsidR="00DB6CA9" w:rsidRPr="00DB6CA9">
          <w:rPr>
            <w:rFonts w:ascii="宋体" w:hAnsi="宋体"/>
            <w:noProof/>
            <w:sz w:val="24"/>
          </w:rPr>
          <w:fldChar w:fldCharType="begin"/>
        </w:r>
        <w:r w:rsidR="00DB6CA9" w:rsidRPr="00DB6CA9">
          <w:rPr>
            <w:rFonts w:ascii="宋体" w:hAnsi="宋体"/>
            <w:noProof/>
            <w:sz w:val="24"/>
          </w:rPr>
          <w:instrText xml:space="preserve"> PAGEREF _Toc127800892 \h </w:instrText>
        </w:r>
        <w:r w:rsidR="00DB6CA9" w:rsidRPr="00DB6CA9">
          <w:rPr>
            <w:rFonts w:ascii="宋体" w:hAnsi="宋体"/>
            <w:noProof/>
            <w:sz w:val="24"/>
          </w:rPr>
        </w:r>
        <w:r w:rsidR="00DB6CA9" w:rsidRPr="00DB6CA9">
          <w:rPr>
            <w:rFonts w:ascii="宋体" w:hAnsi="宋体"/>
            <w:noProof/>
            <w:sz w:val="24"/>
          </w:rPr>
          <w:fldChar w:fldCharType="separate"/>
        </w:r>
        <w:r w:rsidR="00153AF2">
          <w:rPr>
            <w:rFonts w:ascii="宋体" w:hAnsi="宋体"/>
            <w:noProof/>
            <w:sz w:val="24"/>
          </w:rPr>
          <w:t>60</w:t>
        </w:r>
        <w:r w:rsidR="00DB6CA9" w:rsidRPr="00DB6CA9">
          <w:rPr>
            <w:rFonts w:ascii="宋体" w:hAnsi="宋体"/>
            <w:noProof/>
            <w:sz w:val="24"/>
          </w:rPr>
          <w:fldChar w:fldCharType="end"/>
        </w:r>
      </w:hyperlink>
    </w:p>
    <w:p w14:paraId="43B0B2B1" w14:textId="0A1BFF62" w:rsidR="00DB6CA9" w:rsidRPr="00AF3F0A" w:rsidRDefault="00A219CE" w:rsidP="00DB6CA9">
      <w:pPr>
        <w:pStyle w:val="11"/>
        <w:tabs>
          <w:tab w:val="right" w:leader="dot" w:pos="8550"/>
        </w:tabs>
        <w:spacing w:line="360" w:lineRule="auto"/>
        <w:rPr>
          <w:rFonts w:ascii="宋体" w:hAnsi="宋体"/>
          <w:noProof/>
          <w:sz w:val="24"/>
        </w:rPr>
      </w:pPr>
      <w:hyperlink w:anchor="_Toc127800893" w:history="1">
        <w:r w:rsidR="00DB6CA9" w:rsidRPr="00DB6CA9">
          <w:rPr>
            <w:rStyle w:val="af0"/>
            <w:rFonts w:ascii="宋体" w:hAnsi="宋体" w:hint="eastAsia"/>
            <w:noProof/>
            <w:sz w:val="24"/>
          </w:rPr>
          <w:t>七、基金份额的申购与赎回</w:t>
        </w:r>
        <w:r w:rsidR="00DB6CA9" w:rsidRPr="00DB6CA9">
          <w:rPr>
            <w:rFonts w:ascii="宋体" w:hAnsi="宋体"/>
            <w:noProof/>
            <w:sz w:val="24"/>
          </w:rPr>
          <w:tab/>
        </w:r>
        <w:r w:rsidR="00DB6CA9" w:rsidRPr="00DB6CA9">
          <w:rPr>
            <w:rFonts w:ascii="宋体" w:hAnsi="宋体"/>
            <w:noProof/>
            <w:sz w:val="24"/>
          </w:rPr>
          <w:fldChar w:fldCharType="begin"/>
        </w:r>
        <w:r w:rsidR="00DB6CA9" w:rsidRPr="00DB6CA9">
          <w:rPr>
            <w:rFonts w:ascii="宋体" w:hAnsi="宋体"/>
            <w:noProof/>
            <w:sz w:val="24"/>
          </w:rPr>
          <w:instrText xml:space="preserve"> PAGEREF _Toc127800893 \h </w:instrText>
        </w:r>
        <w:r w:rsidR="00DB6CA9" w:rsidRPr="00DB6CA9">
          <w:rPr>
            <w:rFonts w:ascii="宋体" w:hAnsi="宋体"/>
            <w:noProof/>
            <w:sz w:val="24"/>
          </w:rPr>
        </w:r>
        <w:r w:rsidR="00DB6CA9" w:rsidRPr="00DB6CA9">
          <w:rPr>
            <w:rFonts w:ascii="宋体" w:hAnsi="宋体"/>
            <w:noProof/>
            <w:sz w:val="24"/>
          </w:rPr>
          <w:fldChar w:fldCharType="separate"/>
        </w:r>
        <w:r w:rsidR="00153AF2">
          <w:rPr>
            <w:rFonts w:ascii="宋体" w:hAnsi="宋体"/>
            <w:noProof/>
            <w:sz w:val="24"/>
          </w:rPr>
          <w:t>61</w:t>
        </w:r>
        <w:r w:rsidR="00DB6CA9" w:rsidRPr="00DB6CA9">
          <w:rPr>
            <w:rFonts w:ascii="宋体" w:hAnsi="宋体"/>
            <w:noProof/>
            <w:sz w:val="24"/>
          </w:rPr>
          <w:fldChar w:fldCharType="end"/>
        </w:r>
      </w:hyperlink>
    </w:p>
    <w:p w14:paraId="6CC41527" w14:textId="6F21179C" w:rsidR="00DB6CA9" w:rsidRPr="00AF3F0A" w:rsidRDefault="00A219CE" w:rsidP="00DB6CA9">
      <w:pPr>
        <w:pStyle w:val="11"/>
        <w:tabs>
          <w:tab w:val="right" w:leader="dot" w:pos="8550"/>
        </w:tabs>
        <w:spacing w:line="360" w:lineRule="auto"/>
        <w:rPr>
          <w:rFonts w:ascii="宋体" w:hAnsi="宋体"/>
          <w:noProof/>
          <w:sz w:val="24"/>
        </w:rPr>
      </w:pPr>
      <w:hyperlink w:anchor="_Toc127800894" w:history="1">
        <w:r w:rsidR="00DB6CA9" w:rsidRPr="00DB6CA9">
          <w:rPr>
            <w:rStyle w:val="af0"/>
            <w:rFonts w:ascii="宋体" w:hAnsi="宋体" w:hint="eastAsia"/>
            <w:noProof/>
            <w:sz w:val="24"/>
          </w:rPr>
          <w:t>八、基金的转换</w:t>
        </w:r>
        <w:r w:rsidR="00DB6CA9" w:rsidRPr="00DB6CA9">
          <w:rPr>
            <w:rFonts w:ascii="宋体" w:hAnsi="宋体"/>
            <w:noProof/>
            <w:sz w:val="24"/>
          </w:rPr>
          <w:tab/>
        </w:r>
        <w:r w:rsidR="00DB6CA9" w:rsidRPr="00DB6CA9">
          <w:rPr>
            <w:rFonts w:ascii="宋体" w:hAnsi="宋体"/>
            <w:noProof/>
            <w:sz w:val="24"/>
          </w:rPr>
          <w:fldChar w:fldCharType="begin"/>
        </w:r>
        <w:r w:rsidR="00DB6CA9" w:rsidRPr="00DB6CA9">
          <w:rPr>
            <w:rFonts w:ascii="宋体" w:hAnsi="宋体"/>
            <w:noProof/>
            <w:sz w:val="24"/>
          </w:rPr>
          <w:instrText xml:space="preserve"> PAGEREF _Toc127800894 \h </w:instrText>
        </w:r>
        <w:r w:rsidR="00DB6CA9" w:rsidRPr="00DB6CA9">
          <w:rPr>
            <w:rFonts w:ascii="宋体" w:hAnsi="宋体"/>
            <w:noProof/>
            <w:sz w:val="24"/>
          </w:rPr>
        </w:r>
        <w:r w:rsidR="00DB6CA9" w:rsidRPr="00DB6CA9">
          <w:rPr>
            <w:rFonts w:ascii="宋体" w:hAnsi="宋体"/>
            <w:noProof/>
            <w:sz w:val="24"/>
          </w:rPr>
          <w:fldChar w:fldCharType="separate"/>
        </w:r>
        <w:r w:rsidR="00153AF2">
          <w:rPr>
            <w:rFonts w:ascii="宋体" w:hAnsi="宋体"/>
            <w:noProof/>
            <w:sz w:val="24"/>
          </w:rPr>
          <w:t>75</w:t>
        </w:r>
        <w:r w:rsidR="00DB6CA9" w:rsidRPr="00DB6CA9">
          <w:rPr>
            <w:rFonts w:ascii="宋体" w:hAnsi="宋体"/>
            <w:noProof/>
            <w:sz w:val="24"/>
          </w:rPr>
          <w:fldChar w:fldCharType="end"/>
        </w:r>
      </w:hyperlink>
    </w:p>
    <w:p w14:paraId="396C65BD" w14:textId="6393A0AC" w:rsidR="00DB6CA9" w:rsidRPr="00AF3F0A" w:rsidRDefault="00A219CE" w:rsidP="00DB6CA9">
      <w:pPr>
        <w:pStyle w:val="11"/>
        <w:tabs>
          <w:tab w:val="right" w:leader="dot" w:pos="8550"/>
        </w:tabs>
        <w:spacing w:line="360" w:lineRule="auto"/>
        <w:rPr>
          <w:rFonts w:ascii="宋体" w:hAnsi="宋体"/>
          <w:noProof/>
          <w:sz w:val="24"/>
        </w:rPr>
      </w:pPr>
      <w:hyperlink w:anchor="_Toc127800895" w:history="1">
        <w:r w:rsidR="00DB6CA9" w:rsidRPr="00DB6CA9">
          <w:rPr>
            <w:rStyle w:val="af0"/>
            <w:rFonts w:ascii="宋体" w:hAnsi="宋体" w:hint="eastAsia"/>
            <w:noProof/>
            <w:sz w:val="24"/>
          </w:rPr>
          <w:t>九、基金的投资</w:t>
        </w:r>
        <w:r w:rsidR="00DB6CA9" w:rsidRPr="00DB6CA9">
          <w:rPr>
            <w:rFonts w:ascii="宋体" w:hAnsi="宋体"/>
            <w:noProof/>
            <w:sz w:val="24"/>
          </w:rPr>
          <w:tab/>
        </w:r>
        <w:r w:rsidR="00DB6CA9" w:rsidRPr="00DB6CA9">
          <w:rPr>
            <w:rFonts w:ascii="宋体" w:hAnsi="宋体"/>
            <w:noProof/>
            <w:sz w:val="24"/>
          </w:rPr>
          <w:fldChar w:fldCharType="begin"/>
        </w:r>
        <w:r w:rsidR="00DB6CA9" w:rsidRPr="00DB6CA9">
          <w:rPr>
            <w:rFonts w:ascii="宋体" w:hAnsi="宋体"/>
            <w:noProof/>
            <w:sz w:val="24"/>
          </w:rPr>
          <w:instrText xml:space="preserve"> PAGEREF _Toc127800895 \h </w:instrText>
        </w:r>
        <w:r w:rsidR="00DB6CA9" w:rsidRPr="00DB6CA9">
          <w:rPr>
            <w:rFonts w:ascii="宋体" w:hAnsi="宋体"/>
            <w:noProof/>
            <w:sz w:val="24"/>
          </w:rPr>
        </w:r>
        <w:r w:rsidR="00DB6CA9" w:rsidRPr="00DB6CA9">
          <w:rPr>
            <w:rFonts w:ascii="宋体" w:hAnsi="宋体"/>
            <w:noProof/>
            <w:sz w:val="24"/>
          </w:rPr>
          <w:fldChar w:fldCharType="separate"/>
        </w:r>
        <w:r w:rsidR="00153AF2">
          <w:rPr>
            <w:rFonts w:ascii="宋体" w:hAnsi="宋体"/>
            <w:noProof/>
            <w:sz w:val="24"/>
          </w:rPr>
          <w:t>82</w:t>
        </w:r>
        <w:r w:rsidR="00DB6CA9" w:rsidRPr="00DB6CA9">
          <w:rPr>
            <w:rFonts w:ascii="宋体" w:hAnsi="宋体"/>
            <w:noProof/>
            <w:sz w:val="24"/>
          </w:rPr>
          <w:fldChar w:fldCharType="end"/>
        </w:r>
      </w:hyperlink>
    </w:p>
    <w:p w14:paraId="0E87E525" w14:textId="3187E0FE" w:rsidR="00DB6CA9" w:rsidRPr="00AF3F0A" w:rsidRDefault="00A219CE" w:rsidP="00DB6CA9">
      <w:pPr>
        <w:pStyle w:val="11"/>
        <w:tabs>
          <w:tab w:val="right" w:leader="dot" w:pos="8550"/>
        </w:tabs>
        <w:spacing w:line="360" w:lineRule="auto"/>
        <w:rPr>
          <w:rFonts w:ascii="宋体" w:hAnsi="宋体"/>
          <w:noProof/>
          <w:sz w:val="24"/>
        </w:rPr>
      </w:pPr>
      <w:hyperlink w:anchor="_Toc127800896" w:history="1">
        <w:r w:rsidR="00DB6CA9" w:rsidRPr="00DB6CA9">
          <w:rPr>
            <w:rStyle w:val="af0"/>
            <w:rFonts w:ascii="宋体" w:hAnsi="宋体" w:hint="eastAsia"/>
            <w:noProof/>
            <w:sz w:val="24"/>
          </w:rPr>
          <w:t>十、基金的业绩</w:t>
        </w:r>
        <w:r w:rsidR="00DB6CA9" w:rsidRPr="00DB6CA9">
          <w:rPr>
            <w:rFonts w:ascii="宋体" w:hAnsi="宋体"/>
            <w:noProof/>
            <w:sz w:val="24"/>
          </w:rPr>
          <w:tab/>
        </w:r>
        <w:r w:rsidR="00DB6CA9" w:rsidRPr="00DB6CA9">
          <w:rPr>
            <w:rFonts w:ascii="宋体" w:hAnsi="宋体"/>
            <w:noProof/>
            <w:sz w:val="24"/>
          </w:rPr>
          <w:fldChar w:fldCharType="begin"/>
        </w:r>
        <w:r w:rsidR="00DB6CA9" w:rsidRPr="00DB6CA9">
          <w:rPr>
            <w:rFonts w:ascii="宋体" w:hAnsi="宋体"/>
            <w:noProof/>
            <w:sz w:val="24"/>
          </w:rPr>
          <w:instrText xml:space="preserve"> PAGEREF _Toc127800896 \h </w:instrText>
        </w:r>
        <w:r w:rsidR="00DB6CA9" w:rsidRPr="00DB6CA9">
          <w:rPr>
            <w:rFonts w:ascii="宋体" w:hAnsi="宋体"/>
            <w:noProof/>
            <w:sz w:val="24"/>
          </w:rPr>
        </w:r>
        <w:r w:rsidR="00DB6CA9" w:rsidRPr="00DB6CA9">
          <w:rPr>
            <w:rFonts w:ascii="宋体" w:hAnsi="宋体"/>
            <w:noProof/>
            <w:sz w:val="24"/>
          </w:rPr>
          <w:fldChar w:fldCharType="separate"/>
        </w:r>
        <w:r w:rsidR="00153AF2">
          <w:rPr>
            <w:rFonts w:ascii="宋体" w:hAnsi="宋体"/>
            <w:noProof/>
            <w:sz w:val="24"/>
          </w:rPr>
          <w:t>95</w:t>
        </w:r>
        <w:r w:rsidR="00DB6CA9" w:rsidRPr="00DB6CA9">
          <w:rPr>
            <w:rFonts w:ascii="宋体" w:hAnsi="宋体"/>
            <w:noProof/>
            <w:sz w:val="24"/>
          </w:rPr>
          <w:fldChar w:fldCharType="end"/>
        </w:r>
      </w:hyperlink>
    </w:p>
    <w:p w14:paraId="0E6E7BFC" w14:textId="44CF4970" w:rsidR="00DB6CA9" w:rsidRPr="00AF3F0A" w:rsidRDefault="00A219CE" w:rsidP="00DB6CA9">
      <w:pPr>
        <w:pStyle w:val="11"/>
        <w:tabs>
          <w:tab w:val="right" w:leader="dot" w:pos="8550"/>
        </w:tabs>
        <w:spacing w:line="360" w:lineRule="auto"/>
        <w:rPr>
          <w:rFonts w:ascii="宋体" w:hAnsi="宋体"/>
          <w:noProof/>
          <w:sz w:val="24"/>
        </w:rPr>
      </w:pPr>
      <w:hyperlink w:anchor="_Toc127800897" w:history="1">
        <w:r w:rsidR="00DB6CA9" w:rsidRPr="00DB6CA9">
          <w:rPr>
            <w:rStyle w:val="af0"/>
            <w:rFonts w:ascii="宋体" w:hAnsi="宋体" w:hint="eastAsia"/>
            <w:noProof/>
            <w:sz w:val="24"/>
          </w:rPr>
          <w:t>十一、基金的财产</w:t>
        </w:r>
        <w:r w:rsidR="00DB6CA9" w:rsidRPr="00DB6CA9">
          <w:rPr>
            <w:rFonts w:ascii="宋体" w:hAnsi="宋体"/>
            <w:noProof/>
            <w:sz w:val="24"/>
          </w:rPr>
          <w:tab/>
        </w:r>
        <w:r w:rsidR="00DB6CA9" w:rsidRPr="00DB6CA9">
          <w:rPr>
            <w:rFonts w:ascii="宋体" w:hAnsi="宋体"/>
            <w:noProof/>
            <w:sz w:val="24"/>
          </w:rPr>
          <w:fldChar w:fldCharType="begin"/>
        </w:r>
        <w:r w:rsidR="00DB6CA9" w:rsidRPr="00DB6CA9">
          <w:rPr>
            <w:rFonts w:ascii="宋体" w:hAnsi="宋体"/>
            <w:noProof/>
            <w:sz w:val="24"/>
          </w:rPr>
          <w:instrText xml:space="preserve"> PAGEREF _Toc127800897 \h </w:instrText>
        </w:r>
        <w:r w:rsidR="00DB6CA9" w:rsidRPr="00DB6CA9">
          <w:rPr>
            <w:rFonts w:ascii="宋体" w:hAnsi="宋体"/>
            <w:noProof/>
            <w:sz w:val="24"/>
          </w:rPr>
        </w:r>
        <w:r w:rsidR="00DB6CA9" w:rsidRPr="00DB6CA9">
          <w:rPr>
            <w:rFonts w:ascii="宋体" w:hAnsi="宋体"/>
            <w:noProof/>
            <w:sz w:val="24"/>
          </w:rPr>
          <w:fldChar w:fldCharType="separate"/>
        </w:r>
        <w:r w:rsidR="00153AF2">
          <w:rPr>
            <w:rFonts w:ascii="宋体" w:hAnsi="宋体"/>
            <w:noProof/>
            <w:sz w:val="24"/>
          </w:rPr>
          <w:t>99</w:t>
        </w:r>
        <w:r w:rsidR="00DB6CA9" w:rsidRPr="00DB6CA9">
          <w:rPr>
            <w:rFonts w:ascii="宋体" w:hAnsi="宋体"/>
            <w:noProof/>
            <w:sz w:val="24"/>
          </w:rPr>
          <w:fldChar w:fldCharType="end"/>
        </w:r>
      </w:hyperlink>
    </w:p>
    <w:p w14:paraId="3F972739" w14:textId="5F412D5F" w:rsidR="00DB6CA9" w:rsidRPr="00AF3F0A" w:rsidRDefault="00A219CE" w:rsidP="00DB6CA9">
      <w:pPr>
        <w:pStyle w:val="11"/>
        <w:tabs>
          <w:tab w:val="right" w:leader="dot" w:pos="8550"/>
        </w:tabs>
        <w:spacing w:line="360" w:lineRule="auto"/>
        <w:rPr>
          <w:rFonts w:ascii="宋体" w:hAnsi="宋体"/>
          <w:noProof/>
          <w:sz w:val="24"/>
        </w:rPr>
      </w:pPr>
      <w:hyperlink w:anchor="_Toc127800898" w:history="1">
        <w:r w:rsidR="00DB6CA9" w:rsidRPr="00DB6CA9">
          <w:rPr>
            <w:rStyle w:val="af0"/>
            <w:rFonts w:ascii="宋体" w:hAnsi="宋体" w:hint="eastAsia"/>
            <w:noProof/>
            <w:sz w:val="24"/>
          </w:rPr>
          <w:t>十二、基金资产的估值</w:t>
        </w:r>
        <w:r w:rsidR="00DB6CA9" w:rsidRPr="00DB6CA9">
          <w:rPr>
            <w:rFonts w:ascii="宋体" w:hAnsi="宋体"/>
            <w:noProof/>
            <w:sz w:val="24"/>
          </w:rPr>
          <w:tab/>
        </w:r>
        <w:r w:rsidR="00DB6CA9" w:rsidRPr="00DB6CA9">
          <w:rPr>
            <w:rFonts w:ascii="宋体" w:hAnsi="宋体"/>
            <w:noProof/>
            <w:sz w:val="24"/>
          </w:rPr>
          <w:fldChar w:fldCharType="begin"/>
        </w:r>
        <w:r w:rsidR="00DB6CA9" w:rsidRPr="00DB6CA9">
          <w:rPr>
            <w:rFonts w:ascii="宋体" w:hAnsi="宋体"/>
            <w:noProof/>
            <w:sz w:val="24"/>
          </w:rPr>
          <w:instrText xml:space="preserve"> PAGEREF _Toc127800898 \h </w:instrText>
        </w:r>
        <w:r w:rsidR="00DB6CA9" w:rsidRPr="00DB6CA9">
          <w:rPr>
            <w:rFonts w:ascii="宋体" w:hAnsi="宋体"/>
            <w:noProof/>
            <w:sz w:val="24"/>
          </w:rPr>
        </w:r>
        <w:r w:rsidR="00DB6CA9" w:rsidRPr="00DB6CA9">
          <w:rPr>
            <w:rFonts w:ascii="宋体" w:hAnsi="宋体"/>
            <w:noProof/>
            <w:sz w:val="24"/>
          </w:rPr>
          <w:fldChar w:fldCharType="separate"/>
        </w:r>
        <w:r w:rsidR="00153AF2">
          <w:rPr>
            <w:rFonts w:ascii="宋体" w:hAnsi="宋体"/>
            <w:noProof/>
            <w:sz w:val="24"/>
          </w:rPr>
          <w:t>100</w:t>
        </w:r>
        <w:r w:rsidR="00DB6CA9" w:rsidRPr="00DB6CA9">
          <w:rPr>
            <w:rFonts w:ascii="宋体" w:hAnsi="宋体"/>
            <w:noProof/>
            <w:sz w:val="24"/>
          </w:rPr>
          <w:fldChar w:fldCharType="end"/>
        </w:r>
      </w:hyperlink>
    </w:p>
    <w:p w14:paraId="24C883C9" w14:textId="62766DA0" w:rsidR="00DB6CA9" w:rsidRPr="00AF3F0A" w:rsidRDefault="00A219CE" w:rsidP="00DB6CA9">
      <w:pPr>
        <w:pStyle w:val="11"/>
        <w:tabs>
          <w:tab w:val="right" w:leader="dot" w:pos="8550"/>
        </w:tabs>
        <w:spacing w:line="360" w:lineRule="auto"/>
        <w:rPr>
          <w:rFonts w:ascii="宋体" w:hAnsi="宋体"/>
          <w:noProof/>
          <w:sz w:val="24"/>
        </w:rPr>
      </w:pPr>
      <w:hyperlink w:anchor="_Toc127800899" w:history="1">
        <w:r w:rsidR="00DB6CA9" w:rsidRPr="00DB6CA9">
          <w:rPr>
            <w:rStyle w:val="af0"/>
            <w:rFonts w:ascii="宋体" w:hAnsi="宋体" w:hint="eastAsia"/>
            <w:noProof/>
            <w:sz w:val="24"/>
          </w:rPr>
          <w:t>十三、基金收益与分配</w:t>
        </w:r>
        <w:r w:rsidR="00DB6CA9" w:rsidRPr="00DB6CA9">
          <w:rPr>
            <w:rFonts w:ascii="宋体" w:hAnsi="宋体"/>
            <w:noProof/>
            <w:sz w:val="24"/>
          </w:rPr>
          <w:tab/>
        </w:r>
        <w:r w:rsidR="00DB6CA9" w:rsidRPr="00DB6CA9">
          <w:rPr>
            <w:rFonts w:ascii="宋体" w:hAnsi="宋体"/>
            <w:noProof/>
            <w:sz w:val="24"/>
          </w:rPr>
          <w:fldChar w:fldCharType="begin"/>
        </w:r>
        <w:r w:rsidR="00DB6CA9" w:rsidRPr="00DB6CA9">
          <w:rPr>
            <w:rFonts w:ascii="宋体" w:hAnsi="宋体"/>
            <w:noProof/>
            <w:sz w:val="24"/>
          </w:rPr>
          <w:instrText xml:space="preserve"> PAGEREF _Toc127800899 \h </w:instrText>
        </w:r>
        <w:r w:rsidR="00DB6CA9" w:rsidRPr="00DB6CA9">
          <w:rPr>
            <w:rFonts w:ascii="宋体" w:hAnsi="宋体"/>
            <w:noProof/>
            <w:sz w:val="24"/>
          </w:rPr>
        </w:r>
        <w:r w:rsidR="00DB6CA9" w:rsidRPr="00DB6CA9">
          <w:rPr>
            <w:rFonts w:ascii="宋体" w:hAnsi="宋体"/>
            <w:noProof/>
            <w:sz w:val="24"/>
          </w:rPr>
          <w:fldChar w:fldCharType="separate"/>
        </w:r>
        <w:r w:rsidR="00153AF2">
          <w:rPr>
            <w:rFonts w:ascii="宋体" w:hAnsi="宋体"/>
            <w:noProof/>
            <w:sz w:val="24"/>
          </w:rPr>
          <w:t>105</w:t>
        </w:r>
        <w:r w:rsidR="00DB6CA9" w:rsidRPr="00DB6CA9">
          <w:rPr>
            <w:rFonts w:ascii="宋体" w:hAnsi="宋体"/>
            <w:noProof/>
            <w:sz w:val="24"/>
          </w:rPr>
          <w:fldChar w:fldCharType="end"/>
        </w:r>
      </w:hyperlink>
    </w:p>
    <w:p w14:paraId="3B7473D6" w14:textId="74588457" w:rsidR="00DB6CA9" w:rsidRPr="00AF3F0A" w:rsidRDefault="00A219CE" w:rsidP="00DB6CA9">
      <w:pPr>
        <w:pStyle w:val="11"/>
        <w:tabs>
          <w:tab w:val="right" w:leader="dot" w:pos="8550"/>
        </w:tabs>
        <w:spacing w:line="360" w:lineRule="auto"/>
        <w:rPr>
          <w:rFonts w:ascii="宋体" w:hAnsi="宋体"/>
          <w:noProof/>
          <w:sz w:val="24"/>
        </w:rPr>
      </w:pPr>
      <w:hyperlink w:anchor="_Toc127800900" w:history="1">
        <w:r w:rsidR="00DB6CA9" w:rsidRPr="00DB6CA9">
          <w:rPr>
            <w:rStyle w:val="af0"/>
            <w:rFonts w:ascii="宋体" w:hAnsi="宋体" w:hint="eastAsia"/>
            <w:noProof/>
            <w:sz w:val="24"/>
          </w:rPr>
          <w:t>十四、基金的费用与税收</w:t>
        </w:r>
        <w:r w:rsidR="00DB6CA9" w:rsidRPr="00DB6CA9">
          <w:rPr>
            <w:rFonts w:ascii="宋体" w:hAnsi="宋体"/>
            <w:noProof/>
            <w:sz w:val="24"/>
          </w:rPr>
          <w:tab/>
        </w:r>
        <w:r w:rsidR="00DB6CA9" w:rsidRPr="00DB6CA9">
          <w:rPr>
            <w:rFonts w:ascii="宋体" w:hAnsi="宋体"/>
            <w:noProof/>
            <w:sz w:val="24"/>
          </w:rPr>
          <w:fldChar w:fldCharType="begin"/>
        </w:r>
        <w:r w:rsidR="00DB6CA9" w:rsidRPr="00DB6CA9">
          <w:rPr>
            <w:rFonts w:ascii="宋体" w:hAnsi="宋体"/>
            <w:noProof/>
            <w:sz w:val="24"/>
          </w:rPr>
          <w:instrText xml:space="preserve"> PAGEREF _Toc127800900 \h </w:instrText>
        </w:r>
        <w:r w:rsidR="00DB6CA9" w:rsidRPr="00DB6CA9">
          <w:rPr>
            <w:rFonts w:ascii="宋体" w:hAnsi="宋体"/>
            <w:noProof/>
            <w:sz w:val="24"/>
          </w:rPr>
        </w:r>
        <w:r w:rsidR="00DB6CA9" w:rsidRPr="00DB6CA9">
          <w:rPr>
            <w:rFonts w:ascii="宋体" w:hAnsi="宋体"/>
            <w:noProof/>
            <w:sz w:val="24"/>
          </w:rPr>
          <w:fldChar w:fldCharType="separate"/>
        </w:r>
        <w:r w:rsidR="00153AF2">
          <w:rPr>
            <w:rFonts w:ascii="宋体" w:hAnsi="宋体"/>
            <w:noProof/>
            <w:sz w:val="24"/>
          </w:rPr>
          <w:t>107</w:t>
        </w:r>
        <w:r w:rsidR="00DB6CA9" w:rsidRPr="00DB6CA9">
          <w:rPr>
            <w:rFonts w:ascii="宋体" w:hAnsi="宋体"/>
            <w:noProof/>
            <w:sz w:val="24"/>
          </w:rPr>
          <w:fldChar w:fldCharType="end"/>
        </w:r>
      </w:hyperlink>
    </w:p>
    <w:p w14:paraId="7D8CACF5" w14:textId="02D9E90F" w:rsidR="00DB6CA9" w:rsidRPr="00AF3F0A" w:rsidRDefault="00A219CE" w:rsidP="00DB6CA9">
      <w:pPr>
        <w:pStyle w:val="11"/>
        <w:tabs>
          <w:tab w:val="right" w:leader="dot" w:pos="8550"/>
        </w:tabs>
        <w:spacing w:line="360" w:lineRule="auto"/>
        <w:rPr>
          <w:rFonts w:ascii="宋体" w:hAnsi="宋体"/>
          <w:noProof/>
          <w:sz w:val="24"/>
        </w:rPr>
      </w:pPr>
      <w:hyperlink w:anchor="_Toc127800901" w:history="1">
        <w:r w:rsidR="00DB6CA9" w:rsidRPr="00DB6CA9">
          <w:rPr>
            <w:rStyle w:val="af0"/>
            <w:rFonts w:ascii="宋体" w:hAnsi="宋体" w:hint="eastAsia"/>
            <w:noProof/>
            <w:sz w:val="24"/>
          </w:rPr>
          <w:t>十五、基金的会计与审计</w:t>
        </w:r>
        <w:r w:rsidR="00DB6CA9" w:rsidRPr="00DB6CA9">
          <w:rPr>
            <w:rFonts w:ascii="宋体" w:hAnsi="宋体"/>
            <w:noProof/>
            <w:sz w:val="24"/>
          </w:rPr>
          <w:tab/>
        </w:r>
        <w:r w:rsidR="00DB6CA9" w:rsidRPr="00DB6CA9">
          <w:rPr>
            <w:rFonts w:ascii="宋体" w:hAnsi="宋体"/>
            <w:noProof/>
            <w:sz w:val="24"/>
          </w:rPr>
          <w:fldChar w:fldCharType="begin"/>
        </w:r>
        <w:r w:rsidR="00DB6CA9" w:rsidRPr="00DB6CA9">
          <w:rPr>
            <w:rFonts w:ascii="宋体" w:hAnsi="宋体"/>
            <w:noProof/>
            <w:sz w:val="24"/>
          </w:rPr>
          <w:instrText xml:space="preserve"> PAGEREF _Toc127800901 \h </w:instrText>
        </w:r>
        <w:r w:rsidR="00DB6CA9" w:rsidRPr="00DB6CA9">
          <w:rPr>
            <w:rFonts w:ascii="宋体" w:hAnsi="宋体"/>
            <w:noProof/>
            <w:sz w:val="24"/>
          </w:rPr>
        </w:r>
        <w:r w:rsidR="00DB6CA9" w:rsidRPr="00DB6CA9">
          <w:rPr>
            <w:rFonts w:ascii="宋体" w:hAnsi="宋体"/>
            <w:noProof/>
            <w:sz w:val="24"/>
          </w:rPr>
          <w:fldChar w:fldCharType="separate"/>
        </w:r>
        <w:r w:rsidR="00153AF2">
          <w:rPr>
            <w:rFonts w:ascii="宋体" w:hAnsi="宋体"/>
            <w:noProof/>
            <w:sz w:val="24"/>
          </w:rPr>
          <w:t>110</w:t>
        </w:r>
        <w:r w:rsidR="00DB6CA9" w:rsidRPr="00DB6CA9">
          <w:rPr>
            <w:rFonts w:ascii="宋体" w:hAnsi="宋体"/>
            <w:noProof/>
            <w:sz w:val="24"/>
          </w:rPr>
          <w:fldChar w:fldCharType="end"/>
        </w:r>
      </w:hyperlink>
    </w:p>
    <w:p w14:paraId="18D43981" w14:textId="7CCE83D7" w:rsidR="00DB6CA9" w:rsidRPr="00AF3F0A" w:rsidRDefault="00A219CE" w:rsidP="00DB6CA9">
      <w:pPr>
        <w:pStyle w:val="11"/>
        <w:tabs>
          <w:tab w:val="right" w:leader="dot" w:pos="8550"/>
        </w:tabs>
        <w:spacing w:line="360" w:lineRule="auto"/>
        <w:rPr>
          <w:rFonts w:ascii="宋体" w:hAnsi="宋体"/>
          <w:noProof/>
          <w:sz w:val="24"/>
        </w:rPr>
      </w:pPr>
      <w:hyperlink w:anchor="_Toc127800902" w:history="1">
        <w:r w:rsidR="00DB6CA9" w:rsidRPr="00DB6CA9">
          <w:rPr>
            <w:rStyle w:val="af0"/>
            <w:rFonts w:ascii="宋体" w:hAnsi="宋体" w:hint="eastAsia"/>
            <w:noProof/>
            <w:sz w:val="24"/>
          </w:rPr>
          <w:t>十六、基金的信息披露</w:t>
        </w:r>
        <w:r w:rsidR="00DB6CA9" w:rsidRPr="00DB6CA9">
          <w:rPr>
            <w:rFonts w:ascii="宋体" w:hAnsi="宋体"/>
            <w:noProof/>
            <w:sz w:val="24"/>
          </w:rPr>
          <w:tab/>
        </w:r>
        <w:r w:rsidR="00DB6CA9" w:rsidRPr="00DB6CA9">
          <w:rPr>
            <w:rFonts w:ascii="宋体" w:hAnsi="宋体"/>
            <w:noProof/>
            <w:sz w:val="24"/>
          </w:rPr>
          <w:fldChar w:fldCharType="begin"/>
        </w:r>
        <w:r w:rsidR="00DB6CA9" w:rsidRPr="00DB6CA9">
          <w:rPr>
            <w:rFonts w:ascii="宋体" w:hAnsi="宋体"/>
            <w:noProof/>
            <w:sz w:val="24"/>
          </w:rPr>
          <w:instrText xml:space="preserve"> PAGEREF _Toc127800902 \h </w:instrText>
        </w:r>
        <w:r w:rsidR="00DB6CA9" w:rsidRPr="00DB6CA9">
          <w:rPr>
            <w:rFonts w:ascii="宋体" w:hAnsi="宋体"/>
            <w:noProof/>
            <w:sz w:val="24"/>
          </w:rPr>
        </w:r>
        <w:r w:rsidR="00DB6CA9" w:rsidRPr="00DB6CA9">
          <w:rPr>
            <w:rFonts w:ascii="宋体" w:hAnsi="宋体"/>
            <w:noProof/>
            <w:sz w:val="24"/>
          </w:rPr>
          <w:fldChar w:fldCharType="separate"/>
        </w:r>
        <w:r w:rsidR="00153AF2">
          <w:rPr>
            <w:rFonts w:ascii="宋体" w:hAnsi="宋体"/>
            <w:noProof/>
            <w:sz w:val="24"/>
          </w:rPr>
          <w:t>111</w:t>
        </w:r>
        <w:r w:rsidR="00DB6CA9" w:rsidRPr="00DB6CA9">
          <w:rPr>
            <w:rFonts w:ascii="宋体" w:hAnsi="宋体"/>
            <w:noProof/>
            <w:sz w:val="24"/>
          </w:rPr>
          <w:fldChar w:fldCharType="end"/>
        </w:r>
      </w:hyperlink>
    </w:p>
    <w:p w14:paraId="20AEBF24" w14:textId="19A4D36F" w:rsidR="00DB6CA9" w:rsidRPr="00AF3F0A" w:rsidRDefault="00A219CE" w:rsidP="00DB6CA9">
      <w:pPr>
        <w:pStyle w:val="11"/>
        <w:tabs>
          <w:tab w:val="right" w:leader="dot" w:pos="8550"/>
        </w:tabs>
        <w:spacing w:line="360" w:lineRule="auto"/>
        <w:rPr>
          <w:rFonts w:ascii="宋体" w:hAnsi="宋体"/>
          <w:noProof/>
          <w:sz w:val="24"/>
        </w:rPr>
      </w:pPr>
      <w:hyperlink w:anchor="_Toc127800903" w:history="1">
        <w:r w:rsidR="00DB6CA9" w:rsidRPr="00DB6CA9">
          <w:rPr>
            <w:rStyle w:val="af0"/>
            <w:rFonts w:ascii="宋体" w:hAnsi="宋体" w:hint="eastAsia"/>
            <w:noProof/>
            <w:sz w:val="24"/>
          </w:rPr>
          <w:t>十七、风险揭示</w:t>
        </w:r>
        <w:r w:rsidR="00DB6CA9" w:rsidRPr="00DB6CA9">
          <w:rPr>
            <w:rFonts w:ascii="宋体" w:hAnsi="宋体"/>
            <w:noProof/>
            <w:sz w:val="24"/>
          </w:rPr>
          <w:tab/>
        </w:r>
        <w:r w:rsidR="00DB6CA9" w:rsidRPr="00DB6CA9">
          <w:rPr>
            <w:rFonts w:ascii="宋体" w:hAnsi="宋体"/>
            <w:noProof/>
            <w:sz w:val="24"/>
          </w:rPr>
          <w:fldChar w:fldCharType="begin"/>
        </w:r>
        <w:r w:rsidR="00DB6CA9" w:rsidRPr="00DB6CA9">
          <w:rPr>
            <w:rFonts w:ascii="宋体" w:hAnsi="宋体"/>
            <w:noProof/>
            <w:sz w:val="24"/>
          </w:rPr>
          <w:instrText xml:space="preserve"> PAGEREF _Toc127800903 \h </w:instrText>
        </w:r>
        <w:r w:rsidR="00DB6CA9" w:rsidRPr="00DB6CA9">
          <w:rPr>
            <w:rFonts w:ascii="宋体" w:hAnsi="宋体"/>
            <w:noProof/>
            <w:sz w:val="24"/>
          </w:rPr>
        </w:r>
        <w:r w:rsidR="00DB6CA9" w:rsidRPr="00DB6CA9">
          <w:rPr>
            <w:rFonts w:ascii="宋体" w:hAnsi="宋体"/>
            <w:noProof/>
            <w:sz w:val="24"/>
          </w:rPr>
          <w:fldChar w:fldCharType="separate"/>
        </w:r>
        <w:r w:rsidR="00153AF2">
          <w:rPr>
            <w:rFonts w:ascii="宋体" w:hAnsi="宋体"/>
            <w:noProof/>
            <w:sz w:val="24"/>
          </w:rPr>
          <w:t>117</w:t>
        </w:r>
        <w:r w:rsidR="00DB6CA9" w:rsidRPr="00DB6CA9">
          <w:rPr>
            <w:rFonts w:ascii="宋体" w:hAnsi="宋体"/>
            <w:noProof/>
            <w:sz w:val="24"/>
          </w:rPr>
          <w:fldChar w:fldCharType="end"/>
        </w:r>
      </w:hyperlink>
    </w:p>
    <w:p w14:paraId="6AE7812C" w14:textId="63500B56" w:rsidR="00DB6CA9" w:rsidRPr="00AF3F0A" w:rsidRDefault="00A219CE" w:rsidP="00DB6CA9">
      <w:pPr>
        <w:pStyle w:val="11"/>
        <w:tabs>
          <w:tab w:val="right" w:leader="dot" w:pos="8550"/>
        </w:tabs>
        <w:spacing w:line="360" w:lineRule="auto"/>
        <w:rPr>
          <w:rFonts w:ascii="宋体" w:hAnsi="宋体"/>
          <w:noProof/>
          <w:sz w:val="24"/>
        </w:rPr>
      </w:pPr>
      <w:hyperlink w:anchor="_Toc127800904" w:history="1">
        <w:r w:rsidR="00DB6CA9" w:rsidRPr="00DB6CA9">
          <w:rPr>
            <w:rStyle w:val="af0"/>
            <w:rFonts w:ascii="宋体" w:hAnsi="宋体" w:hint="eastAsia"/>
            <w:noProof/>
            <w:sz w:val="24"/>
          </w:rPr>
          <w:t>十八、基金合同的变更、终止与基金财产的清算</w:t>
        </w:r>
        <w:r w:rsidR="00DB6CA9" w:rsidRPr="00DB6CA9">
          <w:rPr>
            <w:rFonts w:ascii="宋体" w:hAnsi="宋体"/>
            <w:noProof/>
            <w:sz w:val="24"/>
          </w:rPr>
          <w:tab/>
        </w:r>
        <w:r w:rsidR="00DB6CA9" w:rsidRPr="00DB6CA9">
          <w:rPr>
            <w:rFonts w:ascii="宋体" w:hAnsi="宋体"/>
            <w:noProof/>
            <w:sz w:val="24"/>
          </w:rPr>
          <w:fldChar w:fldCharType="begin"/>
        </w:r>
        <w:r w:rsidR="00DB6CA9" w:rsidRPr="00DB6CA9">
          <w:rPr>
            <w:rFonts w:ascii="宋体" w:hAnsi="宋体"/>
            <w:noProof/>
            <w:sz w:val="24"/>
          </w:rPr>
          <w:instrText xml:space="preserve"> PAGEREF _Toc127800904 \h </w:instrText>
        </w:r>
        <w:r w:rsidR="00DB6CA9" w:rsidRPr="00DB6CA9">
          <w:rPr>
            <w:rFonts w:ascii="宋体" w:hAnsi="宋体"/>
            <w:noProof/>
            <w:sz w:val="24"/>
          </w:rPr>
        </w:r>
        <w:r w:rsidR="00DB6CA9" w:rsidRPr="00DB6CA9">
          <w:rPr>
            <w:rFonts w:ascii="宋体" w:hAnsi="宋体"/>
            <w:noProof/>
            <w:sz w:val="24"/>
          </w:rPr>
          <w:fldChar w:fldCharType="separate"/>
        </w:r>
        <w:r w:rsidR="00153AF2">
          <w:rPr>
            <w:rFonts w:ascii="宋体" w:hAnsi="宋体"/>
            <w:noProof/>
            <w:sz w:val="24"/>
          </w:rPr>
          <w:t>127</w:t>
        </w:r>
        <w:r w:rsidR="00DB6CA9" w:rsidRPr="00DB6CA9">
          <w:rPr>
            <w:rFonts w:ascii="宋体" w:hAnsi="宋体"/>
            <w:noProof/>
            <w:sz w:val="24"/>
          </w:rPr>
          <w:fldChar w:fldCharType="end"/>
        </w:r>
      </w:hyperlink>
    </w:p>
    <w:p w14:paraId="4E535E8F" w14:textId="10CFBD0F" w:rsidR="00DB6CA9" w:rsidRPr="00AF3F0A" w:rsidRDefault="00A219CE" w:rsidP="00DB6CA9">
      <w:pPr>
        <w:pStyle w:val="11"/>
        <w:tabs>
          <w:tab w:val="right" w:leader="dot" w:pos="8550"/>
        </w:tabs>
        <w:spacing w:line="360" w:lineRule="auto"/>
        <w:rPr>
          <w:rFonts w:ascii="宋体" w:hAnsi="宋体"/>
          <w:noProof/>
          <w:sz w:val="24"/>
        </w:rPr>
      </w:pPr>
      <w:hyperlink w:anchor="_Toc127800905" w:history="1">
        <w:r w:rsidR="00DB6CA9" w:rsidRPr="00DB6CA9">
          <w:rPr>
            <w:rStyle w:val="af0"/>
            <w:rFonts w:ascii="宋体" w:hAnsi="宋体" w:hint="eastAsia"/>
            <w:noProof/>
            <w:sz w:val="24"/>
          </w:rPr>
          <w:t>十九、基金合同内容摘要</w:t>
        </w:r>
        <w:r w:rsidR="00DB6CA9" w:rsidRPr="00DB6CA9">
          <w:rPr>
            <w:rFonts w:ascii="宋体" w:hAnsi="宋体"/>
            <w:noProof/>
            <w:sz w:val="24"/>
          </w:rPr>
          <w:tab/>
        </w:r>
        <w:r w:rsidR="00DB6CA9" w:rsidRPr="00DB6CA9">
          <w:rPr>
            <w:rFonts w:ascii="宋体" w:hAnsi="宋体"/>
            <w:noProof/>
            <w:sz w:val="24"/>
          </w:rPr>
          <w:fldChar w:fldCharType="begin"/>
        </w:r>
        <w:r w:rsidR="00DB6CA9" w:rsidRPr="00DB6CA9">
          <w:rPr>
            <w:rFonts w:ascii="宋体" w:hAnsi="宋体"/>
            <w:noProof/>
            <w:sz w:val="24"/>
          </w:rPr>
          <w:instrText xml:space="preserve"> PAGEREF _Toc127800905 \h </w:instrText>
        </w:r>
        <w:r w:rsidR="00DB6CA9" w:rsidRPr="00DB6CA9">
          <w:rPr>
            <w:rFonts w:ascii="宋体" w:hAnsi="宋体"/>
            <w:noProof/>
            <w:sz w:val="24"/>
          </w:rPr>
        </w:r>
        <w:r w:rsidR="00DB6CA9" w:rsidRPr="00DB6CA9">
          <w:rPr>
            <w:rFonts w:ascii="宋体" w:hAnsi="宋体"/>
            <w:noProof/>
            <w:sz w:val="24"/>
          </w:rPr>
          <w:fldChar w:fldCharType="separate"/>
        </w:r>
        <w:r w:rsidR="00153AF2">
          <w:rPr>
            <w:rFonts w:ascii="宋体" w:hAnsi="宋体"/>
            <w:noProof/>
            <w:sz w:val="24"/>
          </w:rPr>
          <w:t>129</w:t>
        </w:r>
        <w:r w:rsidR="00DB6CA9" w:rsidRPr="00DB6CA9">
          <w:rPr>
            <w:rFonts w:ascii="宋体" w:hAnsi="宋体"/>
            <w:noProof/>
            <w:sz w:val="24"/>
          </w:rPr>
          <w:fldChar w:fldCharType="end"/>
        </w:r>
      </w:hyperlink>
    </w:p>
    <w:p w14:paraId="6F5F6B3D" w14:textId="0C94A19F" w:rsidR="00DB6CA9" w:rsidRPr="00AF3F0A" w:rsidRDefault="00A219CE" w:rsidP="00DB6CA9">
      <w:pPr>
        <w:pStyle w:val="11"/>
        <w:tabs>
          <w:tab w:val="right" w:leader="dot" w:pos="8550"/>
        </w:tabs>
        <w:spacing w:line="360" w:lineRule="auto"/>
        <w:rPr>
          <w:rFonts w:ascii="宋体" w:hAnsi="宋体"/>
          <w:noProof/>
          <w:sz w:val="24"/>
        </w:rPr>
      </w:pPr>
      <w:hyperlink w:anchor="_Toc127800906" w:history="1">
        <w:r w:rsidR="00DB6CA9" w:rsidRPr="00DB6CA9">
          <w:rPr>
            <w:rStyle w:val="af0"/>
            <w:rFonts w:ascii="宋体" w:hAnsi="宋体" w:hint="eastAsia"/>
            <w:noProof/>
            <w:sz w:val="24"/>
          </w:rPr>
          <w:t>二十、托管协议的内容摘要</w:t>
        </w:r>
        <w:r w:rsidR="00DB6CA9" w:rsidRPr="00DB6CA9">
          <w:rPr>
            <w:rFonts w:ascii="宋体" w:hAnsi="宋体"/>
            <w:noProof/>
            <w:sz w:val="24"/>
          </w:rPr>
          <w:tab/>
        </w:r>
        <w:r w:rsidR="00DB6CA9" w:rsidRPr="00DB6CA9">
          <w:rPr>
            <w:rFonts w:ascii="宋体" w:hAnsi="宋体"/>
            <w:noProof/>
            <w:sz w:val="24"/>
          </w:rPr>
          <w:fldChar w:fldCharType="begin"/>
        </w:r>
        <w:r w:rsidR="00DB6CA9" w:rsidRPr="00DB6CA9">
          <w:rPr>
            <w:rFonts w:ascii="宋体" w:hAnsi="宋体"/>
            <w:noProof/>
            <w:sz w:val="24"/>
          </w:rPr>
          <w:instrText xml:space="preserve"> PAGEREF _Toc127800906 \h </w:instrText>
        </w:r>
        <w:r w:rsidR="00DB6CA9" w:rsidRPr="00DB6CA9">
          <w:rPr>
            <w:rFonts w:ascii="宋体" w:hAnsi="宋体"/>
            <w:noProof/>
            <w:sz w:val="24"/>
          </w:rPr>
        </w:r>
        <w:r w:rsidR="00DB6CA9" w:rsidRPr="00DB6CA9">
          <w:rPr>
            <w:rFonts w:ascii="宋体" w:hAnsi="宋体"/>
            <w:noProof/>
            <w:sz w:val="24"/>
          </w:rPr>
          <w:fldChar w:fldCharType="separate"/>
        </w:r>
        <w:r w:rsidR="00153AF2">
          <w:rPr>
            <w:rFonts w:ascii="宋体" w:hAnsi="宋体"/>
            <w:noProof/>
            <w:sz w:val="24"/>
          </w:rPr>
          <w:t>146</w:t>
        </w:r>
        <w:r w:rsidR="00DB6CA9" w:rsidRPr="00DB6CA9">
          <w:rPr>
            <w:rFonts w:ascii="宋体" w:hAnsi="宋体"/>
            <w:noProof/>
            <w:sz w:val="24"/>
          </w:rPr>
          <w:fldChar w:fldCharType="end"/>
        </w:r>
      </w:hyperlink>
    </w:p>
    <w:p w14:paraId="3AA1F474" w14:textId="3D091AF1" w:rsidR="00DB6CA9" w:rsidRPr="00AF3F0A" w:rsidRDefault="00A219CE" w:rsidP="00DB6CA9">
      <w:pPr>
        <w:pStyle w:val="11"/>
        <w:tabs>
          <w:tab w:val="right" w:leader="dot" w:pos="8550"/>
        </w:tabs>
        <w:spacing w:line="360" w:lineRule="auto"/>
        <w:rPr>
          <w:rFonts w:ascii="宋体" w:hAnsi="宋体"/>
          <w:noProof/>
          <w:sz w:val="24"/>
        </w:rPr>
      </w:pPr>
      <w:hyperlink w:anchor="_Toc127800907" w:history="1">
        <w:r w:rsidR="00DB6CA9" w:rsidRPr="00DB6CA9">
          <w:rPr>
            <w:rStyle w:val="af0"/>
            <w:rFonts w:ascii="宋体" w:hAnsi="宋体" w:hint="eastAsia"/>
            <w:noProof/>
            <w:sz w:val="24"/>
          </w:rPr>
          <w:t>二十一、对基金份额持有人的服务</w:t>
        </w:r>
        <w:r w:rsidR="00DB6CA9" w:rsidRPr="00DB6CA9">
          <w:rPr>
            <w:rFonts w:ascii="宋体" w:hAnsi="宋体"/>
            <w:noProof/>
            <w:sz w:val="24"/>
          </w:rPr>
          <w:tab/>
        </w:r>
        <w:r w:rsidR="00DB6CA9" w:rsidRPr="00DB6CA9">
          <w:rPr>
            <w:rFonts w:ascii="宋体" w:hAnsi="宋体"/>
            <w:noProof/>
            <w:sz w:val="24"/>
          </w:rPr>
          <w:fldChar w:fldCharType="begin"/>
        </w:r>
        <w:r w:rsidR="00DB6CA9" w:rsidRPr="00DB6CA9">
          <w:rPr>
            <w:rFonts w:ascii="宋体" w:hAnsi="宋体"/>
            <w:noProof/>
            <w:sz w:val="24"/>
          </w:rPr>
          <w:instrText xml:space="preserve"> PAGEREF _Toc127800907 \h </w:instrText>
        </w:r>
        <w:r w:rsidR="00DB6CA9" w:rsidRPr="00DB6CA9">
          <w:rPr>
            <w:rFonts w:ascii="宋体" w:hAnsi="宋体"/>
            <w:noProof/>
            <w:sz w:val="24"/>
          </w:rPr>
        </w:r>
        <w:r w:rsidR="00DB6CA9" w:rsidRPr="00DB6CA9">
          <w:rPr>
            <w:rFonts w:ascii="宋体" w:hAnsi="宋体"/>
            <w:noProof/>
            <w:sz w:val="24"/>
          </w:rPr>
          <w:fldChar w:fldCharType="separate"/>
        </w:r>
        <w:r w:rsidR="00153AF2">
          <w:rPr>
            <w:rFonts w:ascii="宋体" w:hAnsi="宋体"/>
            <w:noProof/>
            <w:sz w:val="24"/>
          </w:rPr>
          <w:t>161</w:t>
        </w:r>
        <w:r w:rsidR="00DB6CA9" w:rsidRPr="00DB6CA9">
          <w:rPr>
            <w:rFonts w:ascii="宋体" w:hAnsi="宋体"/>
            <w:noProof/>
            <w:sz w:val="24"/>
          </w:rPr>
          <w:fldChar w:fldCharType="end"/>
        </w:r>
      </w:hyperlink>
    </w:p>
    <w:p w14:paraId="722BD231" w14:textId="215B62A6" w:rsidR="00DB6CA9" w:rsidRPr="00AF3F0A" w:rsidRDefault="00A219CE" w:rsidP="00DB6CA9">
      <w:pPr>
        <w:pStyle w:val="11"/>
        <w:tabs>
          <w:tab w:val="right" w:leader="dot" w:pos="8550"/>
        </w:tabs>
        <w:spacing w:line="360" w:lineRule="auto"/>
        <w:rPr>
          <w:rFonts w:ascii="宋体" w:hAnsi="宋体"/>
          <w:noProof/>
          <w:sz w:val="24"/>
        </w:rPr>
      </w:pPr>
      <w:hyperlink w:anchor="_Toc127800908" w:history="1">
        <w:r w:rsidR="00DB6CA9" w:rsidRPr="00DB6CA9">
          <w:rPr>
            <w:rStyle w:val="af0"/>
            <w:rFonts w:ascii="宋体" w:hAnsi="宋体" w:hint="eastAsia"/>
            <w:noProof/>
            <w:sz w:val="24"/>
          </w:rPr>
          <w:t>二十二、其他应披露事项</w:t>
        </w:r>
        <w:r w:rsidR="00DB6CA9" w:rsidRPr="00DB6CA9">
          <w:rPr>
            <w:rFonts w:ascii="宋体" w:hAnsi="宋体"/>
            <w:noProof/>
            <w:sz w:val="24"/>
          </w:rPr>
          <w:tab/>
        </w:r>
        <w:r w:rsidR="00DB6CA9" w:rsidRPr="00DB6CA9">
          <w:rPr>
            <w:rFonts w:ascii="宋体" w:hAnsi="宋体"/>
            <w:noProof/>
            <w:sz w:val="24"/>
          </w:rPr>
          <w:fldChar w:fldCharType="begin"/>
        </w:r>
        <w:r w:rsidR="00DB6CA9" w:rsidRPr="00DB6CA9">
          <w:rPr>
            <w:rFonts w:ascii="宋体" w:hAnsi="宋体"/>
            <w:noProof/>
            <w:sz w:val="24"/>
          </w:rPr>
          <w:instrText xml:space="preserve"> PAGEREF _Toc127800908 \h </w:instrText>
        </w:r>
        <w:r w:rsidR="00DB6CA9" w:rsidRPr="00DB6CA9">
          <w:rPr>
            <w:rFonts w:ascii="宋体" w:hAnsi="宋体"/>
            <w:noProof/>
            <w:sz w:val="24"/>
          </w:rPr>
        </w:r>
        <w:r w:rsidR="00DB6CA9" w:rsidRPr="00DB6CA9">
          <w:rPr>
            <w:rFonts w:ascii="宋体" w:hAnsi="宋体"/>
            <w:noProof/>
            <w:sz w:val="24"/>
          </w:rPr>
          <w:fldChar w:fldCharType="separate"/>
        </w:r>
        <w:r w:rsidR="00153AF2">
          <w:rPr>
            <w:rFonts w:ascii="宋体" w:hAnsi="宋体"/>
            <w:noProof/>
            <w:sz w:val="24"/>
          </w:rPr>
          <w:t>163</w:t>
        </w:r>
        <w:r w:rsidR="00DB6CA9" w:rsidRPr="00DB6CA9">
          <w:rPr>
            <w:rFonts w:ascii="宋体" w:hAnsi="宋体"/>
            <w:noProof/>
            <w:sz w:val="24"/>
          </w:rPr>
          <w:fldChar w:fldCharType="end"/>
        </w:r>
      </w:hyperlink>
    </w:p>
    <w:p w14:paraId="162B89A7" w14:textId="49E43EA4" w:rsidR="00DB6CA9" w:rsidRPr="00AF3F0A" w:rsidRDefault="00A219CE" w:rsidP="00DB6CA9">
      <w:pPr>
        <w:pStyle w:val="11"/>
        <w:tabs>
          <w:tab w:val="right" w:leader="dot" w:pos="8550"/>
        </w:tabs>
        <w:spacing w:line="360" w:lineRule="auto"/>
        <w:rPr>
          <w:rFonts w:ascii="宋体" w:hAnsi="宋体"/>
          <w:noProof/>
          <w:sz w:val="24"/>
        </w:rPr>
      </w:pPr>
      <w:hyperlink w:anchor="_Toc127800909" w:history="1">
        <w:r w:rsidR="00DB6CA9" w:rsidRPr="00DB6CA9">
          <w:rPr>
            <w:rStyle w:val="af0"/>
            <w:rFonts w:ascii="宋体" w:hAnsi="宋体" w:hint="eastAsia"/>
            <w:noProof/>
            <w:sz w:val="24"/>
          </w:rPr>
          <w:t>二十三、招募说明书的存放及查阅方式</w:t>
        </w:r>
        <w:r w:rsidR="00DB6CA9" w:rsidRPr="00DB6CA9">
          <w:rPr>
            <w:rFonts w:ascii="宋体" w:hAnsi="宋体"/>
            <w:noProof/>
            <w:sz w:val="24"/>
          </w:rPr>
          <w:tab/>
        </w:r>
        <w:r w:rsidR="00DB6CA9" w:rsidRPr="00DB6CA9">
          <w:rPr>
            <w:rFonts w:ascii="宋体" w:hAnsi="宋体"/>
            <w:noProof/>
            <w:sz w:val="24"/>
          </w:rPr>
          <w:fldChar w:fldCharType="begin"/>
        </w:r>
        <w:r w:rsidR="00DB6CA9" w:rsidRPr="00DB6CA9">
          <w:rPr>
            <w:rFonts w:ascii="宋体" w:hAnsi="宋体"/>
            <w:noProof/>
            <w:sz w:val="24"/>
          </w:rPr>
          <w:instrText xml:space="preserve"> PAGEREF _Toc127800909 \h </w:instrText>
        </w:r>
        <w:r w:rsidR="00DB6CA9" w:rsidRPr="00DB6CA9">
          <w:rPr>
            <w:rFonts w:ascii="宋体" w:hAnsi="宋体"/>
            <w:noProof/>
            <w:sz w:val="24"/>
          </w:rPr>
        </w:r>
        <w:r w:rsidR="00DB6CA9" w:rsidRPr="00DB6CA9">
          <w:rPr>
            <w:rFonts w:ascii="宋体" w:hAnsi="宋体"/>
            <w:noProof/>
            <w:sz w:val="24"/>
          </w:rPr>
          <w:fldChar w:fldCharType="separate"/>
        </w:r>
        <w:r w:rsidR="00153AF2">
          <w:rPr>
            <w:rFonts w:ascii="宋体" w:hAnsi="宋体"/>
            <w:noProof/>
            <w:sz w:val="24"/>
          </w:rPr>
          <w:t>166</w:t>
        </w:r>
        <w:r w:rsidR="00DB6CA9" w:rsidRPr="00DB6CA9">
          <w:rPr>
            <w:rFonts w:ascii="宋体" w:hAnsi="宋体"/>
            <w:noProof/>
            <w:sz w:val="24"/>
          </w:rPr>
          <w:fldChar w:fldCharType="end"/>
        </w:r>
      </w:hyperlink>
    </w:p>
    <w:p w14:paraId="1F4C9C38" w14:textId="5443E63B" w:rsidR="00DB6CA9" w:rsidRPr="00AF3F0A" w:rsidRDefault="00A219CE" w:rsidP="00DB6CA9">
      <w:pPr>
        <w:pStyle w:val="11"/>
        <w:tabs>
          <w:tab w:val="right" w:leader="dot" w:pos="8550"/>
        </w:tabs>
        <w:spacing w:line="360" w:lineRule="auto"/>
        <w:rPr>
          <w:rFonts w:ascii="宋体" w:hAnsi="宋体"/>
          <w:noProof/>
          <w:sz w:val="24"/>
        </w:rPr>
      </w:pPr>
      <w:hyperlink w:anchor="_Toc127800910" w:history="1">
        <w:r w:rsidR="00DB6CA9" w:rsidRPr="00DB6CA9">
          <w:rPr>
            <w:rStyle w:val="af0"/>
            <w:rFonts w:ascii="宋体" w:hAnsi="宋体" w:hint="eastAsia"/>
            <w:noProof/>
            <w:sz w:val="24"/>
          </w:rPr>
          <w:t>二十四、备查文件</w:t>
        </w:r>
        <w:r w:rsidR="00DB6CA9" w:rsidRPr="00DB6CA9">
          <w:rPr>
            <w:rFonts w:ascii="宋体" w:hAnsi="宋体"/>
            <w:noProof/>
            <w:sz w:val="24"/>
          </w:rPr>
          <w:tab/>
        </w:r>
        <w:r w:rsidR="00DB6CA9" w:rsidRPr="00DB6CA9">
          <w:rPr>
            <w:rFonts w:ascii="宋体" w:hAnsi="宋体"/>
            <w:noProof/>
            <w:sz w:val="24"/>
          </w:rPr>
          <w:fldChar w:fldCharType="begin"/>
        </w:r>
        <w:r w:rsidR="00DB6CA9" w:rsidRPr="00DB6CA9">
          <w:rPr>
            <w:rFonts w:ascii="宋体" w:hAnsi="宋体"/>
            <w:noProof/>
            <w:sz w:val="24"/>
          </w:rPr>
          <w:instrText xml:space="preserve"> PAGEREF _Toc127800910 \h </w:instrText>
        </w:r>
        <w:r w:rsidR="00DB6CA9" w:rsidRPr="00DB6CA9">
          <w:rPr>
            <w:rFonts w:ascii="宋体" w:hAnsi="宋体"/>
            <w:noProof/>
            <w:sz w:val="24"/>
          </w:rPr>
        </w:r>
        <w:r w:rsidR="00DB6CA9" w:rsidRPr="00DB6CA9">
          <w:rPr>
            <w:rFonts w:ascii="宋体" w:hAnsi="宋体"/>
            <w:noProof/>
            <w:sz w:val="24"/>
          </w:rPr>
          <w:fldChar w:fldCharType="separate"/>
        </w:r>
        <w:r w:rsidR="00153AF2">
          <w:rPr>
            <w:rFonts w:ascii="宋体" w:hAnsi="宋体"/>
            <w:noProof/>
            <w:sz w:val="24"/>
          </w:rPr>
          <w:t>167</w:t>
        </w:r>
        <w:r w:rsidR="00DB6CA9" w:rsidRPr="00DB6CA9">
          <w:rPr>
            <w:rFonts w:ascii="宋体" w:hAnsi="宋体"/>
            <w:noProof/>
            <w:sz w:val="24"/>
          </w:rPr>
          <w:fldChar w:fldCharType="end"/>
        </w:r>
      </w:hyperlink>
    </w:p>
    <w:p w14:paraId="5911CDEF" w14:textId="77777777" w:rsidR="008D3E34" w:rsidRPr="00DB6CA9" w:rsidRDefault="00DB6CA9" w:rsidP="00DB6CA9">
      <w:pPr>
        <w:pStyle w:val="af3"/>
        <w:snapToGrid w:val="0"/>
        <w:spacing w:after="240" w:line="360" w:lineRule="auto"/>
        <w:jc w:val="center"/>
        <w:rPr>
          <w:rFonts w:ascii="宋体" w:hAnsi="宋体"/>
          <w:color w:val="000000"/>
          <w:sz w:val="24"/>
        </w:rPr>
      </w:pPr>
      <w:r w:rsidRPr="00DB6CA9">
        <w:rPr>
          <w:rFonts w:ascii="宋体" w:hAnsi="宋体"/>
          <w:color w:val="000000"/>
          <w:position w:val="-4"/>
          <w:sz w:val="24"/>
          <w:szCs w:val="30"/>
        </w:rPr>
        <w:fldChar w:fldCharType="end"/>
      </w:r>
    </w:p>
    <w:p w14:paraId="1B162F81" w14:textId="77777777" w:rsidR="008D3E34" w:rsidRDefault="008D3E34">
      <w:pPr>
        <w:autoSpaceDE w:val="0"/>
        <w:autoSpaceDN w:val="0"/>
        <w:adjustRightInd w:val="0"/>
        <w:snapToGrid w:val="0"/>
        <w:spacing w:line="360" w:lineRule="auto"/>
        <w:ind w:left="120" w:rightChars="6" w:right="13"/>
        <w:rPr>
          <w:rFonts w:ascii="宋体" w:hAnsi="宋体"/>
          <w:kern w:val="0"/>
          <w:szCs w:val="24"/>
        </w:rPr>
        <w:sectPr w:rsidR="008D3E34">
          <w:pgSz w:w="11920" w:h="16840"/>
          <w:pgMar w:top="1480" w:right="1680" w:bottom="280" w:left="1680" w:header="0" w:footer="1073" w:gutter="0"/>
          <w:cols w:space="720"/>
        </w:sectPr>
      </w:pPr>
    </w:p>
    <w:p w14:paraId="3D292DFF" w14:textId="77777777" w:rsidR="008D3E34" w:rsidRDefault="00402591">
      <w:pPr>
        <w:pStyle w:val="1"/>
        <w:snapToGrid w:val="0"/>
        <w:spacing w:beforeLines="0" w:before="240" w:after="240"/>
        <w:rPr>
          <w:rFonts w:ascii="宋体" w:hAnsi="宋体"/>
          <w:szCs w:val="30"/>
        </w:rPr>
      </w:pPr>
      <w:bookmarkStart w:id="3" w:name="_Toc127800887"/>
      <w:r>
        <w:rPr>
          <w:rFonts w:ascii="Times New Roman" w:hAnsi="Times New Roman"/>
          <w:sz w:val="30"/>
        </w:rPr>
        <w:lastRenderedPageBreak/>
        <w:t>一、绪言</w:t>
      </w:r>
      <w:bookmarkEnd w:id="3"/>
    </w:p>
    <w:p w14:paraId="6FD66A1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荣鑫灵活配置混合型证券投资基金招募说明书》（以下简称“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规定》”）和其他相关法律法规的规定以及《交银施罗德荣鑫灵活配置混合型证券投资基金基金合同》（以下简称“基金合同”）编写。</w:t>
      </w:r>
    </w:p>
    <w:p w14:paraId="0FB03DF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7745BEE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本招募说明书根据本基金的基金合同编写，并经中国证监会备案。基金合同是约定基金合同当事人之间权利、义务的法律文件。基金</w:t>
      </w:r>
      <w:proofErr w:type="gramStart"/>
      <w:r>
        <w:rPr>
          <w:rFonts w:ascii="宋体" w:hAnsi="宋体"/>
          <w:sz w:val="24"/>
        </w:rPr>
        <w:t>投资人自依基金</w:t>
      </w:r>
      <w:proofErr w:type="gramEnd"/>
      <w:r>
        <w:rPr>
          <w:rFonts w:ascii="宋体" w:hAnsi="宋体"/>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49BADC59" w14:textId="77777777" w:rsidR="006E57DF" w:rsidRDefault="00402591" w:rsidP="006E57D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0A4102F" w14:textId="77777777" w:rsidR="008D3E34" w:rsidRDefault="00402591">
      <w:pPr>
        <w:pStyle w:val="1"/>
        <w:snapToGrid w:val="0"/>
        <w:spacing w:beforeLines="0" w:before="240" w:after="240"/>
        <w:rPr>
          <w:rFonts w:ascii="宋体" w:hAnsi="宋体"/>
          <w:szCs w:val="30"/>
        </w:rPr>
      </w:pPr>
      <w:bookmarkStart w:id="4" w:name="_Toc127800888"/>
      <w:r>
        <w:rPr>
          <w:rFonts w:ascii="Times New Roman" w:hAnsi="Times New Roman"/>
          <w:sz w:val="30"/>
        </w:rPr>
        <w:lastRenderedPageBreak/>
        <w:t>二、释义</w:t>
      </w:r>
      <w:bookmarkEnd w:id="4"/>
    </w:p>
    <w:p w14:paraId="510DAA5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p w14:paraId="144CF8E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1、基金或本基金：指交银施罗德荣鑫灵活配置混合型证券投资基金，由交银施罗德荣鑫保本混合型证券投资基金保本周期到期转型而来</w:t>
      </w:r>
    </w:p>
    <w:p w14:paraId="67F6080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2、基金管理人或本基金管理人：指交银施罗德基金管理有限公司</w:t>
      </w:r>
    </w:p>
    <w:p w14:paraId="649E679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3、基金托管人或本基金托管人：指中国民生银行股份有限公司</w:t>
      </w:r>
    </w:p>
    <w:p w14:paraId="2BF888B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4、基金合同或《基金合同》：指《交银施罗德荣鑫灵活配置混合型证券投资基金基金合同》及对基金合同的任何有效修订和补充</w:t>
      </w:r>
    </w:p>
    <w:p w14:paraId="78A16FD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5、托管协议：指基金管理人与基金托管人就本基金签订之《交银施罗德荣鑫灵活配置混合型证券投资基金托管协议》及对该托管协议的任何有效修订和补充</w:t>
      </w:r>
    </w:p>
    <w:p w14:paraId="644BFD5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6、招募说明书或《招募说明书》或本招募说明书：指《交银施罗德荣鑫灵活配置混合型证券投资基金招募说明书》及其更新</w:t>
      </w:r>
    </w:p>
    <w:p w14:paraId="5241FC7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7、基金产品资料概要：指《交银施罗德荣鑫灵活配置混合型证券投资基金基金产品资料概要》及其更新</w:t>
      </w:r>
    </w:p>
    <w:p w14:paraId="487E6A1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8、法律法规：指中国现行有效并公布实施的法律、行政法规、规范性文件、司法解释、行政规章以及其他对基金合同当事人有约束力的决定、决议、通知等</w:t>
      </w:r>
    </w:p>
    <w:p w14:paraId="34B8FBE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法》：指2003年10月28日经第十届全国人民代表大会常务委员会第五次会议通过，并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其后颁布机关对其不时做出的修订</w:t>
      </w:r>
    </w:p>
    <w:p w14:paraId="37A496F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10、《销售办法》：指中国证监会2013年3月15日颁布、同年6月1日实施的《证券投资基金销售管理办法》及颁布机关对其不时做出的修订</w:t>
      </w:r>
    </w:p>
    <w:p w14:paraId="403FAD7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11、《信息披露办法》：指《公开募集证券投资基金信息披露管理办法》及颁布机关对其不时做出的修订</w:t>
      </w:r>
    </w:p>
    <w:p w14:paraId="65ED6E4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12、《运作办法》：指中国证监会2014年7月7日颁布、同年8月8日实施的《公开募集证券投资基金运作管理办法》及颁布机关对其不时做出的修订</w:t>
      </w:r>
    </w:p>
    <w:p w14:paraId="60ABF29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13、《流动性规定》：指中国证监会2017年8月31日颁布、同年10月1日实施的</w:t>
      </w:r>
      <w:r>
        <w:rPr>
          <w:rFonts w:ascii="宋体" w:hAnsi="宋体"/>
          <w:sz w:val="24"/>
        </w:rPr>
        <w:lastRenderedPageBreak/>
        <w:t>《公开募集开放式证券投资基金流动性风险管理规定》及颁布机关对其不时做出的修订</w:t>
      </w:r>
    </w:p>
    <w:p w14:paraId="3F86FE3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14、中国证监会：指中国证券监督管理委员会</w:t>
      </w:r>
    </w:p>
    <w:p w14:paraId="38D3A95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15、银行业监督管理机构：指中国人民银行和/或中国银行保险监督管理委员会</w:t>
      </w:r>
    </w:p>
    <w:p w14:paraId="2B14909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16、基金合同当事人：指受基金合同约束，根据基金合同享有权利并承担义务的法律主体，包括基金管理人、基金托管人和基金份额持有人</w:t>
      </w:r>
    </w:p>
    <w:p w14:paraId="4EFC328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17、个人投资者：指依据有关法律法规规定可投资于证券投资基金的自然人</w:t>
      </w:r>
    </w:p>
    <w:p w14:paraId="3C2BED1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18、机构投资者：指依法可以投资证券投资基金的、在中华人民共和国境内合法登记并存续或经有关政府部门批准设立并存续的企业法人、事业法人、社会团体或其他组织</w:t>
      </w:r>
    </w:p>
    <w:p w14:paraId="7C33691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19、合格境外机构投资者：指符合《合格境外机构投资者境内证券投资管理办法》及相关法律法规规定可以投资于在中国境内依法募集的证券投资基金的中国境外的机构投资者</w:t>
      </w:r>
    </w:p>
    <w:p w14:paraId="5B537A1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20、人民币合格境外机构投资者：指按照《人民币合格境外机构投资者境内证券投资试点办法》及相关法律法规规定，运用来自境外的人民币资金进行中国境内证券投资的境外机构投资者</w:t>
      </w:r>
    </w:p>
    <w:p w14:paraId="2C806D9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21、投资人或投资者：指个人投资者、机构投资者、合格境外机构投资者和人民币合格境外机构投资者以及法律法规或中国证监会允许购买证券投资基金的其他投资人的合称</w:t>
      </w:r>
    </w:p>
    <w:p w14:paraId="55F94FD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22、基金份额持有人：指依基金合同和招募说明书合法取得基金份额的投资人</w:t>
      </w:r>
    </w:p>
    <w:p w14:paraId="58799D7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23、基金销售业务：指基金管理人或销售机构宣传推介基金，销售基金份额，办理基金份额的申购、赎回、转换、转托管及定期定额投资等业务</w:t>
      </w:r>
    </w:p>
    <w:p w14:paraId="4C9B93D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24、销售机构：指交银施罗德基金管理有限公司以及符合《销售办法》和中国证监会规定的其他条件，取得基金销售业务资格并与基金管理人签订了基金销售服务协议，办理基金销售业务的机构</w:t>
      </w:r>
    </w:p>
    <w:p w14:paraId="078340E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Pr>
          <w:rFonts w:ascii="宋体" w:hAnsi="宋体"/>
          <w:sz w:val="24"/>
        </w:rPr>
        <w:t>非交易</w:t>
      </w:r>
      <w:proofErr w:type="gramEnd"/>
      <w:r>
        <w:rPr>
          <w:rFonts w:ascii="宋体" w:hAnsi="宋体"/>
          <w:sz w:val="24"/>
        </w:rPr>
        <w:t>过户等</w:t>
      </w:r>
    </w:p>
    <w:p w14:paraId="515D8E5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26、登记机构：</w:t>
      </w:r>
      <w:proofErr w:type="gramStart"/>
      <w:r>
        <w:rPr>
          <w:rFonts w:ascii="宋体" w:hAnsi="宋体"/>
          <w:sz w:val="24"/>
        </w:rPr>
        <w:t>指办理</w:t>
      </w:r>
      <w:proofErr w:type="gramEnd"/>
      <w:r>
        <w:rPr>
          <w:rFonts w:ascii="宋体" w:hAnsi="宋体"/>
          <w:sz w:val="24"/>
        </w:rPr>
        <w:t>登记业务的机构。基金的登记机构为交银施罗德基金管</w:t>
      </w:r>
      <w:r>
        <w:rPr>
          <w:rFonts w:ascii="宋体" w:hAnsi="宋体"/>
          <w:sz w:val="24"/>
        </w:rPr>
        <w:lastRenderedPageBreak/>
        <w:t>理有限公司或接受交银施罗德基金管理有限公司委托办理登记业务的机构</w:t>
      </w:r>
    </w:p>
    <w:p w14:paraId="0D29C6A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27、基金账户：指登记机构为投资人开立的、记录其持有的、基金管理人所管理的基金份额余额及其变动情况的账户</w:t>
      </w:r>
    </w:p>
    <w:p w14:paraId="16B750A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28、基金交易账户：指销售机构为投资人开立的、记录投资人通过该销售机构办理认购、申购、赎回、转换及转托管等业务而引起的基金份额变动及结余情况的账户</w:t>
      </w:r>
    </w:p>
    <w:p w14:paraId="119E224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基金合同生效日：交银施罗德荣鑫保本混合型证券投资基金第一个保本周期到期期间截止日的次日，即“交银施罗德荣鑫保本混合型证券投资基金”转型为“交银施罗德荣鑫灵活配置混合型证券投资基金”之日</w:t>
      </w:r>
    </w:p>
    <w:p w14:paraId="7A95270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30、基金合同终止日：指基金合同规定的基金合同终止事由出现后，基金财产清算完毕，清算结果报中国证监会备案并予以公告的日期</w:t>
      </w:r>
    </w:p>
    <w:p w14:paraId="4707045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31、存续期：指基金合同生效至终止之间的不定期期限</w:t>
      </w:r>
    </w:p>
    <w:p w14:paraId="733E84D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32、工作日：指上海证券交易所、深圳证券交易所的正常交易日</w:t>
      </w:r>
    </w:p>
    <w:p w14:paraId="407B73B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33、T日：指销售机构在规定时间受理投资人申购、赎回或其他业务申请的开放日</w:t>
      </w:r>
    </w:p>
    <w:p w14:paraId="5B13091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34、T+n日：指自T日起第n</w:t>
      </w:r>
      <w:proofErr w:type="gramStart"/>
      <w:r>
        <w:rPr>
          <w:rFonts w:ascii="宋体" w:hAnsi="宋体"/>
          <w:sz w:val="24"/>
        </w:rPr>
        <w:t>个</w:t>
      </w:r>
      <w:proofErr w:type="gramEnd"/>
      <w:r>
        <w:rPr>
          <w:rFonts w:ascii="宋体" w:hAnsi="宋体"/>
          <w:sz w:val="24"/>
        </w:rPr>
        <w:t>工作日(不包含T日)</w:t>
      </w:r>
    </w:p>
    <w:p w14:paraId="0451DBB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35、开放日：指为投资人办理基金份额申购、赎回或其他业务的工作日</w:t>
      </w:r>
    </w:p>
    <w:p w14:paraId="5366626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36、开放时间：指开放日基金接受申购、赎回或其他交易的时间段</w:t>
      </w:r>
    </w:p>
    <w:p w14:paraId="19D902D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354F0FF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38、申购：指基金合同生效后，投资人根据基金合同和招募说明书的规定申请购买基金份额的行为</w:t>
      </w:r>
    </w:p>
    <w:p w14:paraId="3524DF2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39、赎回：指基金合同生效后，基金份额持有人按基金合同和招募说明书规定的条件要求将基金份额兑换为现金的行为</w:t>
      </w:r>
    </w:p>
    <w:p w14:paraId="6291EC9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40、基金转换：指基金份额持有人按照基金合同和基金管理人届时有效公告规定的条件，申请将其持有基金管理人管理的、某一基金的基金份额转换为基金管理人管理的其他</w:t>
      </w:r>
      <w:proofErr w:type="gramStart"/>
      <w:r>
        <w:rPr>
          <w:rFonts w:ascii="宋体" w:hAnsi="宋体"/>
          <w:sz w:val="24"/>
        </w:rPr>
        <w:t>基金基金</w:t>
      </w:r>
      <w:proofErr w:type="gramEnd"/>
      <w:r>
        <w:rPr>
          <w:rFonts w:ascii="宋体" w:hAnsi="宋体"/>
          <w:sz w:val="24"/>
        </w:rPr>
        <w:t>份额的行为</w:t>
      </w:r>
    </w:p>
    <w:p w14:paraId="132EBF7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41、转托管：指基金份额持有人在本基金的不同销售机构之间实施的变更所持</w:t>
      </w:r>
      <w:r>
        <w:rPr>
          <w:rFonts w:ascii="宋体" w:hAnsi="宋体"/>
          <w:sz w:val="24"/>
        </w:rPr>
        <w:lastRenderedPageBreak/>
        <w:t>基金份额销售机构的操作</w:t>
      </w:r>
    </w:p>
    <w:p w14:paraId="0373105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7045CB1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巨额赎回：指本基金单个开放日，基金净赎回申请（赎回申请份额总数加上基金转换中转出申请份额总数后扣除申购申请份额总数及基金转换中转入申请份额总数后的余额）超过上一开放日基金总份额的10%的情形</w:t>
      </w:r>
    </w:p>
    <w:p w14:paraId="408D1F2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44、元：指人民币元</w:t>
      </w:r>
    </w:p>
    <w:p w14:paraId="00EFEC8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45、基金收益：指基金投资所得红利、股息、债券利息、买卖证券价差、银行存款利息、已实现的其他合法收入及因运用基金财产带来的成本和费用的节约</w:t>
      </w:r>
    </w:p>
    <w:p w14:paraId="0F5127E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46、基金资产总值：指基金拥有的各类有价证券、股指期货合约、银行存款本息、基金应收申购款及其他资产的价值总和</w:t>
      </w:r>
    </w:p>
    <w:p w14:paraId="3775436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47、基金资产净值：指基金资产总值减去基金负债后的价值</w:t>
      </w:r>
    </w:p>
    <w:p w14:paraId="28A7B46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48、基金份额净值：指计算日基金资产净值除以计算日基金份额总数</w:t>
      </w:r>
    </w:p>
    <w:p w14:paraId="44BFA2E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49、基金资产估值：指计算评估基金资产和负债的价值，以确定基金资产净值和基金份额净值的过程</w:t>
      </w:r>
    </w:p>
    <w:p w14:paraId="1B245303" w14:textId="77777777" w:rsidR="004E647C" w:rsidRPr="004E647C" w:rsidRDefault="00402591" w:rsidP="004E647C">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50、</w:t>
      </w:r>
      <w:r w:rsidR="004E647C" w:rsidRPr="004E647C">
        <w:rPr>
          <w:rFonts w:ascii="宋体" w:hAnsi="宋体" w:hint="eastAsia"/>
          <w:sz w:val="24"/>
        </w:rPr>
        <w:t>销售服务费：指从基金财产中计提的，用于本基金市场推广、销售以及基金份额持有人服务的费用</w:t>
      </w:r>
    </w:p>
    <w:p w14:paraId="5B9157E8" w14:textId="77777777" w:rsidR="004E647C" w:rsidRPr="004E647C" w:rsidRDefault="004E647C" w:rsidP="004E647C">
      <w:pPr>
        <w:autoSpaceDE w:val="0"/>
        <w:autoSpaceDN w:val="0"/>
        <w:adjustRightInd w:val="0"/>
        <w:snapToGrid w:val="0"/>
        <w:spacing w:line="360" w:lineRule="auto"/>
        <w:ind w:firstLineChars="200" w:firstLine="480"/>
        <w:jc w:val="left"/>
        <w:rPr>
          <w:rFonts w:ascii="宋体" w:hAnsi="宋体"/>
          <w:sz w:val="24"/>
        </w:rPr>
      </w:pPr>
      <w:r w:rsidRPr="004E647C">
        <w:rPr>
          <w:rFonts w:ascii="宋体" w:hAnsi="宋体" w:hint="eastAsia"/>
          <w:sz w:val="24"/>
        </w:rPr>
        <w:t>51、A类基金份额：指在投资人申购时收取申购费用且不从本类别基金资产中计</w:t>
      </w:r>
      <w:proofErr w:type="gramStart"/>
      <w:r w:rsidRPr="004E647C">
        <w:rPr>
          <w:rFonts w:ascii="宋体" w:hAnsi="宋体" w:hint="eastAsia"/>
          <w:sz w:val="24"/>
        </w:rPr>
        <w:t>提销售</w:t>
      </w:r>
      <w:proofErr w:type="gramEnd"/>
      <w:r w:rsidRPr="004E647C">
        <w:rPr>
          <w:rFonts w:ascii="宋体" w:hAnsi="宋体" w:hint="eastAsia"/>
          <w:sz w:val="24"/>
        </w:rPr>
        <w:t>服务费的基金份额</w:t>
      </w:r>
    </w:p>
    <w:p w14:paraId="71E6337F" w14:textId="77777777" w:rsidR="004E647C" w:rsidRPr="004E647C" w:rsidRDefault="004E647C" w:rsidP="004E647C">
      <w:pPr>
        <w:autoSpaceDE w:val="0"/>
        <w:autoSpaceDN w:val="0"/>
        <w:adjustRightInd w:val="0"/>
        <w:snapToGrid w:val="0"/>
        <w:spacing w:line="360" w:lineRule="auto"/>
        <w:ind w:firstLineChars="200" w:firstLine="480"/>
        <w:jc w:val="left"/>
        <w:rPr>
          <w:rFonts w:ascii="宋体" w:hAnsi="宋体"/>
          <w:sz w:val="24"/>
        </w:rPr>
      </w:pPr>
      <w:r w:rsidRPr="004E647C">
        <w:rPr>
          <w:rFonts w:ascii="宋体" w:hAnsi="宋体" w:hint="eastAsia"/>
          <w:sz w:val="24"/>
        </w:rPr>
        <w:t>52、C类基金份额：指在投资人申购时不收取申购费用，并从本类别基金资产中计</w:t>
      </w:r>
      <w:proofErr w:type="gramStart"/>
      <w:r w:rsidRPr="004E647C">
        <w:rPr>
          <w:rFonts w:ascii="宋体" w:hAnsi="宋体" w:hint="eastAsia"/>
          <w:sz w:val="24"/>
        </w:rPr>
        <w:t>提销售</w:t>
      </w:r>
      <w:proofErr w:type="gramEnd"/>
      <w:r w:rsidRPr="004E647C">
        <w:rPr>
          <w:rFonts w:ascii="宋体" w:hAnsi="宋体" w:hint="eastAsia"/>
          <w:sz w:val="24"/>
        </w:rPr>
        <w:t>服务费的基金份额</w:t>
      </w:r>
    </w:p>
    <w:p w14:paraId="06D8BA68" w14:textId="275295A3" w:rsidR="008D3E34" w:rsidRDefault="004E647C" w:rsidP="004E647C">
      <w:pPr>
        <w:autoSpaceDE w:val="0"/>
        <w:autoSpaceDN w:val="0"/>
        <w:adjustRightInd w:val="0"/>
        <w:snapToGrid w:val="0"/>
        <w:spacing w:line="360" w:lineRule="auto"/>
        <w:ind w:firstLineChars="200" w:firstLine="480"/>
        <w:jc w:val="left"/>
        <w:rPr>
          <w:rFonts w:ascii="宋体" w:hAnsi="宋体"/>
          <w:szCs w:val="24"/>
        </w:rPr>
      </w:pPr>
      <w:r w:rsidRPr="004E647C">
        <w:rPr>
          <w:rFonts w:ascii="宋体" w:hAnsi="宋体" w:hint="eastAsia"/>
          <w:sz w:val="24"/>
        </w:rPr>
        <w:t>53、</w:t>
      </w:r>
      <w:r w:rsidR="00402591">
        <w:rPr>
          <w:rFonts w:ascii="宋体" w:hAnsi="宋体"/>
          <w:sz w:val="24"/>
        </w:rPr>
        <w:t>流动性受限资产：指由于法律法规、监管、合同或操作障碍等原因无法以合理价格予以变现的资产，包括但不限于到期日在10个交易日以上的逆回购与银行定期存款（</w:t>
      </w:r>
      <w:proofErr w:type="gramStart"/>
      <w:r w:rsidR="00402591">
        <w:rPr>
          <w:rFonts w:ascii="宋体" w:hAnsi="宋体"/>
          <w:sz w:val="24"/>
        </w:rPr>
        <w:t>含协议</w:t>
      </w:r>
      <w:proofErr w:type="gramEnd"/>
      <w:r w:rsidR="00402591">
        <w:rPr>
          <w:rFonts w:ascii="宋体" w:hAnsi="宋体"/>
          <w:sz w:val="24"/>
        </w:rPr>
        <w:t>约定有条件提前支取的银行存款）、停牌股票、流通受限的新股及非公开发行股票、资产支持证券、因发行人债务违约无法进行转让或交易的债券等</w:t>
      </w:r>
    </w:p>
    <w:p w14:paraId="4373D663" w14:textId="4BE4384E"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sidR="004E647C">
        <w:rPr>
          <w:rFonts w:ascii="宋体" w:hAnsi="宋体"/>
          <w:sz w:val="24"/>
        </w:rPr>
        <w:t>4</w:t>
      </w:r>
      <w:r>
        <w:rPr>
          <w:rFonts w:ascii="宋体" w:hAnsi="宋体"/>
          <w:sz w:val="24"/>
        </w:rPr>
        <w:t>、指定媒介：指中国证监会指定的用以进行信息披露的全国性报刊及指定互联网网站（包括基金管理人网站、基金托管人网站、中国证监会基金电子披露网站）等媒介</w:t>
      </w:r>
    </w:p>
    <w:p w14:paraId="0F6B3A0C" w14:textId="0D50DE22" w:rsidR="00DC763C" w:rsidRPr="00C41D66" w:rsidRDefault="004E647C" w:rsidP="00DC763C">
      <w:pPr>
        <w:spacing w:line="360" w:lineRule="auto"/>
        <w:ind w:firstLineChars="200" w:firstLine="480"/>
        <w:rPr>
          <w:bCs/>
          <w:sz w:val="24"/>
        </w:rPr>
      </w:pPr>
      <w:r>
        <w:rPr>
          <w:rFonts w:ascii="宋体" w:hAnsi="宋体"/>
          <w:sz w:val="24"/>
        </w:rPr>
        <w:lastRenderedPageBreak/>
        <w:t>55</w:t>
      </w:r>
      <w:r w:rsidR="00402591">
        <w:rPr>
          <w:rFonts w:ascii="宋体" w:hAnsi="宋体"/>
          <w:sz w:val="24"/>
        </w:rPr>
        <w:t>、</w:t>
      </w:r>
      <w:proofErr w:type="gramStart"/>
      <w:r w:rsidR="00DC763C" w:rsidRPr="00C41D66">
        <w:rPr>
          <w:rFonts w:hint="eastAsia"/>
          <w:bCs/>
          <w:sz w:val="24"/>
        </w:rPr>
        <w:t>侧袋机制</w:t>
      </w:r>
      <w:proofErr w:type="gramEnd"/>
      <w:r w:rsidR="00DC763C" w:rsidRPr="00C41D66">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00DC763C" w:rsidRPr="00C41D66">
        <w:rPr>
          <w:rFonts w:hint="eastAsia"/>
          <w:bCs/>
          <w:sz w:val="24"/>
        </w:rPr>
        <w:t>侧袋机制</w:t>
      </w:r>
      <w:proofErr w:type="gramEnd"/>
      <w:r w:rsidR="00DC763C" w:rsidRPr="00C41D66">
        <w:rPr>
          <w:rFonts w:hint="eastAsia"/>
          <w:bCs/>
          <w:sz w:val="24"/>
        </w:rPr>
        <w:t>实施期间，原有账户称为主袋账户，专门账户</w:t>
      </w:r>
      <w:proofErr w:type="gramStart"/>
      <w:r w:rsidR="00DC763C" w:rsidRPr="00C41D66">
        <w:rPr>
          <w:rFonts w:hint="eastAsia"/>
          <w:bCs/>
          <w:sz w:val="24"/>
        </w:rPr>
        <w:t>称为侧袋账户</w:t>
      </w:r>
      <w:proofErr w:type="gramEnd"/>
    </w:p>
    <w:p w14:paraId="0A94664C" w14:textId="77777777" w:rsidR="00DC763C" w:rsidRDefault="00DC763C" w:rsidP="00DC763C">
      <w:pPr>
        <w:autoSpaceDE w:val="0"/>
        <w:autoSpaceDN w:val="0"/>
        <w:adjustRightInd w:val="0"/>
        <w:snapToGrid w:val="0"/>
        <w:spacing w:line="360" w:lineRule="auto"/>
        <w:ind w:firstLineChars="200" w:firstLine="480"/>
        <w:jc w:val="left"/>
        <w:rPr>
          <w:bCs/>
          <w:sz w:val="24"/>
        </w:rPr>
      </w:pPr>
      <w:r w:rsidRPr="00391E56">
        <w:rPr>
          <w:rFonts w:ascii="宋体" w:hAnsi="宋体"/>
          <w:sz w:val="24"/>
        </w:rPr>
        <w:t>56</w:t>
      </w:r>
      <w:r w:rsidRPr="00391E56">
        <w:rPr>
          <w:rFonts w:ascii="宋体" w:hAnsi="宋体" w:hint="eastAsia"/>
          <w:sz w:val="24"/>
        </w:rPr>
        <w:t>、</w:t>
      </w:r>
      <w:r w:rsidRPr="00C41D66">
        <w:rPr>
          <w:rFonts w:hint="eastAsia"/>
          <w:bCs/>
          <w:sz w:val="24"/>
        </w:rPr>
        <w:t>特定资产：包括：（一）无可参考的活跃市场价格且采用估值技术</w:t>
      </w:r>
      <w:proofErr w:type="gramStart"/>
      <w:r w:rsidRPr="00C41D66">
        <w:rPr>
          <w:rFonts w:hint="eastAsia"/>
          <w:bCs/>
          <w:sz w:val="24"/>
        </w:rPr>
        <w:t>仍导致</w:t>
      </w:r>
      <w:proofErr w:type="gramEnd"/>
      <w:r w:rsidRPr="00C41D66">
        <w:rPr>
          <w:rFonts w:hint="eastAsia"/>
          <w:bCs/>
          <w:sz w:val="24"/>
        </w:rPr>
        <w:t>公允价值存在重大不确定性的资产；（二）</w:t>
      </w:r>
      <w:proofErr w:type="gramStart"/>
      <w:r w:rsidRPr="00C41D66">
        <w:rPr>
          <w:rFonts w:hint="eastAsia"/>
          <w:bCs/>
          <w:sz w:val="24"/>
        </w:rPr>
        <w:t>按摊余成本</w:t>
      </w:r>
      <w:proofErr w:type="gramEnd"/>
      <w:r w:rsidRPr="00C41D66">
        <w:rPr>
          <w:rFonts w:hint="eastAsia"/>
          <w:bCs/>
          <w:sz w:val="24"/>
        </w:rPr>
        <w:t>计量且计提资产减值</w:t>
      </w:r>
      <w:proofErr w:type="gramStart"/>
      <w:r w:rsidRPr="00C41D66">
        <w:rPr>
          <w:rFonts w:hint="eastAsia"/>
          <w:bCs/>
          <w:sz w:val="24"/>
        </w:rPr>
        <w:t>准备仍导致</w:t>
      </w:r>
      <w:proofErr w:type="gramEnd"/>
      <w:r w:rsidRPr="00C41D66">
        <w:rPr>
          <w:rFonts w:hint="eastAsia"/>
          <w:bCs/>
          <w:sz w:val="24"/>
        </w:rPr>
        <w:t>资产价值存在重大不确定性的资产；（三）其他资产价值存在重大不确定性的资产</w:t>
      </w:r>
    </w:p>
    <w:p w14:paraId="4DF46D0E" w14:textId="60BC756D" w:rsidR="008D3E34" w:rsidRDefault="00DC763C" w:rsidP="00DC763C">
      <w:pPr>
        <w:autoSpaceDE w:val="0"/>
        <w:autoSpaceDN w:val="0"/>
        <w:adjustRightInd w:val="0"/>
        <w:snapToGrid w:val="0"/>
        <w:spacing w:line="360" w:lineRule="auto"/>
        <w:ind w:firstLineChars="200" w:firstLine="480"/>
        <w:jc w:val="left"/>
        <w:rPr>
          <w:rFonts w:ascii="宋体" w:hAnsi="宋体"/>
          <w:szCs w:val="24"/>
        </w:rPr>
      </w:pPr>
      <w:r w:rsidRPr="00391E56">
        <w:rPr>
          <w:rFonts w:ascii="宋体" w:hAnsi="宋体"/>
          <w:sz w:val="24"/>
        </w:rPr>
        <w:t>57</w:t>
      </w:r>
      <w:r w:rsidRPr="00391E56">
        <w:rPr>
          <w:rFonts w:ascii="宋体" w:hAnsi="宋体" w:hint="eastAsia"/>
          <w:sz w:val="24"/>
        </w:rPr>
        <w:t>、</w:t>
      </w:r>
      <w:r w:rsidR="00402591">
        <w:rPr>
          <w:rFonts w:ascii="宋体" w:hAnsi="宋体"/>
          <w:sz w:val="24"/>
        </w:rPr>
        <w:t>不可抗力：指基金合同当事人不能预见、不能避免且不能克服的客观事件</w:t>
      </w:r>
    </w:p>
    <w:p w14:paraId="35088ACD" w14:textId="77777777" w:rsidR="006E57DF" w:rsidRDefault="00402591" w:rsidP="006E57D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3C1B6B6" w14:textId="77777777" w:rsidR="008D3E34" w:rsidRDefault="00402591">
      <w:pPr>
        <w:pStyle w:val="1"/>
        <w:snapToGrid w:val="0"/>
        <w:spacing w:beforeLines="0" w:before="240" w:after="240"/>
        <w:rPr>
          <w:rFonts w:ascii="宋体" w:hAnsi="宋体"/>
          <w:szCs w:val="30"/>
        </w:rPr>
      </w:pPr>
      <w:bookmarkStart w:id="5" w:name="_Toc127800889"/>
      <w:r>
        <w:rPr>
          <w:rFonts w:ascii="Times New Roman" w:hAnsi="Times New Roman"/>
          <w:sz w:val="30"/>
        </w:rPr>
        <w:lastRenderedPageBreak/>
        <w:t>三、基金管理人</w:t>
      </w:r>
      <w:bookmarkEnd w:id="5"/>
    </w:p>
    <w:p w14:paraId="598B2E9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（一）基金管理人概况</w:t>
      </w:r>
    </w:p>
    <w:p w14:paraId="4B876C3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254E47A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471F9FD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新区世纪</w:t>
      </w:r>
      <w:proofErr w:type="gramEnd"/>
      <w:r>
        <w:rPr>
          <w:rFonts w:ascii="宋体" w:hAnsi="宋体"/>
          <w:sz w:val="24"/>
        </w:rPr>
        <w:t>大道8号国</w:t>
      </w:r>
      <w:proofErr w:type="gramStart"/>
      <w:r>
        <w:rPr>
          <w:rFonts w:ascii="宋体" w:hAnsi="宋体"/>
          <w:sz w:val="24"/>
        </w:rPr>
        <w:t>金中心</w:t>
      </w:r>
      <w:proofErr w:type="gramEnd"/>
      <w:r>
        <w:rPr>
          <w:rFonts w:ascii="宋体" w:hAnsi="宋体"/>
          <w:sz w:val="24"/>
        </w:rPr>
        <w:t>二期21-22楼</w:t>
      </w:r>
    </w:p>
    <w:p w14:paraId="2343001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5C66A90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696E458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466D644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14:paraId="6DAC6EF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0B294FD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联系人：郭佳敏</w:t>
      </w:r>
    </w:p>
    <w:p w14:paraId="4AE8FD2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14:paraId="6744289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14:paraId="3CD612E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交银施罗德基金管理有限公司（以下简称“公司”）经中国证监会证</w:t>
      </w:r>
      <w:proofErr w:type="gramStart"/>
      <w:r>
        <w:rPr>
          <w:rFonts w:ascii="宋体" w:hAnsi="宋体"/>
          <w:sz w:val="24"/>
        </w:rPr>
        <w:t>监基金字</w:t>
      </w:r>
      <w:proofErr w:type="gramEnd"/>
      <w:r>
        <w:rPr>
          <w:rFonts w:ascii="宋体" w:hAnsi="宋体"/>
          <w:sz w:val="24"/>
        </w:rPr>
        <w:t>[2005]128号文批准设立。公司股权结构如下：</w:t>
      </w:r>
    </w:p>
    <w:tbl>
      <w:tblPr>
        <w:tblW w:w="5000" w:type="pct"/>
        <w:tblCellMar>
          <w:left w:w="0" w:type="dxa"/>
          <w:right w:w="0" w:type="dxa"/>
        </w:tblCellMar>
        <w:tblLook w:val="0000" w:firstRow="0" w:lastRow="0" w:firstColumn="0" w:lastColumn="0" w:noHBand="0" w:noVBand="0"/>
      </w:tblPr>
      <w:tblGrid>
        <w:gridCol w:w="4325"/>
        <w:gridCol w:w="4325"/>
      </w:tblGrid>
      <w:tr w:rsidR="008D3E34" w14:paraId="119004F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B9F1C66"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14:paraId="22116D04"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rsidR="008D3E34" w14:paraId="1A325D32"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D1AB797"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65020979"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rsidR="008D3E34" w14:paraId="75E69C6E"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92E12C5"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1792CD9C"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rsidR="008D3E34" w14:paraId="011B567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B0C2218"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0B84CF8F"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14:paraId="10D047C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（二）主要成员情况</w:t>
      </w:r>
    </w:p>
    <w:p w14:paraId="215E7A8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1、基金管理人董事会成员</w:t>
      </w:r>
    </w:p>
    <w:p w14:paraId="408E8AB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376C09CC" w14:textId="3CE60035"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童洁萍女士，董事，硕士。现任交通银行总行个人金融业务部副总经理。历任交通银行南京分行个人金融业务部副高级经理、江苏省分行个人金融业务部副总经理、总经理、玄武支行行长。</w:t>
      </w:r>
    </w:p>
    <w:p w14:paraId="46C0B691" w14:textId="72667100"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王贤家先生，董事，学士。现任交通银行总行风险管理部/</w:t>
      </w:r>
      <w:proofErr w:type="gramStart"/>
      <w:r>
        <w:rPr>
          <w:rFonts w:ascii="宋体" w:hAnsi="宋体"/>
          <w:sz w:val="24"/>
        </w:rPr>
        <w:t>内控案防</w:t>
      </w:r>
      <w:proofErr w:type="gramEnd"/>
      <w:r>
        <w:rPr>
          <w:rFonts w:ascii="宋体" w:hAnsi="宋体"/>
          <w:sz w:val="24"/>
        </w:rPr>
        <w:t>办副总经理。历任交通银行总行国际业务部外汇资金处交易员、澳门分行资金部主管、总行</w:t>
      </w:r>
      <w:r>
        <w:rPr>
          <w:rFonts w:ascii="宋体" w:hAnsi="宋体"/>
          <w:sz w:val="24"/>
        </w:rPr>
        <w:lastRenderedPageBreak/>
        <w:t>金融市场部债券投资部副高级经理、外汇交易部高级经理。</w:t>
      </w:r>
    </w:p>
    <w:p w14:paraId="6A28C23F" w14:textId="5F0A051C"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谢卫先生，董事，总经理，博士，高级经济师，</w:t>
      </w:r>
      <w:r w:rsidR="0004322A" w:rsidRPr="00147852">
        <w:rPr>
          <w:rFonts w:ascii="宋体" w:hAnsi="宋体" w:hint="eastAsia"/>
          <w:sz w:val="24"/>
        </w:rPr>
        <w:t>第十、十一、十二届</w:t>
      </w:r>
      <w:r>
        <w:rPr>
          <w:rFonts w:ascii="宋体" w:hAnsi="宋体"/>
          <w:sz w:val="24"/>
        </w:rPr>
        <w:t>民盟中央委员、</w:t>
      </w:r>
      <w:r w:rsidR="0004322A" w:rsidRPr="00147852">
        <w:rPr>
          <w:rFonts w:ascii="宋体" w:hAnsi="宋体" w:hint="eastAsia"/>
          <w:sz w:val="24"/>
        </w:rPr>
        <w:t>第十一、十二、十三届</w:t>
      </w:r>
      <w:r>
        <w:rPr>
          <w:rFonts w:ascii="宋体" w:hAnsi="宋体"/>
          <w:sz w:val="24"/>
        </w:rPr>
        <w:t>全国政协委员。现任交银施罗德基金管理有限公司总经理，兼任交银施罗德资产管理(香港)有限公司董事长</w:t>
      </w:r>
      <w:r w:rsidR="008102D8" w:rsidRPr="008102D8">
        <w:rPr>
          <w:rFonts w:ascii="宋体" w:hAnsi="宋体" w:hint="eastAsia"/>
          <w:sz w:val="24"/>
        </w:rPr>
        <w:t>、交银施罗德资产管理有限公司董事长</w:t>
      </w:r>
      <w:r>
        <w:rPr>
          <w:rFonts w:ascii="宋体" w:hAnsi="宋体"/>
          <w:sz w:val="24"/>
        </w:rPr>
        <w:t>。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420DA3D3" w14:textId="77777777" w:rsidR="008102D8" w:rsidRDefault="008102D8" w:rsidP="008102D8">
      <w:pPr>
        <w:autoSpaceDE w:val="0"/>
        <w:autoSpaceDN w:val="0"/>
        <w:adjustRightInd w:val="0"/>
        <w:snapToGrid w:val="0"/>
        <w:spacing w:line="360" w:lineRule="auto"/>
        <w:ind w:firstLineChars="200" w:firstLine="480"/>
        <w:jc w:val="left"/>
        <w:rPr>
          <w:rFonts w:ascii="宋体" w:hAnsi="宋体"/>
          <w:szCs w:val="24"/>
        </w:rPr>
      </w:pPr>
      <w:r w:rsidRPr="00005D81">
        <w:rPr>
          <w:rFonts w:ascii="宋体" w:hAnsi="宋体" w:hint="eastAsia"/>
          <w:sz w:val="24"/>
        </w:rPr>
        <w:t>杜伟麒（Chris Durack）先生，董事，硕士。现任施罗德投资亚太区行政总裁。历任施罗德投资澳大利亚董事</w:t>
      </w:r>
      <w:proofErr w:type="gramStart"/>
      <w:r w:rsidRPr="00005D81">
        <w:rPr>
          <w:rFonts w:ascii="宋体" w:hAnsi="宋体" w:hint="eastAsia"/>
          <w:sz w:val="24"/>
        </w:rPr>
        <w:t>兼产品</w:t>
      </w:r>
      <w:proofErr w:type="gramEnd"/>
      <w:r w:rsidRPr="00005D81">
        <w:rPr>
          <w:rFonts w:ascii="宋体" w:hAnsi="宋体" w:hint="eastAsia"/>
          <w:sz w:val="24"/>
        </w:rPr>
        <w:t>及分销主管、香港行政总裁兼亚太区机构业务主管、澳大利亚行政总裁兼亚太区联席主管等职。</w:t>
      </w:r>
    </w:p>
    <w:p w14:paraId="75D3078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14:paraId="3BD5A2C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郝爱群女士，独立董事，学士。历任人民银行稽核司副处长、处长，合作司调研员，</w:t>
      </w:r>
      <w:proofErr w:type="gramStart"/>
      <w:r>
        <w:rPr>
          <w:rFonts w:ascii="宋体" w:hAnsi="宋体"/>
          <w:sz w:val="24"/>
        </w:rPr>
        <w:t>非银司副</w:t>
      </w:r>
      <w:proofErr w:type="gramEnd"/>
      <w:r>
        <w:rPr>
          <w:rFonts w:ascii="宋体" w:hAnsi="宋体"/>
          <w:sz w:val="24"/>
        </w:rPr>
        <w:t>巡视员、副司长，银监会</w:t>
      </w:r>
      <w:proofErr w:type="gramStart"/>
      <w:r>
        <w:rPr>
          <w:rFonts w:ascii="宋体" w:hAnsi="宋体"/>
          <w:sz w:val="24"/>
        </w:rPr>
        <w:t>非银部副</w:t>
      </w:r>
      <w:proofErr w:type="gramEnd"/>
      <w:r>
        <w:rPr>
          <w:rFonts w:ascii="宋体" w:hAnsi="宋体"/>
          <w:sz w:val="24"/>
        </w:rPr>
        <w:t>主任，银行监管一部副主任、巡视员，汇金公司派出董事。</w:t>
      </w:r>
    </w:p>
    <w:p w14:paraId="0DD1D41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张子学先生，独立董事，博士。现任中国政法</w:t>
      </w:r>
      <w:proofErr w:type="gramStart"/>
      <w:r>
        <w:rPr>
          <w:rFonts w:ascii="宋体" w:hAnsi="宋体"/>
          <w:sz w:val="24"/>
        </w:rPr>
        <w:t>大学民商经济</w:t>
      </w:r>
      <w:proofErr w:type="gramEnd"/>
      <w:r>
        <w:rPr>
          <w:rFonts w:ascii="宋体" w:hAnsi="宋体"/>
          <w:sz w:val="24"/>
        </w:rPr>
        <w:t>法学院教授，兼任基金业协会自律监察委员会委员。历任证监会办公厅副处长、上市公司</w:t>
      </w:r>
      <w:proofErr w:type="gramStart"/>
      <w:r>
        <w:rPr>
          <w:rFonts w:ascii="宋体" w:hAnsi="宋体"/>
          <w:sz w:val="24"/>
        </w:rPr>
        <w:t>监管部</w:t>
      </w:r>
      <w:proofErr w:type="gramEnd"/>
      <w:r>
        <w:rPr>
          <w:rFonts w:ascii="宋体" w:hAnsi="宋体"/>
          <w:sz w:val="24"/>
        </w:rPr>
        <w:t>处长、行政处罚委员会专职委员、副主任审理员，兼任证监会上市公司并购重组审核委员会委员、行政复议委员会委员。</w:t>
      </w:r>
    </w:p>
    <w:p w14:paraId="45C2CB4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黎建强先生，独立董事，博士，教育部长</w:t>
      </w:r>
      <w:proofErr w:type="gramStart"/>
      <w:r>
        <w:rPr>
          <w:rFonts w:ascii="宋体" w:hAnsi="宋体"/>
          <w:sz w:val="24"/>
        </w:rPr>
        <w:t>江学者</w:t>
      </w:r>
      <w:proofErr w:type="gramEnd"/>
      <w:r>
        <w:rPr>
          <w:rFonts w:ascii="宋体" w:hAnsi="宋体"/>
          <w:sz w:val="24"/>
        </w:rPr>
        <w:t>讲座教授。现任香港大学工业工程系荣誉教授，亚洲风险</w:t>
      </w:r>
      <w:proofErr w:type="gramStart"/>
      <w:r>
        <w:rPr>
          <w:rFonts w:ascii="宋体" w:hAnsi="宋体"/>
          <w:sz w:val="24"/>
        </w:rPr>
        <w:t>及危机</w:t>
      </w:r>
      <w:proofErr w:type="gramEnd"/>
      <w:r>
        <w:rPr>
          <w:rFonts w:ascii="宋体" w:hAnsi="宋体"/>
          <w:sz w:val="24"/>
        </w:rPr>
        <w:t>管理协会主席，兼任深交所上市的中联重科集团独立非执行董事。历任香港城市大学管理科学讲座教授，湖南省政协委员并兼任湖南大学工商管理学院院长。</w:t>
      </w:r>
    </w:p>
    <w:p w14:paraId="5CFE2B5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2、基金管理人监事会成员</w:t>
      </w:r>
    </w:p>
    <w:p w14:paraId="226F9930" w14:textId="1E7FA5C7" w:rsidR="008102D8" w:rsidRDefault="008102D8" w:rsidP="008102D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梅津芝女士，监事长，学士。高级经济师、审计师。现任交通银行</w:t>
      </w:r>
      <w:r w:rsidRPr="00005D81">
        <w:rPr>
          <w:rFonts w:ascii="宋体" w:hAnsi="宋体" w:hint="eastAsia"/>
          <w:sz w:val="24"/>
        </w:rPr>
        <w:t>工会办公室主任。</w:t>
      </w:r>
      <w:r>
        <w:rPr>
          <w:rFonts w:ascii="宋体" w:hAnsi="宋体"/>
          <w:sz w:val="24"/>
        </w:rPr>
        <w:t>历任交通银行山西省分行个人金融业务部高级经理，交通银行山西省分行副行长，交通银行个人金融业务部副总经理</w:t>
      </w:r>
      <w:r>
        <w:rPr>
          <w:rFonts w:ascii="宋体" w:hAnsi="宋体" w:hint="eastAsia"/>
          <w:sz w:val="24"/>
        </w:rPr>
        <w:t>、</w:t>
      </w:r>
      <w:r>
        <w:rPr>
          <w:rFonts w:ascii="宋体" w:hAnsi="宋体"/>
          <w:sz w:val="24"/>
        </w:rPr>
        <w:t>私人银行部总经理。</w:t>
      </w:r>
    </w:p>
    <w:p w14:paraId="1D9C99B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林凯珊女士，监事，硕士。现任施罗德投资管理（香港）有限公司中国内地及中国香港法律部主管。历任香港证券及期货事务监察委员会发牌科经理、的</w:t>
      </w:r>
      <w:proofErr w:type="gramStart"/>
      <w:r>
        <w:rPr>
          <w:rFonts w:ascii="宋体" w:hAnsi="宋体"/>
          <w:sz w:val="24"/>
        </w:rPr>
        <w:t>近律师</w:t>
      </w:r>
      <w:proofErr w:type="gramEnd"/>
      <w:r>
        <w:rPr>
          <w:rFonts w:ascii="宋体" w:hAnsi="宋体"/>
          <w:sz w:val="24"/>
        </w:rPr>
        <w:t>行律师。</w:t>
      </w:r>
    </w:p>
    <w:p w14:paraId="1BC220C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14:paraId="01705294" w14:textId="69BAC671"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黄伟峰先生，监事，硕士。现任交银施罗德基金管理有限公司</w:t>
      </w:r>
      <w:r w:rsidR="008102D8">
        <w:rPr>
          <w:rFonts w:ascii="宋体" w:hAnsi="宋体" w:hint="eastAsia"/>
          <w:sz w:val="24"/>
        </w:rPr>
        <w:t>高级专家、</w:t>
      </w:r>
      <w:r>
        <w:rPr>
          <w:rFonts w:ascii="宋体" w:hAnsi="宋体"/>
          <w:sz w:val="24"/>
        </w:rPr>
        <w:t>市场总监。历任平安人寿保险公司上海分公司行政督导、营销管理经理，交银施罗德基金管理有限公司行政部总经理助理、西部营销中心总经理、机构理财部（上海）总经理</w:t>
      </w:r>
      <w:proofErr w:type="gramStart"/>
      <w:r>
        <w:rPr>
          <w:rFonts w:ascii="宋体" w:hAnsi="宋体"/>
          <w:sz w:val="24"/>
        </w:rPr>
        <w:t>兼产品</w:t>
      </w:r>
      <w:proofErr w:type="gramEnd"/>
      <w:r>
        <w:rPr>
          <w:rFonts w:ascii="宋体" w:hAnsi="宋体"/>
          <w:sz w:val="24"/>
        </w:rPr>
        <w:t>开发部总经理。</w:t>
      </w:r>
    </w:p>
    <w:p w14:paraId="4D1CBAE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3、基金管理人高级管理人员</w:t>
      </w:r>
    </w:p>
    <w:p w14:paraId="623B002A" w14:textId="7F5D50F9"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谢卫先生，总经理。简历同上。</w:t>
      </w:r>
    </w:p>
    <w:p w14:paraId="0C82452B" w14:textId="396B737E"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印皓女士，副总经理，硕士。历任交通银行研究开发部副主管体改规划员，交通银行市场营销部副主管市场规划员、主管市场规划员，交通银行公司业务部副高级经理、高级经理，交通银行机构业务部高级经理</w:t>
      </w:r>
      <w:bookmarkStart w:id="6" w:name="_GoBack"/>
      <w:bookmarkEnd w:id="6"/>
      <w:r>
        <w:rPr>
          <w:rFonts w:ascii="宋体" w:hAnsi="宋体"/>
          <w:sz w:val="24"/>
        </w:rPr>
        <w:t>、总经理助理、副总经理</w:t>
      </w:r>
      <w:r w:rsidR="00CD64B2" w:rsidRPr="00CD64B2">
        <w:rPr>
          <w:rFonts w:ascii="宋体" w:hAnsi="宋体" w:hint="eastAsia"/>
          <w:sz w:val="24"/>
        </w:rPr>
        <w:t>，交银施罗德资产管理有限公司董事长</w:t>
      </w:r>
      <w:r>
        <w:rPr>
          <w:rFonts w:ascii="宋体" w:hAnsi="宋体"/>
          <w:sz w:val="24"/>
        </w:rPr>
        <w:t>。</w:t>
      </w:r>
    </w:p>
    <w:p w14:paraId="7CA44A6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w:t>
      </w:r>
      <w:proofErr w:type="gramStart"/>
      <w:r>
        <w:rPr>
          <w:rFonts w:ascii="宋体" w:hAnsi="宋体"/>
          <w:sz w:val="24"/>
        </w:rPr>
        <w:t>风控副</w:t>
      </w:r>
      <w:proofErr w:type="gramEnd"/>
      <w:r>
        <w:rPr>
          <w:rFonts w:ascii="宋体" w:hAnsi="宋体"/>
          <w:sz w:val="24"/>
        </w:rPr>
        <w:t>总监、投资运营总监。</w:t>
      </w:r>
    </w:p>
    <w:p w14:paraId="45C72BB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马俊先生，副总经理，硕士。历任交通银行总行投资管理部高级投资分析、副高级经理，交银施罗德基金管理有限公司总裁办公室总经理、研究部副总经理、研究总监、综合管理部总经理。</w:t>
      </w:r>
    </w:p>
    <w:p w14:paraId="04E493F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w:t>
      </w:r>
      <w:proofErr w:type="gramStart"/>
      <w:r>
        <w:rPr>
          <w:rFonts w:ascii="宋体" w:hAnsi="宋体"/>
          <w:sz w:val="24"/>
        </w:rPr>
        <w:t>基金基金</w:t>
      </w:r>
      <w:proofErr w:type="gramEnd"/>
      <w:r>
        <w:rPr>
          <w:rFonts w:ascii="宋体" w:hAnsi="宋体"/>
          <w:sz w:val="24"/>
        </w:rPr>
        <w:t>经理</w:t>
      </w:r>
    </w:p>
    <w:p w14:paraId="500C98E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余李平先生:基金经理。上海财经大学金融学硕士。11年证券投资行业从业经验。2009年任中诚信证券评估有限公司信用分析师，2009年至2011年任中央电视台财经频道财经记者，2011年至2014年任湘财证券研究所研究员，2014年至2015年任光大证券研究所研究员。2015年加入交银施罗德基金管理有限公司，曾任研究</w:t>
      </w:r>
      <w:proofErr w:type="gramStart"/>
      <w:r>
        <w:rPr>
          <w:rFonts w:ascii="宋体" w:hAnsi="宋体"/>
          <w:sz w:val="24"/>
        </w:rPr>
        <w:t>部行业</w:t>
      </w:r>
      <w:proofErr w:type="gramEnd"/>
      <w:r>
        <w:rPr>
          <w:rFonts w:ascii="宋体" w:hAnsi="宋体"/>
          <w:sz w:val="24"/>
        </w:rPr>
        <w:t>分析师、固定收益</w:t>
      </w:r>
      <w:proofErr w:type="gramStart"/>
      <w:r>
        <w:rPr>
          <w:rFonts w:ascii="宋体" w:hAnsi="宋体"/>
          <w:sz w:val="24"/>
        </w:rPr>
        <w:t>部基金</w:t>
      </w:r>
      <w:proofErr w:type="gramEnd"/>
      <w:r>
        <w:rPr>
          <w:rFonts w:ascii="宋体" w:hAnsi="宋体"/>
          <w:sz w:val="24"/>
        </w:rPr>
        <w:t>经理助理，现任混合资产投资</w:t>
      </w:r>
      <w:proofErr w:type="gramStart"/>
      <w:r>
        <w:rPr>
          <w:rFonts w:ascii="宋体" w:hAnsi="宋体"/>
          <w:sz w:val="24"/>
        </w:rPr>
        <w:t>部基金</w:t>
      </w:r>
      <w:proofErr w:type="gramEnd"/>
      <w:r>
        <w:rPr>
          <w:rFonts w:ascii="宋体" w:hAnsi="宋体"/>
          <w:sz w:val="24"/>
        </w:rPr>
        <w:t>经理。现任交银施罗德荣鑫灵活配置混合型证券投资基金(2022年03月12日至今)的基金经理。</w:t>
      </w:r>
    </w:p>
    <w:p w14:paraId="0E52EF0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本基金历任基金经理：</w:t>
      </w:r>
    </w:p>
    <w:p w14:paraId="1EA78A0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孙超先生(2016年03月25日至2017年06月21日)；</w:t>
      </w:r>
    </w:p>
    <w:p w14:paraId="1C65E1E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于海颖女士(2017年06月10日至2019年03月15日)；</w:t>
      </w:r>
    </w:p>
    <w:p w14:paraId="0B98A58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唐赟先生(2019年02月28日至2022年03月11日)；</w:t>
      </w:r>
    </w:p>
    <w:p w14:paraId="7A12E58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王艺伟女士(2019年11月28日至2023年02月16日)。</w:t>
      </w:r>
    </w:p>
    <w:p w14:paraId="41FBB8A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14:paraId="70E754B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14:paraId="75A9512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马俊（副总经理、研究总监）</w:t>
      </w:r>
    </w:p>
    <w:p w14:paraId="7B9B6EB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14:paraId="14F3D7E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于海颖（固定收益（公募）投资总监、基金经理）</w:t>
      </w:r>
    </w:p>
    <w:p w14:paraId="69AD5B0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14:paraId="3A8B0825" w14:textId="5775D798"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上述人员之间无近亲属关系，上述各项人员信息更新截止日为2023年</w:t>
      </w:r>
      <w:r w:rsidR="00C803AA">
        <w:rPr>
          <w:rFonts w:ascii="宋体" w:hAnsi="宋体"/>
          <w:sz w:val="24"/>
        </w:rPr>
        <w:t>09</w:t>
      </w:r>
      <w:r>
        <w:rPr>
          <w:rFonts w:ascii="宋体" w:hAnsi="宋体"/>
          <w:sz w:val="24"/>
        </w:rPr>
        <w:t>月</w:t>
      </w:r>
      <w:r w:rsidR="00C803AA">
        <w:rPr>
          <w:rFonts w:ascii="宋体" w:hAnsi="宋体"/>
          <w:sz w:val="24"/>
        </w:rPr>
        <w:t>14</w:t>
      </w:r>
      <w:r>
        <w:rPr>
          <w:rFonts w:ascii="宋体" w:hAnsi="宋体"/>
          <w:sz w:val="24"/>
        </w:rPr>
        <w:t>日，期后变动（如有）敬请关注基金管理人发布的相关公告。</w:t>
      </w:r>
    </w:p>
    <w:p w14:paraId="02C4480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14:paraId="3F0C5DE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1、依法募集资金，办理或者委托经中国证监会认定的其他机构办理基金份额的销售、申购、赎回和登记事宜；</w:t>
      </w:r>
    </w:p>
    <w:p w14:paraId="587A6E0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6BDD26D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14:paraId="1E26F2F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14:paraId="574311A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14:paraId="4308B7B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14:paraId="407CB9F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14:paraId="0BF7852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14:paraId="31BB56F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9、按照规定召集基金份额持有人大会；</w:t>
      </w:r>
    </w:p>
    <w:p w14:paraId="7B045E5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14:paraId="71A3AE7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14:paraId="2F69892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14:paraId="7EBFDA0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14:paraId="211D6E6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1、基金管理人承诺不从事违反《中华人民共和国证券法》的行为，并承诺建立健全内部控制制度，采取有效措施，防止违反《中华人民共和国证券法》行为的发生；</w:t>
      </w:r>
    </w:p>
    <w:p w14:paraId="01224AE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14:paraId="1BA04AB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14:paraId="6F5E732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14:paraId="157427A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14:paraId="2422CFD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14:paraId="668B791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（5）侵占、挪用基金财产；</w:t>
      </w:r>
    </w:p>
    <w:p w14:paraId="0FB0497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（6）法律、行政法规和中国证监会禁止的其他行为。</w:t>
      </w:r>
    </w:p>
    <w:p w14:paraId="78FFD86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14:paraId="0A1D2C9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14:paraId="1C44D34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14:paraId="176B3C7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14:paraId="07FC697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14:paraId="7967D7B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14:paraId="1FCAA81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3、不泄露在任职期间知悉的有关证券、基金的商业秘密，尚未依法公开的基金投资内容、基金投资计划等信息，或利用该信息从事或者明示、暗示他人从事相关的交易活动；</w:t>
      </w:r>
    </w:p>
    <w:p w14:paraId="3C9F983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14:paraId="519FDE6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14:paraId="7D2426D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14:paraId="6EF368B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w:t>
      </w:r>
    </w:p>
    <w:p w14:paraId="0B040C9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14:paraId="3562EE6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（2）独立性原则</w:t>
      </w:r>
    </w:p>
    <w:p w14:paraId="2F614D3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公司设立独立的风险管理部，风险管理部保持高度的独立性和权威性，负责对公司各部门风险控制工作进行监督和检查。</w:t>
      </w:r>
    </w:p>
    <w:p w14:paraId="42DD439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（3）相互制约原则</w:t>
      </w:r>
    </w:p>
    <w:p w14:paraId="3D76488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14:paraId="7DC8382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（4）定性和定量相结合原则</w:t>
      </w:r>
    </w:p>
    <w:p w14:paraId="051E3DD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14:paraId="7436C0F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14:paraId="73957A2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487B190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14:paraId="357C280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14:paraId="7718E33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14:paraId="10D0CDA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14:paraId="356E6D7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w:t>
      </w:r>
      <w:proofErr w:type="gramStart"/>
      <w:r>
        <w:rPr>
          <w:rFonts w:ascii="宋体" w:hAnsi="宋体"/>
          <w:sz w:val="24"/>
        </w:rPr>
        <w:t>规</w:t>
      </w:r>
      <w:proofErr w:type="gramEnd"/>
      <w:r>
        <w:rPr>
          <w:rFonts w:ascii="宋体" w:hAnsi="宋体"/>
          <w:sz w:val="24"/>
        </w:rPr>
        <w:t>审核及风险管理委员会</w:t>
      </w:r>
    </w:p>
    <w:p w14:paraId="68693F7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w:t>
      </w:r>
      <w:proofErr w:type="gramStart"/>
      <w:r>
        <w:rPr>
          <w:rFonts w:ascii="宋体" w:hAnsi="宋体"/>
          <w:sz w:val="24"/>
        </w:rPr>
        <w:t>规</w:t>
      </w:r>
      <w:proofErr w:type="gramEnd"/>
      <w:r>
        <w:rPr>
          <w:rFonts w:ascii="宋体" w:hAnsi="宋体"/>
          <w:sz w:val="24"/>
        </w:rPr>
        <w:t>性审议；对公司资产与基金资产的经营进行评估。</w:t>
      </w:r>
    </w:p>
    <w:p w14:paraId="28B5D4D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14:paraId="62B3E11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29CE77F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（5）督察长</w:t>
      </w:r>
    </w:p>
    <w:p w14:paraId="70DDCF7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14:paraId="086D0F0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（6）风险管理部</w:t>
      </w:r>
    </w:p>
    <w:p w14:paraId="5AE650B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w:t>
      </w:r>
      <w:r>
        <w:rPr>
          <w:rFonts w:ascii="宋体" w:hAnsi="宋体"/>
          <w:sz w:val="24"/>
        </w:rPr>
        <w:lastRenderedPageBreak/>
        <w:t>一个部门的风险管理系统的发展提供协助，汇总公司业务所有的风险信息，独立识别、评估各类风险，提出风险控制建议，使公司在一种风险管理和控制的环境中实现业务目标。</w:t>
      </w:r>
    </w:p>
    <w:p w14:paraId="50B2654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14:paraId="66E4198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Pr>
          <w:rFonts w:ascii="宋体" w:hAnsi="宋体"/>
          <w:sz w:val="24"/>
        </w:rPr>
        <w:t>规</w:t>
      </w:r>
      <w:proofErr w:type="gramEnd"/>
      <w:r>
        <w:rPr>
          <w:rFonts w:ascii="宋体" w:hAnsi="宋体"/>
          <w:sz w:val="24"/>
        </w:rPr>
        <w:t>经营目标。</w:t>
      </w:r>
    </w:p>
    <w:p w14:paraId="57B332F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（8）法律合</w:t>
      </w:r>
      <w:proofErr w:type="gramStart"/>
      <w:r>
        <w:rPr>
          <w:rFonts w:ascii="宋体" w:hAnsi="宋体"/>
          <w:sz w:val="24"/>
        </w:rPr>
        <w:t>规</w:t>
      </w:r>
      <w:proofErr w:type="gramEnd"/>
      <w:r>
        <w:rPr>
          <w:rFonts w:ascii="宋体" w:hAnsi="宋体"/>
          <w:sz w:val="24"/>
        </w:rPr>
        <w:t>部</w:t>
      </w:r>
    </w:p>
    <w:p w14:paraId="10B81EE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法律合</w:t>
      </w:r>
      <w:proofErr w:type="gramStart"/>
      <w:r>
        <w:rPr>
          <w:rFonts w:ascii="宋体" w:hAnsi="宋体"/>
          <w:sz w:val="24"/>
        </w:rPr>
        <w:t>规</w:t>
      </w:r>
      <w:proofErr w:type="gramEnd"/>
      <w:r>
        <w:rPr>
          <w:rFonts w:ascii="宋体" w:hAnsi="宋体"/>
          <w:sz w:val="24"/>
        </w:rPr>
        <w:t>部负责公司的法律、合</w:t>
      </w:r>
      <w:proofErr w:type="gramStart"/>
      <w:r>
        <w:rPr>
          <w:rFonts w:ascii="宋体" w:hAnsi="宋体"/>
          <w:sz w:val="24"/>
        </w:rPr>
        <w:t>规</w:t>
      </w:r>
      <w:proofErr w:type="gramEnd"/>
      <w:r>
        <w:rPr>
          <w:rFonts w:ascii="宋体" w:hAnsi="宋体"/>
          <w:sz w:val="24"/>
        </w:rPr>
        <w:t>事务及协调实施信息披露事务，依法维护公司合法权益，评估并处理公司运营中发生的法律、合</w:t>
      </w:r>
      <w:proofErr w:type="gramStart"/>
      <w:r>
        <w:rPr>
          <w:rFonts w:ascii="宋体" w:hAnsi="宋体"/>
          <w:sz w:val="24"/>
        </w:rPr>
        <w:t>规</w:t>
      </w:r>
      <w:proofErr w:type="gramEnd"/>
      <w:r>
        <w:rPr>
          <w:rFonts w:ascii="宋体" w:hAnsi="宋体"/>
          <w:sz w:val="24"/>
        </w:rPr>
        <w:t>及信息披露相关问题，及时向公司管理层及全体员工传达法规及监管要求。</w:t>
      </w:r>
    </w:p>
    <w:p w14:paraId="02865B9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14:paraId="777450E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14:paraId="4450655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14:paraId="5B4DA19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（1）建立内控体系，完善内控制度</w:t>
      </w:r>
    </w:p>
    <w:p w14:paraId="4C3CDA8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14:paraId="55990BA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（2）建立相互分离、相互制衡的内控机制</w:t>
      </w:r>
    </w:p>
    <w:p w14:paraId="6B608A2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14:paraId="71A1433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（3）建立、健全岗位责任制</w:t>
      </w:r>
    </w:p>
    <w:p w14:paraId="529BE28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14:paraId="414F322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（4）建立风险分类、识别、评估、报告、提示程序</w:t>
      </w:r>
    </w:p>
    <w:p w14:paraId="1643264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Pr>
          <w:rFonts w:ascii="宋体" w:hAnsi="宋体"/>
          <w:sz w:val="24"/>
        </w:rPr>
        <w:t>作出</w:t>
      </w:r>
      <w:proofErr w:type="gramEnd"/>
      <w:r>
        <w:rPr>
          <w:rFonts w:ascii="宋体" w:hAnsi="宋体"/>
          <w:sz w:val="24"/>
        </w:rPr>
        <w:t>决策。</w:t>
      </w:r>
    </w:p>
    <w:p w14:paraId="2921640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（5）建立有效的内部监控系统</w:t>
      </w:r>
    </w:p>
    <w:p w14:paraId="0106B39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14:paraId="79245BE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（6）使用数量化的风险管理手段</w:t>
      </w:r>
    </w:p>
    <w:p w14:paraId="02E79C8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14:paraId="0A6C5E4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（7）提供足够的培训</w:t>
      </w:r>
    </w:p>
    <w:p w14:paraId="7A6999F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14:paraId="40449733" w14:textId="77777777" w:rsidR="006E57DF" w:rsidRDefault="00402591" w:rsidP="006E57D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269619C" w14:textId="77777777" w:rsidR="008D3E34" w:rsidRDefault="00402591">
      <w:pPr>
        <w:pStyle w:val="1"/>
        <w:snapToGrid w:val="0"/>
        <w:spacing w:beforeLines="0" w:before="240" w:after="240"/>
        <w:rPr>
          <w:rFonts w:ascii="宋体" w:hAnsi="宋体"/>
          <w:szCs w:val="30"/>
        </w:rPr>
      </w:pPr>
      <w:bookmarkStart w:id="7" w:name="_Toc127800890"/>
      <w:r>
        <w:rPr>
          <w:rFonts w:ascii="Times New Roman" w:hAnsi="Times New Roman"/>
          <w:sz w:val="30"/>
        </w:rPr>
        <w:lastRenderedPageBreak/>
        <w:t>四、基金托管人</w:t>
      </w:r>
      <w:bookmarkEnd w:id="7"/>
    </w:p>
    <w:p w14:paraId="3FD26E9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proofErr w:type="gramStart"/>
      <w:r>
        <w:rPr>
          <w:rFonts w:ascii="宋体" w:hAnsi="宋体"/>
          <w:sz w:val="24"/>
        </w:rPr>
        <w:t>一</w:t>
      </w:r>
      <w:proofErr w:type="gramEnd"/>
      <w:r>
        <w:rPr>
          <w:rFonts w:ascii="宋体" w:hAnsi="宋体"/>
          <w:sz w:val="24"/>
        </w:rPr>
        <w:t>)基金托管人概况</w:t>
      </w:r>
    </w:p>
    <w:p w14:paraId="06E99DA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1、基本情况</w:t>
      </w:r>
    </w:p>
    <w:p w14:paraId="4B51E0B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名称：中国民生银行股份有限公司（以下简称“中国民生银行”）</w:t>
      </w:r>
    </w:p>
    <w:p w14:paraId="1F27A10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住所：北京市西城区复兴门内大街2号</w:t>
      </w:r>
    </w:p>
    <w:p w14:paraId="4E5978B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办公地址：北京市西城区复兴门内大街2号</w:t>
      </w:r>
    </w:p>
    <w:p w14:paraId="5979B36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法定代表人：高迎欣</w:t>
      </w:r>
    </w:p>
    <w:p w14:paraId="2CE4D1A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成立日期：1996年2月7日</w:t>
      </w:r>
    </w:p>
    <w:p w14:paraId="614C064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基金托管业务批准文号：证</w:t>
      </w:r>
      <w:proofErr w:type="gramStart"/>
      <w:r>
        <w:rPr>
          <w:rFonts w:ascii="宋体" w:hAnsi="宋体"/>
          <w:sz w:val="24"/>
        </w:rPr>
        <w:t>监基金字</w:t>
      </w:r>
      <w:proofErr w:type="gramEnd"/>
      <w:r>
        <w:rPr>
          <w:rFonts w:ascii="宋体" w:hAnsi="宋体"/>
          <w:sz w:val="24"/>
        </w:rPr>
        <w:t>［2004］101号</w:t>
      </w:r>
    </w:p>
    <w:p w14:paraId="3C9AA3D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组织形式：其他股份有限公司（上市）</w:t>
      </w:r>
    </w:p>
    <w:p w14:paraId="138D6B1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注册资本：43,782,418,502元人民币</w:t>
      </w:r>
    </w:p>
    <w:p w14:paraId="335148D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电话：010-58560666</w:t>
      </w:r>
    </w:p>
    <w:p w14:paraId="5064158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联系人：罗菲菲</w:t>
      </w:r>
    </w:p>
    <w:p w14:paraId="2A9AC97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中国民生银行成立于1996年，是中国第一家主要由民营企业发起设立的全国性股份制商业银行，也是严格按照中国《公司法》和《商业银行法》设立的一家现代金融企业。</w:t>
      </w:r>
    </w:p>
    <w:p w14:paraId="0F2EAF0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2000年12月19日，中国民生银行A 股股票（代码：600016）在上海证券交易所挂牌上市。2005年10月26日，中国民生银行完成股权分置改革，成为国内首家实施股权分置改革的商业银行。2009年11月26日，中国民生银行H股股票（代码：01988）在香港证券交易所挂牌上市。上市以来，中国民生银行不断完善公司治理，大力推进改革转型，持续创新商业模式和产品服务，致力于成为一家“让人信赖、受人尊敬”的上市公司。</w:t>
      </w:r>
    </w:p>
    <w:p w14:paraId="0CFD2AC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2、主要人员情况</w:t>
      </w:r>
    </w:p>
    <w:p w14:paraId="675F1DE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崔岩女士，中国民生银行资产托管部负责人，博士研究生，具有基金托管人高级管理人员任职资格，从事</w:t>
      </w:r>
      <w:proofErr w:type="gramStart"/>
      <w:r>
        <w:rPr>
          <w:rFonts w:ascii="宋体" w:hAnsi="宋体"/>
          <w:sz w:val="24"/>
        </w:rPr>
        <w:t>过全球</w:t>
      </w:r>
      <w:proofErr w:type="gramEnd"/>
      <w:r>
        <w:rPr>
          <w:rFonts w:ascii="宋体" w:hAnsi="宋体"/>
          <w:sz w:val="24"/>
        </w:rPr>
        <w:t>托管业务、托管业务运作、银行信息管理等工作，具有多年金融从业经历，具备扎实的总部管理经历。曾任中国工商银行总行资产托管部营销专家。</w:t>
      </w:r>
    </w:p>
    <w:p w14:paraId="470C4D8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3、基金托管业务经营情况</w:t>
      </w:r>
    </w:p>
    <w:p w14:paraId="3E0685D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中国民生银行股份有限公司于2004年7月9日获得基金托管资格，成为《中华人</w:t>
      </w:r>
      <w:r>
        <w:rPr>
          <w:rFonts w:ascii="宋体" w:hAnsi="宋体"/>
          <w:sz w:val="24"/>
        </w:rPr>
        <w:lastRenderedPageBreak/>
        <w:t>民共和国证券投资基金法》颁布后首家获</w:t>
      </w:r>
      <w:proofErr w:type="gramStart"/>
      <w:r>
        <w:rPr>
          <w:rFonts w:ascii="宋体" w:hAnsi="宋体"/>
          <w:sz w:val="24"/>
        </w:rPr>
        <w:t>批从事</w:t>
      </w:r>
      <w:proofErr w:type="gramEnd"/>
      <w:r>
        <w:rPr>
          <w:rFonts w:ascii="宋体" w:hAnsi="宋体"/>
          <w:sz w:val="24"/>
        </w:rPr>
        <w:t>基金托管业务的银行。为了更好地发挥后发优势，大力发展托管业务，中国民生银行股份有限公司资产托管部从成立伊始就本着充分保护基金持有人的利益、为客户提供高品质托管服务的原则，高起点地建立系统、完善制度、组织人员。资产托管部目前共有员工85人，平均年龄38岁，100%员工拥有大学本科以上学历，64%以上员工具有硕士以上学位。</w:t>
      </w:r>
    </w:p>
    <w:p w14:paraId="1B4853A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民生银行坚持以客户需求为导向，秉承“诚信、严谨、高效、务实”的经营理念，依托丰富的资产托管经验、专业的托管业务服务和先进的托管业务平台，为境内外客户提供安全、准确、及时、高效的专业托管服务。中国民生银行资产托管部于2018年2月6日发布了“爱托管”品牌，近百余</w:t>
      </w:r>
      <w:proofErr w:type="gramStart"/>
      <w:r>
        <w:rPr>
          <w:rFonts w:ascii="宋体" w:hAnsi="宋体"/>
          <w:sz w:val="24"/>
        </w:rPr>
        <w:t>家资管</w:t>
      </w:r>
      <w:proofErr w:type="gramEnd"/>
      <w:r>
        <w:rPr>
          <w:rFonts w:ascii="宋体" w:hAnsi="宋体"/>
          <w:sz w:val="24"/>
        </w:rPr>
        <w:t>机构及合作客户的代表受邀参加了启动仪式。资产托管部始终坚持以客户为中心，致力于为客户提供全面的综合金融服务。对内大力整合行内资源，对外广泛搭建客户服务平台，向各类托管客户提供专业化、增值化的托管综合金融服务，得到各界的充分认可，也在市场上树立了良好品牌形象，成为市场上一家有特色的托管银行。自2010年至今，中国民生银行荣获《金融理财》杂志颁发的“最具潜力托管银行”、“最佳创新托管银行”、“金牌创新力托管银行”奖和“年度金牌托管银行”奖，荣获《21世纪经济报道》颁发的“最佳金融服务托管银行”奖，连续三年获评中央国债登记结算有限责任公司颁发的“优秀资产托管机构”奖项，尤其继2019年被《金融时报》评为年度唯一“最佳资产托管银行”之后，在2020年度再次被评为唯一“最具资产托管创新力银行”。</w:t>
      </w:r>
    </w:p>
    <w:p w14:paraId="40BD23E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截至2022年9月30日，中国民生银行托管建</w:t>
      </w:r>
      <w:proofErr w:type="gramStart"/>
      <w:r>
        <w:rPr>
          <w:rFonts w:ascii="宋体" w:hAnsi="宋体"/>
          <w:sz w:val="24"/>
        </w:rPr>
        <w:t>信稳定</w:t>
      </w:r>
      <w:proofErr w:type="gramEnd"/>
      <w:r>
        <w:rPr>
          <w:rFonts w:ascii="宋体" w:hAnsi="宋体"/>
          <w:sz w:val="24"/>
        </w:rPr>
        <w:t>得利债券型证券投资基金、中银新趋势灵活配置混合型证券投资基金、长信利盈灵活配置混合型证券投资基金等共346只证券投资基金，基金托管规模11635.78亿元。</w:t>
      </w:r>
    </w:p>
    <w:p w14:paraId="331620C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(二)基金托管人的内部控制制度</w:t>
      </w:r>
    </w:p>
    <w:p w14:paraId="72F4CC1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1、内部风险控制目标</w:t>
      </w:r>
    </w:p>
    <w:p w14:paraId="3447292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(1)建立完整、严密、高效的风险控制体系，形成科学的决策机制、执行机制和监督机制，防范和化解经营风险，保障资产托管业务的稳健运行和托管财产的安全完整。</w:t>
      </w:r>
    </w:p>
    <w:p w14:paraId="2901EAF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(2)大力培育合</w:t>
      </w:r>
      <w:proofErr w:type="gramStart"/>
      <w:r>
        <w:rPr>
          <w:rFonts w:ascii="宋体" w:hAnsi="宋体"/>
          <w:sz w:val="24"/>
        </w:rPr>
        <w:t>规</w:t>
      </w:r>
      <w:proofErr w:type="gramEnd"/>
      <w:r>
        <w:rPr>
          <w:rFonts w:ascii="宋体" w:hAnsi="宋体"/>
          <w:sz w:val="24"/>
        </w:rPr>
        <w:t>文化，自觉形成守法经营、规范运作的经营思想和经营理念，严格控制合</w:t>
      </w:r>
      <w:proofErr w:type="gramStart"/>
      <w:r>
        <w:rPr>
          <w:rFonts w:ascii="宋体" w:hAnsi="宋体"/>
          <w:sz w:val="24"/>
        </w:rPr>
        <w:t>规</w:t>
      </w:r>
      <w:proofErr w:type="gramEnd"/>
      <w:r>
        <w:rPr>
          <w:rFonts w:ascii="宋体" w:hAnsi="宋体"/>
          <w:sz w:val="24"/>
        </w:rPr>
        <w:t>风险，保证资产托管业务符合国家有关法律法规和行业监管规则。</w:t>
      </w:r>
    </w:p>
    <w:p w14:paraId="49A0225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(3)以相互制衡健全有效的</w:t>
      </w:r>
      <w:proofErr w:type="gramStart"/>
      <w:r>
        <w:rPr>
          <w:rFonts w:ascii="宋体" w:hAnsi="宋体"/>
          <w:sz w:val="24"/>
        </w:rPr>
        <w:t>风控组织</w:t>
      </w:r>
      <w:proofErr w:type="gramEnd"/>
      <w:r>
        <w:rPr>
          <w:rFonts w:ascii="宋体" w:hAnsi="宋体"/>
          <w:sz w:val="24"/>
        </w:rPr>
        <w:t>结构为保障，以完善健全的制度为基础，以落实到位的过程控制为着眼点，以先进的信息技术手段为依托，建立全面、系统、动态、主动、有利于差错防弊、堵塞漏洞、消除隐患、保证业务稳健运行的风险控制制度，确保托管业务信息真实、准确、完整、及时。</w:t>
      </w:r>
    </w:p>
    <w:p w14:paraId="1F51E27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2、内部风险控制组织结构</w:t>
      </w:r>
    </w:p>
    <w:p w14:paraId="236A6D1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总行高级管理</w:t>
      </w:r>
      <w:proofErr w:type="gramStart"/>
      <w:r>
        <w:rPr>
          <w:rFonts w:ascii="宋体" w:hAnsi="宋体"/>
          <w:sz w:val="24"/>
        </w:rPr>
        <w:t>层负责</w:t>
      </w:r>
      <w:proofErr w:type="gramEnd"/>
      <w:r>
        <w:rPr>
          <w:rFonts w:ascii="宋体" w:hAnsi="宋体"/>
          <w:sz w:val="24"/>
        </w:rPr>
        <w:t>部署全行的风险管理工作。总行风险管理委员会是总行高级管理层下设的风险管理专业委员会，对高级管理层负责，支持高级管理</w:t>
      </w:r>
      <w:proofErr w:type="gramStart"/>
      <w:r>
        <w:rPr>
          <w:rFonts w:ascii="宋体" w:hAnsi="宋体"/>
          <w:sz w:val="24"/>
        </w:rPr>
        <w:t>层履行</w:t>
      </w:r>
      <w:proofErr w:type="gramEnd"/>
      <w:r>
        <w:rPr>
          <w:rFonts w:ascii="宋体" w:hAnsi="宋体"/>
          <w:sz w:val="24"/>
        </w:rPr>
        <w:t>职责。资产托管业务风险控制工作在总行风险管理委员会的统一部署和指导下开展。</w:t>
      </w:r>
    </w:p>
    <w:p w14:paraId="44E7CE1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总行各部门紧密配合，共同把</w:t>
      </w:r>
      <w:proofErr w:type="gramStart"/>
      <w:r>
        <w:rPr>
          <w:rFonts w:ascii="宋体" w:hAnsi="宋体"/>
          <w:sz w:val="24"/>
        </w:rPr>
        <w:t>控资产</w:t>
      </w:r>
      <w:proofErr w:type="gramEnd"/>
      <w:r>
        <w:rPr>
          <w:rFonts w:ascii="宋体" w:hAnsi="宋体"/>
          <w:sz w:val="24"/>
        </w:rPr>
        <w:t>托管业务运行中的风险，具体职责与分工如下：总行风险管理部作为总行风险管理委员会秘书机构，是全行风险管理的统筹部门，对资产托管部的风险控制工作进行指导；总行法律合</w:t>
      </w:r>
      <w:proofErr w:type="gramStart"/>
      <w:r>
        <w:rPr>
          <w:rFonts w:ascii="宋体" w:hAnsi="宋体"/>
          <w:sz w:val="24"/>
        </w:rPr>
        <w:t>规</w:t>
      </w:r>
      <w:proofErr w:type="gramEnd"/>
      <w:r>
        <w:rPr>
          <w:rFonts w:ascii="宋体" w:hAnsi="宋体"/>
          <w:sz w:val="24"/>
        </w:rPr>
        <w:t>部负责资产托管业务项下的相关合同、协议等法律性文件的审定，对业务开展进行合</w:t>
      </w:r>
      <w:proofErr w:type="gramStart"/>
      <w:r>
        <w:rPr>
          <w:rFonts w:ascii="宋体" w:hAnsi="宋体"/>
          <w:sz w:val="24"/>
        </w:rPr>
        <w:t>规</w:t>
      </w:r>
      <w:proofErr w:type="gramEnd"/>
      <w:r>
        <w:rPr>
          <w:rFonts w:ascii="宋体" w:hAnsi="宋体"/>
          <w:sz w:val="24"/>
        </w:rPr>
        <w:t>检查并督导问题整改落实；总行审计部对全行托管业务进行内部审计，包括定期内部审计、现场和非现场检查等；总行办公室与资产托管部共同制定声誉风险应急预案。</w:t>
      </w:r>
    </w:p>
    <w:p w14:paraId="0BDB28A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3、内部风险控制原则</w:t>
      </w:r>
    </w:p>
    <w:p w14:paraId="71B404C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(1)合法合</w:t>
      </w:r>
      <w:proofErr w:type="gramStart"/>
      <w:r>
        <w:rPr>
          <w:rFonts w:ascii="宋体" w:hAnsi="宋体"/>
          <w:sz w:val="24"/>
        </w:rPr>
        <w:t>规</w:t>
      </w:r>
      <w:proofErr w:type="gramEnd"/>
      <w:r>
        <w:rPr>
          <w:rFonts w:ascii="宋体" w:hAnsi="宋体"/>
          <w:sz w:val="24"/>
        </w:rPr>
        <w:t>原则。风险控制应符合和体现国家法律、法规、规章和各项政策。</w:t>
      </w:r>
    </w:p>
    <w:p w14:paraId="2229472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(2)全面性原则。风险控制覆盖托管部的各个业务中心、各个岗位和各级人员，并涵盖资产托管业务各环节。</w:t>
      </w:r>
    </w:p>
    <w:p w14:paraId="249A6CD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(3)有效性原则。资产托管业务从业人员应全力维护内部控制制度的有效执行，任何人都没有超越制度约束的权力。</w:t>
      </w:r>
    </w:p>
    <w:p w14:paraId="534F5D1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(4)预防性原则。必须树立“预防为主”的管理理念，控制资产托管业务中风险发生的源头，防患于未然，尽量避免业务操作中各种问题的产生。</w:t>
      </w:r>
    </w:p>
    <w:p w14:paraId="26B3DA8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及时性原则。资产托管业务风险控制制度的制定应当具有前瞻性，并且随着托管部经营战略、经营方针、经营理念等内部环境的变化和国家法律法规、政策制度等外部环境的改变进行及时的修改或完善。发现问题，要及时处理，堵塞漏洞。</w:t>
      </w:r>
    </w:p>
    <w:p w14:paraId="5CD45C3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(6)独立性原则。各业务中心、各岗位职能上保持相对独立性。风险与合</w:t>
      </w:r>
      <w:proofErr w:type="gramStart"/>
      <w:r>
        <w:rPr>
          <w:rFonts w:ascii="宋体" w:hAnsi="宋体"/>
          <w:sz w:val="24"/>
        </w:rPr>
        <w:t>规</w:t>
      </w:r>
      <w:proofErr w:type="gramEnd"/>
      <w:r>
        <w:rPr>
          <w:rFonts w:ascii="宋体" w:hAnsi="宋体"/>
          <w:sz w:val="24"/>
        </w:rPr>
        <w:t>管理中心是资产托管部下设的执行机构，不受其他业务中心和个人干涉。业务操作人员和检查人员严格分开，以保证风险控制机构的工作不受干扰。</w:t>
      </w:r>
    </w:p>
    <w:p w14:paraId="59E19F2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(7)相互制约原则。各业务中心、各岗位权责明确，相互牵制，通过切实可行的相互制衡措施来消除风险控制的盲点。</w:t>
      </w:r>
    </w:p>
    <w:p w14:paraId="3FA2EBA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(8)防火墙原则。托管银行自身财务与托管资产财务严格分开；托管业务日常操作部门与行政、研发和营销等部门隔离。</w:t>
      </w:r>
    </w:p>
    <w:p w14:paraId="6837AC7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4、内部风险控制制度和措施</w:t>
      </w:r>
    </w:p>
    <w:p w14:paraId="3ADFB3D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(1)制度建设：建立了明确的岗位职责、科学的业务流程、详细的操作手册、严格的人员行为规范等一系列规章制度。</w:t>
      </w:r>
    </w:p>
    <w:p w14:paraId="3303D0F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(2)建立健全的组织管理结构：前后台分离，不同部门、岗位相互牵制。</w:t>
      </w:r>
    </w:p>
    <w:p w14:paraId="34748FF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(3)风险识别与评估：定期组织进行风险识别、评估，制定并实施风险控制措施。</w:t>
      </w:r>
    </w:p>
    <w:p w14:paraId="76C3B05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(4)相对独立的业务操作空间：业务</w:t>
      </w:r>
      <w:proofErr w:type="gramStart"/>
      <w:r>
        <w:rPr>
          <w:rFonts w:ascii="宋体" w:hAnsi="宋体"/>
          <w:sz w:val="24"/>
        </w:rPr>
        <w:t>操作区</w:t>
      </w:r>
      <w:proofErr w:type="gramEnd"/>
      <w:r>
        <w:rPr>
          <w:rFonts w:ascii="宋体" w:hAnsi="宋体"/>
          <w:sz w:val="24"/>
        </w:rPr>
        <w:t>相对独立，实施门禁管理和音像监控。</w:t>
      </w:r>
    </w:p>
    <w:p w14:paraId="4C513A5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(5)人员管理：进行定期的业务与职业道德培训，使员工树立风险防范与控制理念，并签订承诺书。</w:t>
      </w:r>
    </w:p>
    <w:p w14:paraId="63373C8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(6)应急预案：制定完备的应急预案，并组织员工定期演练；建立</w:t>
      </w:r>
      <w:proofErr w:type="gramStart"/>
      <w:r>
        <w:rPr>
          <w:rFonts w:ascii="宋体" w:hAnsi="宋体"/>
          <w:sz w:val="24"/>
        </w:rPr>
        <w:t>异地灾备中心</w:t>
      </w:r>
      <w:proofErr w:type="gramEnd"/>
      <w:r>
        <w:rPr>
          <w:rFonts w:ascii="宋体" w:hAnsi="宋体"/>
          <w:sz w:val="24"/>
        </w:rPr>
        <w:t>，保证业务不中断。</w:t>
      </w:r>
    </w:p>
    <w:p w14:paraId="5919A74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5、资产托管部内部风险控制</w:t>
      </w:r>
    </w:p>
    <w:p w14:paraId="4832933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中国民生银行股份有限公司从控制环境、风险评估、控制活动、信息沟通、监控等五个方面构建了托管业务风险控制体系。</w:t>
      </w:r>
    </w:p>
    <w:p w14:paraId="5746E26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坚持风险管理与业务发展同等重要的理念。中国民生银行股份有限公司资产托管部从成立之日起就特别强调规范运作，一直将建立一个系统、高效的风险防范和控制体系作为工作重点。随着市场环境的变化和托管业务的快速发展，新问题新情况不断出现，我们始终将风险管理放在与业务发展同等重要的位置，</w:t>
      </w:r>
      <w:proofErr w:type="gramStart"/>
      <w:r>
        <w:rPr>
          <w:rFonts w:ascii="宋体" w:hAnsi="宋体"/>
          <w:sz w:val="24"/>
        </w:rPr>
        <w:t>视风险</w:t>
      </w:r>
      <w:proofErr w:type="gramEnd"/>
      <w:r>
        <w:rPr>
          <w:rFonts w:ascii="宋体" w:hAnsi="宋体"/>
          <w:sz w:val="24"/>
        </w:rPr>
        <w:t>防范和控制为托管业务生存和发展的生命线。</w:t>
      </w:r>
    </w:p>
    <w:p w14:paraId="5568441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(2)实施全员风险管理。将风险控制责任落实到具体业务中心和业务岗位，每位员工对自己岗位职责范围内的风险负责。</w:t>
      </w:r>
    </w:p>
    <w:p w14:paraId="1C08E27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(3)建立分工明确、相互牵制的风险控制组织结构。我们通过建立纵向双</w:t>
      </w:r>
      <w:proofErr w:type="gramStart"/>
      <w:r>
        <w:rPr>
          <w:rFonts w:ascii="宋体" w:hAnsi="宋体"/>
          <w:sz w:val="24"/>
        </w:rPr>
        <w:t>人制</w:t>
      </w:r>
      <w:proofErr w:type="gramEnd"/>
      <w:r>
        <w:rPr>
          <w:rFonts w:ascii="宋体" w:hAnsi="宋体"/>
          <w:sz w:val="24"/>
        </w:rPr>
        <w:t>，横向多中心制的内部组织结构，形成不同中心、不同岗位相互制衡的组织结构。</w:t>
      </w:r>
    </w:p>
    <w:p w14:paraId="1BE4232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(4)以制度建设作为风险管理的核心。我们十分重视内部控制制度的建设，已</w:t>
      </w:r>
      <w:r>
        <w:rPr>
          <w:rFonts w:ascii="宋体" w:hAnsi="宋体"/>
          <w:sz w:val="24"/>
        </w:rPr>
        <w:lastRenderedPageBreak/>
        <w:t>经建立了一整套内部风险控制制度，包括业务管理办法、内部控制制度、员工行为规范、岗位职责及涵括所有后台运作环节的操作手册。以上制度随着外部环境和业务的发展还会不断增加和完善。</w:t>
      </w:r>
    </w:p>
    <w:p w14:paraId="1A26678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(5)制度的执行和监督是风险控制的关键。制度落实检查是风险控制管理的有力保证。资产托管部内部设置风险合</w:t>
      </w:r>
      <w:proofErr w:type="gramStart"/>
      <w:r>
        <w:rPr>
          <w:rFonts w:ascii="宋体" w:hAnsi="宋体"/>
          <w:sz w:val="24"/>
        </w:rPr>
        <w:t>规</w:t>
      </w:r>
      <w:proofErr w:type="gramEnd"/>
      <w:r>
        <w:rPr>
          <w:rFonts w:ascii="宋体" w:hAnsi="宋体"/>
          <w:sz w:val="24"/>
        </w:rPr>
        <w:t>管理中心，依照有关法律规章，定期对业务的运行进行检查。总行审计部不定期对托管业务进行审计。</w:t>
      </w:r>
    </w:p>
    <w:p w14:paraId="4E5EEC1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(6)将先进的技术手段运用于风险控制中。托管业务系统需求不仅从业务方面而且从风险控制方面都要经过多方论证，托管业务技术系统具有较强的自动风险控制功能。</w:t>
      </w:r>
    </w:p>
    <w:p w14:paraId="2A93980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(三)基金托管人对基金管理人运作基金进行监督的方法和程序</w:t>
      </w:r>
    </w:p>
    <w:p w14:paraId="7B3C196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中华人民共和国证券投资基金法》《公开募集证券投资基金运作管理办法》《公开募集证券投资基金信息披露管理办法》等有关法律法规的规定及基金合同、基金托管协议的约定，基金托管人对基金的投资范围、基金投资比例、基金资产的核算、基金资产净值的计算、基金管理人报酬的计提和支付、基金托管人报酬的计提和支付、基金申购及赎回的价格、基金申购资金的到账和赎回资金的划付、基金收益分配等进行监督和核查。</w:t>
      </w:r>
    </w:p>
    <w:p w14:paraId="4BA8AFC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违反《中华人民共和国证券投资基金法》等有关法律法规规定及基金合同、基金托管协议约定的行为，应及时以书面形式通知基金管理人限期纠正，基金管理人收到通知后应及时核对确认，并以书面形式对基金托管人发出回函。在限期内，基金托管人有权随时对通知事项进行复查，督促基金管理人改正。基金管理人对基金托管人通知的违规事项未能在限期内纠正的，基金托管人应报告中国证监会。</w:t>
      </w:r>
    </w:p>
    <w:p w14:paraId="216D750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基金托管人发现基金管理人有重大违规行为，应立即报告中国证监会，同时通知基金管理人限期纠正。</w:t>
      </w:r>
    </w:p>
    <w:p w14:paraId="7F2FB621" w14:textId="77777777" w:rsidR="006E57DF" w:rsidRDefault="00402591" w:rsidP="006E57D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46B045A" w14:textId="77777777" w:rsidR="008D3E34" w:rsidRDefault="00402591">
      <w:pPr>
        <w:pStyle w:val="1"/>
        <w:snapToGrid w:val="0"/>
        <w:spacing w:beforeLines="0" w:before="240" w:after="240"/>
        <w:rPr>
          <w:rFonts w:ascii="宋体" w:hAnsi="宋体"/>
          <w:szCs w:val="30"/>
        </w:rPr>
      </w:pPr>
      <w:bookmarkStart w:id="8" w:name="_Toc127800891"/>
      <w:r>
        <w:rPr>
          <w:rFonts w:ascii="Times New Roman" w:hAnsi="Times New Roman"/>
          <w:sz w:val="30"/>
        </w:rPr>
        <w:lastRenderedPageBreak/>
        <w:t>五、相关服务机构</w:t>
      </w:r>
      <w:bookmarkEnd w:id="8"/>
    </w:p>
    <w:p w14:paraId="7892CDF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14:paraId="32F4F57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14:paraId="7A7ABE6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本基金直销机构为基金管理人直销柜台以及基金管理人的网上直销交易平台（网站及APP，下同）。</w:t>
      </w:r>
    </w:p>
    <w:p w14:paraId="51E7A19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3E2F7AA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3E81D74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新区世纪</w:t>
      </w:r>
      <w:proofErr w:type="gramEnd"/>
      <w:r>
        <w:rPr>
          <w:rFonts w:ascii="宋体" w:hAnsi="宋体"/>
          <w:sz w:val="24"/>
        </w:rPr>
        <w:t>大道8号国</w:t>
      </w:r>
      <w:proofErr w:type="gramStart"/>
      <w:r>
        <w:rPr>
          <w:rFonts w:ascii="宋体" w:hAnsi="宋体"/>
          <w:sz w:val="24"/>
        </w:rPr>
        <w:t>金中心</w:t>
      </w:r>
      <w:proofErr w:type="gramEnd"/>
      <w:r>
        <w:rPr>
          <w:rFonts w:ascii="宋体" w:hAnsi="宋体"/>
          <w:sz w:val="24"/>
        </w:rPr>
        <w:t>二期21-22楼</w:t>
      </w:r>
    </w:p>
    <w:p w14:paraId="162C7A8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4364C48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0BD3B60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53FAD54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58D3E69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54432A9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2FC5D1F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5315259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个人投资者可以通过基金管理人网上直销交易平台办理开户、本基金的申购、赎回、定期定额投资、转换等业务，具体交易细则请参阅基金管理人网站。</w:t>
      </w:r>
    </w:p>
    <w:p w14:paraId="6D509794" w14:textId="5EDCB610"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网上直销交易平台网址：www.fund001.com。</w:t>
      </w:r>
    </w:p>
    <w:p w14:paraId="47D3F4AA" w14:textId="2E3A6A72" w:rsidR="008D3E34" w:rsidRDefault="00402591">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2、代销机构</w:t>
      </w:r>
    </w:p>
    <w:p w14:paraId="121262DF" w14:textId="5673DF54" w:rsidR="00490ADF" w:rsidRPr="00391E56" w:rsidRDefault="00490ADF">
      <w:pPr>
        <w:autoSpaceDE w:val="0"/>
        <w:autoSpaceDN w:val="0"/>
        <w:adjustRightInd w:val="0"/>
        <w:snapToGrid w:val="0"/>
        <w:spacing w:line="360" w:lineRule="auto"/>
        <w:ind w:firstLineChars="200" w:firstLine="480"/>
        <w:jc w:val="left"/>
        <w:rPr>
          <w:rFonts w:ascii="宋体" w:hAnsi="宋体"/>
          <w:sz w:val="24"/>
        </w:rPr>
      </w:pPr>
      <w:r w:rsidRPr="00391E56">
        <w:rPr>
          <w:rFonts w:ascii="宋体" w:hAnsi="宋体" w:hint="eastAsia"/>
          <w:sz w:val="24"/>
        </w:rPr>
        <w:t>本基金</w:t>
      </w:r>
      <w:r w:rsidRPr="00391E56">
        <w:rPr>
          <w:rFonts w:ascii="宋体" w:hAnsi="宋体"/>
          <w:sz w:val="24"/>
        </w:rPr>
        <w:t>A类基金份额除直销机构外的其他销售机构：</w:t>
      </w:r>
    </w:p>
    <w:p w14:paraId="295DE6D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（1）名称：交通银行股份有限公司</w:t>
      </w:r>
    </w:p>
    <w:p w14:paraId="126C973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住所：上海市浦东新区银城中路188号</w:t>
      </w:r>
    </w:p>
    <w:p w14:paraId="6AF2417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办公地址：上海市浦东新区银城中路188号</w:t>
      </w:r>
    </w:p>
    <w:p w14:paraId="6AC76C2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法定代表人：任德奇</w:t>
      </w:r>
    </w:p>
    <w:p w14:paraId="7F8D8EF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电话：（021）58781234</w:t>
      </w:r>
    </w:p>
    <w:p w14:paraId="74B1FEA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传真：（021）58408483</w:t>
      </w:r>
    </w:p>
    <w:p w14:paraId="6B84438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联系人：范瑞波</w:t>
      </w:r>
    </w:p>
    <w:p w14:paraId="4C1FAF0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客户服务电话：95559</w:t>
      </w:r>
    </w:p>
    <w:p w14:paraId="768A1AF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网址：www.bankcomm.com</w:t>
      </w:r>
    </w:p>
    <w:p w14:paraId="2B39993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（2）名称：杭州银行股份有限公司</w:t>
      </w:r>
    </w:p>
    <w:p w14:paraId="5BB806B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住所：杭州市庆春路46号杭州银行大厦</w:t>
      </w:r>
    </w:p>
    <w:p w14:paraId="3DE72AC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办公地址：杭州市庆春路46号杭州银行大厦</w:t>
      </w:r>
    </w:p>
    <w:p w14:paraId="6860A48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法定代表人：陈震山</w:t>
      </w:r>
    </w:p>
    <w:p w14:paraId="5E959F0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电话：（0571）85108195、85120696</w:t>
      </w:r>
    </w:p>
    <w:p w14:paraId="2D026EF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传真：（0571）86475527</w:t>
      </w:r>
    </w:p>
    <w:p w14:paraId="5166CB2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联系人：严峻、夏帆</w:t>
      </w:r>
    </w:p>
    <w:p w14:paraId="6F8C421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客户服务电话:96523</w:t>
      </w:r>
    </w:p>
    <w:p w14:paraId="72D0BC5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网址：www.hzbank.com.cn</w:t>
      </w:r>
    </w:p>
    <w:p w14:paraId="4CD6D1E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（3）名称：招商银行股份有限公司</w:t>
      </w:r>
    </w:p>
    <w:p w14:paraId="683EE1C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住所：深圳市福田区深南大道7088号</w:t>
      </w:r>
    </w:p>
    <w:p w14:paraId="4F689A3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14:paraId="7AF0DA5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14:paraId="04F420F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14:paraId="24A10E1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传真：（0755）83195109</w:t>
      </w:r>
    </w:p>
    <w:p w14:paraId="51A5DC2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联系人：季平伟</w:t>
      </w:r>
    </w:p>
    <w:p w14:paraId="62FB713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14:paraId="633291B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网址：www.cmbchina.com</w:t>
      </w:r>
    </w:p>
    <w:p w14:paraId="260DBBD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（4）名称：中国民生银行股份有限公司</w:t>
      </w:r>
    </w:p>
    <w:p w14:paraId="77EB886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住所：北京市西城区复兴门内大街2号</w:t>
      </w:r>
    </w:p>
    <w:p w14:paraId="21DC05A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办公地址：北京市西城区复兴门内大街2号</w:t>
      </w:r>
    </w:p>
    <w:p w14:paraId="10D26AE2" w14:textId="54416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sidR="00905ED3" w:rsidRPr="00905ED3">
        <w:rPr>
          <w:rFonts w:ascii="宋体" w:hAnsi="宋体"/>
          <w:sz w:val="24"/>
        </w:rPr>
        <w:t>高迎欣</w:t>
      </w:r>
    </w:p>
    <w:p w14:paraId="735B19F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电话：（010）58560666</w:t>
      </w:r>
    </w:p>
    <w:p w14:paraId="08FF3B7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传真：（010）57092611</w:t>
      </w:r>
    </w:p>
    <w:p w14:paraId="429858D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联系人：许野</w:t>
      </w:r>
    </w:p>
    <w:p w14:paraId="6995BE9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95568</w:t>
      </w:r>
    </w:p>
    <w:p w14:paraId="30BDC2C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网址：www.cmbc.com.cn</w:t>
      </w:r>
    </w:p>
    <w:p w14:paraId="7AE64C4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（5）名称：华夏银行股份有限公司</w:t>
      </w:r>
    </w:p>
    <w:p w14:paraId="7008D63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住所：北京市东城区建国门内大街22号</w:t>
      </w:r>
    </w:p>
    <w:p w14:paraId="1E0E21F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办公地址：北京市东城区建国门内大街22号</w:t>
      </w:r>
    </w:p>
    <w:p w14:paraId="1F3AE16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法定代表人：李民吉</w:t>
      </w:r>
    </w:p>
    <w:p w14:paraId="30E69F0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客户服务电话：95577</w:t>
      </w:r>
    </w:p>
    <w:p w14:paraId="1A6FFBF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网址：www.hxb.com.cn</w:t>
      </w:r>
    </w:p>
    <w:p w14:paraId="552197C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（6）名称：平安银行股份有限公司</w:t>
      </w:r>
    </w:p>
    <w:p w14:paraId="04C7B85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注册地址：深圳市罗湖区深南东路5047号</w:t>
      </w:r>
    </w:p>
    <w:p w14:paraId="7CF759F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办公地址：深圳市深南东路5047号</w:t>
      </w:r>
    </w:p>
    <w:p w14:paraId="38431E5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法人代表：谢永林</w:t>
      </w:r>
    </w:p>
    <w:p w14:paraId="01EFBFB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电话：0755-22166574</w:t>
      </w:r>
    </w:p>
    <w:p w14:paraId="659A3CE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传真：0755-82080406</w:t>
      </w:r>
    </w:p>
    <w:p w14:paraId="691F1B9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联系人：赵杨</w:t>
      </w:r>
    </w:p>
    <w:p w14:paraId="6972977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客服电话：95511-3或95501</w:t>
      </w:r>
    </w:p>
    <w:p w14:paraId="6C29BD1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网址：bank.pingan.com</w:t>
      </w:r>
    </w:p>
    <w:p w14:paraId="18482E2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（7）名称：宁波银行股份有限公司</w:t>
      </w:r>
    </w:p>
    <w:p w14:paraId="241EEEA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住所：宁波市江东区中山东路294号</w:t>
      </w:r>
    </w:p>
    <w:p w14:paraId="51B537E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法定代表人：陆华裕</w:t>
      </w:r>
    </w:p>
    <w:p w14:paraId="302E999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电话：（021）63586210</w:t>
      </w:r>
    </w:p>
    <w:p w14:paraId="06C64B2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传真：（021）63586215</w:t>
      </w:r>
    </w:p>
    <w:p w14:paraId="003E249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胡技勋</w:t>
      </w:r>
      <w:proofErr w:type="gramEnd"/>
    </w:p>
    <w:p w14:paraId="6B0D526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客户服务电话：96528（上海地区962528）</w:t>
      </w:r>
    </w:p>
    <w:p w14:paraId="791FD63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网址：www.nbcb.com.cn</w:t>
      </w:r>
    </w:p>
    <w:p w14:paraId="556A1A9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（8）名称：中国银河证券股份有限公司</w:t>
      </w:r>
    </w:p>
    <w:p w14:paraId="628B745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住所：北京市西城区金融大街35号国际企业大厦C座</w:t>
      </w:r>
    </w:p>
    <w:p w14:paraId="1AFA104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w:t>
      </w:r>
    </w:p>
    <w:p w14:paraId="064E7CB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proofErr w:type="gramStart"/>
      <w:r>
        <w:rPr>
          <w:rFonts w:ascii="宋体" w:hAnsi="宋体"/>
          <w:sz w:val="24"/>
        </w:rPr>
        <w:t>陈共炎</w:t>
      </w:r>
      <w:proofErr w:type="gramEnd"/>
    </w:p>
    <w:p w14:paraId="0C13FA1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电话：010-83574507</w:t>
      </w:r>
    </w:p>
    <w:p w14:paraId="756DE3E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联系人：辛国政</w:t>
      </w:r>
    </w:p>
    <w:p w14:paraId="13CCDA7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客户服务电话：400-888-8888</w:t>
      </w:r>
    </w:p>
    <w:p w14:paraId="34E55D3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网址：www.chinastock.com.cn</w:t>
      </w:r>
    </w:p>
    <w:p w14:paraId="5E3524D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（9）名称：中信证券股份有限公司</w:t>
      </w:r>
    </w:p>
    <w:p w14:paraId="37D28E7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住所：广东省深圳市福田区中心三路8号卓越时代广场（二期）北座</w:t>
      </w:r>
    </w:p>
    <w:p w14:paraId="23AF4C1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办公地址：北京市朝阳区亮马桥路48号中信证券大厦</w:t>
      </w:r>
    </w:p>
    <w:p w14:paraId="1706A2F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法定代表人：张佑君</w:t>
      </w:r>
    </w:p>
    <w:p w14:paraId="74A68F5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电话：010-60838888</w:t>
      </w:r>
    </w:p>
    <w:p w14:paraId="34D5932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客服电话：95548</w:t>
      </w:r>
    </w:p>
    <w:p w14:paraId="007B594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网址：www.cs.ecitic.com</w:t>
      </w:r>
    </w:p>
    <w:p w14:paraId="171D847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（10）名称：</w:t>
      </w:r>
      <w:proofErr w:type="gramStart"/>
      <w:r>
        <w:rPr>
          <w:rFonts w:ascii="宋体" w:hAnsi="宋体"/>
          <w:sz w:val="24"/>
        </w:rPr>
        <w:t>申万宏源证券</w:t>
      </w:r>
      <w:proofErr w:type="gramEnd"/>
      <w:r>
        <w:rPr>
          <w:rFonts w:ascii="宋体" w:hAnsi="宋体"/>
          <w:sz w:val="24"/>
        </w:rPr>
        <w:t>有限公司</w:t>
      </w:r>
    </w:p>
    <w:p w14:paraId="626E8FA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住所：上海市徐汇区长乐路989号世纪商贸广场45层</w:t>
      </w:r>
    </w:p>
    <w:p w14:paraId="4689221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办公地址：上海市徐汇区长乐路989号世纪商贸广场45层</w:t>
      </w:r>
    </w:p>
    <w:p w14:paraId="15EE960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法定代表人：杨玉成</w:t>
      </w:r>
    </w:p>
    <w:p w14:paraId="7CFEDFD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电话：（021）33389888</w:t>
      </w:r>
    </w:p>
    <w:p w14:paraId="58DF002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联系人：李清怡</w:t>
      </w:r>
    </w:p>
    <w:p w14:paraId="7E1563C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客户服务电话：95523或4008895523</w:t>
      </w:r>
    </w:p>
    <w:p w14:paraId="15A1CF6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网址：www.sywg.com</w:t>
      </w:r>
    </w:p>
    <w:p w14:paraId="7B9EF4B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（11）名称：国都证券股份有限公司</w:t>
      </w:r>
    </w:p>
    <w:p w14:paraId="1C1FF1B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住所：北京市东城区东直门南大街3号国华投资大厦9层10层</w:t>
      </w:r>
    </w:p>
    <w:p w14:paraId="1087F70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办公地址：北京市东城区东直门南大街3号国华投资大厦9层10层</w:t>
      </w:r>
    </w:p>
    <w:p w14:paraId="4B1CBEA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法定代表人：王少华</w:t>
      </w:r>
    </w:p>
    <w:p w14:paraId="28CBEBB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客户服务电话：400-818-8118</w:t>
      </w:r>
    </w:p>
    <w:p w14:paraId="321E581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网址：www.guodu.com</w:t>
      </w:r>
    </w:p>
    <w:p w14:paraId="512571C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（12）名称：平安证券股份有限公司</w:t>
      </w:r>
    </w:p>
    <w:p w14:paraId="248B6EF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住所：深圳市福田区金田路大中华国际交易广场裙楼8楼</w:t>
      </w:r>
    </w:p>
    <w:p w14:paraId="142D852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办公地址：深圳市福田区金田路大中华国际交易广场裙楼8楼(518048)</w:t>
      </w:r>
    </w:p>
    <w:p w14:paraId="3159E73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法定代表人：杨宇翔</w:t>
      </w:r>
    </w:p>
    <w:p w14:paraId="6107C56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电话：（0755）22627802</w:t>
      </w:r>
    </w:p>
    <w:p w14:paraId="022BEE0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传真：（0755）82400862</w:t>
      </w:r>
    </w:p>
    <w:p w14:paraId="6A569F6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郑舒丽</w:t>
      </w:r>
      <w:proofErr w:type="gramEnd"/>
    </w:p>
    <w:p w14:paraId="182E737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客户服务电话：95511-8</w:t>
      </w:r>
    </w:p>
    <w:p w14:paraId="490F569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网址：www.pingan.com</w:t>
      </w:r>
    </w:p>
    <w:p w14:paraId="6C78F26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（13）名称：中信证券（山东）有限责任公司</w:t>
      </w:r>
    </w:p>
    <w:p w14:paraId="76F96C8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住所：青岛市崂山区深圳路222号1号楼2001</w:t>
      </w:r>
    </w:p>
    <w:p w14:paraId="59C57FF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办公地址：青岛市市南区东海西路28号龙</w:t>
      </w:r>
      <w:proofErr w:type="gramStart"/>
      <w:r>
        <w:rPr>
          <w:rFonts w:ascii="宋体" w:hAnsi="宋体"/>
          <w:sz w:val="24"/>
        </w:rPr>
        <w:t>翔广场东</w:t>
      </w:r>
      <w:proofErr w:type="gramEnd"/>
      <w:r>
        <w:rPr>
          <w:rFonts w:ascii="宋体" w:hAnsi="宋体"/>
          <w:sz w:val="24"/>
        </w:rPr>
        <w:t>座5层</w:t>
      </w:r>
    </w:p>
    <w:p w14:paraId="08C9EEA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法定代表人：姜晓林</w:t>
      </w:r>
    </w:p>
    <w:p w14:paraId="45D48B8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电话：0531-89606166</w:t>
      </w:r>
    </w:p>
    <w:p w14:paraId="05F9893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传真：0532-85022605</w:t>
      </w:r>
    </w:p>
    <w:p w14:paraId="5112E92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联系人：焦刚</w:t>
      </w:r>
    </w:p>
    <w:p w14:paraId="5D86C6D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客户服务电话：95548</w:t>
      </w:r>
    </w:p>
    <w:p w14:paraId="1687323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网址：sd.citics.com</w:t>
      </w:r>
    </w:p>
    <w:p w14:paraId="5B9E81C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（14）名称：</w:t>
      </w:r>
      <w:proofErr w:type="gramStart"/>
      <w:r>
        <w:rPr>
          <w:rFonts w:ascii="宋体" w:hAnsi="宋体"/>
          <w:sz w:val="24"/>
        </w:rPr>
        <w:t>申万宏</w:t>
      </w:r>
      <w:proofErr w:type="gramEnd"/>
      <w:r>
        <w:rPr>
          <w:rFonts w:ascii="宋体" w:hAnsi="宋体"/>
          <w:sz w:val="24"/>
        </w:rPr>
        <w:t>源西部证券有限公司</w:t>
      </w:r>
    </w:p>
    <w:p w14:paraId="6AE6B88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住所：新疆乌鲁木齐市建设路2号</w:t>
      </w:r>
    </w:p>
    <w:p w14:paraId="3041836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办公地址：北京市西城区太平桥大街19号宏源证券</w:t>
      </w:r>
    </w:p>
    <w:p w14:paraId="5C5A21F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法定代表人：冯戎</w:t>
      </w:r>
    </w:p>
    <w:p w14:paraId="08D4DE2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电话：（010）88085858</w:t>
      </w:r>
    </w:p>
    <w:p w14:paraId="695AB86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传真：（010）88085195</w:t>
      </w:r>
    </w:p>
    <w:p w14:paraId="586169D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联系人：李巍</w:t>
      </w:r>
    </w:p>
    <w:p w14:paraId="2C27155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客户服务电话：4008-000-562</w:t>
      </w:r>
    </w:p>
    <w:p w14:paraId="726A33B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网址：www.hysec.com</w:t>
      </w:r>
    </w:p>
    <w:p w14:paraId="6F50065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（15）名称：中泰证券股份有限公司</w:t>
      </w:r>
    </w:p>
    <w:p w14:paraId="6C11383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住所：山东省济南市市中区经七路86号</w:t>
      </w:r>
    </w:p>
    <w:p w14:paraId="6BA6576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办公地址：山东省济南市市中区经七路86号</w:t>
      </w:r>
    </w:p>
    <w:p w14:paraId="6773873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法定代表人：李玮</w:t>
      </w:r>
    </w:p>
    <w:p w14:paraId="56166A5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电话：（0531）68889155</w:t>
      </w:r>
    </w:p>
    <w:p w14:paraId="34FAA25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传真：（0531）68889752</w:t>
      </w:r>
    </w:p>
    <w:p w14:paraId="0E338EF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联系人：许曼华</w:t>
      </w:r>
    </w:p>
    <w:p w14:paraId="6AFFA67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客户服务电话：95538</w:t>
      </w:r>
    </w:p>
    <w:p w14:paraId="6CA2FBA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网址：www.zts.com.cn</w:t>
      </w:r>
    </w:p>
    <w:p w14:paraId="439DF5D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（16）名称：中国国际金融股份有限公司</w:t>
      </w:r>
    </w:p>
    <w:p w14:paraId="1DECF26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住所：北京建国门外大街1号国贸大厦2座27层及28层</w:t>
      </w:r>
    </w:p>
    <w:p w14:paraId="261D17B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办公地址：北京建国门外大街1号国贸大厦2座27层及28层</w:t>
      </w:r>
    </w:p>
    <w:p w14:paraId="4523925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proofErr w:type="gramStart"/>
      <w:r>
        <w:rPr>
          <w:rFonts w:ascii="宋体" w:hAnsi="宋体"/>
          <w:sz w:val="24"/>
        </w:rPr>
        <w:t>毕明建</w:t>
      </w:r>
      <w:proofErr w:type="gramEnd"/>
    </w:p>
    <w:p w14:paraId="00B1B25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电话：（010）65051166</w:t>
      </w:r>
    </w:p>
    <w:p w14:paraId="3C13062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传真：（010）85679203</w:t>
      </w:r>
    </w:p>
    <w:p w14:paraId="40DEC9A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联系人：杨涵宇</w:t>
      </w:r>
    </w:p>
    <w:p w14:paraId="3DEACA4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网址：www.cicc.com.cn</w:t>
      </w:r>
    </w:p>
    <w:p w14:paraId="73600CD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（17）名称：国金证券股份有限公司</w:t>
      </w:r>
    </w:p>
    <w:p w14:paraId="46D993A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住所：四川省成都市东城根上街95号</w:t>
      </w:r>
    </w:p>
    <w:p w14:paraId="24018DB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办公地址：成都市东城根上街95号</w:t>
      </w:r>
    </w:p>
    <w:p w14:paraId="6AA558A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法定代表人：冉云</w:t>
      </w:r>
    </w:p>
    <w:p w14:paraId="6445DB1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电话：（028）86690057，（028）86690058</w:t>
      </w:r>
    </w:p>
    <w:p w14:paraId="66F33A4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传真：（028）86690126</w:t>
      </w:r>
    </w:p>
    <w:p w14:paraId="1C0F9AB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联系人：刘婧漪 贾鹏</w:t>
      </w:r>
    </w:p>
    <w:p w14:paraId="1DAF786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客户服务电话：95310</w:t>
      </w:r>
    </w:p>
    <w:p w14:paraId="6FAA24E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网址：www.gjzq.com.cn</w:t>
      </w:r>
    </w:p>
    <w:p w14:paraId="6D55F7C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（18）名称：信</w:t>
      </w:r>
      <w:proofErr w:type="gramStart"/>
      <w:r>
        <w:rPr>
          <w:rFonts w:ascii="宋体" w:hAnsi="宋体"/>
          <w:sz w:val="24"/>
        </w:rPr>
        <w:t>达证券</w:t>
      </w:r>
      <w:proofErr w:type="gramEnd"/>
      <w:r>
        <w:rPr>
          <w:rFonts w:ascii="宋体" w:hAnsi="宋体"/>
          <w:sz w:val="24"/>
        </w:rPr>
        <w:t>股份有限公司</w:t>
      </w:r>
    </w:p>
    <w:p w14:paraId="160F429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住所：北京市西城区闹市口大街9号院1号楼信达金融中心</w:t>
      </w:r>
    </w:p>
    <w:p w14:paraId="6279943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办公地址：北京市西城区闹市口大街9号院1号楼信达金融中心</w:t>
      </w:r>
    </w:p>
    <w:p w14:paraId="6D37A5C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法定代表人：张志刚</w:t>
      </w:r>
    </w:p>
    <w:p w14:paraId="0AE0563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电话：（010）63081000</w:t>
      </w:r>
    </w:p>
    <w:p w14:paraId="5B57F3A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传真：（010）63081344</w:t>
      </w:r>
    </w:p>
    <w:p w14:paraId="582B946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联系人：尹旭航</w:t>
      </w:r>
    </w:p>
    <w:p w14:paraId="1AE81BF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客户服务电话：95321</w:t>
      </w:r>
    </w:p>
    <w:p w14:paraId="55868F1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网址：www.cindasc.com</w:t>
      </w:r>
    </w:p>
    <w:p w14:paraId="262BC7C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（19）名称：西南证券股份有限公司</w:t>
      </w:r>
    </w:p>
    <w:p w14:paraId="789B40F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住所：重庆市江北区桥北苑8号</w:t>
      </w:r>
    </w:p>
    <w:p w14:paraId="7718BF6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办公地址：重庆市江北区桥北苑8号西南证券大厦</w:t>
      </w:r>
    </w:p>
    <w:p w14:paraId="0B74247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法定代表人：吴</w:t>
      </w:r>
      <w:proofErr w:type="gramStart"/>
      <w:r>
        <w:rPr>
          <w:rFonts w:ascii="宋体" w:hAnsi="宋体"/>
          <w:sz w:val="24"/>
        </w:rPr>
        <w:t>坚</w:t>
      </w:r>
      <w:proofErr w:type="gramEnd"/>
    </w:p>
    <w:p w14:paraId="01A6E24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电话：（023）63786141</w:t>
      </w:r>
    </w:p>
    <w:p w14:paraId="7A43DF2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传真：（023）63786212</w:t>
      </w:r>
    </w:p>
    <w:p w14:paraId="18D6180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联系人：张煜</w:t>
      </w:r>
    </w:p>
    <w:p w14:paraId="6864464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客户服务电话：95355、400-809-6096</w:t>
      </w:r>
    </w:p>
    <w:p w14:paraId="69E87F5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网址：www.swsc.com.cn</w:t>
      </w:r>
    </w:p>
    <w:p w14:paraId="176AD26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（20）名称：中信证券华南股份有限公司</w:t>
      </w:r>
    </w:p>
    <w:p w14:paraId="7816750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住所：广州市天河区珠江西路5号广州国际金融中心主塔19层、20层</w:t>
      </w:r>
    </w:p>
    <w:p w14:paraId="1095B0C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办公地址：广州市天河区珠江西路5号广州国际金融中心主塔19层、20层</w:t>
      </w:r>
    </w:p>
    <w:p w14:paraId="59AB33D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proofErr w:type="gramStart"/>
      <w:r>
        <w:rPr>
          <w:rFonts w:ascii="宋体" w:hAnsi="宋体"/>
          <w:sz w:val="24"/>
        </w:rPr>
        <w:t>胡伏云</w:t>
      </w:r>
      <w:proofErr w:type="gramEnd"/>
    </w:p>
    <w:p w14:paraId="17F04A0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电话：020-88836999</w:t>
      </w:r>
    </w:p>
    <w:p w14:paraId="785575C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传真：020-88836984</w:t>
      </w:r>
    </w:p>
    <w:p w14:paraId="0193BE0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联系人：陈靖</w:t>
      </w:r>
    </w:p>
    <w:p w14:paraId="1BED62D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客服电话：（020）95396</w:t>
      </w:r>
    </w:p>
    <w:p w14:paraId="7CF4AAB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网址：www.gzs.com.cn</w:t>
      </w:r>
    </w:p>
    <w:p w14:paraId="51461C1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（21）名称：中国中金财富证券有限公司</w:t>
      </w:r>
    </w:p>
    <w:p w14:paraId="09AF718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住所：深圳市福田区益田路与福中路交界处荣超商务中心A栋第18层-21层及第04层01.02.03.05.11.12.13.15.16.18.19.20.21.22.23单元</w:t>
      </w:r>
    </w:p>
    <w:p w14:paraId="2AA1ED4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办公地址：深圳市福田区益田路6003号荣超商务中心A栋第04、18层至21层</w:t>
      </w:r>
    </w:p>
    <w:p w14:paraId="2117A17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法定代表人：高涛</w:t>
      </w:r>
    </w:p>
    <w:p w14:paraId="229A3DA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电话：（0755）88320851</w:t>
      </w:r>
    </w:p>
    <w:p w14:paraId="123D01D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联系人：胡芷境</w:t>
      </w:r>
    </w:p>
    <w:p w14:paraId="497BA55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客户服务电话：95532/400-600-8008</w:t>
      </w:r>
    </w:p>
    <w:p w14:paraId="2781C79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网址：www.ciccwm.com</w:t>
      </w:r>
    </w:p>
    <w:p w14:paraId="38D33B1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（22）名称：广发证券股份有限公司</w:t>
      </w:r>
    </w:p>
    <w:p w14:paraId="1A8F64A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住所：广州市黄埔区中新广州知识城腾飞一街2号618室</w:t>
      </w:r>
    </w:p>
    <w:p w14:paraId="0A165A4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w:t>
      </w:r>
      <w:proofErr w:type="gramStart"/>
      <w:r>
        <w:rPr>
          <w:rFonts w:ascii="宋体" w:hAnsi="宋体"/>
          <w:sz w:val="24"/>
        </w:rPr>
        <w:t>马场路</w:t>
      </w:r>
      <w:proofErr w:type="gramEnd"/>
      <w:r>
        <w:rPr>
          <w:rFonts w:ascii="宋体" w:hAnsi="宋体"/>
          <w:sz w:val="24"/>
        </w:rPr>
        <w:t>26号广发证券大厦</w:t>
      </w:r>
    </w:p>
    <w:p w14:paraId="169315D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法定代表人：孙树明</w:t>
      </w:r>
    </w:p>
    <w:p w14:paraId="23B89E3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电话：（020）66338888</w:t>
      </w:r>
    </w:p>
    <w:p w14:paraId="7C9B3D2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传真：（020）87553600</w:t>
      </w:r>
    </w:p>
    <w:p w14:paraId="6A8728A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马梦洁</w:t>
      </w:r>
      <w:proofErr w:type="gramEnd"/>
    </w:p>
    <w:p w14:paraId="5E2FCD8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客户服务电话：95575</w:t>
      </w:r>
    </w:p>
    <w:p w14:paraId="6AEBE69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网址：www.gf.com.cn</w:t>
      </w:r>
    </w:p>
    <w:p w14:paraId="76F9298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（23）名称：华泰证券股份有限公司</w:t>
      </w:r>
    </w:p>
    <w:p w14:paraId="4FBC278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住所：江苏省南京市江东中路228号</w:t>
      </w:r>
    </w:p>
    <w:p w14:paraId="0045DC3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办公地址：江苏省南京市建</w:t>
      </w:r>
      <w:proofErr w:type="gramStart"/>
      <w:r>
        <w:rPr>
          <w:rFonts w:ascii="宋体" w:hAnsi="宋体"/>
          <w:sz w:val="24"/>
        </w:rPr>
        <w:t>邺</w:t>
      </w:r>
      <w:proofErr w:type="gramEnd"/>
      <w:r>
        <w:rPr>
          <w:rFonts w:ascii="宋体" w:hAnsi="宋体"/>
          <w:sz w:val="24"/>
        </w:rPr>
        <w:t>区江东中路228号华泰证券广场</w:t>
      </w:r>
    </w:p>
    <w:p w14:paraId="131CC50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法定代表人：张伟</w:t>
      </w:r>
    </w:p>
    <w:p w14:paraId="51BE673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电话：（0755）82492193</w:t>
      </w:r>
    </w:p>
    <w:p w14:paraId="108BA05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传真：（0755）82492962</w:t>
      </w:r>
    </w:p>
    <w:p w14:paraId="57937F2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联系人：胡子</w:t>
      </w:r>
      <w:proofErr w:type="gramStart"/>
      <w:r>
        <w:rPr>
          <w:rFonts w:ascii="宋体" w:hAnsi="宋体"/>
          <w:sz w:val="24"/>
        </w:rPr>
        <w:t>豪</w:t>
      </w:r>
      <w:proofErr w:type="gramEnd"/>
    </w:p>
    <w:p w14:paraId="5081C89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客户服务电话：95597</w:t>
      </w:r>
    </w:p>
    <w:p w14:paraId="1DF854D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网址：www.htsc.com.cn</w:t>
      </w:r>
    </w:p>
    <w:p w14:paraId="5ADC9B9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（24）名称：国新证券股份有限公司</w:t>
      </w:r>
    </w:p>
    <w:p w14:paraId="5C49F2F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住所：北京市西城区金融大街8号</w:t>
      </w:r>
    </w:p>
    <w:p w14:paraId="1BFB5C1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办公地址：北京市西城区金融大街8号</w:t>
      </w:r>
    </w:p>
    <w:p w14:paraId="15083D6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法定代表人：宋德清</w:t>
      </w:r>
    </w:p>
    <w:p w14:paraId="7827DBC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电话：（010）58568235</w:t>
      </w:r>
    </w:p>
    <w:p w14:paraId="2C28235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传真：（010）58568062</w:t>
      </w:r>
    </w:p>
    <w:p w14:paraId="1AE0686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联系人：黄恒</w:t>
      </w:r>
    </w:p>
    <w:p w14:paraId="2E11AF7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客户服务电话：（010）58568118</w:t>
      </w:r>
    </w:p>
    <w:p w14:paraId="7785AB6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网址：www.hrsec.com.cn</w:t>
      </w:r>
    </w:p>
    <w:p w14:paraId="5E0E086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（25）名称：北京钱景财富投资管理有限公司</w:t>
      </w:r>
    </w:p>
    <w:p w14:paraId="5B64494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住所：北京市海淀区丹棱街6幢1号9层1008-1012</w:t>
      </w:r>
    </w:p>
    <w:p w14:paraId="315C130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办公地址：北京市海淀区丹棱街6幢1号9层1008-1012</w:t>
      </w:r>
    </w:p>
    <w:p w14:paraId="3453563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法定代表人：赵荣春</w:t>
      </w:r>
    </w:p>
    <w:p w14:paraId="7C1ECE1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电话：（010）57418829</w:t>
      </w:r>
    </w:p>
    <w:p w14:paraId="44D6752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传真：（010）57569671</w:t>
      </w:r>
    </w:p>
    <w:p w14:paraId="7259E0D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魏争</w:t>
      </w:r>
    </w:p>
    <w:p w14:paraId="7D13795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400-678-5095</w:t>
      </w:r>
    </w:p>
    <w:p w14:paraId="6F23B5E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网址：www.niuji.net</w:t>
      </w:r>
    </w:p>
    <w:p w14:paraId="480760E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（26）名称：珠海盈米财富管理有限公司</w:t>
      </w:r>
    </w:p>
    <w:p w14:paraId="5E1C3D2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住所：珠海市横琴新区宝华路6号105室-3491</w:t>
      </w:r>
    </w:p>
    <w:p w14:paraId="7C61E6F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办公地址：广州市海珠区</w:t>
      </w:r>
      <w:proofErr w:type="gramStart"/>
      <w:r>
        <w:rPr>
          <w:rFonts w:ascii="宋体" w:hAnsi="宋体"/>
          <w:sz w:val="24"/>
        </w:rPr>
        <w:t>琶</w:t>
      </w:r>
      <w:proofErr w:type="gramEnd"/>
      <w:r>
        <w:rPr>
          <w:rFonts w:ascii="宋体" w:hAnsi="宋体"/>
          <w:sz w:val="24"/>
        </w:rPr>
        <w:t>洲大道东1号保利国际广场南塔12楼B1201-1203</w:t>
      </w:r>
    </w:p>
    <w:p w14:paraId="52E6729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法定代表人：肖雯</w:t>
      </w:r>
    </w:p>
    <w:p w14:paraId="6DC7C5A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电话：（020）89629099</w:t>
      </w:r>
    </w:p>
    <w:p w14:paraId="23F58E1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传真：（020）89629011</w:t>
      </w:r>
    </w:p>
    <w:p w14:paraId="1E59426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联系人：黄敏</w:t>
      </w:r>
      <w:proofErr w:type="gramStart"/>
      <w:r>
        <w:rPr>
          <w:rFonts w:ascii="宋体" w:hAnsi="宋体"/>
          <w:sz w:val="24"/>
        </w:rPr>
        <w:t>嫦</w:t>
      </w:r>
      <w:proofErr w:type="gramEnd"/>
    </w:p>
    <w:p w14:paraId="615543C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客户服务电话：（020）89629066</w:t>
      </w:r>
    </w:p>
    <w:p w14:paraId="1F162BB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网址：www.yingmi.cn</w:t>
      </w:r>
    </w:p>
    <w:p w14:paraId="3098FAE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（27）名称：上海利得基金销售有限公司</w:t>
      </w:r>
    </w:p>
    <w:p w14:paraId="77DF4D4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上海浦东新区</w:t>
      </w:r>
      <w:proofErr w:type="gramStart"/>
      <w:r>
        <w:rPr>
          <w:rFonts w:ascii="宋体" w:hAnsi="宋体"/>
          <w:sz w:val="24"/>
        </w:rPr>
        <w:t>峨</w:t>
      </w:r>
      <w:proofErr w:type="gramEnd"/>
      <w:r>
        <w:rPr>
          <w:rFonts w:ascii="宋体" w:hAnsi="宋体"/>
          <w:sz w:val="24"/>
        </w:rPr>
        <w:t>山路91弄61号陆家</w:t>
      </w:r>
      <w:proofErr w:type="gramStart"/>
      <w:r>
        <w:rPr>
          <w:rFonts w:ascii="宋体" w:hAnsi="宋体"/>
          <w:sz w:val="24"/>
        </w:rPr>
        <w:t>嘴软件园10号</w:t>
      </w:r>
      <w:proofErr w:type="gramEnd"/>
      <w:r>
        <w:rPr>
          <w:rFonts w:ascii="宋体" w:hAnsi="宋体"/>
          <w:sz w:val="24"/>
        </w:rPr>
        <w:t>楼12楼</w:t>
      </w:r>
    </w:p>
    <w:p w14:paraId="4CA5A92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w:t>
      </w:r>
      <w:proofErr w:type="gramStart"/>
      <w:r>
        <w:rPr>
          <w:rFonts w:ascii="宋体" w:hAnsi="宋体"/>
          <w:sz w:val="24"/>
        </w:rPr>
        <w:t>峨</w:t>
      </w:r>
      <w:proofErr w:type="gramEnd"/>
      <w:r>
        <w:rPr>
          <w:rFonts w:ascii="宋体" w:hAnsi="宋体"/>
          <w:sz w:val="24"/>
        </w:rPr>
        <w:t>山路91弄61号陆家</w:t>
      </w:r>
      <w:proofErr w:type="gramStart"/>
      <w:r>
        <w:rPr>
          <w:rFonts w:ascii="宋体" w:hAnsi="宋体"/>
          <w:sz w:val="24"/>
        </w:rPr>
        <w:t>嘴软件园10号</w:t>
      </w:r>
      <w:proofErr w:type="gramEnd"/>
      <w:r>
        <w:rPr>
          <w:rFonts w:ascii="宋体" w:hAnsi="宋体"/>
          <w:sz w:val="24"/>
        </w:rPr>
        <w:t>楼12楼</w:t>
      </w:r>
    </w:p>
    <w:p w14:paraId="0A57859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法定代表人：沈继伟</w:t>
      </w:r>
    </w:p>
    <w:p w14:paraId="5AAD3A8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电话：021-50583533</w:t>
      </w:r>
    </w:p>
    <w:p w14:paraId="42AA9E1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传真：021-50583633</w:t>
      </w:r>
    </w:p>
    <w:p w14:paraId="267EA9E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徐鹏</w:t>
      </w:r>
    </w:p>
    <w:p w14:paraId="6449A1F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客服电话：400-005-6355</w:t>
      </w:r>
    </w:p>
    <w:p w14:paraId="77D77BC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网址：a.leadfund.com.cn</w:t>
      </w:r>
    </w:p>
    <w:p w14:paraId="20B3CB6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（28）名称：上海</w:t>
      </w:r>
      <w:proofErr w:type="gramStart"/>
      <w:r>
        <w:rPr>
          <w:rFonts w:ascii="宋体" w:hAnsi="宋体"/>
          <w:sz w:val="24"/>
        </w:rPr>
        <w:t>凯</w:t>
      </w:r>
      <w:proofErr w:type="gramEnd"/>
      <w:r>
        <w:rPr>
          <w:rFonts w:ascii="宋体" w:hAnsi="宋体"/>
          <w:sz w:val="24"/>
        </w:rPr>
        <w:t>石财富基金销售有限公司</w:t>
      </w:r>
    </w:p>
    <w:p w14:paraId="2C8FB12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住所：上海市黄浦区西藏南路765号602-115室</w:t>
      </w:r>
    </w:p>
    <w:p w14:paraId="1F8BBA2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办公地址：上海市黄浦区延安东路1号</w:t>
      </w:r>
      <w:proofErr w:type="gramStart"/>
      <w:r>
        <w:rPr>
          <w:rFonts w:ascii="宋体" w:hAnsi="宋体"/>
          <w:sz w:val="24"/>
        </w:rPr>
        <w:t>凯石大厦</w:t>
      </w:r>
      <w:proofErr w:type="gramEnd"/>
      <w:r>
        <w:rPr>
          <w:rFonts w:ascii="宋体" w:hAnsi="宋体"/>
          <w:sz w:val="24"/>
        </w:rPr>
        <w:t>4楼</w:t>
      </w:r>
    </w:p>
    <w:p w14:paraId="4E71184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法定代表人：陈继武</w:t>
      </w:r>
    </w:p>
    <w:p w14:paraId="63BC1DE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电话：021-63333319</w:t>
      </w:r>
    </w:p>
    <w:p w14:paraId="42D4DC4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传真：021-63332523</w:t>
      </w:r>
    </w:p>
    <w:p w14:paraId="7B14293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联系人：李晓明</w:t>
      </w:r>
    </w:p>
    <w:p w14:paraId="4F7E52D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 178 000</w:t>
      </w:r>
    </w:p>
    <w:p w14:paraId="3C3CC19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网址：www.lingxianfund.com</w:t>
      </w:r>
    </w:p>
    <w:p w14:paraId="01DAD21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（29）名称：北京虹点基金销售有限公司</w:t>
      </w:r>
    </w:p>
    <w:p w14:paraId="42BB4E5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住所：北京市朝阳区工人体育场北路甲2号裙房2层222单元</w:t>
      </w:r>
    </w:p>
    <w:p w14:paraId="26BA4FF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办公地址：北京市朝阳区工人体育场北路甲2号裙房2层222单元</w:t>
      </w:r>
    </w:p>
    <w:p w14:paraId="549A326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法定代表人：胡伟</w:t>
      </w:r>
    </w:p>
    <w:p w14:paraId="3A8BC54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电话：（010）65951887</w:t>
      </w:r>
    </w:p>
    <w:p w14:paraId="1F1BE8F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传真：（010）65951887</w:t>
      </w:r>
    </w:p>
    <w:p w14:paraId="0CC44F9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联系人：姜颖</w:t>
      </w:r>
    </w:p>
    <w:p w14:paraId="622D951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客户服务电话：400-618-0707</w:t>
      </w:r>
    </w:p>
    <w:p w14:paraId="09BC7EC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网址：www.hongdianfund.com/</w:t>
      </w:r>
    </w:p>
    <w:p w14:paraId="1F58445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（30）名称：上海陆金</w:t>
      </w:r>
      <w:proofErr w:type="gramStart"/>
      <w:r>
        <w:rPr>
          <w:rFonts w:ascii="宋体" w:hAnsi="宋体"/>
          <w:sz w:val="24"/>
        </w:rPr>
        <w:t>所资产</w:t>
      </w:r>
      <w:proofErr w:type="gramEnd"/>
      <w:r>
        <w:rPr>
          <w:rFonts w:ascii="宋体" w:hAnsi="宋体"/>
          <w:sz w:val="24"/>
        </w:rPr>
        <w:t>管理有限公司</w:t>
      </w:r>
    </w:p>
    <w:p w14:paraId="1843030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住所：上海市浦东新区陆家嘴环路1333号14楼09单元</w:t>
      </w:r>
    </w:p>
    <w:p w14:paraId="5DD8885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办公地址：上海市浦东新区陆家嘴环路1333号14楼</w:t>
      </w:r>
    </w:p>
    <w:p w14:paraId="56F49A5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法定代表人：郭坚</w:t>
      </w:r>
    </w:p>
    <w:p w14:paraId="00D3240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电话：（021）20665952</w:t>
      </w:r>
    </w:p>
    <w:p w14:paraId="3F18E6A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传真：（021）22066653</w:t>
      </w:r>
    </w:p>
    <w:p w14:paraId="39552F3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宁博宇</w:t>
      </w:r>
      <w:proofErr w:type="gramEnd"/>
    </w:p>
    <w:p w14:paraId="14005BA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客户服务电话：4008219031</w:t>
      </w:r>
    </w:p>
    <w:p w14:paraId="6CC8918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网址：www.lufunds.com</w:t>
      </w:r>
    </w:p>
    <w:p w14:paraId="6584821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（31）名称：上海天天基金销售有限公司</w:t>
      </w:r>
    </w:p>
    <w:p w14:paraId="277EE10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住所：上海市徐汇区龙田路190号2号楼2层</w:t>
      </w:r>
    </w:p>
    <w:p w14:paraId="498C9AD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办公地址：上海市徐汇区龙田路195号3C座10楼</w:t>
      </w:r>
    </w:p>
    <w:p w14:paraId="321E2D1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法定代表人：其实</w:t>
      </w:r>
    </w:p>
    <w:p w14:paraId="4AB56BA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电话：（021）54509998</w:t>
      </w:r>
    </w:p>
    <w:p w14:paraId="2CF0CA4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传真：（021）64385308</w:t>
      </w:r>
    </w:p>
    <w:p w14:paraId="2C8BE38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联系人：潘世友</w:t>
      </w:r>
    </w:p>
    <w:p w14:paraId="0DA36EB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客户服务电话：400-1818-188</w:t>
      </w:r>
    </w:p>
    <w:p w14:paraId="51DADAF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网址：www.1234567.com.cn</w:t>
      </w:r>
    </w:p>
    <w:p w14:paraId="540FEF7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（32）名称：和讯信息科技有限公司</w:t>
      </w:r>
    </w:p>
    <w:p w14:paraId="0262234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住所：北京市朝阳区朝外大街</w:t>
      </w:r>
      <w:proofErr w:type="gramStart"/>
      <w:r>
        <w:rPr>
          <w:rFonts w:ascii="宋体" w:hAnsi="宋体"/>
          <w:sz w:val="24"/>
        </w:rPr>
        <w:t>22号泛利大厦</w:t>
      </w:r>
      <w:proofErr w:type="gramEnd"/>
      <w:r>
        <w:rPr>
          <w:rFonts w:ascii="宋体" w:hAnsi="宋体"/>
          <w:sz w:val="24"/>
        </w:rPr>
        <w:t>10层</w:t>
      </w:r>
    </w:p>
    <w:p w14:paraId="09F081D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办公地址：北京市朝阳区朝外大街</w:t>
      </w:r>
      <w:proofErr w:type="gramStart"/>
      <w:r>
        <w:rPr>
          <w:rFonts w:ascii="宋体" w:hAnsi="宋体"/>
          <w:sz w:val="24"/>
        </w:rPr>
        <w:t>22号泛利大厦</w:t>
      </w:r>
      <w:proofErr w:type="gramEnd"/>
      <w:r>
        <w:rPr>
          <w:rFonts w:ascii="宋体" w:hAnsi="宋体"/>
          <w:sz w:val="24"/>
        </w:rPr>
        <w:t>10层</w:t>
      </w:r>
    </w:p>
    <w:p w14:paraId="6AB0B75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法定代表人：王莉</w:t>
      </w:r>
    </w:p>
    <w:p w14:paraId="18759C7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电话：（021）20835789</w:t>
      </w:r>
    </w:p>
    <w:p w14:paraId="72FF9FE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传真：（021）20835879</w:t>
      </w:r>
    </w:p>
    <w:p w14:paraId="53A6164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联系人：周轶</w:t>
      </w:r>
    </w:p>
    <w:p w14:paraId="25B1152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客户服务电话：4009200022</w:t>
      </w:r>
    </w:p>
    <w:p w14:paraId="1584787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网址：http://licaike.hexun.com/</w:t>
      </w:r>
    </w:p>
    <w:p w14:paraId="160D5EA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（33）名称：诺亚正行(上海)基金销售投资顾问有限公司</w:t>
      </w:r>
    </w:p>
    <w:p w14:paraId="19F4A06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住所：上海市虹口区飞虹路360弄9号3724室</w:t>
      </w:r>
    </w:p>
    <w:p w14:paraId="58B98B2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办公地址：上海杨浦区秦皇岛路32号C栋 2楼</w:t>
      </w:r>
    </w:p>
    <w:p w14:paraId="611CD9F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法定代表人：汪静波</w:t>
      </w:r>
    </w:p>
    <w:p w14:paraId="2AE2E7C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电话：（021）38600735</w:t>
      </w:r>
    </w:p>
    <w:p w14:paraId="5DE240E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传真：（021）38509777</w:t>
      </w:r>
    </w:p>
    <w:p w14:paraId="4BE039E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联系人：方成</w:t>
      </w:r>
    </w:p>
    <w:p w14:paraId="7419386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客户服务电话：400-821-5399</w:t>
      </w:r>
    </w:p>
    <w:p w14:paraId="069625E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网址：www.noah-fund.com</w:t>
      </w:r>
    </w:p>
    <w:p w14:paraId="49380DD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（34）名称：上海好买基金销售有限公司</w:t>
      </w:r>
    </w:p>
    <w:p w14:paraId="0676E60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住所：上海市虹口区场中路685弄37号4号楼449室</w:t>
      </w:r>
    </w:p>
    <w:p w14:paraId="1A63E2A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办公地址：上海市浦东新区浦东南路1118号鄂尔多斯国际大厦903-906室</w:t>
      </w:r>
    </w:p>
    <w:p w14:paraId="04FBE6E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法定代表人：杨文斌</w:t>
      </w:r>
    </w:p>
    <w:p w14:paraId="4ED626E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传真：（021）68596916</w:t>
      </w:r>
    </w:p>
    <w:p w14:paraId="089E3BF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联系人：薛年</w:t>
      </w:r>
    </w:p>
    <w:p w14:paraId="39701FD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客户服务电话：400-700-9665</w:t>
      </w:r>
    </w:p>
    <w:p w14:paraId="1D83620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网址：www.ehowbuy.com</w:t>
      </w:r>
    </w:p>
    <w:p w14:paraId="5453E92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（35）名称：上海长</w:t>
      </w:r>
      <w:proofErr w:type="gramStart"/>
      <w:r>
        <w:rPr>
          <w:rFonts w:ascii="宋体" w:hAnsi="宋体"/>
          <w:sz w:val="24"/>
        </w:rPr>
        <w:t>量基金</w:t>
      </w:r>
      <w:proofErr w:type="gramEnd"/>
      <w:r>
        <w:rPr>
          <w:rFonts w:ascii="宋体" w:hAnsi="宋体"/>
          <w:sz w:val="24"/>
        </w:rPr>
        <w:t>销售投资顾问有限公司</w:t>
      </w:r>
    </w:p>
    <w:p w14:paraId="3225464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住所：上海市浦东新区高翔路526号2幢220室</w:t>
      </w:r>
    </w:p>
    <w:p w14:paraId="5B04FC7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办公地址：上海市浦东新区浦东大道555号裕</w:t>
      </w:r>
      <w:proofErr w:type="gramStart"/>
      <w:r>
        <w:rPr>
          <w:rFonts w:ascii="宋体" w:hAnsi="宋体"/>
          <w:sz w:val="24"/>
        </w:rPr>
        <w:t>景国际</w:t>
      </w:r>
      <w:proofErr w:type="gramEnd"/>
      <w:r>
        <w:rPr>
          <w:rFonts w:ascii="宋体" w:hAnsi="宋体"/>
          <w:sz w:val="24"/>
        </w:rPr>
        <w:t>B座16层</w:t>
      </w:r>
    </w:p>
    <w:p w14:paraId="6956145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法定代表人：张跃伟</w:t>
      </w:r>
    </w:p>
    <w:p w14:paraId="2656D61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电话：（021）20691832</w:t>
      </w:r>
    </w:p>
    <w:p w14:paraId="6C5F5E8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传真：（021）20691861</w:t>
      </w:r>
    </w:p>
    <w:p w14:paraId="21BA7A2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联系人：单丙烨</w:t>
      </w:r>
    </w:p>
    <w:p w14:paraId="09EBD4B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客户服务电话：400-820-2899</w:t>
      </w:r>
    </w:p>
    <w:p w14:paraId="374B9DE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网址：www.erichfund.com</w:t>
      </w:r>
    </w:p>
    <w:p w14:paraId="6AF5C70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（36）名称：中信期货有限公司</w:t>
      </w:r>
    </w:p>
    <w:p w14:paraId="71E1AAD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住所：深圳市福田区中心三路8号卓越时代广场（二期）北座13层1301-1305室、14层</w:t>
      </w:r>
    </w:p>
    <w:p w14:paraId="7963DCA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办公地址：深圳市福田区中心三路8号卓越时代广场（二期）北座13层1301-1305室、14层</w:t>
      </w:r>
    </w:p>
    <w:p w14:paraId="07142DA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法定代表人：张皓</w:t>
      </w:r>
    </w:p>
    <w:p w14:paraId="2C287B2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电话：010-60833754</w:t>
      </w:r>
    </w:p>
    <w:p w14:paraId="2809109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传真：021-60819988</w:t>
      </w:r>
    </w:p>
    <w:p w14:paraId="7ECF062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联系人：刘宏</w:t>
      </w:r>
      <w:proofErr w:type="gramStart"/>
      <w:r>
        <w:rPr>
          <w:rFonts w:ascii="宋体" w:hAnsi="宋体"/>
          <w:sz w:val="24"/>
        </w:rPr>
        <w:t>莹</w:t>
      </w:r>
      <w:proofErr w:type="gramEnd"/>
    </w:p>
    <w:p w14:paraId="672C5CC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客服电话：400-990-8826</w:t>
      </w:r>
    </w:p>
    <w:p w14:paraId="2BEF871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网站：www.citicsf.com</w:t>
      </w:r>
    </w:p>
    <w:p w14:paraId="1F1D9C6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（37）名称：上海基</w:t>
      </w:r>
      <w:proofErr w:type="gramStart"/>
      <w:r>
        <w:rPr>
          <w:rFonts w:ascii="宋体" w:hAnsi="宋体"/>
          <w:sz w:val="24"/>
        </w:rPr>
        <w:t>煜</w:t>
      </w:r>
      <w:proofErr w:type="gramEnd"/>
      <w:r>
        <w:rPr>
          <w:rFonts w:ascii="宋体" w:hAnsi="宋体"/>
          <w:sz w:val="24"/>
        </w:rPr>
        <w:t>基金销售有限公司</w:t>
      </w:r>
    </w:p>
    <w:p w14:paraId="4E05CD3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上海市崇明县长兴镇路潘园公路1800号2号楼6153室（上海泰和经济发展区）</w:t>
      </w:r>
    </w:p>
    <w:p w14:paraId="4F9FBBB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办公地址：上海市昆明路518号北美广场A1002-A1003室</w:t>
      </w:r>
    </w:p>
    <w:p w14:paraId="3DF0F61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法定代表人：王翔</w:t>
      </w:r>
    </w:p>
    <w:p w14:paraId="601D499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电话：（021）35385521</w:t>
      </w:r>
    </w:p>
    <w:p w14:paraId="5E9DD88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传真：（021）55085991</w:t>
      </w:r>
    </w:p>
    <w:p w14:paraId="6888EB1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联系人：蓝杰</w:t>
      </w:r>
    </w:p>
    <w:p w14:paraId="67AEC93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客户服务电话：400-820-5369</w:t>
      </w:r>
    </w:p>
    <w:p w14:paraId="3769F4E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网址：www.jiyufund.com.cn</w:t>
      </w:r>
    </w:p>
    <w:p w14:paraId="76E45AE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（38）名称：浙江同花</w:t>
      </w:r>
      <w:proofErr w:type="gramStart"/>
      <w:r>
        <w:rPr>
          <w:rFonts w:ascii="宋体" w:hAnsi="宋体"/>
          <w:sz w:val="24"/>
        </w:rPr>
        <w:t>顺基金</w:t>
      </w:r>
      <w:proofErr w:type="gramEnd"/>
      <w:r>
        <w:rPr>
          <w:rFonts w:ascii="宋体" w:hAnsi="宋体"/>
          <w:sz w:val="24"/>
        </w:rPr>
        <w:t>销售有限公司</w:t>
      </w:r>
    </w:p>
    <w:p w14:paraId="317FC00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住所：浙江省杭州市文二西路1号元茂大厦903</w:t>
      </w:r>
    </w:p>
    <w:p w14:paraId="0CF6DFA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w:t>
      </w:r>
      <w:proofErr w:type="gramStart"/>
      <w:r>
        <w:rPr>
          <w:rFonts w:ascii="宋体" w:hAnsi="宋体"/>
          <w:sz w:val="24"/>
        </w:rPr>
        <w:t>翠柏路</w:t>
      </w:r>
      <w:proofErr w:type="gramEnd"/>
      <w:r>
        <w:rPr>
          <w:rFonts w:ascii="宋体" w:hAnsi="宋体"/>
          <w:sz w:val="24"/>
        </w:rPr>
        <w:t>7号电子商务产业园2号楼 2楼</w:t>
      </w:r>
    </w:p>
    <w:p w14:paraId="75EDEC7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proofErr w:type="gramStart"/>
      <w:r>
        <w:rPr>
          <w:rFonts w:ascii="宋体" w:hAnsi="宋体"/>
          <w:sz w:val="24"/>
        </w:rPr>
        <w:t>凌</w:t>
      </w:r>
      <w:proofErr w:type="gramEnd"/>
      <w:r>
        <w:rPr>
          <w:rFonts w:ascii="宋体" w:hAnsi="宋体"/>
          <w:sz w:val="24"/>
        </w:rPr>
        <w:t>顺平</w:t>
      </w:r>
    </w:p>
    <w:p w14:paraId="43958E4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电话：（0571）88911818</w:t>
      </w:r>
    </w:p>
    <w:p w14:paraId="5B80668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传真：（0571）86800423</w:t>
      </w:r>
    </w:p>
    <w:p w14:paraId="67E9307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联系人：吴强</w:t>
      </w:r>
    </w:p>
    <w:p w14:paraId="77F60C2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客户服务电话：400-877-3772</w:t>
      </w:r>
    </w:p>
    <w:p w14:paraId="353CAE0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网址：www.5ifund.com</w:t>
      </w:r>
    </w:p>
    <w:p w14:paraId="73ECFA3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（39）名称：深圳市新兰德证券投资咨询有限公司</w:t>
      </w:r>
    </w:p>
    <w:p w14:paraId="6547E83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住所：深圳市福田区华强北路赛格科技园4栋10层1006#</w:t>
      </w:r>
    </w:p>
    <w:p w14:paraId="12A591D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办公地址：北京市西城区金融大街35号国际企业大厦C座9层</w:t>
      </w:r>
    </w:p>
    <w:p w14:paraId="74D83CC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法定代表人：陈操</w:t>
      </w:r>
    </w:p>
    <w:p w14:paraId="26A11C3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电话：（010）58325395</w:t>
      </w:r>
    </w:p>
    <w:p w14:paraId="0DC4A6E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传真：（010）58325282</w:t>
      </w:r>
    </w:p>
    <w:p w14:paraId="4C42B5F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联系人：刘宝文</w:t>
      </w:r>
    </w:p>
    <w:p w14:paraId="364CAA3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客户服务电话：400-850-7771</w:t>
      </w:r>
    </w:p>
    <w:p w14:paraId="362ACAC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网址：http://8.jrj.com.cn/</w:t>
      </w:r>
    </w:p>
    <w:p w14:paraId="22B158F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（40）名称：北京</w:t>
      </w:r>
      <w:proofErr w:type="gramStart"/>
      <w:r>
        <w:rPr>
          <w:rFonts w:ascii="宋体" w:hAnsi="宋体"/>
          <w:sz w:val="24"/>
        </w:rPr>
        <w:t>展恒基金</w:t>
      </w:r>
      <w:proofErr w:type="gramEnd"/>
      <w:r>
        <w:rPr>
          <w:rFonts w:ascii="宋体" w:hAnsi="宋体"/>
          <w:sz w:val="24"/>
        </w:rPr>
        <w:t>销售股份有限公司</w:t>
      </w:r>
    </w:p>
    <w:p w14:paraId="08AE78B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住所：北京市顺义区后沙峪镇安富街6号</w:t>
      </w:r>
    </w:p>
    <w:p w14:paraId="285A93F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办公地址：北京市朝阳区安苑路15-1号邮电新闻大厦2层</w:t>
      </w:r>
    </w:p>
    <w:p w14:paraId="35EA87F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法定代表人：闫振杰</w:t>
      </w:r>
    </w:p>
    <w:p w14:paraId="016F4C3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电话：（010）59601366-7024</w:t>
      </w:r>
    </w:p>
    <w:p w14:paraId="25CC0EB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传真：（010）62020355</w:t>
      </w:r>
    </w:p>
    <w:p w14:paraId="205D141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马林</w:t>
      </w:r>
    </w:p>
    <w:p w14:paraId="2DD88FA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客户服务电话：400-888-6661</w:t>
      </w:r>
    </w:p>
    <w:p w14:paraId="680B10C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网址：www.myfund.com</w:t>
      </w:r>
    </w:p>
    <w:p w14:paraId="0B9093F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（41）名称：一路财富（北京）信息科技有限公司</w:t>
      </w:r>
    </w:p>
    <w:p w14:paraId="4488C30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住所：北京市西城区车公庄大街9号五栋大楼C座702</w:t>
      </w:r>
    </w:p>
    <w:p w14:paraId="4DAE665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办公地址：北京西城区阜成门大街2号万通新世界广场A座22层2208</w:t>
      </w:r>
    </w:p>
    <w:p w14:paraId="3698008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吴雪秀</w:t>
      </w:r>
    </w:p>
    <w:p w14:paraId="0059F3D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电话：010-88312877</w:t>
      </w:r>
    </w:p>
    <w:p w14:paraId="15ED72E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传真：010-88312099</w:t>
      </w:r>
    </w:p>
    <w:p w14:paraId="515DC6E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苏昊</w:t>
      </w:r>
    </w:p>
    <w:p w14:paraId="15A59DD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客户服务电话：400-001-1566</w:t>
      </w:r>
    </w:p>
    <w:p w14:paraId="0DA4229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网址：http://www.yilucaifu.com/</w:t>
      </w:r>
    </w:p>
    <w:p w14:paraId="6CCE944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（42）名称：上海联泰基金销售有限公司</w:t>
      </w:r>
    </w:p>
    <w:p w14:paraId="4C1C2B5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住所：中国（上海）自由贸易试验区富特北路277号3层310室</w:t>
      </w:r>
    </w:p>
    <w:p w14:paraId="6FB7424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办公地址：上海市长宁区福泉北路518号8座3楼</w:t>
      </w:r>
    </w:p>
    <w:p w14:paraId="64778FC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法定代表人：燕斌</w:t>
      </w:r>
    </w:p>
    <w:p w14:paraId="59D4101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电话：021-52822063</w:t>
      </w:r>
    </w:p>
    <w:p w14:paraId="377B6A0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传真：021-52975270</w:t>
      </w:r>
    </w:p>
    <w:p w14:paraId="149E5BB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凌秋艳</w:t>
      </w:r>
      <w:proofErr w:type="gramEnd"/>
    </w:p>
    <w:p w14:paraId="1A30590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客户服务电话：4000-466-788</w:t>
      </w:r>
    </w:p>
    <w:p w14:paraId="4BD48FE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网址：www.66zichan.com</w:t>
      </w:r>
    </w:p>
    <w:p w14:paraId="34A15E6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（43）名称：深圳</w:t>
      </w:r>
      <w:proofErr w:type="gramStart"/>
      <w:r>
        <w:rPr>
          <w:rFonts w:ascii="宋体" w:hAnsi="宋体"/>
          <w:sz w:val="24"/>
        </w:rPr>
        <w:t>众禄基金</w:t>
      </w:r>
      <w:proofErr w:type="gramEnd"/>
      <w:r>
        <w:rPr>
          <w:rFonts w:ascii="宋体" w:hAnsi="宋体"/>
          <w:sz w:val="24"/>
        </w:rPr>
        <w:t>销售有限公司</w:t>
      </w:r>
    </w:p>
    <w:p w14:paraId="2DAF1B7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住所：深圳市罗湖区梨园路物资控股置地大厦8楼</w:t>
      </w:r>
    </w:p>
    <w:p w14:paraId="31BE593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办公地址：深圳市罗湖区梨园路物资控股置地大厦8楼</w:t>
      </w:r>
    </w:p>
    <w:p w14:paraId="6E722FE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14:paraId="2DA5B53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电话：（0755）33227953</w:t>
      </w:r>
    </w:p>
    <w:p w14:paraId="4925233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传真：（0755）33227951</w:t>
      </w:r>
    </w:p>
    <w:p w14:paraId="30C3FB7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联系人：汤素娅</w:t>
      </w:r>
    </w:p>
    <w:p w14:paraId="69922CC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客户服务电话：4006-788-887</w:t>
      </w:r>
    </w:p>
    <w:p w14:paraId="27CD1C3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网址：www.zlfund.cn，www.jjmmw.com</w:t>
      </w:r>
    </w:p>
    <w:p w14:paraId="02BF89B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（44）名称：</w:t>
      </w:r>
      <w:proofErr w:type="gramStart"/>
      <w:r>
        <w:rPr>
          <w:rFonts w:ascii="宋体" w:hAnsi="宋体"/>
          <w:sz w:val="24"/>
        </w:rPr>
        <w:t>宜信普泽</w:t>
      </w:r>
      <w:proofErr w:type="gramEnd"/>
      <w:r>
        <w:rPr>
          <w:rFonts w:ascii="宋体" w:hAnsi="宋体"/>
          <w:sz w:val="24"/>
        </w:rPr>
        <w:t>投资顾问（北京）有限公司</w:t>
      </w:r>
    </w:p>
    <w:p w14:paraId="0912623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住所：北京市朝阳区建国路88号9号楼15层1809</w:t>
      </w:r>
    </w:p>
    <w:p w14:paraId="214E5E5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办公地址：北京市朝阳区建国路88号SOHO现代城C座1809</w:t>
      </w:r>
    </w:p>
    <w:p w14:paraId="56867E0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法定代表人：沈伟桦</w:t>
      </w:r>
    </w:p>
    <w:p w14:paraId="009D86E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电话：010-52855713</w:t>
      </w:r>
    </w:p>
    <w:p w14:paraId="364C4E0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传真：010-85894285</w:t>
      </w:r>
    </w:p>
    <w:p w14:paraId="285AA97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联系人：程刚</w:t>
      </w:r>
    </w:p>
    <w:p w14:paraId="39249C7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客户服务电话：400-6099-200</w:t>
      </w:r>
    </w:p>
    <w:p w14:paraId="4C925CD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网址：www.yixinfund.com</w:t>
      </w:r>
    </w:p>
    <w:p w14:paraId="26006A0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（45）名称：北京中</w:t>
      </w:r>
      <w:proofErr w:type="gramStart"/>
      <w:r>
        <w:rPr>
          <w:rFonts w:ascii="宋体" w:hAnsi="宋体"/>
          <w:sz w:val="24"/>
        </w:rPr>
        <w:t>植基金</w:t>
      </w:r>
      <w:proofErr w:type="gramEnd"/>
      <w:r>
        <w:rPr>
          <w:rFonts w:ascii="宋体" w:hAnsi="宋体"/>
          <w:sz w:val="24"/>
        </w:rPr>
        <w:t>销售有限公司</w:t>
      </w:r>
    </w:p>
    <w:p w14:paraId="78EFE0F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住所：北京市经济技术开发区宏达北路10号五层5122室</w:t>
      </w:r>
    </w:p>
    <w:p w14:paraId="259712F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办公地址：北京市朝阳区东三环北路甲19号SOHO</w:t>
      </w:r>
      <w:proofErr w:type="gramStart"/>
      <w:r>
        <w:rPr>
          <w:rFonts w:ascii="宋体" w:hAnsi="宋体"/>
          <w:sz w:val="24"/>
        </w:rPr>
        <w:t>嘉盛中心</w:t>
      </w:r>
      <w:proofErr w:type="gramEnd"/>
      <w:r>
        <w:rPr>
          <w:rFonts w:ascii="宋体" w:hAnsi="宋体"/>
          <w:sz w:val="24"/>
        </w:rPr>
        <w:t>30层3001室</w:t>
      </w:r>
    </w:p>
    <w:p w14:paraId="2FBF6B7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w:t>
      </w:r>
    </w:p>
    <w:p w14:paraId="5D8A96F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电话：（010）56642600</w:t>
      </w:r>
    </w:p>
    <w:p w14:paraId="28CF2AD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传真：（010）56642623</w:t>
      </w:r>
    </w:p>
    <w:p w14:paraId="2EAA9BF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联系人：张晔</w:t>
      </w:r>
    </w:p>
    <w:p w14:paraId="622F5A1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客户服务电话：4007868868</w:t>
      </w:r>
    </w:p>
    <w:p w14:paraId="4D9FA64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网址：www.chtfund.com</w:t>
      </w:r>
    </w:p>
    <w:p w14:paraId="00BBCD8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（46）名称：北京汇成基金销售有限公司</w:t>
      </w:r>
    </w:p>
    <w:p w14:paraId="3FC8DA6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住所：北京市西城区宣武门外大街甲1号4层401-2</w:t>
      </w:r>
    </w:p>
    <w:p w14:paraId="176EC4B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办公地址：北京市西城区宣武门外大街甲1号</w:t>
      </w:r>
      <w:proofErr w:type="gramStart"/>
      <w:r>
        <w:rPr>
          <w:rFonts w:ascii="宋体" w:hAnsi="宋体"/>
          <w:sz w:val="24"/>
        </w:rPr>
        <w:t>环球财讯中心</w:t>
      </w:r>
      <w:proofErr w:type="gramEnd"/>
      <w:r>
        <w:rPr>
          <w:rFonts w:ascii="宋体" w:hAnsi="宋体"/>
          <w:sz w:val="24"/>
        </w:rPr>
        <w:t>D座4层401-2</w:t>
      </w:r>
    </w:p>
    <w:p w14:paraId="0F7E2B2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法定代表人：王伟刚</w:t>
      </w:r>
    </w:p>
    <w:p w14:paraId="764A3C4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电话：（010）56282140</w:t>
      </w:r>
    </w:p>
    <w:p w14:paraId="18F64F3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传真：（010）62680827</w:t>
      </w:r>
    </w:p>
    <w:p w14:paraId="3C4A0DC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14:paraId="0000785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客户服务电话：400-619-9059</w:t>
      </w:r>
    </w:p>
    <w:p w14:paraId="2D15A00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网址：www.hcfunds.com</w:t>
      </w:r>
    </w:p>
    <w:p w14:paraId="31A856F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（47）名称：奕丰基金销售有限公司</w:t>
      </w:r>
    </w:p>
    <w:p w14:paraId="221D8BD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14:paraId="62897FF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办公地址：深圳市南山区海德三路海岸大厦A座17楼1704室</w:t>
      </w:r>
    </w:p>
    <w:p w14:paraId="4FFF9CB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法定代表人：TEO WEE HOWE</w:t>
      </w:r>
    </w:p>
    <w:p w14:paraId="1C2C253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电话：（0755）89460500</w:t>
      </w:r>
    </w:p>
    <w:p w14:paraId="649BCDA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传真：（0755）21674453</w:t>
      </w:r>
    </w:p>
    <w:p w14:paraId="482D350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联系人：叶健</w:t>
      </w:r>
    </w:p>
    <w:p w14:paraId="0957C0E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客户服务电话：400-684-0500</w:t>
      </w:r>
    </w:p>
    <w:p w14:paraId="068F5D3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网址：www.ifastps.com.cn</w:t>
      </w:r>
    </w:p>
    <w:p w14:paraId="44F6F86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（48）名称：北京</w:t>
      </w:r>
      <w:proofErr w:type="gramStart"/>
      <w:r>
        <w:rPr>
          <w:rFonts w:ascii="宋体" w:hAnsi="宋体"/>
          <w:sz w:val="24"/>
        </w:rPr>
        <w:t>创金启富基金</w:t>
      </w:r>
      <w:proofErr w:type="gramEnd"/>
      <w:r>
        <w:rPr>
          <w:rFonts w:ascii="宋体" w:hAnsi="宋体"/>
          <w:sz w:val="24"/>
        </w:rPr>
        <w:t>销售有限公司</w:t>
      </w:r>
    </w:p>
    <w:p w14:paraId="51A3FB2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北京市西城区民丰胡同31号中</w:t>
      </w:r>
      <w:proofErr w:type="gramStart"/>
      <w:r>
        <w:rPr>
          <w:rFonts w:ascii="宋体" w:hAnsi="宋体"/>
          <w:sz w:val="24"/>
        </w:rPr>
        <w:t>水大厦</w:t>
      </w:r>
      <w:proofErr w:type="gramEnd"/>
      <w:r>
        <w:rPr>
          <w:rFonts w:ascii="宋体" w:hAnsi="宋体"/>
          <w:sz w:val="24"/>
        </w:rPr>
        <w:t>215A</w:t>
      </w:r>
    </w:p>
    <w:p w14:paraId="1AE602E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办公地址：北京市西城区白纸坊东街2号经济日报社A综合楼712室</w:t>
      </w:r>
    </w:p>
    <w:p w14:paraId="050ADAB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法定代表人：梁蓉</w:t>
      </w:r>
    </w:p>
    <w:p w14:paraId="0C75AD8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电话：（010）66154828</w:t>
      </w:r>
    </w:p>
    <w:p w14:paraId="198E97A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传真：（010）63583991</w:t>
      </w:r>
    </w:p>
    <w:p w14:paraId="0E5C3DA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联系人：李婷婷</w:t>
      </w:r>
    </w:p>
    <w:p w14:paraId="03B5152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客户服务电话：400-6262-818</w:t>
      </w:r>
    </w:p>
    <w:p w14:paraId="54F9D7A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www.5irich.com</w:t>
      </w:r>
    </w:p>
    <w:p w14:paraId="0FD2207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（49）名称：上海云湾投资管理有限公司</w:t>
      </w:r>
    </w:p>
    <w:p w14:paraId="0B3555E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住所：中国（上海）自由贸易试验区新金桥路27号13号楼2层，200127</w:t>
      </w:r>
    </w:p>
    <w:p w14:paraId="182DF18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办公地址：上海市锦康路308号6号楼6层</w:t>
      </w:r>
    </w:p>
    <w:p w14:paraId="3597F47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法定代表人：戴新装</w:t>
      </w:r>
    </w:p>
    <w:p w14:paraId="2189DE4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电话：（021）20538888</w:t>
      </w:r>
    </w:p>
    <w:p w14:paraId="412054D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传真：（021）20538999</w:t>
      </w:r>
    </w:p>
    <w:p w14:paraId="1063347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联系人：江辉</w:t>
      </w:r>
    </w:p>
    <w:p w14:paraId="48E07ED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客户服务电话：400-820-1515</w:t>
      </w:r>
    </w:p>
    <w:p w14:paraId="676ECE2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网址：www.zhengtongfunds.com</w:t>
      </w:r>
    </w:p>
    <w:p w14:paraId="20E6A18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（50）名称：中证金牛（北京）投资咨询有限公司</w:t>
      </w:r>
    </w:p>
    <w:p w14:paraId="4ACF943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北京市丰台区东管头1号2号楼2-45室</w:t>
      </w:r>
    </w:p>
    <w:p w14:paraId="187578C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北京市西城区宣武门外大街甲一号</w:t>
      </w:r>
      <w:proofErr w:type="gramStart"/>
      <w:r>
        <w:rPr>
          <w:rFonts w:ascii="宋体" w:hAnsi="宋体"/>
          <w:sz w:val="24"/>
        </w:rPr>
        <w:t>环球财讯中心</w:t>
      </w:r>
      <w:proofErr w:type="gramEnd"/>
      <w:r>
        <w:rPr>
          <w:rFonts w:ascii="宋体" w:hAnsi="宋体"/>
          <w:sz w:val="24"/>
        </w:rPr>
        <w:t>A座5层</w:t>
      </w:r>
    </w:p>
    <w:p w14:paraId="6DA6C3E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钱昊旻</w:t>
      </w:r>
    </w:p>
    <w:p w14:paraId="31B75B4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电话：（010）59336533</w:t>
      </w:r>
    </w:p>
    <w:p w14:paraId="62366AB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传真：（010）59336500</w:t>
      </w:r>
    </w:p>
    <w:p w14:paraId="5CA8F53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联系人： </w:t>
      </w:r>
      <w:proofErr w:type="gramStart"/>
      <w:r>
        <w:rPr>
          <w:rFonts w:ascii="宋体" w:hAnsi="宋体"/>
          <w:sz w:val="24"/>
        </w:rPr>
        <w:t>孟汉霄</w:t>
      </w:r>
      <w:proofErr w:type="gramEnd"/>
    </w:p>
    <w:p w14:paraId="58D395F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客户服务电话：4008-909-998</w:t>
      </w:r>
    </w:p>
    <w:p w14:paraId="482E23C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www.jnlc.com</w:t>
      </w:r>
    </w:p>
    <w:p w14:paraId="2D1EDEA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（51）名称：北京新</w:t>
      </w:r>
      <w:proofErr w:type="gramStart"/>
      <w:r>
        <w:rPr>
          <w:rFonts w:ascii="宋体" w:hAnsi="宋体"/>
          <w:sz w:val="24"/>
        </w:rPr>
        <w:t>浪仓石基金</w:t>
      </w:r>
      <w:proofErr w:type="gramEnd"/>
      <w:r>
        <w:rPr>
          <w:rFonts w:ascii="宋体" w:hAnsi="宋体"/>
          <w:sz w:val="24"/>
        </w:rPr>
        <w:t>销售有限公司</w:t>
      </w:r>
    </w:p>
    <w:p w14:paraId="1450C5A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住所：北京市海淀区东北旺西路中关村软件园二期(西扩)N-1、N-2地块新浪总部科研楼5层518室</w:t>
      </w:r>
    </w:p>
    <w:p w14:paraId="79BC2DE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办公地址：北京市海淀区东北旺西路中关村软件园二期(西扩)N-1、N-2地块新浪总部科研楼5层518室</w:t>
      </w:r>
    </w:p>
    <w:p w14:paraId="4338D4C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法定代表人：李昭琛</w:t>
      </w:r>
    </w:p>
    <w:p w14:paraId="7647871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电话：（010）60619607</w:t>
      </w:r>
    </w:p>
    <w:p w14:paraId="3115A0E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传真：8610-62676582</w:t>
      </w:r>
    </w:p>
    <w:p w14:paraId="25CA45A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联系人：付文红</w:t>
      </w:r>
    </w:p>
    <w:p w14:paraId="5BDE4CE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客户服务电话：（010）62675369</w:t>
      </w:r>
    </w:p>
    <w:p w14:paraId="7A38960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网址：www.xincai.com</w:t>
      </w:r>
    </w:p>
    <w:p w14:paraId="67E0642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（52）名称：北京肯特瑞基金销售有限公司</w:t>
      </w:r>
    </w:p>
    <w:p w14:paraId="266F35A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北京市海淀区西三旗建材城中路12号17号平房157</w:t>
      </w:r>
    </w:p>
    <w:p w14:paraId="136A7A2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办公地址：北京市通州区亦庄</w:t>
      </w:r>
      <w:proofErr w:type="gramStart"/>
      <w:r>
        <w:rPr>
          <w:rFonts w:ascii="宋体" w:hAnsi="宋体"/>
          <w:sz w:val="24"/>
        </w:rPr>
        <w:t>经济技术开发区科创十一</w:t>
      </w:r>
      <w:proofErr w:type="gramEnd"/>
      <w:r>
        <w:rPr>
          <w:rFonts w:ascii="宋体" w:hAnsi="宋体"/>
          <w:sz w:val="24"/>
        </w:rPr>
        <w:t>街18号院京东集团总部A座15层</w:t>
      </w:r>
    </w:p>
    <w:p w14:paraId="76DCD0E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法定代表人：王苏宁</w:t>
      </w:r>
    </w:p>
    <w:p w14:paraId="10472A9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电话：95118</w:t>
      </w:r>
    </w:p>
    <w:p w14:paraId="153A130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传真：010-89189566</w:t>
      </w:r>
    </w:p>
    <w:p w14:paraId="6FF8355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联系人：李丹</w:t>
      </w:r>
    </w:p>
    <w:p w14:paraId="2023A0A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客服热线：95118</w:t>
      </w:r>
    </w:p>
    <w:p w14:paraId="11D7E4B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网址：kenterui.jd.com</w:t>
      </w:r>
    </w:p>
    <w:p w14:paraId="226F02F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（53）名称：北京雪球基金销售有限公司</w:t>
      </w:r>
    </w:p>
    <w:p w14:paraId="17D1DBE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住所：北京市朝阳区阜通东大街1号院6号楼2单元21层222507</w:t>
      </w:r>
    </w:p>
    <w:p w14:paraId="68EE17C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办公地址：北京市朝阳区创远路 34 </w:t>
      </w:r>
      <w:proofErr w:type="gramStart"/>
      <w:r>
        <w:rPr>
          <w:rFonts w:ascii="宋体" w:hAnsi="宋体"/>
          <w:sz w:val="24"/>
        </w:rPr>
        <w:t>号院融新</w:t>
      </w:r>
      <w:proofErr w:type="gramEnd"/>
      <w:r>
        <w:rPr>
          <w:rFonts w:ascii="宋体" w:hAnsi="宋体"/>
          <w:sz w:val="24"/>
        </w:rPr>
        <w:t>科技中心 C 座 17 层</w:t>
      </w:r>
    </w:p>
    <w:p w14:paraId="111294C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法定代表人：钟斐斐</w:t>
      </w:r>
    </w:p>
    <w:p w14:paraId="10E2FA6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电话：（010）61840688</w:t>
      </w:r>
    </w:p>
    <w:p w14:paraId="6EAC0B6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传真：（010）84997571</w:t>
      </w:r>
    </w:p>
    <w:p w14:paraId="593ED9D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联系人：侯芳</w:t>
      </w:r>
      <w:proofErr w:type="gramStart"/>
      <w:r>
        <w:rPr>
          <w:rFonts w:ascii="宋体" w:hAnsi="宋体"/>
          <w:sz w:val="24"/>
        </w:rPr>
        <w:t>芳</w:t>
      </w:r>
      <w:proofErr w:type="gramEnd"/>
    </w:p>
    <w:p w14:paraId="5B38028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客户服务电话：400-1599-288</w:t>
      </w:r>
    </w:p>
    <w:p w14:paraId="0EC573F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网址：https://danjuanapp.com</w:t>
      </w:r>
    </w:p>
    <w:p w14:paraId="47FFC2A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（54）名称：</w:t>
      </w:r>
      <w:proofErr w:type="gramStart"/>
      <w:r>
        <w:rPr>
          <w:rFonts w:ascii="宋体" w:hAnsi="宋体"/>
          <w:sz w:val="24"/>
        </w:rPr>
        <w:t>凤凰金</w:t>
      </w:r>
      <w:proofErr w:type="gramEnd"/>
      <w:r>
        <w:rPr>
          <w:rFonts w:ascii="宋体" w:hAnsi="宋体"/>
          <w:sz w:val="24"/>
        </w:rPr>
        <w:t>信（银川）投资管理有限公司</w:t>
      </w:r>
    </w:p>
    <w:p w14:paraId="39DB18F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住所：宁夏回族自治区银川市金</w:t>
      </w:r>
      <w:proofErr w:type="gramStart"/>
      <w:r>
        <w:rPr>
          <w:rFonts w:ascii="宋体" w:hAnsi="宋体"/>
          <w:sz w:val="24"/>
        </w:rPr>
        <w:t>凤区阅</w:t>
      </w:r>
      <w:proofErr w:type="gramEnd"/>
      <w:r>
        <w:rPr>
          <w:rFonts w:ascii="宋体" w:hAnsi="宋体"/>
          <w:sz w:val="24"/>
        </w:rPr>
        <w:t>海湾中央商务区万寿路142号14层1402(750000)</w:t>
      </w:r>
    </w:p>
    <w:p w14:paraId="2558D00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w:t>
      </w:r>
      <w:proofErr w:type="gramStart"/>
      <w:r>
        <w:rPr>
          <w:rFonts w:ascii="宋体" w:hAnsi="宋体"/>
          <w:sz w:val="24"/>
        </w:rPr>
        <w:t>朝阳区紫月</w:t>
      </w:r>
      <w:proofErr w:type="gramEnd"/>
      <w:r>
        <w:rPr>
          <w:rFonts w:ascii="宋体" w:hAnsi="宋体"/>
          <w:sz w:val="24"/>
        </w:rPr>
        <w:t>路</w:t>
      </w:r>
      <w:proofErr w:type="gramStart"/>
      <w:r>
        <w:rPr>
          <w:rFonts w:ascii="宋体" w:hAnsi="宋体"/>
          <w:sz w:val="24"/>
        </w:rPr>
        <w:t>18号院朝来</w:t>
      </w:r>
      <w:proofErr w:type="gramEnd"/>
      <w:r>
        <w:rPr>
          <w:rFonts w:ascii="宋体" w:hAnsi="宋体"/>
          <w:sz w:val="24"/>
        </w:rPr>
        <w:t>高科技产业园18号楼 (100000)</w:t>
      </w:r>
    </w:p>
    <w:p w14:paraId="5B32A89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法定代表人：程刚</w:t>
      </w:r>
    </w:p>
    <w:p w14:paraId="417B6EB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电话：（010）58160168</w:t>
      </w:r>
    </w:p>
    <w:p w14:paraId="375360F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传真：（010）58160173</w:t>
      </w:r>
    </w:p>
    <w:p w14:paraId="14BB883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联系人：张旭</w:t>
      </w:r>
    </w:p>
    <w:p w14:paraId="7965B7C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客户服务电话：400-810-5919</w:t>
      </w:r>
    </w:p>
    <w:p w14:paraId="4E48AC5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网址：www.fengfd.com</w:t>
      </w:r>
    </w:p>
    <w:p w14:paraId="5508EF2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（55）名称：深圳市金斧子基金销售有限公司</w:t>
      </w:r>
    </w:p>
    <w:p w14:paraId="52CBB20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住所：深圳市南山区粤海街道科苑路16号东方科技大厦18楼</w:t>
      </w:r>
    </w:p>
    <w:p w14:paraId="6B7A01A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办公地址：深圳市南山区粤海街道科苑路科兴科学园B3单元7楼</w:t>
      </w:r>
    </w:p>
    <w:p w14:paraId="429F0DB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proofErr w:type="gramStart"/>
      <w:r>
        <w:rPr>
          <w:rFonts w:ascii="宋体" w:hAnsi="宋体"/>
          <w:sz w:val="24"/>
        </w:rPr>
        <w:t>赖任军</w:t>
      </w:r>
      <w:proofErr w:type="gramEnd"/>
    </w:p>
    <w:p w14:paraId="6ADEAEA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电话：（0755）66892301</w:t>
      </w:r>
    </w:p>
    <w:p w14:paraId="7BDF0FD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传真：（0755）66892399</w:t>
      </w:r>
    </w:p>
    <w:p w14:paraId="376F768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联系人：张烨</w:t>
      </w:r>
    </w:p>
    <w:p w14:paraId="4A24227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客户服务电话：400-9500-888</w:t>
      </w:r>
    </w:p>
    <w:p w14:paraId="674C0DB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网址：www.jfzinv.com</w:t>
      </w:r>
    </w:p>
    <w:p w14:paraId="6BB8274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（56）名称：格</w:t>
      </w:r>
      <w:proofErr w:type="gramStart"/>
      <w:r>
        <w:rPr>
          <w:rFonts w:ascii="宋体" w:hAnsi="宋体"/>
          <w:sz w:val="24"/>
        </w:rPr>
        <w:t>上富信投资</w:t>
      </w:r>
      <w:proofErr w:type="gramEnd"/>
      <w:r>
        <w:rPr>
          <w:rFonts w:ascii="宋体" w:hAnsi="宋体"/>
          <w:sz w:val="24"/>
        </w:rPr>
        <w:t>顾问有限公司</w:t>
      </w:r>
    </w:p>
    <w:p w14:paraId="12C7FFA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住所：北京市朝阳区东三环北路19号楼701内09室</w:t>
      </w:r>
    </w:p>
    <w:p w14:paraId="1DA66A6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办公地址：北京市朝阳区东三环北路19号楼701内09室</w:t>
      </w:r>
    </w:p>
    <w:p w14:paraId="144BC92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法定代表人：李悦章</w:t>
      </w:r>
    </w:p>
    <w:p w14:paraId="3A6FD22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电话：（010）85594745</w:t>
      </w:r>
    </w:p>
    <w:p w14:paraId="6EDEE45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传真：（010）65983333</w:t>
      </w:r>
    </w:p>
    <w:p w14:paraId="77EB795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14:paraId="1F9B937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客户服务电话：400-066-8586</w:t>
      </w:r>
    </w:p>
    <w:p w14:paraId="2E751C5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网址：www.igesafe.com</w:t>
      </w:r>
    </w:p>
    <w:p w14:paraId="5DCDF75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（57）名称：上海万得基金销售有限公司</w:t>
      </w:r>
    </w:p>
    <w:p w14:paraId="4196E9D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住所：中国（上海）自由贸易试验区福山路33号11楼B座</w:t>
      </w:r>
    </w:p>
    <w:p w14:paraId="55950AF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办公地址：上海市浦东新区福山路33号9楼</w:t>
      </w:r>
    </w:p>
    <w:p w14:paraId="51D33C6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王廷富</w:t>
      </w:r>
    </w:p>
    <w:p w14:paraId="2FC08FD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电话：021-50712782</w:t>
      </w:r>
    </w:p>
    <w:p w14:paraId="0959DCF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传真：021-50710161</w:t>
      </w:r>
    </w:p>
    <w:p w14:paraId="577F486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徐亚丹</w:t>
      </w:r>
    </w:p>
    <w:p w14:paraId="490A3CC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客户服务电话：400-821-0203</w:t>
      </w:r>
    </w:p>
    <w:p w14:paraId="28C9E36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www.520fund.com.cn</w:t>
      </w:r>
    </w:p>
    <w:p w14:paraId="6425A2B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（58）名称：天津万家财富资产管理有限公司</w:t>
      </w:r>
    </w:p>
    <w:p w14:paraId="12E0E89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住所：天津自贸区（中心商务区）迎宾大道1988号</w:t>
      </w:r>
      <w:proofErr w:type="gramStart"/>
      <w:r>
        <w:rPr>
          <w:rFonts w:ascii="宋体" w:hAnsi="宋体"/>
          <w:sz w:val="24"/>
        </w:rPr>
        <w:t>滨海浙商大厦</w:t>
      </w:r>
      <w:proofErr w:type="gramEnd"/>
      <w:r>
        <w:rPr>
          <w:rFonts w:ascii="宋体" w:hAnsi="宋体"/>
          <w:sz w:val="24"/>
        </w:rPr>
        <w:t>公寓2-2413室</w:t>
      </w:r>
    </w:p>
    <w:p w14:paraId="594841C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办公地址：北京市西城区丰盛胡同28号太平洋保险大厦5层</w:t>
      </w:r>
    </w:p>
    <w:p w14:paraId="44101D0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法定代表人：李修辞</w:t>
      </w:r>
    </w:p>
    <w:p w14:paraId="39355B3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电话：（010）59013828</w:t>
      </w:r>
    </w:p>
    <w:p w14:paraId="4EF870F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传真：（010）59013707</w:t>
      </w:r>
    </w:p>
    <w:p w14:paraId="2C12B1D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联系人：王芳</w:t>
      </w:r>
      <w:proofErr w:type="gramStart"/>
      <w:r>
        <w:rPr>
          <w:rFonts w:ascii="宋体" w:hAnsi="宋体"/>
          <w:sz w:val="24"/>
        </w:rPr>
        <w:t>芳</w:t>
      </w:r>
      <w:proofErr w:type="gramEnd"/>
    </w:p>
    <w:p w14:paraId="643D2D1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客户服务电话：010-59013842</w:t>
      </w:r>
    </w:p>
    <w:p w14:paraId="19F8B19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网址：http://www.wanjiawealth.com/</w:t>
      </w:r>
    </w:p>
    <w:p w14:paraId="74C1B19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（59）名称：上海挖财金融信息服务有限公司</w:t>
      </w:r>
    </w:p>
    <w:p w14:paraId="45C6CF7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住所：中国（上海）自由贸易试验区杨高南路799号5层01、02、03室</w:t>
      </w:r>
    </w:p>
    <w:p w14:paraId="7712BBF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办公地址：中国（上海）自由贸易试验区杨高南路799号5层01、02、03室</w:t>
      </w:r>
    </w:p>
    <w:p w14:paraId="24C1A62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胡燕亮</w:t>
      </w:r>
    </w:p>
    <w:p w14:paraId="340F313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电话：（021）50810687</w:t>
      </w:r>
    </w:p>
    <w:p w14:paraId="45DF835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传真：（021）58300279</w:t>
      </w:r>
    </w:p>
    <w:p w14:paraId="2ABE663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李娟</w:t>
      </w:r>
    </w:p>
    <w:p w14:paraId="65641C0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客户服务电话：（021）50810673</w:t>
      </w:r>
    </w:p>
    <w:p w14:paraId="4C932BE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网址：www.wacaijijin.com</w:t>
      </w:r>
    </w:p>
    <w:p w14:paraId="4508191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（60）名称：嘉实财富管理有限公司</w:t>
      </w:r>
    </w:p>
    <w:p w14:paraId="62B6FE2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w:t>
      </w:r>
      <w:proofErr w:type="gramStart"/>
      <w:r>
        <w:rPr>
          <w:rFonts w:ascii="宋体" w:hAnsi="宋体"/>
          <w:sz w:val="24"/>
        </w:rPr>
        <w:t>新区世纪</w:t>
      </w:r>
      <w:proofErr w:type="gramEnd"/>
      <w:r>
        <w:rPr>
          <w:rFonts w:ascii="宋体" w:hAnsi="宋体"/>
          <w:sz w:val="24"/>
        </w:rPr>
        <w:t>大道8号上海国金中心办公楼二期53层5312-15单元</w:t>
      </w:r>
    </w:p>
    <w:p w14:paraId="214077C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办公地址：北京市朝阳区建国路91号金地中心A座6层</w:t>
      </w:r>
    </w:p>
    <w:p w14:paraId="4140F3A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赵学军</w:t>
      </w:r>
    </w:p>
    <w:p w14:paraId="73D1058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电话：（021）38789658</w:t>
      </w:r>
    </w:p>
    <w:p w14:paraId="34CD98B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传真：（021）68880023</w:t>
      </w:r>
    </w:p>
    <w:p w14:paraId="4E68260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王宫</w:t>
      </w:r>
    </w:p>
    <w:p w14:paraId="0C88B9C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客户服务电话：400-021-8850</w:t>
      </w:r>
    </w:p>
    <w:p w14:paraId="744D020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www.harvestwm.cn</w:t>
      </w:r>
    </w:p>
    <w:p w14:paraId="4954B45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（61）名称：南京苏宁基金销售有限公司</w:t>
      </w:r>
    </w:p>
    <w:p w14:paraId="5197651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住所：南京市玄武区苏宁大道1-5号</w:t>
      </w:r>
    </w:p>
    <w:p w14:paraId="380EFEE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办公地址：南京市玄武区苏宁大道1-5号</w:t>
      </w:r>
    </w:p>
    <w:p w14:paraId="32549C1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法定代表人：王锋</w:t>
      </w:r>
    </w:p>
    <w:p w14:paraId="72F4C11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电话：025-66996699</w:t>
      </w:r>
    </w:p>
    <w:p w14:paraId="32A1A6E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传真：025-66996699</w:t>
      </w:r>
    </w:p>
    <w:p w14:paraId="7E8C509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冯鹏鹏</w:t>
      </w:r>
    </w:p>
    <w:p w14:paraId="67FBBF6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客户服务电话：95177</w:t>
      </w:r>
    </w:p>
    <w:p w14:paraId="3FEB1F5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www.snjijin.com</w:t>
      </w:r>
    </w:p>
    <w:p w14:paraId="3A1E6B0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（62）名称：北京度小满基金销售有限公司</w:t>
      </w:r>
    </w:p>
    <w:p w14:paraId="3BFBDEC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住所：北京市海淀区上</w:t>
      </w:r>
      <w:proofErr w:type="gramStart"/>
      <w:r>
        <w:rPr>
          <w:rFonts w:ascii="宋体" w:hAnsi="宋体"/>
          <w:sz w:val="24"/>
        </w:rPr>
        <w:t>地十街</w:t>
      </w:r>
      <w:proofErr w:type="gramEnd"/>
      <w:r>
        <w:rPr>
          <w:rFonts w:ascii="宋体" w:hAnsi="宋体"/>
          <w:sz w:val="24"/>
        </w:rPr>
        <w:t>10号1幢1层101</w:t>
      </w:r>
    </w:p>
    <w:p w14:paraId="489D605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北京市海淀区信息路甲9号</w:t>
      </w:r>
      <w:proofErr w:type="gramStart"/>
      <w:r>
        <w:rPr>
          <w:rFonts w:ascii="宋体" w:hAnsi="宋体"/>
          <w:sz w:val="24"/>
        </w:rPr>
        <w:t>奎</w:t>
      </w:r>
      <w:proofErr w:type="gramEnd"/>
      <w:r>
        <w:rPr>
          <w:rFonts w:ascii="宋体" w:hAnsi="宋体"/>
          <w:sz w:val="24"/>
        </w:rPr>
        <w:t>科大厦</w:t>
      </w:r>
    </w:p>
    <w:p w14:paraId="5885B55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张旭阳</w:t>
      </w:r>
    </w:p>
    <w:p w14:paraId="1C8B566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电话：010-61952703</w:t>
      </w:r>
    </w:p>
    <w:p w14:paraId="287E67F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传真：010-61951007</w:t>
      </w:r>
    </w:p>
    <w:p w14:paraId="146636B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联系人：盛超</w:t>
      </w:r>
    </w:p>
    <w:p w14:paraId="304D936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客户服务电话：95599-9</w:t>
      </w:r>
    </w:p>
    <w:p w14:paraId="2B1C7B2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www.baiyingfund.com</w:t>
      </w:r>
    </w:p>
    <w:p w14:paraId="7EACA15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（63）名称：蚂蚁（杭州）基金销售有限公司</w:t>
      </w:r>
    </w:p>
    <w:p w14:paraId="3FB6663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住所：浙江省杭州市余杭区五常街道文</w:t>
      </w:r>
      <w:proofErr w:type="gramStart"/>
      <w:r>
        <w:rPr>
          <w:rFonts w:ascii="宋体" w:hAnsi="宋体"/>
          <w:sz w:val="24"/>
        </w:rPr>
        <w:t>一</w:t>
      </w:r>
      <w:proofErr w:type="gramEnd"/>
      <w:r>
        <w:rPr>
          <w:rFonts w:ascii="宋体" w:hAnsi="宋体"/>
          <w:sz w:val="24"/>
        </w:rPr>
        <w:t>西路969号3幢5层599室</w:t>
      </w:r>
    </w:p>
    <w:p w14:paraId="537C1D2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办公地址：浙江省杭州市西湖区西溪路556号</w:t>
      </w:r>
    </w:p>
    <w:p w14:paraId="5B7649F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法定代表人：王珺</w:t>
      </w:r>
    </w:p>
    <w:p w14:paraId="64004D7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联系人：韩爱彬</w:t>
      </w:r>
    </w:p>
    <w:p w14:paraId="7AA7B12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客户服务电话：95188-8</w:t>
      </w:r>
    </w:p>
    <w:p w14:paraId="0E45165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网址：www.fund123.cn</w:t>
      </w:r>
    </w:p>
    <w:p w14:paraId="0B76DF5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（64）名称：北京唐鼎耀华投资咨询有限公司</w:t>
      </w:r>
    </w:p>
    <w:p w14:paraId="6A6327B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住所：北京市延庆县延庆经济开发区</w:t>
      </w:r>
      <w:proofErr w:type="gramStart"/>
      <w:r>
        <w:rPr>
          <w:rFonts w:ascii="宋体" w:hAnsi="宋体"/>
          <w:sz w:val="24"/>
        </w:rPr>
        <w:t>百泉街10号</w:t>
      </w:r>
      <w:proofErr w:type="gramEnd"/>
      <w:r>
        <w:rPr>
          <w:rFonts w:ascii="宋体" w:hAnsi="宋体"/>
          <w:sz w:val="24"/>
        </w:rPr>
        <w:t>2栋236室</w:t>
      </w:r>
    </w:p>
    <w:p w14:paraId="78F7247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办公地址：北京市朝阳区东三环北路38号院1号泰康金融中心38层</w:t>
      </w:r>
    </w:p>
    <w:p w14:paraId="3C3DED2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法定代表人：张冠宇</w:t>
      </w:r>
    </w:p>
    <w:p w14:paraId="2EBFAC7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电话：（010）85870662</w:t>
      </w:r>
    </w:p>
    <w:p w14:paraId="0A47122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传真：（010）59200800</w:t>
      </w:r>
    </w:p>
    <w:p w14:paraId="6390A80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刘美薇</w:t>
      </w:r>
    </w:p>
    <w:p w14:paraId="3F8BEFE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客户服务电话：400-819-9868</w:t>
      </w:r>
    </w:p>
    <w:p w14:paraId="767F9AC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网址：www.tdyhfund.com</w:t>
      </w:r>
    </w:p>
    <w:p w14:paraId="1861BC0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（65）名称：上海华夏财富投资管理有限公司</w:t>
      </w:r>
    </w:p>
    <w:p w14:paraId="78773C9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住所：上海市虹口区东大名路687号1幢2楼268室</w:t>
      </w:r>
    </w:p>
    <w:p w14:paraId="115B99B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北京市西城区金融大街33号通泰大厦B座8层</w:t>
      </w:r>
    </w:p>
    <w:p w14:paraId="0223B71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法定代表人： </w:t>
      </w:r>
      <w:proofErr w:type="gramStart"/>
      <w:r>
        <w:rPr>
          <w:rFonts w:ascii="宋体" w:hAnsi="宋体"/>
          <w:sz w:val="24"/>
        </w:rPr>
        <w:t>毛淮平</w:t>
      </w:r>
      <w:proofErr w:type="gramEnd"/>
    </w:p>
    <w:p w14:paraId="2F3422D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电话：010-88066632</w:t>
      </w:r>
    </w:p>
    <w:p w14:paraId="7E291CA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传真：010-63136184</w:t>
      </w:r>
    </w:p>
    <w:p w14:paraId="0A3DD46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张静怡</w:t>
      </w:r>
    </w:p>
    <w:p w14:paraId="010ACFF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客户服务电话：400-817-5666</w:t>
      </w:r>
    </w:p>
    <w:p w14:paraId="16D7CD1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www.amcfortune.com</w:t>
      </w:r>
    </w:p>
    <w:p w14:paraId="6FE4510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（66）名称：江苏汇林保大基金销售有限公司</w:t>
      </w:r>
    </w:p>
    <w:p w14:paraId="2504BB0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住所：南京市高淳区经济开发区古檀大道47号</w:t>
      </w:r>
    </w:p>
    <w:p w14:paraId="41875F4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办公地址：江苏省南京市鼓楼区中山北路105号中环国际1413室</w:t>
      </w:r>
    </w:p>
    <w:p w14:paraId="015FAE1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吴言林</w:t>
      </w:r>
    </w:p>
    <w:p w14:paraId="4EA68D2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电话：025-66046166转837</w:t>
      </w:r>
    </w:p>
    <w:p w14:paraId="668136F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传真：025-56663409</w:t>
      </w:r>
    </w:p>
    <w:p w14:paraId="06261FA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孙平</w:t>
      </w:r>
    </w:p>
    <w:p w14:paraId="7F98606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客户服务电话：025-66046166</w:t>
      </w:r>
    </w:p>
    <w:p w14:paraId="13B6D4A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www.huilinbd.com</w:t>
      </w:r>
    </w:p>
    <w:p w14:paraId="68094CC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（67）名称：上海大智慧基金销售有限公司</w:t>
      </w:r>
    </w:p>
    <w:p w14:paraId="47D46CE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w:t>
      </w:r>
      <w:proofErr w:type="gramStart"/>
      <w:r>
        <w:rPr>
          <w:rFonts w:ascii="宋体" w:hAnsi="宋体"/>
          <w:sz w:val="24"/>
        </w:rPr>
        <w:t>新区杨</w:t>
      </w:r>
      <w:proofErr w:type="gramEnd"/>
      <w:r>
        <w:rPr>
          <w:rFonts w:ascii="宋体" w:hAnsi="宋体"/>
          <w:sz w:val="24"/>
        </w:rPr>
        <w:t>高南路428号1号楼10-11层</w:t>
      </w:r>
    </w:p>
    <w:p w14:paraId="3B61B8B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新区杨</w:t>
      </w:r>
      <w:proofErr w:type="gramEnd"/>
      <w:r>
        <w:rPr>
          <w:rFonts w:ascii="宋体" w:hAnsi="宋体"/>
          <w:sz w:val="24"/>
        </w:rPr>
        <w:t>高南路428号1号楼10-11层</w:t>
      </w:r>
    </w:p>
    <w:p w14:paraId="2EF95C6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法定代表人：申健</w:t>
      </w:r>
    </w:p>
    <w:p w14:paraId="2F5A3C7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电话：021-0219988-35374</w:t>
      </w:r>
    </w:p>
    <w:p w14:paraId="33CEC71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传真：021-20219923</w:t>
      </w:r>
    </w:p>
    <w:p w14:paraId="1EB9CFF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w:t>
      </w:r>
      <w:proofErr w:type="gramStart"/>
      <w:r>
        <w:rPr>
          <w:rFonts w:ascii="宋体" w:hAnsi="宋体"/>
          <w:sz w:val="24"/>
        </w:rPr>
        <w:t>蜓</w:t>
      </w:r>
      <w:proofErr w:type="gramEnd"/>
    </w:p>
    <w:p w14:paraId="596B4F0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客户服务电话：021-20292031</w:t>
      </w:r>
    </w:p>
    <w:p w14:paraId="04C3B0C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网址：https://www.wg.com.cn</w:t>
      </w:r>
    </w:p>
    <w:p w14:paraId="6260EDE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（68）名称：</w:t>
      </w:r>
      <w:proofErr w:type="gramStart"/>
      <w:r>
        <w:rPr>
          <w:rFonts w:ascii="宋体" w:hAnsi="宋体"/>
          <w:sz w:val="24"/>
        </w:rPr>
        <w:t>玄元保险</w:t>
      </w:r>
      <w:proofErr w:type="gramEnd"/>
      <w:r>
        <w:rPr>
          <w:rFonts w:ascii="宋体" w:hAnsi="宋体"/>
          <w:sz w:val="24"/>
        </w:rPr>
        <w:t>代理有限公司</w:t>
      </w:r>
    </w:p>
    <w:p w14:paraId="3B9462B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住所：中国(上海)自由贸易试验区张杨路707号1105室</w:t>
      </w:r>
    </w:p>
    <w:p w14:paraId="469B89C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办公地址：中国(上海)自由贸易试验区张杨路707号1105室</w:t>
      </w:r>
    </w:p>
    <w:p w14:paraId="580170D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法定代表人：马永谙</w:t>
      </w:r>
    </w:p>
    <w:p w14:paraId="4A52778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电话：（021）50701053</w:t>
      </w:r>
    </w:p>
    <w:p w14:paraId="58C0D30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传真：（021）50701053</w:t>
      </w:r>
    </w:p>
    <w:p w14:paraId="786BC07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客户服务电话：400-080-8208</w:t>
      </w:r>
    </w:p>
    <w:p w14:paraId="58C2FBF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网址：www.licaimofang.cn</w:t>
      </w:r>
    </w:p>
    <w:p w14:paraId="4B499DE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（69）名称：</w:t>
      </w:r>
      <w:proofErr w:type="gramStart"/>
      <w:r>
        <w:rPr>
          <w:rFonts w:ascii="宋体" w:hAnsi="宋体"/>
          <w:sz w:val="24"/>
        </w:rPr>
        <w:t>腾安基金</w:t>
      </w:r>
      <w:proofErr w:type="gramEnd"/>
      <w:r>
        <w:rPr>
          <w:rFonts w:ascii="宋体" w:hAnsi="宋体"/>
          <w:sz w:val="24"/>
        </w:rPr>
        <w:t>销售（深圳）有限公司</w:t>
      </w:r>
    </w:p>
    <w:p w14:paraId="623C93D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14:paraId="48FFA96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办公地址：深圳市南山区海天二路</w:t>
      </w:r>
      <w:proofErr w:type="gramStart"/>
      <w:r>
        <w:rPr>
          <w:rFonts w:ascii="宋体" w:hAnsi="宋体"/>
          <w:sz w:val="24"/>
        </w:rPr>
        <w:t>33号腾讯滨海</w:t>
      </w:r>
      <w:proofErr w:type="gramEnd"/>
      <w:r>
        <w:rPr>
          <w:rFonts w:ascii="宋体" w:hAnsi="宋体"/>
          <w:sz w:val="24"/>
        </w:rPr>
        <w:t>大厦</w:t>
      </w:r>
    </w:p>
    <w:p w14:paraId="131253D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法定代表人：刘明军</w:t>
      </w:r>
    </w:p>
    <w:p w14:paraId="412667B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电话：95017（拨通后转1转8）</w:t>
      </w:r>
    </w:p>
    <w:p w14:paraId="7966D6A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联系人：谭广峰</w:t>
      </w:r>
    </w:p>
    <w:p w14:paraId="79460E2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客户服务电话：95017（拨通后转1转8）</w:t>
      </w:r>
    </w:p>
    <w:p w14:paraId="0F99B24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网址：http://www.tenganxinxi.com/</w:t>
      </w:r>
    </w:p>
    <w:p w14:paraId="16592BF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（70）名称：</w:t>
      </w:r>
      <w:proofErr w:type="gramStart"/>
      <w:r>
        <w:rPr>
          <w:rFonts w:ascii="宋体" w:hAnsi="宋体"/>
          <w:sz w:val="24"/>
        </w:rPr>
        <w:t>北京植信基金</w:t>
      </w:r>
      <w:proofErr w:type="gramEnd"/>
      <w:r>
        <w:rPr>
          <w:rFonts w:ascii="宋体" w:hAnsi="宋体"/>
          <w:sz w:val="24"/>
        </w:rPr>
        <w:t>销售有限公司</w:t>
      </w:r>
    </w:p>
    <w:p w14:paraId="75F8FC0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住所：北京市密云区兴盛南路8号院2号楼106室-67</w:t>
      </w:r>
    </w:p>
    <w:p w14:paraId="6BE942B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办公地址：北京市朝阳区惠河南路</w:t>
      </w:r>
      <w:proofErr w:type="gramStart"/>
      <w:r>
        <w:rPr>
          <w:rFonts w:ascii="宋体" w:hAnsi="宋体"/>
          <w:sz w:val="24"/>
        </w:rPr>
        <w:t>盛世龙</w:t>
      </w:r>
      <w:proofErr w:type="gramEnd"/>
      <w:r>
        <w:rPr>
          <w:rFonts w:ascii="宋体" w:hAnsi="宋体"/>
          <w:sz w:val="24"/>
        </w:rPr>
        <w:t>源10号</w:t>
      </w:r>
    </w:p>
    <w:p w14:paraId="6EB1BD9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法定代表人：王军辉</w:t>
      </w:r>
    </w:p>
    <w:p w14:paraId="33C3834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电话：010-56075718</w:t>
      </w:r>
    </w:p>
    <w:p w14:paraId="6E91106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传真：010-67767615</w:t>
      </w:r>
    </w:p>
    <w:p w14:paraId="4E2EA9F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w:t>
      </w:r>
      <w:proofErr w:type="gramStart"/>
      <w:r>
        <w:rPr>
          <w:rFonts w:ascii="宋体" w:hAnsi="宋体"/>
          <w:sz w:val="24"/>
        </w:rPr>
        <w:t>喆</w:t>
      </w:r>
      <w:proofErr w:type="gramEnd"/>
    </w:p>
    <w:p w14:paraId="6F3C2AD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客户服务电话：4006-802-123</w:t>
      </w:r>
    </w:p>
    <w:p w14:paraId="72449BC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网址：www.zhixin-inv.com</w:t>
      </w:r>
    </w:p>
    <w:p w14:paraId="4D19E0B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（71）名称：上海</w:t>
      </w:r>
      <w:proofErr w:type="gramStart"/>
      <w:r>
        <w:rPr>
          <w:rFonts w:ascii="宋体" w:hAnsi="宋体"/>
          <w:sz w:val="24"/>
        </w:rPr>
        <w:t>钜</w:t>
      </w:r>
      <w:proofErr w:type="gramEnd"/>
      <w:r>
        <w:rPr>
          <w:rFonts w:ascii="宋体" w:hAnsi="宋体"/>
          <w:sz w:val="24"/>
        </w:rPr>
        <w:t>派</w:t>
      </w:r>
      <w:proofErr w:type="gramStart"/>
      <w:r>
        <w:rPr>
          <w:rFonts w:ascii="宋体" w:hAnsi="宋体"/>
          <w:sz w:val="24"/>
        </w:rPr>
        <w:t>钰茂基金</w:t>
      </w:r>
      <w:proofErr w:type="gramEnd"/>
      <w:r>
        <w:rPr>
          <w:rFonts w:ascii="宋体" w:hAnsi="宋体"/>
          <w:sz w:val="24"/>
        </w:rPr>
        <w:t>销售有限公司</w:t>
      </w:r>
    </w:p>
    <w:p w14:paraId="74CE8CD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住所：上海市浦东新区泥城镇新城路2号24幢N3187室</w:t>
      </w:r>
    </w:p>
    <w:p w14:paraId="32FE156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办公地址：上海市闵行区闵虹路166</w:t>
      </w:r>
      <w:proofErr w:type="gramStart"/>
      <w:r>
        <w:rPr>
          <w:rFonts w:ascii="宋体" w:hAnsi="宋体"/>
          <w:sz w:val="24"/>
        </w:rPr>
        <w:t>弄中庚</w:t>
      </w:r>
      <w:proofErr w:type="gramEnd"/>
      <w:r>
        <w:rPr>
          <w:rFonts w:ascii="宋体" w:hAnsi="宋体"/>
          <w:sz w:val="24"/>
        </w:rPr>
        <w:t>环球创意中心T2栋9层</w:t>
      </w:r>
    </w:p>
    <w:p w14:paraId="58890A9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proofErr w:type="gramStart"/>
      <w:r>
        <w:rPr>
          <w:rFonts w:ascii="宋体" w:hAnsi="宋体"/>
          <w:sz w:val="24"/>
        </w:rPr>
        <w:t>洪思夷</w:t>
      </w:r>
      <w:proofErr w:type="gramEnd"/>
    </w:p>
    <w:p w14:paraId="1C67C60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电话：021-52265962</w:t>
      </w:r>
    </w:p>
    <w:p w14:paraId="5423DFF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w:t>
      </w:r>
      <w:proofErr w:type="gramStart"/>
      <w:r>
        <w:rPr>
          <w:rFonts w:ascii="宋体" w:hAnsi="宋体"/>
          <w:sz w:val="24"/>
        </w:rPr>
        <w:t>世</w:t>
      </w:r>
      <w:proofErr w:type="gramEnd"/>
      <w:r>
        <w:rPr>
          <w:rFonts w:ascii="宋体" w:hAnsi="宋体"/>
          <w:sz w:val="24"/>
        </w:rPr>
        <w:t>之</w:t>
      </w:r>
    </w:p>
    <w:p w14:paraId="7F53EB2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客户服务电话：400-021-2428</w:t>
      </w:r>
    </w:p>
    <w:p w14:paraId="5170607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网址：www.jp-fund.com</w:t>
      </w:r>
    </w:p>
    <w:p w14:paraId="5F31FC2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（72）名称：中国人寿保险股份有限公司</w:t>
      </w:r>
    </w:p>
    <w:p w14:paraId="1BA3BAE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住所：中国北京市西城区金融大街16号</w:t>
      </w:r>
    </w:p>
    <w:p w14:paraId="73466CC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办公地址：北京市西城区金融大街16号中国人</w:t>
      </w:r>
      <w:proofErr w:type="gramStart"/>
      <w:r>
        <w:rPr>
          <w:rFonts w:ascii="宋体" w:hAnsi="宋体"/>
          <w:sz w:val="24"/>
        </w:rPr>
        <w:t>寿广场</w:t>
      </w:r>
      <w:proofErr w:type="gramEnd"/>
      <w:r>
        <w:rPr>
          <w:rFonts w:ascii="宋体" w:hAnsi="宋体"/>
          <w:sz w:val="24"/>
        </w:rPr>
        <w:t>A座</w:t>
      </w:r>
    </w:p>
    <w:p w14:paraId="6FC93E2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法定代表人：王滨</w:t>
      </w:r>
    </w:p>
    <w:p w14:paraId="166343A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客户服务电话：95519</w:t>
      </w:r>
    </w:p>
    <w:p w14:paraId="7927288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www.e-chinalife.com</w:t>
      </w:r>
    </w:p>
    <w:p w14:paraId="27ECB3CE" w14:textId="77777777" w:rsidR="00437531" w:rsidRPr="00CB205C" w:rsidRDefault="00437531" w:rsidP="00437531">
      <w:pPr>
        <w:autoSpaceDE w:val="0"/>
        <w:autoSpaceDN w:val="0"/>
        <w:adjustRightInd w:val="0"/>
        <w:snapToGrid w:val="0"/>
        <w:spacing w:line="360" w:lineRule="auto"/>
        <w:ind w:firstLineChars="200" w:firstLine="480"/>
        <w:jc w:val="left"/>
        <w:rPr>
          <w:rFonts w:ascii="Times New Roman" w:hAnsi="Times New Roman"/>
          <w:sz w:val="24"/>
        </w:rPr>
      </w:pPr>
      <w:r w:rsidRPr="00CB205C">
        <w:rPr>
          <w:rFonts w:ascii="Times New Roman" w:hAnsi="Times New Roman" w:hint="eastAsia"/>
          <w:sz w:val="24"/>
        </w:rPr>
        <w:t>本基金</w:t>
      </w:r>
      <w:r w:rsidRPr="00CB205C">
        <w:rPr>
          <w:rFonts w:ascii="Times New Roman" w:hAnsi="Times New Roman" w:hint="eastAsia"/>
          <w:sz w:val="24"/>
        </w:rPr>
        <w:t>C</w:t>
      </w:r>
      <w:r w:rsidRPr="00CB205C">
        <w:rPr>
          <w:rFonts w:ascii="Times New Roman" w:hAnsi="Times New Roman" w:hint="eastAsia"/>
          <w:sz w:val="24"/>
        </w:rPr>
        <w:t>类基金份额除直销机构外的其他销售机构：</w:t>
      </w:r>
    </w:p>
    <w:p w14:paraId="7D351423"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B5694D">
        <w:rPr>
          <w:rFonts w:ascii="Times New Roman" w:hAnsi="Times New Roman" w:hint="eastAsia"/>
          <w:sz w:val="24"/>
        </w:rPr>
        <w:t>1</w:t>
      </w:r>
      <w:r>
        <w:rPr>
          <w:rFonts w:ascii="Times New Roman" w:hAnsi="Times New Roman" w:hint="eastAsia"/>
          <w:sz w:val="24"/>
        </w:rPr>
        <w:t>）</w:t>
      </w:r>
      <w:r w:rsidRPr="00B5694D">
        <w:rPr>
          <w:rFonts w:ascii="Times New Roman" w:hAnsi="Times New Roman" w:hint="eastAsia"/>
          <w:sz w:val="24"/>
        </w:rPr>
        <w:t>蚂蚁（杭州）基金销售有限公司</w:t>
      </w:r>
    </w:p>
    <w:p w14:paraId="78527307"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住所：浙江省杭州市余杭区五常街道文</w:t>
      </w:r>
      <w:proofErr w:type="gramStart"/>
      <w:r w:rsidRPr="00B5694D">
        <w:rPr>
          <w:rFonts w:ascii="Times New Roman" w:hAnsi="Times New Roman" w:hint="eastAsia"/>
          <w:sz w:val="24"/>
        </w:rPr>
        <w:t>一</w:t>
      </w:r>
      <w:proofErr w:type="gramEnd"/>
      <w:r w:rsidRPr="00B5694D">
        <w:rPr>
          <w:rFonts w:ascii="Times New Roman" w:hAnsi="Times New Roman" w:hint="eastAsia"/>
          <w:sz w:val="24"/>
        </w:rPr>
        <w:t>西路</w:t>
      </w:r>
      <w:r w:rsidRPr="00B5694D">
        <w:rPr>
          <w:rFonts w:ascii="Times New Roman" w:hAnsi="Times New Roman" w:hint="eastAsia"/>
          <w:sz w:val="24"/>
        </w:rPr>
        <w:t>969</w:t>
      </w:r>
      <w:r w:rsidRPr="00B5694D">
        <w:rPr>
          <w:rFonts w:ascii="Times New Roman" w:hAnsi="Times New Roman" w:hint="eastAsia"/>
          <w:sz w:val="24"/>
        </w:rPr>
        <w:t>号</w:t>
      </w:r>
      <w:r w:rsidRPr="00B5694D">
        <w:rPr>
          <w:rFonts w:ascii="Times New Roman" w:hAnsi="Times New Roman" w:hint="eastAsia"/>
          <w:sz w:val="24"/>
        </w:rPr>
        <w:t>3</w:t>
      </w:r>
      <w:r w:rsidRPr="00B5694D">
        <w:rPr>
          <w:rFonts w:ascii="Times New Roman" w:hAnsi="Times New Roman" w:hint="eastAsia"/>
          <w:sz w:val="24"/>
        </w:rPr>
        <w:t>幢</w:t>
      </w:r>
      <w:r w:rsidRPr="00B5694D">
        <w:rPr>
          <w:rFonts w:ascii="Times New Roman" w:hAnsi="Times New Roman" w:hint="eastAsia"/>
          <w:sz w:val="24"/>
        </w:rPr>
        <w:t>5</w:t>
      </w:r>
      <w:r w:rsidRPr="00B5694D">
        <w:rPr>
          <w:rFonts w:ascii="Times New Roman" w:hAnsi="Times New Roman" w:hint="eastAsia"/>
          <w:sz w:val="24"/>
        </w:rPr>
        <w:t>层</w:t>
      </w:r>
      <w:r w:rsidRPr="00B5694D">
        <w:rPr>
          <w:rFonts w:ascii="Times New Roman" w:hAnsi="Times New Roman" w:hint="eastAsia"/>
          <w:sz w:val="24"/>
        </w:rPr>
        <w:t>599</w:t>
      </w:r>
      <w:r w:rsidRPr="00B5694D">
        <w:rPr>
          <w:rFonts w:ascii="Times New Roman" w:hAnsi="Times New Roman" w:hint="eastAsia"/>
          <w:sz w:val="24"/>
        </w:rPr>
        <w:t>室</w:t>
      </w:r>
    </w:p>
    <w:p w14:paraId="0E13DE8A"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lastRenderedPageBreak/>
        <w:t>办公地址：浙江省杭州市西湖区西溪路</w:t>
      </w:r>
      <w:r w:rsidRPr="00B5694D">
        <w:rPr>
          <w:rFonts w:ascii="Times New Roman" w:hAnsi="Times New Roman" w:hint="eastAsia"/>
          <w:sz w:val="24"/>
        </w:rPr>
        <w:t>556</w:t>
      </w:r>
      <w:r w:rsidRPr="00B5694D">
        <w:rPr>
          <w:rFonts w:ascii="Times New Roman" w:hAnsi="Times New Roman" w:hint="eastAsia"/>
          <w:sz w:val="24"/>
        </w:rPr>
        <w:t>号</w:t>
      </w:r>
    </w:p>
    <w:p w14:paraId="2B4D0583"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法定代表人：王珺</w:t>
      </w:r>
    </w:p>
    <w:p w14:paraId="44D940F7"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电话：（</w:t>
      </w:r>
      <w:r w:rsidRPr="00B5694D">
        <w:rPr>
          <w:rFonts w:ascii="Times New Roman" w:hAnsi="Times New Roman" w:hint="eastAsia"/>
          <w:sz w:val="24"/>
        </w:rPr>
        <w:t>0571</w:t>
      </w:r>
      <w:r w:rsidRPr="00B5694D">
        <w:rPr>
          <w:rFonts w:ascii="Times New Roman" w:hAnsi="Times New Roman" w:hint="eastAsia"/>
          <w:sz w:val="24"/>
        </w:rPr>
        <w:t>）</w:t>
      </w:r>
      <w:r w:rsidRPr="00B5694D">
        <w:rPr>
          <w:rFonts w:ascii="Times New Roman" w:hAnsi="Times New Roman" w:hint="eastAsia"/>
          <w:sz w:val="24"/>
        </w:rPr>
        <w:t>28829790</w:t>
      </w:r>
      <w:r w:rsidRPr="00B5694D">
        <w:rPr>
          <w:rFonts w:ascii="Times New Roman" w:hAnsi="Times New Roman" w:hint="eastAsia"/>
          <w:sz w:val="24"/>
        </w:rPr>
        <w:t>，（</w:t>
      </w:r>
      <w:r w:rsidRPr="00B5694D">
        <w:rPr>
          <w:rFonts w:ascii="Times New Roman" w:hAnsi="Times New Roman" w:hint="eastAsia"/>
          <w:sz w:val="24"/>
        </w:rPr>
        <w:t>021</w:t>
      </w:r>
      <w:r w:rsidRPr="00B5694D">
        <w:rPr>
          <w:rFonts w:ascii="Times New Roman" w:hAnsi="Times New Roman" w:hint="eastAsia"/>
          <w:sz w:val="24"/>
        </w:rPr>
        <w:t>）</w:t>
      </w:r>
      <w:r w:rsidRPr="00B5694D">
        <w:rPr>
          <w:rFonts w:ascii="Times New Roman" w:hAnsi="Times New Roman" w:hint="eastAsia"/>
          <w:sz w:val="24"/>
        </w:rPr>
        <w:t>60897869</w:t>
      </w:r>
    </w:p>
    <w:p w14:paraId="5D9E1D6B"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传真：（</w:t>
      </w:r>
      <w:r w:rsidRPr="00B5694D">
        <w:rPr>
          <w:rFonts w:ascii="Times New Roman" w:hAnsi="Times New Roman" w:hint="eastAsia"/>
          <w:sz w:val="24"/>
        </w:rPr>
        <w:t>0571</w:t>
      </w:r>
      <w:r w:rsidRPr="00B5694D">
        <w:rPr>
          <w:rFonts w:ascii="Times New Roman" w:hAnsi="Times New Roman" w:hint="eastAsia"/>
          <w:sz w:val="24"/>
        </w:rPr>
        <w:t>）</w:t>
      </w:r>
      <w:r w:rsidRPr="00B5694D">
        <w:rPr>
          <w:rFonts w:ascii="Times New Roman" w:hAnsi="Times New Roman" w:hint="eastAsia"/>
          <w:sz w:val="24"/>
        </w:rPr>
        <w:t>26698533</w:t>
      </w:r>
    </w:p>
    <w:p w14:paraId="15DB7BF9"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联系人：韩爱彬</w:t>
      </w:r>
    </w:p>
    <w:p w14:paraId="202FBABA"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客户服务电话：</w:t>
      </w:r>
      <w:r w:rsidRPr="00B5694D">
        <w:rPr>
          <w:rFonts w:ascii="Times New Roman" w:hAnsi="Times New Roman" w:hint="eastAsia"/>
          <w:sz w:val="24"/>
        </w:rPr>
        <w:t>95188-8</w:t>
      </w:r>
    </w:p>
    <w:p w14:paraId="621B3F0B"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网址：</w:t>
      </w:r>
      <w:r w:rsidRPr="00B5694D">
        <w:rPr>
          <w:rFonts w:ascii="Times New Roman" w:hAnsi="Times New Roman" w:hint="eastAsia"/>
          <w:sz w:val="24"/>
        </w:rPr>
        <w:t>www.fund123.cn</w:t>
      </w:r>
    </w:p>
    <w:p w14:paraId="4A4E8228"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B5694D">
        <w:rPr>
          <w:rFonts w:ascii="Times New Roman" w:hAnsi="Times New Roman" w:hint="eastAsia"/>
          <w:sz w:val="24"/>
        </w:rPr>
        <w:t>2</w:t>
      </w:r>
      <w:r>
        <w:rPr>
          <w:rFonts w:ascii="Times New Roman" w:hAnsi="Times New Roman" w:hint="eastAsia"/>
          <w:sz w:val="24"/>
        </w:rPr>
        <w:t>）</w:t>
      </w:r>
      <w:r w:rsidRPr="00B5694D">
        <w:rPr>
          <w:rFonts w:ascii="Times New Roman" w:hAnsi="Times New Roman" w:hint="eastAsia"/>
          <w:sz w:val="24"/>
        </w:rPr>
        <w:t>深圳</w:t>
      </w:r>
      <w:proofErr w:type="gramStart"/>
      <w:r w:rsidRPr="00B5694D">
        <w:rPr>
          <w:rFonts w:ascii="Times New Roman" w:hAnsi="Times New Roman" w:hint="eastAsia"/>
          <w:sz w:val="24"/>
        </w:rPr>
        <w:t>众禄基金</w:t>
      </w:r>
      <w:proofErr w:type="gramEnd"/>
      <w:r w:rsidRPr="00B5694D">
        <w:rPr>
          <w:rFonts w:ascii="Times New Roman" w:hAnsi="Times New Roman" w:hint="eastAsia"/>
          <w:sz w:val="24"/>
        </w:rPr>
        <w:t>销售股份有限公司</w:t>
      </w:r>
    </w:p>
    <w:p w14:paraId="40E4075B"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住所：深圳市罗湖区梨园路物资控股置地大厦</w:t>
      </w:r>
      <w:r w:rsidRPr="00B5694D">
        <w:rPr>
          <w:rFonts w:ascii="Times New Roman" w:hAnsi="Times New Roman" w:hint="eastAsia"/>
          <w:sz w:val="24"/>
        </w:rPr>
        <w:t>8</w:t>
      </w:r>
      <w:r w:rsidRPr="00B5694D">
        <w:rPr>
          <w:rFonts w:ascii="Times New Roman" w:hAnsi="Times New Roman" w:hint="eastAsia"/>
          <w:sz w:val="24"/>
        </w:rPr>
        <w:t>楼</w:t>
      </w:r>
    </w:p>
    <w:p w14:paraId="06FB0B33"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办公地址：深圳市罗湖区梨园路物资控股置地大厦</w:t>
      </w:r>
      <w:r w:rsidRPr="00B5694D">
        <w:rPr>
          <w:rFonts w:ascii="Times New Roman" w:hAnsi="Times New Roman" w:hint="eastAsia"/>
          <w:sz w:val="24"/>
        </w:rPr>
        <w:t>8</w:t>
      </w:r>
      <w:r w:rsidRPr="00B5694D">
        <w:rPr>
          <w:rFonts w:ascii="Times New Roman" w:hAnsi="Times New Roman" w:hint="eastAsia"/>
          <w:sz w:val="24"/>
        </w:rPr>
        <w:t>楼</w:t>
      </w:r>
    </w:p>
    <w:p w14:paraId="67E94E89"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法定代表人：薛峰</w:t>
      </w:r>
    </w:p>
    <w:p w14:paraId="7C76C1A5"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电话：（</w:t>
      </w:r>
      <w:r w:rsidRPr="00B5694D">
        <w:rPr>
          <w:rFonts w:ascii="Times New Roman" w:hAnsi="Times New Roman" w:hint="eastAsia"/>
          <w:sz w:val="24"/>
        </w:rPr>
        <w:t>0755</w:t>
      </w:r>
      <w:r w:rsidRPr="00B5694D">
        <w:rPr>
          <w:rFonts w:ascii="Times New Roman" w:hAnsi="Times New Roman" w:hint="eastAsia"/>
          <w:sz w:val="24"/>
        </w:rPr>
        <w:t>）</w:t>
      </w:r>
      <w:r w:rsidRPr="00B5694D">
        <w:rPr>
          <w:rFonts w:ascii="Times New Roman" w:hAnsi="Times New Roman" w:hint="eastAsia"/>
          <w:sz w:val="24"/>
        </w:rPr>
        <w:t>33227953</w:t>
      </w:r>
    </w:p>
    <w:p w14:paraId="72EFDC03"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传真：（</w:t>
      </w:r>
      <w:r w:rsidRPr="00B5694D">
        <w:rPr>
          <w:rFonts w:ascii="Times New Roman" w:hAnsi="Times New Roman" w:hint="eastAsia"/>
          <w:sz w:val="24"/>
        </w:rPr>
        <w:t>0755</w:t>
      </w:r>
      <w:r w:rsidRPr="00B5694D">
        <w:rPr>
          <w:rFonts w:ascii="Times New Roman" w:hAnsi="Times New Roman" w:hint="eastAsia"/>
          <w:sz w:val="24"/>
        </w:rPr>
        <w:t>）</w:t>
      </w:r>
      <w:r w:rsidRPr="00B5694D">
        <w:rPr>
          <w:rFonts w:ascii="Times New Roman" w:hAnsi="Times New Roman" w:hint="eastAsia"/>
          <w:sz w:val="24"/>
        </w:rPr>
        <w:t>33227951</w:t>
      </w:r>
    </w:p>
    <w:p w14:paraId="76D84FB4"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联系人：汤素娅</w:t>
      </w:r>
    </w:p>
    <w:p w14:paraId="6376ACE4"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客户服务电话：</w:t>
      </w:r>
      <w:r w:rsidRPr="00B5694D">
        <w:rPr>
          <w:rFonts w:ascii="Times New Roman" w:hAnsi="Times New Roman" w:hint="eastAsia"/>
          <w:sz w:val="24"/>
        </w:rPr>
        <w:t>4006-788-887</w:t>
      </w:r>
    </w:p>
    <w:p w14:paraId="5AD39472"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网址：</w:t>
      </w:r>
      <w:r w:rsidRPr="00B5694D">
        <w:rPr>
          <w:rFonts w:ascii="Times New Roman" w:hAnsi="Times New Roman" w:hint="eastAsia"/>
          <w:sz w:val="24"/>
        </w:rPr>
        <w:t>www.zlfund.cn</w:t>
      </w:r>
      <w:r w:rsidRPr="00B5694D">
        <w:rPr>
          <w:rFonts w:ascii="Times New Roman" w:hAnsi="Times New Roman" w:hint="eastAsia"/>
          <w:sz w:val="24"/>
        </w:rPr>
        <w:t>，</w:t>
      </w:r>
      <w:r w:rsidRPr="00B5694D">
        <w:rPr>
          <w:rFonts w:ascii="Times New Roman" w:hAnsi="Times New Roman" w:hint="eastAsia"/>
          <w:sz w:val="24"/>
        </w:rPr>
        <w:t>www.jjmmw.com</w:t>
      </w:r>
    </w:p>
    <w:p w14:paraId="01F2CFA8"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B5694D">
        <w:rPr>
          <w:rFonts w:ascii="Times New Roman" w:hAnsi="Times New Roman" w:hint="eastAsia"/>
          <w:sz w:val="24"/>
        </w:rPr>
        <w:t>3</w:t>
      </w:r>
      <w:r>
        <w:rPr>
          <w:rFonts w:ascii="Times New Roman" w:hAnsi="Times New Roman" w:hint="eastAsia"/>
          <w:sz w:val="24"/>
        </w:rPr>
        <w:t>）</w:t>
      </w:r>
      <w:r w:rsidRPr="00B5694D">
        <w:rPr>
          <w:rFonts w:ascii="Times New Roman" w:hAnsi="Times New Roman" w:hint="eastAsia"/>
          <w:sz w:val="24"/>
        </w:rPr>
        <w:t>上海长</w:t>
      </w:r>
      <w:proofErr w:type="gramStart"/>
      <w:r w:rsidRPr="00B5694D">
        <w:rPr>
          <w:rFonts w:ascii="Times New Roman" w:hAnsi="Times New Roman" w:hint="eastAsia"/>
          <w:sz w:val="24"/>
        </w:rPr>
        <w:t>量基金</w:t>
      </w:r>
      <w:proofErr w:type="gramEnd"/>
      <w:r w:rsidRPr="00B5694D">
        <w:rPr>
          <w:rFonts w:ascii="Times New Roman" w:hAnsi="Times New Roman" w:hint="eastAsia"/>
          <w:sz w:val="24"/>
        </w:rPr>
        <w:t>销售有限公司</w:t>
      </w:r>
    </w:p>
    <w:p w14:paraId="5B150545"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住所：上海市浦东新区高翔路</w:t>
      </w:r>
      <w:r w:rsidRPr="00B5694D">
        <w:rPr>
          <w:rFonts w:ascii="Times New Roman" w:hAnsi="Times New Roman" w:hint="eastAsia"/>
          <w:sz w:val="24"/>
        </w:rPr>
        <w:t>526</w:t>
      </w:r>
      <w:r w:rsidRPr="00B5694D">
        <w:rPr>
          <w:rFonts w:ascii="Times New Roman" w:hAnsi="Times New Roman" w:hint="eastAsia"/>
          <w:sz w:val="24"/>
        </w:rPr>
        <w:t>号</w:t>
      </w:r>
      <w:r w:rsidRPr="00B5694D">
        <w:rPr>
          <w:rFonts w:ascii="Times New Roman" w:hAnsi="Times New Roman" w:hint="eastAsia"/>
          <w:sz w:val="24"/>
        </w:rPr>
        <w:t>2</w:t>
      </w:r>
      <w:r w:rsidRPr="00B5694D">
        <w:rPr>
          <w:rFonts w:ascii="Times New Roman" w:hAnsi="Times New Roman" w:hint="eastAsia"/>
          <w:sz w:val="24"/>
        </w:rPr>
        <w:t>幢</w:t>
      </w:r>
      <w:r w:rsidRPr="00B5694D">
        <w:rPr>
          <w:rFonts w:ascii="Times New Roman" w:hAnsi="Times New Roman" w:hint="eastAsia"/>
          <w:sz w:val="24"/>
        </w:rPr>
        <w:t>220</w:t>
      </w:r>
      <w:r w:rsidRPr="00B5694D">
        <w:rPr>
          <w:rFonts w:ascii="Times New Roman" w:hAnsi="Times New Roman" w:hint="eastAsia"/>
          <w:sz w:val="24"/>
        </w:rPr>
        <w:t>室</w:t>
      </w:r>
    </w:p>
    <w:p w14:paraId="50780C79"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办公地址：上海市浦东新区浦东大道</w:t>
      </w:r>
      <w:r w:rsidRPr="00B5694D">
        <w:rPr>
          <w:rFonts w:ascii="Times New Roman" w:hAnsi="Times New Roman" w:hint="eastAsia"/>
          <w:sz w:val="24"/>
        </w:rPr>
        <w:t>555</w:t>
      </w:r>
      <w:r w:rsidRPr="00B5694D">
        <w:rPr>
          <w:rFonts w:ascii="Times New Roman" w:hAnsi="Times New Roman" w:hint="eastAsia"/>
          <w:sz w:val="24"/>
        </w:rPr>
        <w:t>号裕</w:t>
      </w:r>
      <w:proofErr w:type="gramStart"/>
      <w:r w:rsidRPr="00B5694D">
        <w:rPr>
          <w:rFonts w:ascii="Times New Roman" w:hAnsi="Times New Roman" w:hint="eastAsia"/>
          <w:sz w:val="24"/>
        </w:rPr>
        <w:t>景国际</w:t>
      </w:r>
      <w:proofErr w:type="gramEnd"/>
      <w:r w:rsidRPr="00B5694D">
        <w:rPr>
          <w:rFonts w:ascii="Times New Roman" w:hAnsi="Times New Roman" w:hint="eastAsia"/>
          <w:sz w:val="24"/>
        </w:rPr>
        <w:t>B</w:t>
      </w:r>
      <w:r w:rsidRPr="00B5694D">
        <w:rPr>
          <w:rFonts w:ascii="Times New Roman" w:hAnsi="Times New Roman" w:hint="eastAsia"/>
          <w:sz w:val="24"/>
        </w:rPr>
        <w:t>座</w:t>
      </w:r>
      <w:r w:rsidRPr="00B5694D">
        <w:rPr>
          <w:rFonts w:ascii="Times New Roman" w:hAnsi="Times New Roman" w:hint="eastAsia"/>
          <w:sz w:val="24"/>
        </w:rPr>
        <w:t>16</w:t>
      </w:r>
      <w:r w:rsidRPr="00B5694D">
        <w:rPr>
          <w:rFonts w:ascii="Times New Roman" w:hAnsi="Times New Roman" w:hint="eastAsia"/>
          <w:sz w:val="24"/>
        </w:rPr>
        <w:t>层</w:t>
      </w:r>
    </w:p>
    <w:p w14:paraId="288357B9"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法定代表人：张跃伟</w:t>
      </w:r>
    </w:p>
    <w:p w14:paraId="51C91EE9"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电话：（</w:t>
      </w:r>
      <w:r w:rsidRPr="00B5694D">
        <w:rPr>
          <w:rFonts w:ascii="Times New Roman" w:hAnsi="Times New Roman" w:hint="eastAsia"/>
          <w:sz w:val="24"/>
        </w:rPr>
        <w:t>021</w:t>
      </w:r>
      <w:r w:rsidRPr="00B5694D">
        <w:rPr>
          <w:rFonts w:ascii="Times New Roman" w:hAnsi="Times New Roman" w:hint="eastAsia"/>
          <w:sz w:val="24"/>
        </w:rPr>
        <w:t>）</w:t>
      </w:r>
      <w:r w:rsidRPr="00B5694D">
        <w:rPr>
          <w:rFonts w:ascii="Times New Roman" w:hAnsi="Times New Roman" w:hint="eastAsia"/>
          <w:sz w:val="24"/>
        </w:rPr>
        <w:t>20691832</w:t>
      </w:r>
    </w:p>
    <w:p w14:paraId="2BB3AE28"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传真：（</w:t>
      </w:r>
      <w:r w:rsidRPr="00B5694D">
        <w:rPr>
          <w:rFonts w:ascii="Times New Roman" w:hAnsi="Times New Roman" w:hint="eastAsia"/>
          <w:sz w:val="24"/>
        </w:rPr>
        <w:t>021</w:t>
      </w:r>
      <w:r w:rsidRPr="00B5694D">
        <w:rPr>
          <w:rFonts w:ascii="Times New Roman" w:hAnsi="Times New Roman" w:hint="eastAsia"/>
          <w:sz w:val="24"/>
        </w:rPr>
        <w:t>）</w:t>
      </w:r>
      <w:r w:rsidRPr="00B5694D">
        <w:rPr>
          <w:rFonts w:ascii="Times New Roman" w:hAnsi="Times New Roman" w:hint="eastAsia"/>
          <w:sz w:val="24"/>
        </w:rPr>
        <w:t xml:space="preserve">20691861 </w:t>
      </w:r>
    </w:p>
    <w:p w14:paraId="272D0262"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联系人：单丙烨</w:t>
      </w:r>
    </w:p>
    <w:p w14:paraId="04C138E1"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客户服务电话：</w:t>
      </w:r>
      <w:r w:rsidRPr="00B5694D">
        <w:rPr>
          <w:rFonts w:ascii="Times New Roman" w:hAnsi="Times New Roman" w:hint="eastAsia"/>
          <w:sz w:val="24"/>
        </w:rPr>
        <w:t>400-820-2899</w:t>
      </w:r>
    </w:p>
    <w:p w14:paraId="03AFC9F6"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网址：</w:t>
      </w:r>
      <w:r w:rsidRPr="00B5694D">
        <w:rPr>
          <w:rFonts w:ascii="Times New Roman" w:hAnsi="Times New Roman" w:hint="eastAsia"/>
          <w:sz w:val="24"/>
        </w:rPr>
        <w:t>www.erichfund.com</w:t>
      </w:r>
    </w:p>
    <w:p w14:paraId="09E39B04"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B5694D">
        <w:rPr>
          <w:rFonts w:ascii="Times New Roman" w:hAnsi="Times New Roman" w:hint="eastAsia"/>
          <w:sz w:val="24"/>
        </w:rPr>
        <w:t>4</w:t>
      </w:r>
      <w:r>
        <w:rPr>
          <w:rFonts w:ascii="Times New Roman" w:hAnsi="Times New Roman" w:hint="eastAsia"/>
          <w:sz w:val="24"/>
        </w:rPr>
        <w:t>）</w:t>
      </w:r>
      <w:r w:rsidRPr="00B5694D">
        <w:rPr>
          <w:rFonts w:ascii="Times New Roman" w:hAnsi="Times New Roman" w:hint="eastAsia"/>
          <w:sz w:val="24"/>
        </w:rPr>
        <w:t>上海好买基金销售有限公司</w:t>
      </w:r>
      <w:r w:rsidRPr="00B5694D">
        <w:rPr>
          <w:rFonts w:ascii="Times New Roman" w:hAnsi="Times New Roman" w:hint="eastAsia"/>
          <w:sz w:val="24"/>
        </w:rPr>
        <w:t xml:space="preserve"> </w:t>
      </w:r>
    </w:p>
    <w:p w14:paraId="7BBEA837"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住所：上海市虹口区场中路</w:t>
      </w:r>
      <w:r w:rsidRPr="00B5694D">
        <w:rPr>
          <w:rFonts w:ascii="Times New Roman" w:hAnsi="Times New Roman" w:hint="eastAsia"/>
          <w:sz w:val="24"/>
        </w:rPr>
        <w:t>685</w:t>
      </w:r>
      <w:r w:rsidRPr="00B5694D">
        <w:rPr>
          <w:rFonts w:ascii="Times New Roman" w:hAnsi="Times New Roman" w:hint="eastAsia"/>
          <w:sz w:val="24"/>
        </w:rPr>
        <w:t>弄</w:t>
      </w:r>
      <w:r w:rsidRPr="00B5694D">
        <w:rPr>
          <w:rFonts w:ascii="Times New Roman" w:hAnsi="Times New Roman" w:hint="eastAsia"/>
          <w:sz w:val="24"/>
        </w:rPr>
        <w:t>37</w:t>
      </w:r>
      <w:r w:rsidRPr="00B5694D">
        <w:rPr>
          <w:rFonts w:ascii="Times New Roman" w:hAnsi="Times New Roman" w:hint="eastAsia"/>
          <w:sz w:val="24"/>
        </w:rPr>
        <w:t>号</w:t>
      </w:r>
      <w:r w:rsidRPr="00B5694D">
        <w:rPr>
          <w:rFonts w:ascii="Times New Roman" w:hAnsi="Times New Roman" w:hint="eastAsia"/>
          <w:sz w:val="24"/>
        </w:rPr>
        <w:t>4</w:t>
      </w:r>
      <w:r w:rsidRPr="00B5694D">
        <w:rPr>
          <w:rFonts w:ascii="Times New Roman" w:hAnsi="Times New Roman" w:hint="eastAsia"/>
          <w:sz w:val="24"/>
        </w:rPr>
        <w:t>号楼</w:t>
      </w:r>
      <w:r w:rsidRPr="00B5694D">
        <w:rPr>
          <w:rFonts w:ascii="Times New Roman" w:hAnsi="Times New Roman" w:hint="eastAsia"/>
          <w:sz w:val="24"/>
        </w:rPr>
        <w:t>449</w:t>
      </w:r>
      <w:r w:rsidRPr="00B5694D">
        <w:rPr>
          <w:rFonts w:ascii="Times New Roman" w:hAnsi="Times New Roman" w:hint="eastAsia"/>
          <w:sz w:val="24"/>
        </w:rPr>
        <w:t>室</w:t>
      </w:r>
      <w:r w:rsidRPr="00B5694D">
        <w:rPr>
          <w:rFonts w:ascii="Times New Roman" w:hAnsi="Times New Roman" w:hint="eastAsia"/>
          <w:sz w:val="24"/>
        </w:rPr>
        <w:t xml:space="preserve"> </w:t>
      </w:r>
    </w:p>
    <w:p w14:paraId="5C4835EC"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办公地址：上海市浦东新区浦东南路</w:t>
      </w:r>
      <w:r w:rsidRPr="00B5694D">
        <w:rPr>
          <w:rFonts w:ascii="Times New Roman" w:hAnsi="Times New Roman" w:hint="eastAsia"/>
          <w:sz w:val="24"/>
        </w:rPr>
        <w:t>1118</w:t>
      </w:r>
      <w:r w:rsidRPr="00B5694D">
        <w:rPr>
          <w:rFonts w:ascii="Times New Roman" w:hAnsi="Times New Roman" w:hint="eastAsia"/>
          <w:sz w:val="24"/>
        </w:rPr>
        <w:t>号鄂尔多斯国际大厦</w:t>
      </w:r>
      <w:r w:rsidRPr="00B5694D">
        <w:rPr>
          <w:rFonts w:ascii="Times New Roman" w:hAnsi="Times New Roman" w:hint="eastAsia"/>
          <w:sz w:val="24"/>
        </w:rPr>
        <w:t>903-906</w:t>
      </w:r>
      <w:r w:rsidRPr="00B5694D">
        <w:rPr>
          <w:rFonts w:ascii="Times New Roman" w:hAnsi="Times New Roman" w:hint="eastAsia"/>
          <w:sz w:val="24"/>
        </w:rPr>
        <w:t>室</w:t>
      </w:r>
      <w:r w:rsidRPr="00B5694D">
        <w:rPr>
          <w:rFonts w:ascii="Times New Roman" w:hAnsi="Times New Roman" w:hint="eastAsia"/>
          <w:sz w:val="24"/>
        </w:rPr>
        <w:t xml:space="preserve"> </w:t>
      </w:r>
    </w:p>
    <w:p w14:paraId="594986F5"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法定代表人：杨文斌</w:t>
      </w:r>
      <w:r w:rsidRPr="00B5694D">
        <w:rPr>
          <w:rFonts w:ascii="Times New Roman" w:hAnsi="Times New Roman" w:hint="eastAsia"/>
          <w:sz w:val="24"/>
        </w:rPr>
        <w:t xml:space="preserve"> </w:t>
      </w:r>
    </w:p>
    <w:p w14:paraId="74CB583E"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传真：（</w:t>
      </w:r>
      <w:r w:rsidRPr="00B5694D">
        <w:rPr>
          <w:rFonts w:ascii="Times New Roman" w:hAnsi="Times New Roman" w:hint="eastAsia"/>
          <w:sz w:val="24"/>
        </w:rPr>
        <w:t>021</w:t>
      </w:r>
      <w:r w:rsidRPr="00B5694D">
        <w:rPr>
          <w:rFonts w:ascii="Times New Roman" w:hAnsi="Times New Roman" w:hint="eastAsia"/>
          <w:sz w:val="24"/>
        </w:rPr>
        <w:t>）</w:t>
      </w:r>
      <w:r w:rsidRPr="00B5694D">
        <w:rPr>
          <w:rFonts w:ascii="Times New Roman" w:hAnsi="Times New Roman" w:hint="eastAsia"/>
          <w:sz w:val="24"/>
        </w:rPr>
        <w:t xml:space="preserve">68596916 </w:t>
      </w:r>
    </w:p>
    <w:p w14:paraId="38052A4D"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lastRenderedPageBreak/>
        <w:t>联系人：薛年</w:t>
      </w:r>
    </w:p>
    <w:p w14:paraId="3934957A"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客户服务电话：</w:t>
      </w:r>
      <w:r w:rsidRPr="00B5694D">
        <w:rPr>
          <w:rFonts w:ascii="Times New Roman" w:hAnsi="Times New Roman" w:hint="eastAsia"/>
          <w:sz w:val="24"/>
        </w:rPr>
        <w:t xml:space="preserve">400-700-9665 </w:t>
      </w:r>
    </w:p>
    <w:p w14:paraId="31574A6E"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网址：</w:t>
      </w:r>
      <w:r w:rsidRPr="00B5694D">
        <w:rPr>
          <w:rFonts w:ascii="Times New Roman" w:hAnsi="Times New Roman" w:hint="eastAsia"/>
          <w:sz w:val="24"/>
        </w:rPr>
        <w:t>www.howbuy.com</w:t>
      </w:r>
    </w:p>
    <w:p w14:paraId="7CCF2105"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B5694D">
        <w:rPr>
          <w:rFonts w:ascii="Times New Roman" w:hAnsi="Times New Roman" w:hint="eastAsia"/>
          <w:sz w:val="24"/>
        </w:rPr>
        <w:t>5</w:t>
      </w:r>
      <w:r>
        <w:rPr>
          <w:rFonts w:ascii="Times New Roman" w:hAnsi="Times New Roman" w:hint="eastAsia"/>
          <w:sz w:val="24"/>
        </w:rPr>
        <w:t>）</w:t>
      </w:r>
      <w:r w:rsidRPr="00B5694D">
        <w:rPr>
          <w:rFonts w:ascii="Times New Roman" w:hAnsi="Times New Roman" w:hint="eastAsia"/>
          <w:sz w:val="24"/>
        </w:rPr>
        <w:t>诺亚正</w:t>
      </w:r>
      <w:proofErr w:type="gramStart"/>
      <w:r w:rsidRPr="00B5694D">
        <w:rPr>
          <w:rFonts w:ascii="Times New Roman" w:hAnsi="Times New Roman" w:hint="eastAsia"/>
          <w:sz w:val="24"/>
        </w:rPr>
        <w:t>行基金</w:t>
      </w:r>
      <w:proofErr w:type="gramEnd"/>
      <w:r w:rsidRPr="00B5694D">
        <w:rPr>
          <w:rFonts w:ascii="Times New Roman" w:hAnsi="Times New Roman" w:hint="eastAsia"/>
          <w:sz w:val="24"/>
        </w:rPr>
        <w:t>销售有限公司</w:t>
      </w:r>
    </w:p>
    <w:p w14:paraId="3132AC76"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住所</w:t>
      </w:r>
      <w:r w:rsidRPr="00B5694D">
        <w:rPr>
          <w:rFonts w:ascii="Times New Roman" w:hAnsi="Times New Roman" w:hint="eastAsia"/>
          <w:sz w:val="24"/>
        </w:rPr>
        <w:t>:</w:t>
      </w:r>
      <w:r w:rsidRPr="00B5694D">
        <w:rPr>
          <w:rFonts w:ascii="Times New Roman" w:hAnsi="Times New Roman" w:hint="eastAsia"/>
          <w:sz w:val="24"/>
        </w:rPr>
        <w:t>上海市虹口区飞虹路</w:t>
      </w:r>
      <w:r w:rsidRPr="00B5694D">
        <w:rPr>
          <w:rFonts w:ascii="Times New Roman" w:hAnsi="Times New Roman" w:hint="eastAsia"/>
          <w:sz w:val="24"/>
        </w:rPr>
        <w:t>360</w:t>
      </w:r>
      <w:r w:rsidRPr="00B5694D">
        <w:rPr>
          <w:rFonts w:ascii="Times New Roman" w:hAnsi="Times New Roman" w:hint="eastAsia"/>
          <w:sz w:val="24"/>
        </w:rPr>
        <w:t>弄</w:t>
      </w:r>
      <w:r w:rsidRPr="00B5694D">
        <w:rPr>
          <w:rFonts w:ascii="Times New Roman" w:hAnsi="Times New Roman" w:hint="eastAsia"/>
          <w:sz w:val="24"/>
        </w:rPr>
        <w:t>9</w:t>
      </w:r>
      <w:r w:rsidRPr="00B5694D">
        <w:rPr>
          <w:rFonts w:ascii="Times New Roman" w:hAnsi="Times New Roman" w:hint="eastAsia"/>
          <w:sz w:val="24"/>
        </w:rPr>
        <w:t>号</w:t>
      </w:r>
      <w:r w:rsidRPr="00B5694D">
        <w:rPr>
          <w:rFonts w:ascii="Times New Roman" w:hAnsi="Times New Roman" w:hint="eastAsia"/>
          <w:sz w:val="24"/>
        </w:rPr>
        <w:t>3724</w:t>
      </w:r>
      <w:r w:rsidRPr="00B5694D">
        <w:rPr>
          <w:rFonts w:ascii="Times New Roman" w:hAnsi="Times New Roman" w:hint="eastAsia"/>
          <w:sz w:val="24"/>
        </w:rPr>
        <w:t>室</w:t>
      </w:r>
    </w:p>
    <w:p w14:paraId="000EF739"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办公地址</w:t>
      </w:r>
      <w:r w:rsidRPr="00B5694D">
        <w:rPr>
          <w:rFonts w:ascii="Times New Roman" w:hAnsi="Times New Roman" w:hint="eastAsia"/>
          <w:sz w:val="24"/>
        </w:rPr>
        <w:t>:</w:t>
      </w:r>
      <w:r w:rsidRPr="00B5694D">
        <w:rPr>
          <w:rFonts w:ascii="Times New Roman" w:hAnsi="Times New Roman" w:hint="eastAsia"/>
          <w:sz w:val="24"/>
        </w:rPr>
        <w:t>上海市杨浦区长阳路</w:t>
      </w:r>
      <w:r w:rsidRPr="00B5694D">
        <w:rPr>
          <w:rFonts w:ascii="Times New Roman" w:hAnsi="Times New Roman" w:hint="eastAsia"/>
          <w:sz w:val="24"/>
        </w:rPr>
        <w:t>1687</w:t>
      </w:r>
      <w:r w:rsidRPr="00B5694D">
        <w:rPr>
          <w:rFonts w:ascii="Times New Roman" w:hAnsi="Times New Roman" w:hint="eastAsia"/>
          <w:sz w:val="24"/>
        </w:rPr>
        <w:t>号长阳谷</w:t>
      </w:r>
      <w:r w:rsidRPr="00B5694D">
        <w:rPr>
          <w:rFonts w:ascii="Times New Roman" w:hAnsi="Times New Roman" w:hint="eastAsia"/>
          <w:sz w:val="24"/>
        </w:rPr>
        <w:t>2</w:t>
      </w:r>
      <w:r w:rsidRPr="00B5694D">
        <w:rPr>
          <w:rFonts w:ascii="Times New Roman" w:hAnsi="Times New Roman" w:hint="eastAsia"/>
          <w:sz w:val="24"/>
        </w:rPr>
        <w:t>号楼</w:t>
      </w:r>
    </w:p>
    <w:p w14:paraId="592EFCB4"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法定代表：汪静波</w:t>
      </w:r>
      <w:r w:rsidRPr="00B5694D">
        <w:rPr>
          <w:rFonts w:ascii="Times New Roman" w:hAnsi="Times New Roman" w:hint="eastAsia"/>
          <w:sz w:val="24"/>
        </w:rPr>
        <w:t xml:space="preserve"> </w:t>
      </w:r>
    </w:p>
    <w:p w14:paraId="7AA16BAA"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电话：（</w:t>
      </w:r>
      <w:r w:rsidRPr="00B5694D">
        <w:rPr>
          <w:rFonts w:ascii="Times New Roman" w:hAnsi="Times New Roman" w:hint="eastAsia"/>
          <w:sz w:val="24"/>
        </w:rPr>
        <w:t>021</w:t>
      </w:r>
      <w:r w:rsidRPr="00B5694D">
        <w:rPr>
          <w:rFonts w:ascii="Times New Roman" w:hAnsi="Times New Roman" w:hint="eastAsia"/>
          <w:sz w:val="24"/>
        </w:rPr>
        <w:t>）</w:t>
      </w:r>
      <w:r w:rsidRPr="00B5694D">
        <w:rPr>
          <w:rFonts w:ascii="Times New Roman" w:hAnsi="Times New Roman" w:hint="eastAsia"/>
          <w:sz w:val="24"/>
        </w:rPr>
        <w:t>80358523</w:t>
      </w:r>
    </w:p>
    <w:p w14:paraId="1DAC6447"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传真：（</w:t>
      </w:r>
      <w:r w:rsidRPr="00B5694D">
        <w:rPr>
          <w:rFonts w:ascii="Times New Roman" w:hAnsi="Times New Roman" w:hint="eastAsia"/>
          <w:sz w:val="24"/>
        </w:rPr>
        <w:t>021</w:t>
      </w:r>
      <w:r w:rsidRPr="00B5694D">
        <w:rPr>
          <w:rFonts w:ascii="Times New Roman" w:hAnsi="Times New Roman" w:hint="eastAsia"/>
          <w:sz w:val="24"/>
        </w:rPr>
        <w:t>）</w:t>
      </w:r>
      <w:r w:rsidRPr="00B5694D">
        <w:rPr>
          <w:rFonts w:ascii="Times New Roman" w:hAnsi="Times New Roman" w:hint="eastAsia"/>
          <w:sz w:val="24"/>
        </w:rPr>
        <w:t>80358749</w:t>
      </w:r>
    </w:p>
    <w:p w14:paraId="798FB3A8"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联系人：李娟</w:t>
      </w:r>
    </w:p>
    <w:p w14:paraId="18EC3942"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客户服务电话：</w:t>
      </w:r>
      <w:r w:rsidRPr="00B5694D">
        <w:rPr>
          <w:rFonts w:ascii="Times New Roman" w:hAnsi="Times New Roman" w:hint="eastAsia"/>
          <w:sz w:val="24"/>
        </w:rPr>
        <w:t>4008215399</w:t>
      </w:r>
    </w:p>
    <w:p w14:paraId="395D4AF4"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网址：</w:t>
      </w:r>
      <w:r w:rsidRPr="00B5694D">
        <w:rPr>
          <w:rFonts w:ascii="Times New Roman" w:hAnsi="Times New Roman" w:hint="eastAsia"/>
          <w:sz w:val="24"/>
        </w:rPr>
        <w:t>www.noah-fund.com</w:t>
      </w:r>
    </w:p>
    <w:p w14:paraId="4B115266"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B5694D">
        <w:rPr>
          <w:rFonts w:ascii="Times New Roman" w:hAnsi="Times New Roman" w:hint="eastAsia"/>
          <w:sz w:val="24"/>
        </w:rPr>
        <w:t>6</w:t>
      </w:r>
      <w:r>
        <w:rPr>
          <w:rFonts w:ascii="Times New Roman" w:hAnsi="Times New Roman" w:hint="eastAsia"/>
          <w:sz w:val="24"/>
        </w:rPr>
        <w:t>）</w:t>
      </w:r>
      <w:r w:rsidRPr="00B5694D">
        <w:rPr>
          <w:rFonts w:ascii="Times New Roman" w:hAnsi="Times New Roman" w:hint="eastAsia"/>
          <w:sz w:val="24"/>
        </w:rPr>
        <w:t>和讯信息科技有限公司</w:t>
      </w:r>
      <w:r w:rsidRPr="00B5694D">
        <w:rPr>
          <w:rFonts w:ascii="Times New Roman" w:hAnsi="Times New Roman" w:hint="eastAsia"/>
          <w:sz w:val="24"/>
        </w:rPr>
        <w:t xml:space="preserve"> </w:t>
      </w:r>
    </w:p>
    <w:p w14:paraId="7292F223"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住所：北京市朝阳区朝外大街</w:t>
      </w:r>
      <w:proofErr w:type="gramStart"/>
      <w:r w:rsidRPr="00B5694D">
        <w:rPr>
          <w:rFonts w:ascii="Times New Roman" w:hAnsi="Times New Roman" w:hint="eastAsia"/>
          <w:sz w:val="24"/>
        </w:rPr>
        <w:t>22</w:t>
      </w:r>
      <w:r w:rsidRPr="00B5694D">
        <w:rPr>
          <w:rFonts w:ascii="Times New Roman" w:hAnsi="Times New Roman" w:hint="eastAsia"/>
          <w:sz w:val="24"/>
        </w:rPr>
        <w:t>号泛利大厦</w:t>
      </w:r>
      <w:proofErr w:type="gramEnd"/>
      <w:r w:rsidRPr="00B5694D">
        <w:rPr>
          <w:rFonts w:ascii="Times New Roman" w:hAnsi="Times New Roman" w:hint="eastAsia"/>
          <w:sz w:val="24"/>
        </w:rPr>
        <w:t>10</w:t>
      </w:r>
      <w:r w:rsidRPr="00B5694D">
        <w:rPr>
          <w:rFonts w:ascii="Times New Roman" w:hAnsi="Times New Roman" w:hint="eastAsia"/>
          <w:sz w:val="24"/>
        </w:rPr>
        <w:t>层</w:t>
      </w:r>
    </w:p>
    <w:p w14:paraId="0A6015D0"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办公地址：北京市朝阳区朝外大街</w:t>
      </w:r>
      <w:proofErr w:type="gramStart"/>
      <w:r w:rsidRPr="00B5694D">
        <w:rPr>
          <w:rFonts w:ascii="Times New Roman" w:hAnsi="Times New Roman" w:hint="eastAsia"/>
          <w:sz w:val="24"/>
        </w:rPr>
        <w:t>22</w:t>
      </w:r>
      <w:r w:rsidRPr="00B5694D">
        <w:rPr>
          <w:rFonts w:ascii="Times New Roman" w:hAnsi="Times New Roman" w:hint="eastAsia"/>
          <w:sz w:val="24"/>
        </w:rPr>
        <w:t>号泛利大厦</w:t>
      </w:r>
      <w:proofErr w:type="gramEnd"/>
      <w:r w:rsidRPr="00B5694D">
        <w:rPr>
          <w:rFonts w:ascii="Times New Roman" w:hAnsi="Times New Roman" w:hint="eastAsia"/>
          <w:sz w:val="24"/>
        </w:rPr>
        <w:t>10</w:t>
      </w:r>
      <w:r w:rsidRPr="00B5694D">
        <w:rPr>
          <w:rFonts w:ascii="Times New Roman" w:hAnsi="Times New Roman" w:hint="eastAsia"/>
          <w:sz w:val="24"/>
        </w:rPr>
        <w:t>层</w:t>
      </w:r>
    </w:p>
    <w:p w14:paraId="23319206"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法定代表人：王莉</w:t>
      </w:r>
    </w:p>
    <w:p w14:paraId="3FBBB244"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电话：（</w:t>
      </w:r>
      <w:r w:rsidRPr="00B5694D">
        <w:rPr>
          <w:rFonts w:ascii="Times New Roman" w:hAnsi="Times New Roman" w:hint="eastAsia"/>
          <w:sz w:val="24"/>
        </w:rPr>
        <w:t>021</w:t>
      </w:r>
      <w:r w:rsidRPr="00B5694D">
        <w:rPr>
          <w:rFonts w:ascii="Times New Roman" w:hAnsi="Times New Roman" w:hint="eastAsia"/>
          <w:sz w:val="24"/>
        </w:rPr>
        <w:t>）</w:t>
      </w:r>
      <w:r w:rsidRPr="00B5694D">
        <w:rPr>
          <w:rFonts w:ascii="Times New Roman" w:hAnsi="Times New Roman" w:hint="eastAsia"/>
          <w:sz w:val="24"/>
        </w:rPr>
        <w:t>20835789</w:t>
      </w:r>
    </w:p>
    <w:p w14:paraId="1EB2BC7D"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传真：（</w:t>
      </w:r>
      <w:r w:rsidRPr="00B5694D">
        <w:rPr>
          <w:rFonts w:ascii="Times New Roman" w:hAnsi="Times New Roman" w:hint="eastAsia"/>
          <w:sz w:val="24"/>
        </w:rPr>
        <w:t>021</w:t>
      </w:r>
      <w:r w:rsidRPr="00B5694D">
        <w:rPr>
          <w:rFonts w:ascii="Times New Roman" w:hAnsi="Times New Roman" w:hint="eastAsia"/>
          <w:sz w:val="24"/>
        </w:rPr>
        <w:t>）</w:t>
      </w:r>
      <w:r w:rsidRPr="00B5694D">
        <w:rPr>
          <w:rFonts w:ascii="Times New Roman" w:hAnsi="Times New Roman" w:hint="eastAsia"/>
          <w:sz w:val="24"/>
        </w:rPr>
        <w:t>20835879</w:t>
      </w:r>
    </w:p>
    <w:p w14:paraId="49F5BC76"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联系人：周轶</w:t>
      </w:r>
    </w:p>
    <w:p w14:paraId="734BC56B"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客户服务电话：</w:t>
      </w:r>
      <w:r w:rsidRPr="00B5694D">
        <w:rPr>
          <w:rFonts w:ascii="Times New Roman" w:hAnsi="Times New Roman" w:hint="eastAsia"/>
          <w:sz w:val="24"/>
        </w:rPr>
        <w:t>4009200022</w:t>
      </w:r>
    </w:p>
    <w:p w14:paraId="3CE18FCF"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网址：</w:t>
      </w:r>
      <w:r w:rsidRPr="00B5694D">
        <w:rPr>
          <w:rFonts w:ascii="Times New Roman" w:hAnsi="Times New Roman" w:hint="eastAsia"/>
          <w:sz w:val="24"/>
        </w:rPr>
        <w:t>http://licaike.hexun.com/</w:t>
      </w:r>
    </w:p>
    <w:p w14:paraId="3456CE71"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B5694D">
        <w:rPr>
          <w:rFonts w:ascii="Times New Roman" w:hAnsi="Times New Roman" w:hint="eastAsia"/>
          <w:sz w:val="24"/>
        </w:rPr>
        <w:t>7</w:t>
      </w:r>
      <w:r>
        <w:rPr>
          <w:rFonts w:ascii="Times New Roman" w:hAnsi="Times New Roman" w:hint="eastAsia"/>
          <w:sz w:val="24"/>
        </w:rPr>
        <w:t>）</w:t>
      </w:r>
      <w:r w:rsidRPr="00B5694D">
        <w:rPr>
          <w:rFonts w:ascii="Times New Roman" w:hAnsi="Times New Roman" w:hint="eastAsia"/>
          <w:sz w:val="24"/>
        </w:rPr>
        <w:t>上海天天基金销售有限公司</w:t>
      </w:r>
      <w:r w:rsidRPr="00B5694D">
        <w:rPr>
          <w:rFonts w:ascii="Times New Roman" w:hAnsi="Times New Roman" w:hint="eastAsia"/>
          <w:sz w:val="24"/>
        </w:rPr>
        <w:t xml:space="preserve"> </w:t>
      </w:r>
    </w:p>
    <w:p w14:paraId="013AA184"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住所：上海市徐汇区龙田路</w:t>
      </w:r>
      <w:r w:rsidRPr="00B5694D">
        <w:rPr>
          <w:rFonts w:ascii="Times New Roman" w:hAnsi="Times New Roman" w:hint="eastAsia"/>
          <w:sz w:val="24"/>
        </w:rPr>
        <w:t>190</w:t>
      </w:r>
      <w:r w:rsidRPr="00B5694D">
        <w:rPr>
          <w:rFonts w:ascii="Times New Roman" w:hAnsi="Times New Roman" w:hint="eastAsia"/>
          <w:sz w:val="24"/>
        </w:rPr>
        <w:t>号</w:t>
      </w:r>
      <w:r w:rsidRPr="00B5694D">
        <w:rPr>
          <w:rFonts w:ascii="Times New Roman" w:hAnsi="Times New Roman" w:hint="eastAsia"/>
          <w:sz w:val="24"/>
        </w:rPr>
        <w:t>2</w:t>
      </w:r>
      <w:r w:rsidRPr="00B5694D">
        <w:rPr>
          <w:rFonts w:ascii="Times New Roman" w:hAnsi="Times New Roman" w:hint="eastAsia"/>
          <w:sz w:val="24"/>
        </w:rPr>
        <w:t>号楼</w:t>
      </w:r>
      <w:r w:rsidRPr="00B5694D">
        <w:rPr>
          <w:rFonts w:ascii="Times New Roman" w:hAnsi="Times New Roman" w:hint="eastAsia"/>
          <w:sz w:val="24"/>
        </w:rPr>
        <w:t>2</w:t>
      </w:r>
      <w:r w:rsidRPr="00B5694D">
        <w:rPr>
          <w:rFonts w:ascii="Times New Roman" w:hAnsi="Times New Roman" w:hint="eastAsia"/>
          <w:sz w:val="24"/>
        </w:rPr>
        <w:t>层</w:t>
      </w:r>
      <w:r w:rsidRPr="00B5694D">
        <w:rPr>
          <w:rFonts w:ascii="Times New Roman" w:hAnsi="Times New Roman" w:hint="eastAsia"/>
          <w:sz w:val="24"/>
        </w:rPr>
        <w:t xml:space="preserve"> </w:t>
      </w:r>
    </w:p>
    <w:p w14:paraId="4152FDF9"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办公地址：上海市徐汇区宛平南路</w:t>
      </w:r>
      <w:r w:rsidRPr="00B5694D">
        <w:rPr>
          <w:rFonts w:ascii="Times New Roman" w:hAnsi="Times New Roman" w:hint="eastAsia"/>
          <w:sz w:val="24"/>
        </w:rPr>
        <w:t>88</w:t>
      </w:r>
      <w:r w:rsidRPr="00B5694D">
        <w:rPr>
          <w:rFonts w:ascii="Times New Roman" w:hAnsi="Times New Roman" w:hint="eastAsia"/>
          <w:sz w:val="24"/>
        </w:rPr>
        <w:t>号金</w:t>
      </w:r>
      <w:proofErr w:type="gramStart"/>
      <w:r w:rsidRPr="00B5694D">
        <w:rPr>
          <w:rFonts w:ascii="Times New Roman" w:hAnsi="Times New Roman" w:hint="eastAsia"/>
          <w:sz w:val="24"/>
        </w:rPr>
        <w:t>座东</w:t>
      </w:r>
      <w:proofErr w:type="gramEnd"/>
      <w:r w:rsidRPr="00B5694D">
        <w:rPr>
          <w:rFonts w:ascii="Times New Roman" w:hAnsi="Times New Roman" w:hint="eastAsia"/>
          <w:sz w:val="24"/>
        </w:rPr>
        <w:t>方财富大厦</w:t>
      </w:r>
    </w:p>
    <w:p w14:paraId="27E61C11"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法定代表人：其实</w:t>
      </w:r>
    </w:p>
    <w:p w14:paraId="41CF789D"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电话：（</w:t>
      </w:r>
      <w:r w:rsidRPr="00B5694D">
        <w:rPr>
          <w:rFonts w:ascii="Times New Roman" w:hAnsi="Times New Roman" w:hint="eastAsia"/>
          <w:sz w:val="24"/>
        </w:rPr>
        <w:t>021</w:t>
      </w:r>
      <w:r w:rsidRPr="00B5694D">
        <w:rPr>
          <w:rFonts w:ascii="Times New Roman" w:hAnsi="Times New Roman" w:hint="eastAsia"/>
          <w:sz w:val="24"/>
        </w:rPr>
        <w:t>）</w:t>
      </w:r>
      <w:r w:rsidRPr="00B5694D">
        <w:rPr>
          <w:rFonts w:ascii="Times New Roman" w:hAnsi="Times New Roman" w:hint="eastAsia"/>
          <w:sz w:val="24"/>
        </w:rPr>
        <w:t>54509998</w:t>
      </w:r>
    </w:p>
    <w:p w14:paraId="4F5300F7"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传真：（</w:t>
      </w:r>
      <w:r w:rsidRPr="00B5694D">
        <w:rPr>
          <w:rFonts w:ascii="Times New Roman" w:hAnsi="Times New Roman" w:hint="eastAsia"/>
          <w:sz w:val="24"/>
        </w:rPr>
        <w:t>021</w:t>
      </w:r>
      <w:r w:rsidRPr="00B5694D">
        <w:rPr>
          <w:rFonts w:ascii="Times New Roman" w:hAnsi="Times New Roman" w:hint="eastAsia"/>
          <w:sz w:val="24"/>
        </w:rPr>
        <w:t>）</w:t>
      </w:r>
      <w:r w:rsidRPr="00B5694D">
        <w:rPr>
          <w:rFonts w:ascii="Times New Roman" w:hAnsi="Times New Roman" w:hint="eastAsia"/>
          <w:sz w:val="24"/>
        </w:rPr>
        <w:t>64385308</w:t>
      </w:r>
    </w:p>
    <w:p w14:paraId="3E58ED14"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联系人：屠彦洋</w:t>
      </w:r>
    </w:p>
    <w:p w14:paraId="748C00F0"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客户服务电话：</w:t>
      </w:r>
      <w:r w:rsidRPr="00B5694D">
        <w:rPr>
          <w:rFonts w:ascii="Times New Roman" w:hAnsi="Times New Roman" w:hint="eastAsia"/>
          <w:sz w:val="24"/>
        </w:rPr>
        <w:t>400-1818-188</w:t>
      </w:r>
    </w:p>
    <w:p w14:paraId="3A0CEDE0"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网址：</w:t>
      </w:r>
      <w:r w:rsidRPr="00B5694D">
        <w:rPr>
          <w:rFonts w:ascii="Times New Roman" w:hAnsi="Times New Roman" w:hint="eastAsia"/>
          <w:sz w:val="24"/>
        </w:rPr>
        <w:t>www.1234567.com.cn</w:t>
      </w:r>
    </w:p>
    <w:p w14:paraId="1D0E796D"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lastRenderedPageBreak/>
        <w:t>（</w:t>
      </w:r>
      <w:r w:rsidRPr="00B5694D">
        <w:rPr>
          <w:rFonts w:ascii="Times New Roman" w:hAnsi="Times New Roman" w:hint="eastAsia"/>
          <w:sz w:val="24"/>
        </w:rPr>
        <w:t>8</w:t>
      </w:r>
      <w:r>
        <w:rPr>
          <w:rFonts w:ascii="Times New Roman" w:hAnsi="Times New Roman" w:hint="eastAsia"/>
          <w:sz w:val="24"/>
        </w:rPr>
        <w:t>）</w:t>
      </w:r>
      <w:r w:rsidRPr="00B5694D">
        <w:rPr>
          <w:rFonts w:ascii="Times New Roman" w:hAnsi="Times New Roman" w:hint="eastAsia"/>
          <w:sz w:val="24"/>
        </w:rPr>
        <w:t>深圳市新兰德证券投资咨询有限公司</w:t>
      </w:r>
    </w:p>
    <w:p w14:paraId="4F551646"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住所：深圳市福田区华强北路赛格科技园</w:t>
      </w:r>
      <w:r w:rsidRPr="00B5694D">
        <w:rPr>
          <w:rFonts w:ascii="Times New Roman" w:hAnsi="Times New Roman" w:hint="eastAsia"/>
          <w:sz w:val="24"/>
        </w:rPr>
        <w:t>4</w:t>
      </w:r>
      <w:r w:rsidRPr="00B5694D">
        <w:rPr>
          <w:rFonts w:ascii="Times New Roman" w:hAnsi="Times New Roman" w:hint="eastAsia"/>
          <w:sz w:val="24"/>
        </w:rPr>
        <w:t>栋</w:t>
      </w:r>
      <w:r w:rsidRPr="00B5694D">
        <w:rPr>
          <w:rFonts w:ascii="Times New Roman" w:hAnsi="Times New Roman" w:hint="eastAsia"/>
          <w:sz w:val="24"/>
        </w:rPr>
        <w:t>10</w:t>
      </w:r>
      <w:r w:rsidRPr="00B5694D">
        <w:rPr>
          <w:rFonts w:ascii="Times New Roman" w:hAnsi="Times New Roman" w:hint="eastAsia"/>
          <w:sz w:val="24"/>
        </w:rPr>
        <w:t>层</w:t>
      </w:r>
      <w:r w:rsidRPr="00B5694D">
        <w:rPr>
          <w:rFonts w:ascii="Times New Roman" w:hAnsi="Times New Roman" w:hint="eastAsia"/>
          <w:sz w:val="24"/>
        </w:rPr>
        <w:t>1006#</w:t>
      </w:r>
    </w:p>
    <w:p w14:paraId="0E4466CE"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办公地址：北京市西城区金融大街</w:t>
      </w:r>
      <w:r w:rsidRPr="00B5694D">
        <w:rPr>
          <w:rFonts w:ascii="Times New Roman" w:hAnsi="Times New Roman" w:hint="eastAsia"/>
          <w:sz w:val="24"/>
        </w:rPr>
        <w:t>35</w:t>
      </w:r>
      <w:r w:rsidRPr="00B5694D">
        <w:rPr>
          <w:rFonts w:ascii="Times New Roman" w:hAnsi="Times New Roman" w:hint="eastAsia"/>
          <w:sz w:val="24"/>
        </w:rPr>
        <w:t>号国际企业大厦</w:t>
      </w:r>
      <w:r w:rsidRPr="00B5694D">
        <w:rPr>
          <w:rFonts w:ascii="Times New Roman" w:hAnsi="Times New Roman" w:hint="eastAsia"/>
          <w:sz w:val="24"/>
        </w:rPr>
        <w:t>C</w:t>
      </w:r>
      <w:r w:rsidRPr="00B5694D">
        <w:rPr>
          <w:rFonts w:ascii="Times New Roman" w:hAnsi="Times New Roman" w:hint="eastAsia"/>
          <w:sz w:val="24"/>
        </w:rPr>
        <w:t>座</w:t>
      </w:r>
      <w:r w:rsidRPr="00B5694D">
        <w:rPr>
          <w:rFonts w:ascii="Times New Roman" w:hAnsi="Times New Roman" w:hint="eastAsia"/>
          <w:sz w:val="24"/>
        </w:rPr>
        <w:t>9</w:t>
      </w:r>
      <w:r w:rsidRPr="00B5694D">
        <w:rPr>
          <w:rFonts w:ascii="Times New Roman" w:hAnsi="Times New Roman" w:hint="eastAsia"/>
          <w:sz w:val="24"/>
        </w:rPr>
        <w:t>层</w:t>
      </w:r>
    </w:p>
    <w:p w14:paraId="7128AB79"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法定代表人：陈操</w:t>
      </w:r>
    </w:p>
    <w:p w14:paraId="40473B77"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电话：（</w:t>
      </w:r>
      <w:r w:rsidRPr="00B5694D">
        <w:rPr>
          <w:rFonts w:ascii="Times New Roman" w:hAnsi="Times New Roman" w:hint="eastAsia"/>
          <w:sz w:val="24"/>
        </w:rPr>
        <w:t>010</w:t>
      </w:r>
      <w:r w:rsidRPr="00B5694D">
        <w:rPr>
          <w:rFonts w:ascii="Times New Roman" w:hAnsi="Times New Roman" w:hint="eastAsia"/>
          <w:sz w:val="24"/>
        </w:rPr>
        <w:t>）</w:t>
      </w:r>
      <w:r w:rsidRPr="00B5694D">
        <w:rPr>
          <w:rFonts w:ascii="Times New Roman" w:hAnsi="Times New Roman" w:hint="eastAsia"/>
          <w:sz w:val="24"/>
        </w:rPr>
        <w:t>58325395</w:t>
      </w:r>
    </w:p>
    <w:p w14:paraId="07C11D79"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传真：（</w:t>
      </w:r>
      <w:r w:rsidRPr="00B5694D">
        <w:rPr>
          <w:rFonts w:ascii="Times New Roman" w:hAnsi="Times New Roman" w:hint="eastAsia"/>
          <w:sz w:val="24"/>
        </w:rPr>
        <w:t>010</w:t>
      </w:r>
      <w:r w:rsidRPr="00B5694D">
        <w:rPr>
          <w:rFonts w:ascii="Times New Roman" w:hAnsi="Times New Roman" w:hint="eastAsia"/>
          <w:sz w:val="24"/>
        </w:rPr>
        <w:t>）</w:t>
      </w:r>
      <w:r w:rsidRPr="00B5694D">
        <w:rPr>
          <w:rFonts w:ascii="Times New Roman" w:hAnsi="Times New Roman" w:hint="eastAsia"/>
          <w:sz w:val="24"/>
        </w:rPr>
        <w:t>58325282</w:t>
      </w:r>
    </w:p>
    <w:p w14:paraId="16946B40"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联系人：刘宝文</w:t>
      </w:r>
      <w:r w:rsidRPr="00B5694D">
        <w:rPr>
          <w:rFonts w:ascii="Times New Roman" w:hAnsi="Times New Roman" w:hint="eastAsia"/>
          <w:sz w:val="24"/>
        </w:rPr>
        <w:t xml:space="preserve"> </w:t>
      </w:r>
    </w:p>
    <w:p w14:paraId="56E323E1"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客户服务电话：</w:t>
      </w:r>
      <w:r w:rsidRPr="00B5694D">
        <w:rPr>
          <w:rFonts w:ascii="Times New Roman" w:hAnsi="Times New Roman" w:hint="eastAsia"/>
          <w:sz w:val="24"/>
        </w:rPr>
        <w:t>400-850-7771</w:t>
      </w:r>
    </w:p>
    <w:p w14:paraId="62E46054"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网址：</w:t>
      </w:r>
      <w:r w:rsidRPr="00B5694D">
        <w:rPr>
          <w:rFonts w:ascii="Times New Roman" w:hAnsi="Times New Roman" w:hint="eastAsia"/>
          <w:sz w:val="24"/>
        </w:rPr>
        <w:t>http://8.jrj.com.cn/</w:t>
      </w:r>
    </w:p>
    <w:p w14:paraId="6E505E70"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9</w:t>
      </w:r>
      <w:r>
        <w:rPr>
          <w:rFonts w:ascii="Times New Roman" w:hAnsi="Times New Roman" w:hint="eastAsia"/>
          <w:sz w:val="24"/>
        </w:rPr>
        <w:t>）</w:t>
      </w:r>
      <w:r w:rsidRPr="00B5694D">
        <w:rPr>
          <w:rFonts w:ascii="Times New Roman" w:hAnsi="Times New Roman" w:hint="eastAsia"/>
          <w:sz w:val="24"/>
        </w:rPr>
        <w:t>北京</w:t>
      </w:r>
      <w:proofErr w:type="gramStart"/>
      <w:r w:rsidRPr="00B5694D">
        <w:rPr>
          <w:rFonts w:ascii="Times New Roman" w:hAnsi="Times New Roman" w:hint="eastAsia"/>
          <w:sz w:val="24"/>
        </w:rPr>
        <w:t>展恒基金</w:t>
      </w:r>
      <w:proofErr w:type="gramEnd"/>
      <w:r w:rsidRPr="00B5694D">
        <w:rPr>
          <w:rFonts w:ascii="Times New Roman" w:hAnsi="Times New Roman" w:hint="eastAsia"/>
          <w:sz w:val="24"/>
        </w:rPr>
        <w:t>销售股份有限公司</w:t>
      </w:r>
    </w:p>
    <w:p w14:paraId="1C43EC6B"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住所：北京市顺义区后沙峪镇安富街</w:t>
      </w:r>
      <w:r w:rsidRPr="00B5694D">
        <w:rPr>
          <w:rFonts w:ascii="Times New Roman" w:hAnsi="Times New Roman" w:hint="eastAsia"/>
          <w:sz w:val="24"/>
        </w:rPr>
        <w:t>6</w:t>
      </w:r>
      <w:r w:rsidRPr="00B5694D">
        <w:rPr>
          <w:rFonts w:ascii="Times New Roman" w:hAnsi="Times New Roman" w:hint="eastAsia"/>
          <w:sz w:val="24"/>
        </w:rPr>
        <w:t>号</w:t>
      </w:r>
    </w:p>
    <w:p w14:paraId="74D196EA"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办公地址：北京市朝阳区安苑路</w:t>
      </w:r>
      <w:r w:rsidRPr="00B5694D">
        <w:rPr>
          <w:rFonts w:ascii="Times New Roman" w:hAnsi="Times New Roman" w:hint="eastAsia"/>
          <w:sz w:val="24"/>
        </w:rPr>
        <w:t>15-1</w:t>
      </w:r>
      <w:r w:rsidRPr="00B5694D">
        <w:rPr>
          <w:rFonts w:ascii="Times New Roman" w:hAnsi="Times New Roman" w:hint="eastAsia"/>
          <w:sz w:val="24"/>
        </w:rPr>
        <w:t>号邮电新闻大厦</w:t>
      </w:r>
      <w:r w:rsidRPr="00B5694D">
        <w:rPr>
          <w:rFonts w:ascii="Times New Roman" w:hAnsi="Times New Roman" w:hint="eastAsia"/>
          <w:sz w:val="24"/>
        </w:rPr>
        <w:t>2</w:t>
      </w:r>
      <w:r w:rsidRPr="00B5694D">
        <w:rPr>
          <w:rFonts w:ascii="Times New Roman" w:hAnsi="Times New Roman" w:hint="eastAsia"/>
          <w:sz w:val="24"/>
        </w:rPr>
        <w:t>层</w:t>
      </w:r>
    </w:p>
    <w:p w14:paraId="27978B3E"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法定代表人：闫振杰</w:t>
      </w:r>
    </w:p>
    <w:p w14:paraId="7BC5834A"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电话：（</w:t>
      </w:r>
      <w:r w:rsidRPr="00B5694D">
        <w:rPr>
          <w:rFonts w:ascii="Times New Roman" w:hAnsi="Times New Roman" w:hint="eastAsia"/>
          <w:sz w:val="24"/>
        </w:rPr>
        <w:t>010</w:t>
      </w:r>
      <w:r w:rsidRPr="00B5694D">
        <w:rPr>
          <w:rFonts w:ascii="Times New Roman" w:hAnsi="Times New Roman" w:hint="eastAsia"/>
          <w:sz w:val="24"/>
        </w:rPr>
        <w:t>）</w:t>
      </w:r>
      <w:r w:rsidRPr="00B5694D">
        <w:rPr>
          <w:rFonts w:ascii="Times New Roman" w:hAnsi="Times New Roman" w:hint="eastAsia"/>
          <w:sz w:val="24"/>
        </w:rPr>
        <w:t>59601366-7024</w:t>
      </w:r>
    </w:p>
    <w:p w14:paraId="634AAFCF"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传真：（</w:t>
      </w:r>
      <w:r w:rsidRPr="00B5694D">
        <w:rPr>
          <w:rFonts w:ascii="Times New Roman" w:hAnsi="Times New Roman" w:hint="eastAsia"/>
          <w:sz w:val="24"/>
        </w:rPr>
        <w:t>010</w:t>
      </w:r>
      <w:r w:rsidRPr="00B5694D">
        <w:rPr>
          <w:rFonts w:ascii="Times New Roman" w:hAnsi="Times New Roman" w:hint="eastAsia"/>
          <w:sz w:val="24"/>
        </w:rPr>
        <w:t>）</w:t>
      </w:r>
      <w:r w:rsidRPr="00B5694D">
        <w:rPr>
          <w:rFonts w:ascii="Times New Roman" w:hAnsi="Times New Roman" w:hint="eastAsia"/>
          <w:sz w:val="24"/>
        </w:rPr>
        <w:t>62020355</w:t>
      </w:r>
    </w:p>
    <w:p w14:paraId="434770D7"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联系人：</w:t>
      </w:r>
      <w:r w:rsidRPr="00B5694D">
        <w:rPr>
          <w:rFonts w:ascii="Times New Roman" w:hAnsi="Times New Roman" w:hint="eastAsia"/>
          <w:sz w:val="24"/>
        </w:rPr>
        <w:t xml:space="preserve">  </w:t>
      </w:r>
      <w:r w:rsidRPr="00B5694D">
        <w:rPr>
          <w:rFonts w:ascii="Times New Roman" w:hAnsi="Times New Roman" w:hint="eastAsia"/>
          <w:sz w:val="24"/>
        </w:rPr>
        <w:t>马林</w:t>
      </w:r>
    </w:p>
    <w:p w14:paraId="26C0BD60"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客户服务电话：</w:t>
      </w:r>
      <w:r w:rsidRPr="00B5694D">
        <w:rPr>
          <w:rFonts w:ascii="Times New Roman" w:hAnsi="Times New Roman" w:hint="eastAsia"/>
          <w:sz w:val="24"/>
        </w:rPr>
        <w:t>400-888-6661</w:t>
      </w:r>
    </w:p>
    <w:p w14:paraId="4B2DDA79"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网址：</w:t>
      </w:r>
      <w:r w:rsidRPr="00B5694D">
        <w:rPr>
          <w:rFonts w:ascii="Times New Roman" w:hAnsi="Times New Roman" w:hint="eastAsia"/>
          <w:sz w:val="24"/>
        </w:rPr>
        <w:t xml:space="preserve">www.myfund.com </w:t>
      </w:r>
    </w:p>
    <w:p w14:paraId="3923428D"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B5694D">
        <w:rPr>
          <w:rFonts w:ascii="Times New Roman" w:hAnsi="Times New Roman" w:hint="eastAsia"/>
          <w:sz w:val="24"/>
        </w:rPr>
        <w:t>10</w:t>
      </w:r>
      <w:r>
        <w:rPr>
          <w:rFonts w:ascii="Times New Roman" w:hAnsi="Times New Roman" w:hint="eastAsia"/>
          <w:sz w:val="24"/>
        </w:rPr>
        <w:t>）</w:t>
      </w:r>
      <w:r w:rsidRPr="00B5694D">
        <w:rPr>
          <w:rFonts w:ascii="Times New Roman" w:hAnsi="Times New Roman" w:hint="eastAsia"/>
          <w:sz w:val="24"/>
        </w:rPr>
        <w:t>上海大智慧基金销售有限公司</w:t>
      </w:r>
    </w:p>
    <w:p w14:paraId="18BCF8F6"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住所：上海市浦东</w:t>
      </w:r>
      <w:proofErr w:type="gramStart"/>
      <w:r w:rsidRPr="00B5694D">
        <w:rPr>
          <w:rFonts w:ascii="Times New Roman" w:hAnsi="Times New Roman" w:hint="eastAsia"/>
          <w:sz w:val="24"/>
        </w:rPr>
        <w:t>新区杨</w:t>
      </w:r>
      <w:proofErr w:type="gramEnd"/>
      <w:r w:rsidRPr="00B5694D">
        <w:rPr>
          <w:rFonts w:ascii="Times New Roman" w:hAnsi="Times New Roman" w:hint="eastAsia"/>
          <w:sz w:val="24"/>
        </w:rPr>
        <w:t>高南路</w:t>
      </w:r>
      <w:r w:rsidRPr="00B5694D">
        <w:rPr>
          <w:rFonts w:ascii="Times New Roman" w:hAnsi="Times New Roman" w:hint="eastAsia"/>
          <w:sz w:val="24"/>
        </w:rPr>
        <w:t>428</w:t>
      </w:r>
      <w:r w:rsidRPr="00B5694D">
        <w:rPr>
          <w:rFonts w:ascii="Times New Roman" w:hAnsi="Times New Roman" w:hint="eastAsia"/>
          <w:sz w:val="24"/>
        </w:rPr>
        <w:t>号</w:t>
      </w:r>
      <w:r w:rsidRPr="00B5694D">
        <w:rPr>
          <w:rFonts w:ascii="Times New Roman" w:hAnsi="Times New Roman" w:hint="eastAsia"/>
          <w:sz w:val="24"/>
        </w:rPr>
        <w:t>1</w:t>
      </w:r>
      <w:r w:rsidRPr="00B5694D">
        <w:rPr>
          <w:rFonts w:ascii="Times New Roman" w:hAnsi="Times New Roman" w:hint="eastAsia"/>
          <w:sz w:val="24"/>
        </w:rPr>
        <w:t>号楼</w:t>
      </w:r>
      <w:r w:rsidRPr="00B5694D">
        <w:rPr>
          <w:rFonts w:ascii="Times New Roman" w:hAnsi="Times New Roman" w:hint="eastAsia"/>
          <w:sz w:val="24"/>
        </w:rPr>
        <w:t>10-11</w:t>
      </w:r>
      <w:r w:rsidRPr="00B5694D">
        <w:rPr>
          <w:rFonts w:ascii="Times New Roman" w:hAnsi="Times New Roman" w:hint="eastAsia"/>
          <w:sz w:val="24"/>
        </w:rPr>
        <w:t>层</w:t>
      </w:r>
      <w:r w:rsidRPr="00B5694D">
        <w:rPr>
          <w:rFonts w:ascii="Times New Roman" w:hAnsi="Times New Roman" w:hint="eastAsia"/>
          <w:sz w:val="24"/>
        </w:rPr>
        <w:t xml:space="preserve"> </w:t>
      </w:r>
    </w:p>
    <w:p w14:paraId="24A7B1C3"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办公地址：上海市浦东</w:t>
      </w:r>
      <w:proofErr w:type="gramStart"/>
      <w:r w:rsidRPr="00B5694D">
        <w:rPr>
          <w:rFonts w:ascii="Times New Roman" w:hAnsi="Times New Roman" w:hint="eastAsia"/>
          <w:sz w:val="24"/>
        </w:rPr>
        <w:t>新区杨</w:t>
      </w:r>
      <w:proofErr w:type="gramEnd"/>
      <w:r w:rsidRPr="00B5694D">
        <w:rPr>
          <w:rFonts w:ascii="Times New Roman" w:hAnsi="Times New Roman" w:hint="eastAsia"/>
          <w:sz w:val="24"/>
        </w:rPr>
        <w:t>高南路</w:t>
      </w:r>
      <w:r w:rsidRPr="00B5694D">
        <w:rPr>
          <w:rFonts w:ascii="Times New Roman" w:hAnsi="Times New Roman" w:hint="eastAsia"/>
          <w:sz w:val="24"/>
        </w:rPr>
        <w:t>428</w:t>
      </w:r>
      <w:r w:rsidRPr="00B5694D">
        <w:rPr>
          <w:rFonts w:ascii="Times New Roman" w:hAnsi="Times New Roman" w:hint="eastAsia"/>
          <w:sz w:val="24"/>
        </w:rPr>
        <w:t>号</w:t>
      </w:r>
      <w:r w:rsidRPr="00B5694D">
        <w:rPr>
          <w:rFonts w:ascii="Times New Roman" w:hAnsi="Times New Roman" w:hint="eastAsia"/>
          <w:sz w:val="24"/>
        </w:rPr>
        <w:t>1</w:t>
      </w:r>
      <w:r w:rsidRPr="00B5694D">
        <w:rPr>
          <w:rFonts w:ascii="Times New Roman" w:hAnsi="Times New Roman" w:hint="eastAsia"/>
          <w:sz w:val="24"/>
        </w:rPr>
        <w:t>号楼</w:t>
      </w:r>
      <w:r w:rsidRPr="00B5694D">
        <w:rPr>
          <w:rFonts w:ascii="Times New Roman" w:hAnsi="Times New Roman" w:hint="eastAsia"/>
          <w:sz w:val="24"/>
        </w:rPr>
        <w:t>10-11</w:t>
      </w:r>
      <w:r w:rsidRPr="00B5694D">
        <w:rPr>
          <w:rFonts w:ascii="Times New Roman" w:hAnsi="Times New Roman" w:hint="eastAsia"/>
          <w:sz w:val="24"/>
        </w:rPr>
        <w:t>层</w:t>
      </w:r>
      <w:r w:rsidRPr="00B5694D">
        <w:rPr>
          <w:rFonts w:ascii="Times New Roman" w:hAnsi="Times New Roman" w:hint="eastAsia"/>
          <w:sz w:val="24"/>
        </w:rPr>
        <w:t xml:space="preserve"> </w:t>
      </w:r>
    </w:p>
    <w:p w14:paraId="505B48C0"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法定代表人：申健</w:t>
      </w:r>
    </w:p>
    <w:p w14:paraId="5902CF75"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电话：</w:t>
      </w:r>
      <w:r w:rsidRPr="00B5694D">
        <w:rPr>
          <w:rFonts w:ascii="Times New Roman" w:hAnsi="Times New Roman" w:hint="eastAsia"/>
          <w:sz w:val="24"/>
        </w:rPr>
        <w:t>021-0219988-35374</w:t>
      </w:r>
    </w:p>
    <w:p w14:paraId="5BDD8FF2"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传真：</w:t>
      </w:r>
      <w:r w:rsidRPr="00B5694D">
        <w:rPr>
          <w:rFonts w:ascii="Times New Roman" w:hAnsi="Times New Roman" w:hint="eastAsia"/>
          <w:sz w:val="24"/>
        </w:rPr>
        <w:t>021-20219923</w:t>
      </w:r>
    </w:p>
    <w:p w14:paraId="5DE82BF3"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联系人：张</w:t>
      </w:r>
      <w:proofErr w:type="gramStart"/>
      <w:r w:rsidRPr="00B5694D">
        <w:rPr>
          <w:rFonts w:ascii="Times New Roman" w:hAnsi="Times New Roman" w:hint="eastAsia"/>
          <w:sz w:val="24"/>
        </w:rPr>
        <w:t>蜓</w:t>
      </w:r>
      <w:proofErr w:type="gramEnd"/>
      <w:r w:rsidRPr="00B5694D">
        <w:rPr>
          <w:rFonts w:ascii="Times New Roman" w:hAnsi="Times New Roman" w:hint="eastAsia"/>
          <w:sz w:val="24"/>
        </w:rPr>
        <w:t xml:space="preserve"> </w:t>
      </w:r>
    </w:p>
    <w:p w14:paraId="2EEAFED7"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客户服务电话：</w:t>
      </w:r>
      <w:r w:rsidRPr="00B5694D">
        <w:rPr>
          <w:rFonts w:ascii="Times New Roman" w:hAnsi="Times New Roman" w:hint="eastAsia"/>
          <w:sz w:val="24"/>
        </w:rPr>
        <w:t>021-20292031</w:t>
      </w:r>
    </w:p>
    <w:p w14:paraId="083F57B9"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网址：</w:t>
      </w:r>
      <w:r w:rsidRPr="00B5694D">
        <w:rPr>
          <w:rFonts w:ascii="Times New Roman" w:hAnsi="Times New Roman" w:hint="eastAsia"/>
          <w:sz w:val="24"/>
        </w:rPr>
        <w:t>https://www.wg.com.cn</w:t>
      </w:r>
    </w:p>
    <w:p w14:paraId="011510FA"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B5694D">
        <w:rPr>
          <w:rFonts w:ascii="Times New Roman" w:hAnsi="Times New Roman" w:hint="eastAsia"/>
          <w:sz w:val="24"/>
        </w:rPr>
        <w:t>11</w:t>
      </w:r>
      <w:r>
        <w:rPr>
          <w:rFonts w:ascii="Times New Roman" w:hAnsi="Times New Roman" w:hint="eastAsia"/>
          <w:sz w:val="24"/>
        </w:rPr>
        <w:t>）</w:t>
      </w:r>
      <w:r w:rsidRPr="00B5694D">
        <w:rPr>
          <w:rFonts w:ascii="Times New Roman" w:hAnsi="Times New Roman" w:hint="eastAsia"/>
          <w:sz w:val="24"/>
        </w:rPr>
        <w:t>上海联泰基金销售有限公司</w:t>
      </w:r>
    </w:p>
    <w:p w14:paraId="20390636"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住所：上海市普陀区兰溪路</w:t>
      </w:r>
      <w:r w:rsidRPr="00B5694D">
        <w:rPr>
          <w:rFonts w:ascii="Times New Roman" w:hAnsi="Times New Roman" w:hint="eastAsia"/>
          <w:sz w:val="24"/>
        </w:rPr>
        <w:t>900</w:t>
      </w:r>
      <w:r w:rsidRPr="00B5694D">
        <w:rPr>
          <w:rFonts w:ascii="Times New Roman" w:hAnsi="Times New Roman" w:hint="eastAsia"/>
          <w:sz w:val="24"/>
        </w:rPr>
        <w:t>弄</w:t>
      </w:r>
      <w:r w:rsidRPr="00B5694D">
        <w:rPr>
          <w:rFonts w:ascii="Times New Roman" w:hAnsi="Times New Roman" w:hint="eastAsia"/>
          <w:sz w:val="24"/>
        </w:rPr>
        <w:t>15</w:t>
      </w:r>
      <w:r w:rsidRPr="00B5694D">
        <w:rPr>
          <w:rFonts w:ascii="Times New Roman" w:hAnsi="Times New Roman" w:hint="eastAsia"/>
          <w:sz w:val="24"/>
        </w:rPr>
        <w:t>号</w:t>
      </w:r>
      <w:r w:rsidRPr="00B5694D">
        <w:rPr>
          <w:rFonts w:ascii="Times New Roman" w:hAnsi="Times New Roman" w:hint="eastAsia"/>
          <w:sz w:val="24"/>
        </w:rPr>
        <w:t>526</w:t>
      </w:r>
      <w:r w:rsidRPr="00B5694D">
        <w:rPr>
          <w:rFonts w:ascii="Times New Roman" w:hAnsi="Times New Roman" w:hint="eastAsia"/>
          <w:sz w:val="24"/>
        </w:rPr>
        <w:t>室</w:t>
      </w:r>
    </w:p>
    <w:p w14:paraId="46B012B8"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办公地址：上海市虹口区</w:t>
      </w:r>
      <w:proofErr w:type="gramStart"/>
      <w:r w:rsidRPr="00B5694D">
        <w:rPr>
          <w:rFonts w:ascii="Times New Roman" w:hAnsi="Times New Roman" w:hint="eastAsia"/>
          <w:sz w:val="24"/>
        </w:rPr>
        <w:t>临潼路</w:t>
      </w:r>
      <w:proofErr w:type="gramEnd"/>
      <w:r w:rsidRPr="00B5694D">
        <w:rPr>
          <w:rFonts w:ascii="Times New Roman" w:hAnsi="Times New Roman" w:hint="eastAsia"/>
          <w:sz w:val="24"/>
        </w:rPr>
        <w:t>188</w:t>
      </w:r>
      <w:r w:rsidRPr="00B5694D">
        <w:rPr>
          <w:rFonts w:ascii="Times New Roman" w:hAnsi="Times New Roman" w:hint="eastAsia"/>
          <w:sz w:val="24"/>
        </w:rPr>
        <w:t>号</w:t>
      </w:r>
    </w:p>
    <w:p w14:paraId="6BCAFEA9"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lastRenderedPageBreak/>
        <w:t>法定代表人：</w:t>
      </w:r>
      <w:proofErr w:type="gramStart"/>
      <w:r w:rsidRPr="00B5694D">
        <w:rPr>
          <w:rFonts w:ascii="Times New Roman" w:hAnsi="Times New Roman" w:hint="eastAsia"/>
          <w:sz w:val="24"/>
        </w:rPr>
        <w:t>尹</w:t>
      </w:r>
      <w:proofErr w:type="gramEnd"/>
      <w:r w:rsidRPr="00B5694D">
        <w:rPr>
          <w:rFonts w:ascii="Times New Roman" w:hAnsi="Times New Roman" w:hint="eastAsia"/>
          <w:sz w:val="24"/>
        </w:rPr>
        <w:t>彬彬</w:t>
      </w:r>
    </w:p>
    <w:p w14:paraId="65988B6F"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电话：</w:t>
      </w:r>
      <w:r w:rsidRPr="00B5694D">
        <w:rPr>
          <w:rFonts w:ascii="Times New Roman" w:hAnsi="Times New Roman" w:hint="eastAsia"/>
          <w:sz w:val="24"/>
        </w:rPr>
        <w:t>021-52822063</w:t>
      </w:r>
    </w:p>
    <w:p w14:paraId="282A0CD9"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传真：</w:t>
      </w:r>
      <w:r w:rsidRPr="00B5694D">
        <w:rPr>
          <w:rFonts w:ascii="Times New Roman" w:hAnsi="Times New Roman" w:hint="eastAsia"/>
          <w:sz w:val="24"/>
        </w:rPr>
        <w:t>021-52975270</w:t>
      </w:r>
    </w:p>
    <w:p w14:paraId="703BAD68"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联系人：兰敏</w:t>
      </w:r>
    </w:p>
    <w:p w14:paraId="3C78610C"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客户服务电话：</w:t>
      </w:r>
      <w:r w:rsidRPr="00B5694D">
        <w:rPr>
          <w:rFonts w:ascii="Times New Roman" w:hAnsi="Times New Roman" w:hint="eastAsia"/>
          <w:sz w:val="24"/>
        </w:rPr>
        <w:t>400-118-1188</w:t>
      </w:r>
    </w:p>
    <w:p w14:paraId="712FE358"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网址：</w:t>
      </w:r>
      <w:r w:rsidRPr="00B5694D">
        <w:rPr>
          <w:rFonts w:ascii="Times New Roman" w:hAnsi="Times New Roman" w:hint="eastAsia"/>
          <w:sz w:val="24"/>
        </w:rPr>
        <w:t>www.66liantai.com</w:t>
      </w:r>
    </w:p>
    <w:p w14:paraId="5531ACF1"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B5694D">
        <w:rPr>
          <w:rFonts w:ascii="Times New Roman" w:hAnsi="Times New Roman" w:hint="eastAsia"/>
          <w:sz w:val="24"/>
        </w:rPr>
        <w:t>12</w:t>
      </w:r>
      <w:r>
        <w:rPr>
          <w:rFonts w:ascii="Times New Roman" w:hAnsi="Times New Roman" w:hint="eastAsia"/>
          <w:sz w:val="24"/>
        </w:rPr>
        <w:t>）</w:t>
      </w:r>
      <w:proofErr w:type="gramStart"/>
      <w:r w:rsidRPr="00B5694D">
        <w:rPr>
          <w:rFonts w:ascii="Times New Roman" w:hAnsi="Times New Roman" w:hint="eastAsia"/>
          <w:sz w:val="24"/>
        </w:rPr>
        <w:t>宜信普泽</w:t>
      </w:r>
      <w:proofErr w:type="gramEnd"/>
      <w:r w:rsidRPr="00B5694D">
        <w:rPr>
          <w:rFonts w:ascii="Times New Roman" w:hAnsi="Times New Roman" w:hint="eastAsia"/>
          <w:sz w:val="24"/>
        </w:rPr>
        <w:t>投资顾问（北京）有限公司</w:t>
      </w:r>
    </w:p>
    <w:p w14:paraId="6DC46AB2"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住所：北京市朝阳区建国路</w:t>
      </w:r>
      <w:r w:rsidRPr="00B5694D">
        <w:rPr>
          <w:rFonts w:ascii="Times New Roman" w:hAnsi="Times New Roman" w:hint="eastAsia"/>
          <w:sz w:val="24"/>
        </w:rPr>
        <w:t>88</w:t>
      </w:r>
      <w:r w:rsidRPr="00B5694D">
        <w:rPr>
          <w:rFonts w:ascii="Times New Roman" w:hAnsi="Times New Roman" w:hint="eastAsia"/>
          <w:sz w:val="24"/>
        </w:rPr>
        <w:t>号</w:t>
      </w:r>
      <w:r w:rsidRPr="00B5694D">
        <w:rPr>
          <w:rFonts w:ascii="Times New Roman" w:hAnsi="Times New Roman" w:hint="eastAsia"/>
          <w:sz w:val="24"/>
        </w:rPr>
        <w:t>9</w:t>
      </w:r>
      <w:r w:rsidRPr="00B5694D">
        <w:rPr>
          <w:rFonts w:ascii="Times New Roman" w:hAnsi="Times New Roman" w:hint="eastAsia"/>
          <w:sz w:val="24"/>
        </w:rPr>
        <w:t>号楼</w:t>
      </w:r>
      <w:r w:rsidRPr="00B5694D">
        <w:rPr>
          <w:rFonts w:ascii="Times New Roman" w:hAnsi="Times New Roman" w:hint="eastAsia"/>
          <w:sz w:val="24"/>
        </w:rPr>
        <w:t>15</w:t>
      </w:r>
      <w:r w:rsidRPr="00B5694D">
        <w:rPr>
          <w:rFonts w:ascii="Times New Roman" w:hAnsi="Times New Roman" w:hint="eastAsia"/>
          <w:sz w:val="24"/>
        </w:rPr>
        <w:t>层</w:t>
      </w:r>
      <w:r w:rsidRPr="00B5694D">
        <w:rPr>
          <w:rFonts w:ascii="Times New Roman" w:hAnsi="Times New Roman" w:hint="eastAsia"/>
          <w:sz w:val="24"/>
        </w:rPr>
        <w:t xml:space="preserve">1809 </w:t>
      </w:r>
    </w:p>
    <w:p w14:paraId="233E2401"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办公地址：北京市朝阳区建国路</w:t>
      </w:r>
      <w:r w:rsidRPr="00B5694D">
        <w:rPr>
          <w:rFonts w:ascii="Times New Roman" w:hAnsi="Times New Roman" w:hint="eastAsia"/>
          <w:sz w:val="24"/>
        </w:rPr>
        <w:t>88</w:t>
      </w:r>
      <w:r w:rsidRPr="00B5694D">
        <w:rPr>
          <w:rFonts w:ascii="Times New Roman" w:hAnsi="Times New Roman" w:hint="eastAsia"/>
          <w:sz w:val="24"/>
        </w:rPr>
        <w:t>号</w:t>
      </w:r>
      <w:r w:rsidRPr="00B5694D">
        <w:rPr>
          <w:rFonts w:ascii="Times New Roman" w:hAnsi="Times New Roman" w:hint="eastAsia"/>
          <w:sz w:val="24"/>
        </w:rPr>
        <w:t>SOHO</w:t>
      </w:r>
      <w:r w:rsidRPr="00B5694D">
        <w:rPr>
          <w:rFonts w:ascii="Times New Roman" w:hAnsi="Times New Roman" w:hint="eastAsia"/>
          <w:sz w:val="24"/>
        </w:rPr>
        <w:t>现代城</w:t>
      </w:r>
      <w:r w:rsidRPr="00B5694D">
        <w:rPr>
          <w:rFonts w:ascii="Times New Roman" w:hAnsi="Times New Roman" w:hint="eastAsia"/>
          <w:sz w:val="24"/>
        </w:rPr>
        <w:t>C</w:t>
      </w:r>
      <w:r w:rsidRPr="00B5694D">
        <w:rPr>
          <w:rFonts w:ascii="Times New Roman" w:hAnsi="Times New Roman" w:hint="eastAsia"/>
          <w:sz w:val="24"/>
        </w:rPr>
        <w:t>座</w:t>
      </w:r>
      <w:r w:rsidRPr="00B5694D">
        <w:rPr>
          <w:rFonts w:ascii="Times New Roman" w:hAnsi="Times New Roman" w:hint="eastAsia"/>
          <w:sz w:val="24"/>
        </w:rPr>
        <w:t>1809</w:t>
      </w:r>
    </w:p>
    <w:p w14:paraId="21F7FF39"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法定代表人：沈伟桦</w:t>
      </w:r>
    </w:p>
    <w:p w14:paraId="420704C6"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电话：</w:t>
      </w:r>
      <w:r w:rsidRPr="00B5694D">
        <w:rPr>
          <w:rFonts w:ascii="Times New Roman" w:hAnsi="Times New Roman" w:hint="eastAsia"/>
          <w:sz w:val="24"/>
        </w:rPr>
        <w:t>010-52855713</w:t>
      </w:r>
    </w:p>
    <w:p w14:paraId="224EFC52"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传真：</w:t>
      </w:r>
      <w:r w:rsidRPr="00B5694D">
        <w:rPr>
          <w:rFonts w:ascii="Times New Roman" w:hAnsi="Times New Roman" w:hint="eastAsia"/>
          <w:sz w:val="24"/>
        </w:rPr>
        <w:t>010-85894285</w:t>
      </w:r>
    </w:p>
    <w:p w14:paraId="4B3287D7"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联系人：程刚</w:t>
      </w:r>
    </w:p>
    <w:p w14:paraId="6C9229D4"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客户服务电话：</w:t>
      </w:r>
      <w:r w:rsidRPr="00B5694D">
        <w:rPr>
          <w:rFonts w:ascii="Times New Roman" w:hAnsi="Times New Roman" w:hint="eastAsia"/>
          <w:sz w:val="24"/>
        </w:rPr>
        <w:t>400-6099-200</w:t>
      </w:r>
    </w:p>
    <w:p w14:paraId="3E5BAB58"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网址：</w:t>
      </w:r>
      <w:r w:rsidRPr="00B5694D">
        <w:rPr>
          <w:rFonts w:ascii="Times New Roman" w:hAnsi="Times New Roman" w:hint="eastAsia"/>
          <w:sz w:val="24"/>
        </w:rPr>
        <w:t>www.yixinfund.com</w:t>
      </w:r>
    </w:p>
    <w:p w14:paraId="5DC91639"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B5694D">
        <w:rPr>
          <w:rFonts w:ascii="Times New Roman" w:hAnsi="Times New Roman" w:hint="eastAsia"/>
          <w:sz w:val="24"/>
        </w:rPr>
        <w:t>13</w:t>
      </w:r>
      <w:r>
        <w:rPr>
          <w:rFonts w:ascii="Times New Roman" w:hAnsi="Times New Roman" w:hint="eastAsia"/>
          <w:sz w:val="24"/>
        </w:rPr>
        <w:t>）</w:t>
      </w:r>
      <w:r w:rsidRPr="00B5694D">
        <w:rPr>
          <w:rFonts w:ascii="Times New Roman" w:hAnsi="Times New Roman" w:hint="eastAsia"/>
          <w:sz w:val="24"/>
        </w:rPr>
        <w:t>浙江同花</w:t>
      </w:r>
      <w:proofErr w:type="gramStart"/>
      <w:r w:rsidRPr="00B5694D">
        <w:rPr>
          <w:rFonts w:ascii="Times New Roman" w:hAnsi="Times New Roman" w:hint="eastAsia"/>
          <w:sz w:val="24"/>
        </w:rPr>
        <w:t>顺基金</w:t>
      </w:r>
      <w:proofErr w:type="gramEnd"/>
      <w:r w:rsidRPr="00B5694D">
        <w:rPr>
          <w:rFonts w:ascii="Times New Roman" w:hAnsi="Times New Roman" w:hint="eastAsia"/>
          <w:sz w:val="24"/>
        </w:rPr>
        <w:t>销售有限公司</w:t>
      </w:r>
    </w:p>
    <w:p w14:paraId="06667EF3"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住所：浙江省杭州市文二西路</w:t>
      </w:r>
      <w:r w:rsidRPr="00B5694D">
        <w:rPr>
          <w:rFonts w:ascii="Times New Roman" w:hAnsi="Times New Roman" w:hint="eastAsia"/>
          <w:sz w:val="24"/>
        </w:rPr>
        <w:t>1</w:t>
      </w:r>
      <w:r w:rsidRPr="00B5694D">
        <w:rPr>
          <w:rFonts w:ascii="Times New Roman" w:hAnsi="Times New Roman" w:hint="eastAsia"/>
          <w:sz w:val="24"/>
        </w:rPr>
        <w:t>号元茂大厦</w:t>
      </w:r>
      <w:r w:rsidRPr="00B5694D">
        <w:rPr>
          <w:rFonts w:ascii="Times New Roman" w:hAnsi="Times New Roman" w:hint="eastAsia"/>
          <w:sz w:val="24"/>
        </w:rPr>
        <w:t>903</w:t>
      </w:r>
    </w:p>
    <w:p w14:paraId="2520D585"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办公地址：浙江杭州余杭区五常街道同顺街</w:t>
      </w:r>
      <w:r w:rsidRPr="00B5694D">
        <w:rPr>
          <w:rFonts w:ascii="Times New Roman" w:hAnsi="Times New Roman" w:hint="eastAsia"/>
          <w:sz w:val="24"/>
        </w:rPr>
        <w:t>18</w:t>
      </w:r>
      <w:r w:rsidRPr="00B5694D">
        <w:rPr>
          <w:rFonts w:ascii="Times New Roman" w:hAnsi="Times New Roman" w:hint="eastAsia"/>
          <w:sz w:val="24"/>
        </w:rPr>
        <w:t>号</w:t>
      </w:r>
    </w:p>
    <w:p w14:paraId="77AC0D5B"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法定代表人：吴强</w:t>
      </w:r>
    </w:p>
    <w:p w14:paraId="1E89452F"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电话：（</w:t>
      </w:r>
      <w:r w:rsidRPr="00B5694D">
        <w:rPr>
          <w:rFonts w:ascii="Times New Roman" w:hAnsi="Times New Roman" w:hint="eastAsia"/>
          <w:sz w:val="24"/>
        </w:rPr>
        <w:t>0571</w:t>
      </w:r>
      <w:r w:rsidRPr="00B5694D">
        <w:rPr>
          <w:rFonts w:ascii="Times New Roman" w:hAnsi="Times New Roman" w:hint="eastAsia"/>
          <w:sz w:val="24"/>
        </w:rPr>
        <w:t>）</w:t>
      </w:r>
      <w:r w:rsidRPr="00B5694D">
        <w:rPr>
          <w:rFonts w:ascii="Times New Roman" w:hAnsi="Times New Roman" w:hint="eastAsia"/>
          <w:sz w:val="24"/>
        </w:rPr>
        <w:t>88911818</w:t>
      </w:r>
    </w:p>
    <w:p w14:paraId="132FEFEC"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传真：（</w:t>
      </w:r>
      <w:r w:rsidRPr="00B5694D">
        <w:rPr>
          <w:rFonts w:ascii="Times New Roman" w:hAnsi="Times New Roman" w:hint="eastAsia"/>
          <w:sz w:val="24"/>
        </w:rPr>
        <w:t>0571</w:t>
      </w:r>
      <w:r w:rsidRPr="00B5694D">
        <w:rPr>
          <w:rFonts w:ascii="Times New Roman" w:hAnsi="Times New Roman" w:hint="eastAsia"/>
          <w:sz w:val="24"/>
        </w:rPr>
        <w:t>）</w:t>
      </w:r>
      <w:r w:rsidRPr="00B5694D">
        <w:rPr>
          <w:rFonts w:ascii="Times New Roman" w:hAnsi="Times New Roman" w:hint="eastAsia"/>
          <w:sz w:val="24"/>
        </w:rPr>
        <w:t>86800423</w:t>
      </w:r>
    </w:p>
    <w:p w14:paraId="3113EE07"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联系人：吴强</w:t>
      </w:r>
    </w:p>
    <w:p w14:paraId="649F4C58"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客户服务电话：</w:t>
      </w:r>
      <w:r w:rsidRPr="00B5694D">
        <w:rPr>
          <w:rFonts w:ascii="Times New Roman" w:hAnsi="Times New Roman" w:hint="eastAsia"/>
          <w:sz w:val="24"/>
        </w:rPr>
        <w:t>952555</w:t>
      </w:r>
    </w:p>
    <w:p w14:paraId="4E40C8F3"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网址：</w:t>
      </w:r>
      <w:r w:rsidRPr="00B5694D">
        <w:rPr>
          <w:rFonts w:ascii="Times New Roman" w:hAnsi="Times New Roman" w:hint="eastAsia"/>
          <w:sz w:val="24"/>
        </w:rPr>
        <w:t>https://fund.10jqka.com.cn/</w:t>
      </w:r>
    </w:p>
    <w:p w14:paraId="2669EB38"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B5694D">
        <w:rPr>
          <w:rFonts w:ascii="Times New Roman" w:hAnsi="Times New Roman" w:hint="eastAsia"/>
          <w:sz w:val="24"/>
        </w:rPr>
        <w:t>14</w:t>
      </w:r>
      <w:r>
        <w:rPr>
          <w:rFonts w:ascii="Times New Roman" w:hAnsi="Times New Roman" w:hint="eastAsia"/>
          <w:sz w:val="24"/>
        </w:rPr>
        <w:t>）</w:t>
      </w:r>
      <w:r w:rsidRPr="00B5694D">
        <w:rPr>
          <w:rFonts w:ascii="Times New Roman" w:hAnsi="Times New Roman" w:hint="eastAsia"/>
          <w:sz w:val="24"/>
        </w:rPr>
        <w:t>上海基</w:t>
      </w:r>
      <w:proofErr w:type="gramStart"/>
      <w:r w:rsidRPr="00B5694D">
        <w:rPr>
          <w:rFonts w:ascii="Times New Roman" w:hAnsi="Times New Roman" w:hint="eastAsia"/>
          <w:sz w:val="24"/>
        </w:rPr>
        <w:t>煜</w:t>
      </w:r>
      <w:proofErr w:type="gramEnd"/>
      <w:r w:rsidRPr="00B5694D">
        <w:rPr>
          <w:rFonts w:ascii="Times New Roman" w:hAnsi="Times New Roman" w:hint="eastAsia"/>
          <w:sz w:val="24"/>
        </w:rPr>
        <w:t>基金销售有限公司</w:t>
      </w:r>
    </w:p>
    <w:p w14:paraId="48718E1F"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住所：上海市崇明县长兴镇路潘园公路</w:t>
      </w:r>
      <w:r w:rsidRPr="00B5694D">
        <w:rPr>
          <w:rFonts w:ascii="Times New Roman" w:hAnsi="Times New Roman" w:hint="eastAsia"/>
          <w:sz w:val="24"/>
        </w:rPr>
        <w:t>1800</w:t>
      </w:r>
      <w:r w:rsidRPr="00B5694D">
        <w:rPr>
          <w:rFonts w:ascii="Times New Roman" w:hAnsi="Times New Roman" w:hint="eastAsia"/>
          <w:sz w:val="24"/>
        </w:rPr>
        <w:t>号</w:t>
      </w:r>
      <w:r w:rsidRPr="00B5694D">
        <w:rPr>
          <w:rFonts w:ascii="Times New Roman" w:hAnsi="Times New Roman" w:hint="eastAsia"/>
          <w:sz w:val="24"/>
        </w:rPr>
        <w:t>2</w:t>
      </w:r>
      <w:r w:rsidRPr="00B5694D">
        <w:rPr>
          <w:rFonts w:ascii="Times New Roman" w:hAnsi="Times New Roman" w:hint="eastAsia"/>
          <w:sz w:val="24"/>
        </w:rPr>
        <w:t>号楼</w:t>
      </w:r>
      <w:r w:rsidRPr="00B5694D">
        <w:rPr>
          <w:rFonts w:ascii="Times New Roman" w:hAnsi="Times New Roman" w:hint="eastAsia"/>
          <w:sz w:val="24"/>
        </w:rPr>
        <w:t>6153</w:t>
      </w:r>
      <w:r w:rsidRPr="00B5694D">
        <w:rPr>
          <w:rFonts w:ascii="Times New Roman" w:hAnsi="Times New Roman" w:hint="eastAsia"/>
          <w:sz w:val="24"/>
        </w:rPr>
        <w:t>室（上海泰和经济发展区）</w:t>
      </w:r>
      <w:r w:rsidRPr="00B5694D">
        <w:rPr>
          <w:rFonts w:ascii="Times New Roman" w:hAnsi="Times New Roman" w:hint="eastAsia"/>
          <w:sz w:val="24"/>
        </w:rPr>
        <w:t xml:space="preserve"> </w:t>
      </w:r>
    </w:p>
    <w:p w14:paraId="47661FBE"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办公地址：上海市杨浦区昆明路</w:t>
      </w:r>
      <w:r w:rsidRPr="00B5694D">
        <w:rPr>
          <w:rFonts w:ascii="Times New Roman" w:hAnsi="Times New Roman" w:hint="eastAsia"/>
          <w:sz w:val="24"/>
        </w:rPr>
        <w:t>518</w:t>
      </w:r>
      <w:r w:rsidRPr="00B5694D">
        <w:rPr>
          <w:rFonts w:ascii="Times New Roman" w:hAnsi="Times New Roman" w:hint="eastAsia"/>
          <w:sz w:val="24"/>
        </w:rPr>
        <w:t>号</w:t>
      </w:r>
      <w:r w:rsidRPr="00B5694D">
        <w:rPr>
          <w:rFonts w:ascii="Times New Roman" w:hAnsi="Times New Roman" w:hint="eastAsia"/>
          <w:sz w:val="24"/>
        </w:rPr>
        <w:t>A1002</w:t>
      </w:r>
      <w:r w:rsidRPr="00B5694D">
        <w:rPr>
          <w:rFonts w:ascii="Times New Roman" w:hAnsi="Times New Roman" w:hint="eastAsia"/>
          <w:sz w:val="24"/>
        </w:rPr>
        <w:t>室</w:t>
      </w:r>
    </w:p>
    <w:p w14:paraId="33DC85C1"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法定代表人：王翔</w:t>
      </w:r>
    </w:p>
    <w:p w14:paraId="2E040CC3"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电话：（</w:t>
      </w:r>
      <w:r w:rsidRPr="00B5694D">
        <w:rPr>
          <w:rFonts w:ascii="Times New Roman" w:hAnsi="Times New Roman" w:hint="eastAsia"/>
          <w:sz w:val="24"/>
        </w:rPr>
        <w:t>021</w:t>
      </w:r>
      <w:r w:rsidRPr="00B5694D">
        <w:rPr>
          <w:rFonts w:ascii="Times New Roman" w:hAnsi="Times New Roman" w:hint="eastAsia"/>
          <w:sz w:val="24"/>
        </w:rPr>
        <w:t>）</w:t>
      </w:r>
      <w:r w:rsidRPr="00B5694D">
        <w:rPr>
          <w:rFonts w:ascii="Times New Roman" w:hAnsi="Times New Roman" w:hint="eastAsia"/>
          <w:sz w:val="24"/>
        </w:rPr>
        <w:t>65370077</w:t>
      </w:r>
    </w:p>
    <w:p w14:paraId="6C6A71E6"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lastRenderedPageBreak/>
        <w:t>传真：（</w:t>
      </w:r>
      <w:r w:rsidRPr="00B5694D">
        <w:rPr>
          <w:rFonts w:ascii="Times New Roman" w:hAnsi="Times New Roman" w:hint="eastAsia"/>
          <w:sz w:val="24"/>
        </w:rPr>
        <w:t>021</w:t>
      </w:r>
      <w:r w:rsidRPr="00B5694D">
        <w:rPr>
          <w:rFonts w:ascii="Times New Roman" w:hAnsi="Times New Roman" w:hint="eastAsia"/>
          <w:sz w:val="24"/>
        </w:rPr>
        <w:t>）</w:t>
      </w:r>
      <w:r w:rsidRPr="00B5694D">
        <w:rPr>
          <w:rFonts w:ascii="Times New Roman" w:hAnsi="Times New Roman" w:hint="eastAsia"/>
          <w:sz w:val="24"/>
        </w:rPr>
        <w:t>55085991</w:t>
      </w:r>
    </w:p>
    <w:p w14:paraId="4AA07552"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联系人：俞申莉</w:t>
      </w:r>
    </w:p>
    <w:p w14:paraId="08C1B2DE"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客户服务电话：（</w:t>
      </w:r>
      <w:r w:rsidRPr="00B5694D">
        <w:rPr>
          <w:rFonts w:ascii="Times New Roman" w:hAnsi="Times New Roman" w:hint="eastAsia"/>
          <w:sz w:val="24"/>
        </w:rPr>
        <w:t>021</w:t>
      </w:r>
      <w:r w:rsidRPr="00B5694D">
        <w:rPr>
          <w:rFonts w:ascii="Times New Roman" w:hAnsi="Times New Roman" w:hint="eastAsia"/>
          <w:sz w:val="24"/>
        </w:rPr>
        <w:t>）</w:t>
      </w:r>
      <w:r w:rsidRPr="00B5694D">
        <w:rPr>
          <w:rFonts w:ascii="Times New Roman" w:hAnsi="Times New Roman" w:hint="eastAsia"/>
          <w:sz w:val="24"/>
        </w:rPr>
        <w:t>65370077</w:t>
      </w:r>
    </w:p>
    <w:p w14:paraId="09F7AD98"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网址：</w:t>
      </w:r>
      <w:r w:rsidRPr="00B5694D">
        <w:rPr>
          <w:rFonts w:ascii="Times New Roman" w:hAnsi="Times New Roman" w:hint="eastAsia"/>
          <w:sz w:val="24"/>
        </w:rPr>
        <w:t>www.fofund.com.cn</w:t>
      </w:r>
    </w:p>
    <w:p w14:paraId="7DCB4382"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B5694D">
        <w:rPr>
          <w:rFonts w:ascii="Times New Roman" w:hAnsi="Times New Roman" w:hint="eastAsia"/>
          <w:sz w:val="24"/>
        </w:rPr>
        <w:t>15</w:t>
      </w:r>
      <w:r>
        <w:rPr>
          <w:rFonts w:ascii="Times New Roman" w:hAnsi="Times New Roman" w:hint="eastAsia"/>
          <w:sz w:val="24"/>
        </w:rPr>
        <w:t>）</w:t>
      </w:r>
      <w:r w:rsidRPr="00B5694D">
        <w:rPr>
          <w:rFonts w:ascii="Times New Roman" w:hAnsi="Times New Roman" w:hint="eastAsia"/>
          <w:sz w:val="24"/>
        </w:rPr>
        <w:t>珠海</w:t>
      </w:r>
      <w:proofErr w:type="gramStart"/>
      <w:r w:rsidRPr="00B5694D">
        <w:rPr>
          <w:rFonts w:ascii="Times New Roman" w:hAnsi="Times New Roman" w:hint="eastAsia"/>
          <w:sz w:val="24"/>
        </w:rPr>
        <w:t>盈米基金</w:t>
      </w:r>
      <w:proofErr w:type="gramEnd"/>
      <w:r w:rsidRPr="00B5694D">
        <w:rPr>
          <w:rFonts w:ascii="Times New Roman" w:hAnsi="Times New Roman" w:hint="eastAsia"/>
          <w:sz w:val="24"/>
        </w:rPr>
        <w:t>销售有限公司</w:t>
      </w:r>
    </w:p>
    <w:p w14:paraId="79E9C144"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住所：珠海市横琴新区宝华路</w:t>
      </w:r>
      <w:r w:rsidRPr="00B5694D">
        <w:rPr>
          <w:rFonts w:ascii="Times New Roman" w:hAnsi="Times New Roman" w:hint="eastAsia"/>
          <w:sz w:val="24"/>
        </w:rPr>
        <w:t>6</w:t>
      </w:r>
      <w:r w:rsidRPr="00B5694D">
        <w:rPr>
          <w:rFonts w:ascii="Times New Roman" w:hAnsi="Times New Roman" w:hint="eastAsia"/>
          <w:sz w:val="24"/>
        </w:rPr>
        <w:t>号</w:t>
      </w:r>
      <w:r w:rsidRPr="00B5694D">
        <w:rPr>
          <w:rFonts w:ascii="Times New Roman" w:hAnsi="Times New Roman" w:hint="eastAsia"/>
          <w:sz w:val="24"/>
        </w:rPr>
        <w:t>105</w:t>
      </w:r>
      <w:r w:rsidRPr="00B5694D">
        <w:rPr>
          <w:rFonts w:ascii="Times New Roman" w:hAnsi="Times New Roman" w:hint="eastAsia"/>
          <w:sz w:val="24"/>
        </w:rPr>
        <w:t>室</w:t>
      </w:r>
      <w:r w:rsidRPr="00B5694D">
        <w:rPr>
          <w:rFonts w:ascii="Times New Roman" w:hAnsi="Times New Roman" w:hint="eastAsia"/>
          <w:sz w:val="24"/>
        </w:rPr>
        <w:t xml:space="preserve">-3491 </w:t>
      </w:r>
    </w:p>
    <w:p w14:paraId="17A85567"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办公地址：广州市海珠区</w:t>
      </w:r>
      <w:proofErr w:type="gramStart"/>
      <w:r w:rsidRPr="00B5694D">
        <w:rPr>
          <w:rFonts w:ascii="Times New Roman" w:hAnsi="Times New Roman" w:hint="eastAsia"/>
          <w:sz w:val="24"/>
        </w:rPr>
        <w:t>琶</w:t>
      </w:r>
      <w:proofErr w:type="gramEnd"/>
      <w:r w:rsidRPr="00B5694D">
        <w:rPr>
          <w:rFonts w:ascii="Times New Roman" w:hAnsi="Times New Roman" w:hint="eastAsia"/>
          <w:sz w:val="24"/>
        </w:rPr>
        <w:t>洲大道东</w:t>
      </w:r>
      <w:r w:rsidRPr="00B5694D">
        <w:rPr>
          <w:rFonts w:ascii="Times New Roman" w:hAnsi="Times New Roman" w:hint="eastAsia"/>
          <w:sz w:val="24"/>
        </w:rPr>
        <w:t>1</w:t>
      </w:r>
      <w:r w:rsidRPr="00B5694D">
        <w:rPr>
          <w:rFonts w:ascii="Times New Roman" w:hAnsi="Times New Roman" w:hint="eastAsia"/>
          <w:sz w:val="24"/>
        </w:rPr>
        <w:t>号保利国际广场南塔</w:t>
      </w:r>
      <w:r w:rsidRPr="00B5694D">
        <w:rPr>
          <w:rFonts w:ascii="Times New Roman" w:hAnsi="Times New Roman" w:hint="eastAsia"/>
          <w:sz w:val="24"/>
        </w:rPr>
        <w:t>12</w:t>
      </w:r>
      <w:r w:rsidRPr="00B5694D">
        <w:rPr>
          <w:rFonts w:ascii="Times New Roman" w:hAnsi="Times New Roman" w:hint="eastAsia"/>
          <w:sz w:val="24"/>
        </w:rPr>
        <w:t>楼</w:t>
      </w:r>
      <w:r w:rsidRPr="00B5694D">
        <w:rPr>
          <w:rFonts w:ascii="Times New Roman" w:hAnsi="Times New Roman" w:hint="eastAsia"/>
          <w:sz w:val="24"/>
        </w:rPr>
        <w:t xml:space="preserve">B1201-1203 </w:t>
      </w:r>
    </w:p>
    <w:p w14:paraId="2FE10219"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法定代表人：肖雯</w:t>
      </w:r>
      <w:r w:rsidRPr="00B5694D">
        <w:rPr>
          <w:rFonts w:ascii="Times New Roman" w:hAnsi="Times New Roman" w:hint="eastAsia"/>
          <w:sz w:val="24"/>
        </w:rPr>
        <w:t xml:space="preserve"> </w:t>
      </w:r>
    </w:p>
    <w:p w14:paraId="661A3CF7"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电话：（</w:t>
      </w:r>
      <w:r w:rsidRPr="00B5694D">
        <w:rPr>
          <w:rFonts w:ascii="Times New Roman" w:hAnsi="Times New Roman" w:hint="eastAsia"/>
          <w:sz w:val="24"/>
        </w:rPr>
        <w:t>020</w:t>
      </w:r>
      <w:r w:rsidRPr="00B5694D">
        <w:rPr>
          <w:rFonts w:ascii="Times New Roman" w:hAnsi="Times New Roman" w:hint="eastAsia"/>
          <w:sz w:val="24"/>
        </w:rPr>
        <w:t>）</w:t>
      </w:r>
      <w:r w:rsidRPr="00B5694D">
        <w:rPr>
          <w:rFonts w:ascii="Times New Roman" w:hAnsi="Times New Roman" w:hint="eastAsia"/>
          <w:sz w:val="24"/>
        </w:rPr>
        <w:t xml:space="preserve">89629099 </w:t>
      </w:r>
    </w:p>
    <w:p w14:paraId="17A1BF4D"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传真：（</w:t>
      </w:r>
      <w:r w:rsidRPr="00B5694D">
        <w:rPr>
          <w:rFonts w:ascii="Times New Roman" w:hAnsi="Times New Roman" w:hint="eastAsia"/>
          <w:sz w:val="24"/>
        </w:rPr>
        <w:t>020</w:t>
      </w:r>
      <w:r w:rsidRPr="00B5694D">
        <w:rPr>
          <w:rFonts w:ascii="Times New Roman" w:hAnsi="Times New Roman" w:hint="eastAsia"/>
          <w:sz w:val="24"/>
        </w:rPr>
        <w:t>）</w:t>
      </w:r>
      <w:r w:rsidRPr="00B5694D">
        <w:rPr>
          <w:rFonts w:ascii="Times New Roman" w:hAnsi="Times New Roman" w:hint="eastAsia"/>
          <w:sz w:val="24"/>
        </w:rPr>
        <w:t xml:space="preserve">89629011 </w:t>
      </w:r>
    </w:p>
    <w:p w14:paraId="3334B235"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联系人：黄敏</w:t>
      </w:r>
      <w:proofErr w:type="gramStart"/>
      <w:r w:rsidRPr="00B5694D">
        <w:rPr>
          <w:rFonts w:ascii="Times New Roman" w:hAnsi="Times New Roman" w:hint="eastAsia"/>
          <w:sz w:val="24"/>
        </w:rPr>
        <w:t>嫦</w:t>
      </w:r>
      <w:proofErr w:type="gramEnd"/>
      <w:r w:rsidRPr="00B5694D">
        <w:rPr>
          <w:rFonts w:ascii="Times New Roman" w:hAnsi="Times New Roman" w:hint="eastAsia"/>
          <w:sz w:val="24"/>
        </w:rPr>
        <w:t xml:space="preserve"> </w:t>
      </w:r>
    </w:p>
    <w:p w14:paraId="07A56ECD"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客户服务电话：（</w:t>
      </w:r>
      <w:r w:rsidRPr="00B5694D">
        <w:rPr>
          <w:rFonts w:ascii="Times New Roman" w:hAnsi="Times New Roman" w:hint="eastAsia"/>
          <w:sz w:val="24"/>
        </w:rPr>
        <w:t>020</w:t>
      </w:r>
      <w:r w:rsidRPr="00B5694D">
        <w:rPr>
          <w:rFonts w:ascii="Times New Roman" w:hAnsi="Times New Roman" w:hint="eastAsia"/>
          <w:sz w:val="24"/>
        </w:rPr>
        <w:t>）</w:t>
      </w:r>
      <w:r w:rsidRPr="00B5694D">
        <w:rPr>
          <w:rFonts w:ascii="Times New Roman" w:hAnsi="Times New Roman" w:hint="eastAsia"/>
          <w:sz w:val="24"/>
        </w:rPr>
        <w:t>89629066</w:t>
      </w:r>
    </w:p>
    <w:p w14:paraId="70987640"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网址：</w:t>
      </w:r>
      <w:r w:rsidRPr="00B5694D">
        <w:rPr>
          <w:rFonts w:ascii="Times New Roman" w:hAnsi="Times New Roman" w:hint="eastAsia"/>
          <w:sz w:val="24"/>
        </w:rPr>
        <w:t>www.yingmi.com</w:t>
      </w:r>
    </w:p>
    <w:p w14:paraId="23FD75E7"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B5694D">
        <w:rPr>
          <w:rFonts w:ascii="Times New Roman" w:hAnsi="Times New Roman" w:hint="eastAsia"/>
          <w:sz w:val="24"/>
        </w:rPr>
        <w:t>16</w:t>
      </w:r>
      <w:r>
        <w:rPr>
          <w:rFonts w:ascii="Times New Roman" w:hAnsi="Times New Roman" w:hint="eastAsia"/>
          <w:sz w:val="24"/>
        </w:rPr>
        <w:t>）</w:t>
      </w:r>
      <w:r w:rsidRPr="00B5694D">
        <w:rPr>
          <w:rFonts w:ascii="Times New Roman" w:hAnsi="Times New Roman" w:hint="eastAsia"/>
          <w:sz w:val="24"/>
        </w:rPr>
        <w:t>上海陆金</w:t>
      </w:r>
      <w:proofErr w:type="gramStart"/>
      <w:r w:rsidRPr="00B5694D">
        <w:rPr>
          <w:rFonts w:ascii="Times New Roman" w:hAnsi="Times New Roman" w:hint="eastAsia"/>
          <w:sz w:val="24"/>
        </w:rPr>
        <w:t>所基金</w:t>
      </w:r>
      <w:proofErr w:type="gramEnd"/>
      <w:r w:rsidRPr="00B5694D">
        <w:rPr>
          <w:rFonts w:ascii="Times New Roman" w:hAnsi="Times New Roman" w:hint="eastAsia"/>
          <w:sz w:val="24"/>
        </w:rPr>
        <w:t>销售有限公司</w:t>
      </w:r>
    </w:p>
    <w:p w14:paraId="4DA0F41C"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住所：上海市浦东新区陆家嘴环路</w:t>
      </w:r>
      <w:r w:rsidRPr="00B5694D">
        <w:rPr>
          <w:rFonts w:ascii="Times New Roman" w:hAnsi="Times New Roman" w:hint="eastAsia"/>
          <w:sz w:val="24"/>
        </w:rPr>
        <w:t>1333</w:t>
      </w:r>
      <w:r w:rsidRPr="00B5694D">
        <w:rPr>
          <w:rFonts w:ascii="Times New Roman" w:hAnsi="Times New Roman" w:hint="eastAsia"/>
          <w:sz w:val="24"/>
        </w:rPr>
        <w:t>号</w:t>
      </w:r>
      <w:r w:rsidRPr="00B5694D">
        <w:rPr>
          <w:rFonts w:ascii="Times New Roman" w:hAnsi="Times New Roman" w:hint="eastAsia"/>
          <w:sz w:val="24"/>
        </w:rPr>
        <w:t>14</w:t>
      </w:r>
      <w:r w:rsidRPr="00B5694D">
        <w:rPr>
          <w:rFonts w:ascii="Times New Roman" w:hAnsi="Times New Roman" w:hint="eastAsia"/>
          <w:sz w:val="24"/>
        </w:rPr>
        <w:t>楼</w:t>
      </w:r>
      <w:r w:rsidRPr="00B5694D">
        <w:rPr>
          <w:rFonts w:ascii="Times New Roman" w:hAnsi="Times New Roman" w:hint="eastAsia"/>
          <w:sz w:val="24"/>
        </w:rPr>
        <w:t>09</w:t>
      </w:r>
      <w:r w:rsidRPr="00B5694D">
        <w:rPr>
          <w:rFonts w:ascii="Times New Roman" w:hAnsi="Times New Roman" w:hint="eastAsia"/>
          <w:sz w:val="24"/>
        </w:rPr>
        <w:t>单元</w:t>
      </w:r>
    </w:p>
    <w:p w14:paraId="32C1C42B"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办公地址：上海市浦东新区陆家嘴环路</w:t>
      </w:r>
      <w:r w:rsidRPr="00B5694D">
        <w:rPr>
          <w:rFonts w:ascii="Times New Roman" w:hAnsi="Times New Roman" w:hint="eastAsia"/>
          <w:sz w:val="24"/>
        </w:rPr>
        <w:t>1333</w:t>
      </w:r>
      <w:r w:rsidRPr="00B5694D">
        <w:rPr>
          <w:rFonts w:ascii="Times New Roman" w:hAnsi="Times New Roman" w:hint="eastAsia"/>
          <w:sz w:val="24"/>
        </w:rPr>
        <w:t>号</w:t>
      </w:r>
    </w:p>
    <w:p w14:paraId="4E8F71F9"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法定代表人：王之光</w:t>
      </w:r>
    </w:p>
    <w:p w14:paraId="70143AD1"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电话：（</w:t>
      </w:r>
      <w:r w:rsidRPr="00B5694D">
        <w:rPr>
          <w:rFonts w:ascii="Times New Roman" w:hAnsi="Times New Roman" w:hint="eastAsia"/>
          <w:sz w:val="24"/>
        </w:rPr>
        <w:t>021</w:t>
      </w:r>
      <w:r w:rsidRPr="00B5694D">
        <w:rPr>
          <w:rFonts w:ascii="Times New Roman" w:hAnsi="Times New Roman" w:hint="eastAsia"/>
          <w:sz w:val="24"/>
        </w:rPr>
        <w:t>）</w:t>
      </w:r>
      <w:r w:rsidRPr="00B5694D">
        <w:rPr>
          <w:rFonts w:ascii="Times New Roman" w:hAnsi="Times New Roman" w:hint="eastAsia"/>
          <w:sz w:val="24"/>
        </w:rPr>
        <w:t>20665952</w:t>
      </w:r>
    </w:p>
    <w:p w14:paraId="53214A34"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传真：（</w:t>
      </w:r>
      <w:r w:rsidRPr="00B5694D">
        <w:rPr>
          <w:rFonts w:ascii="Times New Roman" w:hAnsi="Times New Roman" w:hint="eastAsia"/>
          <w:sz w:val="24"/>
        </w:rPr>
        <w:t>021</w:t>
      </w:r>
      <w:r w:rsidRPr="00B5694D">
        <w:rPr>
          <w:rFonts w:ascii="Times New Roman" w:hAnsi="Times New Roman" w:hint="eastAsia"/>
          <w:sz w:val="24"/>
        </w:rPr>
        <w:t>）</w:t>
      </w:r>
      <w:r w:rsidRPr="00B5694D">
        <w:rPr>
          <w:rFonts w:ascii="Times New Roman" w:hAnsi="Times New Roman" w:hint="eastAsia"/>
          <w:sz w:val="24"/>
        </w:rPr>
        <w:t>22066653</w:t>
      </w:r>
    </w:p>
    <w:p w14:paraId="3F28847B"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联系人：</w:t>
      </w:r>
      <w:proofErr w:type="gramStart"/>
      <w:r w:rsidRPr="00B5694D">
        <w:rPr>
          <w:rFonts w:ascii="Times New Roman" w:hAnsi="Times New Roman" w:hint="eastAsia"/>
          <w:sz w:val="24"/>
        </w:rPr>
        <w:t>宁博宇</w:t>
      </w:r>
      <w:proofErr w:type="gramEnd"/>
    </w:p>
    <w:p w14:paraId="106F497D"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客户服务电话：</w:t>
      </w:r>
      <w:r w:rsidRPr="00B5694D">
        <w:rPr>
          <w:rFonts w:ascii="Times New Roman" w:hAnsi="Times New Roman" w:hint="eastAsia"/>
          <w:sz w:val="24"/>
        </w:rPr>
        <w:t>4008219031</w:t>
      </w:r>
    </w:p>
    <w:p w14:paraId="1862FBFB"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网址：</w:t>
      </w:r>
      <w:r w:rsidRPr="00B5694D">
        <w:rPr>
          <w:rFonts w:ascii="Times New Roman" w:hAnsi="Times New Roman" w:hint="eastAsia"/>
          <w:sz w:val="24"/>
        </w:rPr>
        <w:t>www.lufunds.com</w:t>
      </w:r>
    </w:p>
    <w:p w14:paraId="28698F2C"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B5694D">
        <w:rPr>
          <w:rFonts w:ascii="Times New Roman" w:hAnsi="Times New Roman" w:hint="eastAsia"/>
          <w:sz w:val="24"/>
        </w:rPr>
        <w:t>17</w:t>
      </w:r>
      <w:r>
        <w:rPr>
          <w:rFonts w:ascii="Times New Roman" w:hAnsi="Times New Roman" w:hint="eastAsia"/>
          <w:sz w:val="24"/>
        </w:rPr>
        <w:t>）</w:t>
      </w:r>
      <w:r w:rsidRPr="00B5694D">
        <w:rPr>
          <w:rFonts w:ascii="Times New Roman" w:hAnsi="Times New Roman" w:hint="eastAsia"/>
          <w:sz w:val="24"/>
        </w:rPr>
        <w:t>北京虹点基金销售有限公司</w:t>
      </w:r>
    </w:p>
    <w:p w14:paraId="74A64D4B"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住所：北京市朝阳区工人体育场北路甲</w:t>
      </w:r>
      <w:r w:rsidRPr="00B5694D">
        <w:rPr>
          <w:rFonts w:ascii="Times New Roman" w:hAnsi="Times New Roman" w:hint="eastAsia"/>
          <w:sz w:val="24"/>
        </w:rPr>
        <w:t>2</w:t>
      </w:r>
      <w:r w:rsidRPr="00B5694D">
        <w:rPr>
          <w:rFonts w:ascii="Times New Roman" w:hAnsi="Times New Roman" w:hint="eastAsia"/>
          <w:sz w:val="24"/>
        </w:rPr>
        <w:t>号裙房</w:t>
      </w:r>
      <w:r w:rsidRPr="00B5694D">
        <w:rPr>
          <w:rFonts w:ascii="Times New Roman" w:hAnsi="Times New Roman" w:hint="eastAsia"/>
          <w:sz w:val="24"/>
        </w:rPr>
        <w:t>2</w:t>
      </w:r>
      <w:r w:rsidRPr="00B5694D">
        <w:rPr>
          <w:rFonts w:ascii="Times New Roman" w:hAnsi="Times New Roman" w:hint="eastAsia"/>
          <w:sz w:val="24"/>
        </w:rPr>
        <w:t>层</w:t>
      </w:r>
      <w:r w:rsidRPr="00B5694D">
        <w:rPr>
          <w:rFonts w:ascii="Times New Roman" w:hAnsi="Times New Roman" w:hint="eastAsia"/>
          <w:sz w:val="24"/>
        </w:rPr>
        <w:t>222</w:t>
      </w:r>
      <w:r w:rsidRPr="00B5694D">
        <w:rPr>
          <w:rFonts w:ascii="Times New Roman" w:hAnsi="Times New Roman" w:hint="eastAsia"/>
          <w:sz w:val="24"/>
        </w:rPr>
        <w:t>单元</w:t>
      </w:r>
    </w:p>
    <w:p w14:paraId="2AF02CEF"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办公地址：北京市朝阳区工人体育场北路甲</w:t>
      </w:r>
      <w:r w:rsidRPr="00B5694D">
        <w:rPr>
          <w:rFonts w:ascii="Times New Roman" w:hAnsi="Times New Roman" w:hint="eastAsia"/>
          <w:sz w:val="24"/>
        </w:rPr>
        <w:t>2</w:t>
      </w:r>
      <w:r w:rsidRPr="00B5694D">
        <w:rPr>
          <w:rFonts w:ascii="Times New Roman" w:hAnsi="Times New Roman" w:hint="eastAsia"/>
          <w:sz w:val="24"/>
        </w:rPr>
        <w:t>号裙房</w:t>
      </w:r>
      <w:r w:rsidRPr="00B5694D">
        <w:rPr>
          <w:rFonts w:ascii="Times New Roman" w:hAnsi="Times New Roman" w:hint="eastAsia"/>
          <w:sz w:val="24"/>
        </w:rPr>
        <w:t>2</w:t>
      </w:r>
      <w:r w:rsidRPr="00B5694D">
        <w:rPr>
          <w:rFonts w:ascii="Times New Roman" w:hAnsi="Times New Roman" w:hint="eastAsia"/>
          <w:sz w:val="24"/>
        </w:rPr>
        <w:t>层</w:t>
      </w:r>
      <w:r w:rsidRPr="00B5694D">
        <w:rPr>
          <w:rFonts w:ascii="Times New Roman" w:hAnsi="Times New Roman" w:hint="eastAsia"/>
          <w:sz w:val="24"/>
        </w:rPr>
        <w:t>222</w:t>
      </w:r>
      <w:r w:rsidRPr="00B5694D">
        <w:rPr>
          <w:rFonts w:ascii="Times New Roman" w:hAnsi="Times New Roman" w:hint="eastAsia"/>
          <w:sz w:val="24"/>
        </w:rPr>
        <w:t>单元</w:t>
      </w:r>
    </w:p>
    <w:p w14:paraId="5AF89BDF"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法定代表人：胡伟</w:t>
      </w:r>
    </w:p>
    <w:p w14:paraId="0E80AC0E"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电话：（</w:t>
      </w:r>
      <w:r w:rsidRPr="00B5694D">
        <w:rPr>
          <w:rFonts w:ascii="Times New Roman" w:hAnsi="Times New Roman" w:hint="eastAsia"/>
          <w:sz w:val="24"/>
        </w:rPr>
        <w:t>010</w:t>
      </w:r>
      <w:r w:rsidRPr="00B5694D">
        <w:rPr>
          <w:rFonts w:ascii="Times New Roman" w:hAnsi="Times New Roman" w:hint="eastAsia"/>
          <w:sz w:val="24"/>
        </w:rPr>
        <w:t>）</w:t>
      </w:r>
      <w:r w:rsidRPr="00B5694D">
        <w:rPr>
          <w:rFonts w:ascii="Times New Roman" w:hAnsi="Times New Roman" w:hint="eastAsia"/>
          <w:sz w:val="24"/>
        </w:rPr>
        <w:t>65951887</w:t>
      </w:r>
    </w:p>
    <w:p w14:paraId="79555A17"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传真：（</w:t>
      </w:r>
      <w:r w:rsidRPr="00B5694D">
        <w:rPr>
          <w:rFonts w:ascii="Times New Roman" w:hAnsi="Times New Roman" w:hint="eastAsia"/>
          <w:sz w:val="24"/>
        </w:rPr>
        <w:t>010</w:t>
      </w:r>
      <w:r w:rsidRPr="00B5694D">
        <w:rPr>
          <w:rFonts w:ascii="Times New Roman" w:hAnsi="Times New Roman" w:hint="eastAsia"/>
          <w:sz w:val="24"/>
        </w:rPr>
        <w:t>）</w:t>
      </w:r>
      <w:r w:rsidRPr="00B5694D">
        <w:rPr>
          <w:rFonts w:ascii="Times New Roman" w:hAnsi="Times New Roman" w:hint="eastAsia"/>
          <w:sz w:val="24"/>
        </w:rPr>
        <w:t>65951887</w:t>
      </w:r>
    </w:p>
    <w:p w14:paraId="5A6E2FB9"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联系人：姜颖</w:t>
      </w:r>
    </w:p>
    <w:p w14:paraId="5029A05A"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客户服务电话：</w:t>
      </w:r>
      <w:r w:rsidRPr="00B5694D">
        <w:rPr>
          <w:rFonts w:ascii="Times New Roman" w:hAnsi="Times New Roman" w:hint="eastAsia"/>
          <w:sz w:val="24"/>
        </w:rPr>
        <w:t>400-618-0707</w:t>
      </w:r>
    </w:p>
    <w:p w14:paraId="67F975DC"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lastRenderedPageBreak/>
        <w:t>网址：</w:t>
      </w:r>
      <w:r w:rsidRPr="00B5694D">
        <w:rPr>
          <w:rFonts w:ascii="Times New Roman" w:hAnsi="Times New Roman" w:hint="eastAsia"/>
          <w:sz w:val="24"/>
        </w:rPr>
        <w:t>www.hongdianfund.com/</w:t>
      </w:r>
    </w:p>
    <w:p w14:paraId="682B589A"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B5694D">
        <w:rPr>
          <w:rFonts w:ascii="Times New Roman" w:hAnsi="Times New Roman" w:hint="eastAsia"/>
          <w:sz w:val="24"/>
        </w:rPr>
        <w:t>18</w:t>
      </w:r>
      <w:r>
        <w:rPr>
          <w:rFonts w:ascii="Times New Roman" w:hAnsi="Times New Roman" w:hint="eastAsia"/>
          <w:sz w:val="24"/>
        </w:rPr>
        <w:t>）</w:t>
      </w:r>
      <w:r w:rsidRPr="00B5694D">
        <w:rPr>
          <w:rFonts w:ascii="Times New Roman" w:hAnsi="Times New Roman" w:hint="eastAsia"/>
          <w:sz w:val="24"/>
        </w:rPr>
        <w:t>上海利得基金销售有限公司</w:t>
      </w:r>
    </w:p>
    <w:p w14:paraId="61F30A6C"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住所：</w:t>
      </w:r>
      <w:r w:rsidRPr="00B5694D">
        <w:rPr>
          <w:rFonts w:ascii="Times New Roman" w:hAnsi="Times New Roman" w:hint="eastAsia"/>
          <w:sz w:val="24"/>
        </w:rPr>
        <w:t xml:space="preserve"> </w:t>
      </w:r>
      <w:r w:rsidRPr="00B5694D">
        <w:rPr>
          <w:rFonts w:ascii="Times New Roman" w:hAnsi="Times New Roman" w:hint="eastAsia"/>
          <w:sz w:val="24"/>
        </w:rPr>
        <w:t>上海浦东新区</w:t>
      </w:r>
      <w:proofErr w:type="gramStart"/>
      <w:r w:rsidRPr="00B5694D">
        <w:rPr>
          <w:rFonts w:ascii="Times New Roman" w:hAnsi="Times New Roman" w:hint="eastAsia"/>
          <w:sz w:val="24"/>
        </w:rPr>
        <w:t>峨</w:t>
      </w:r>
      <w:proofErr w:type="gramEnd"/>
      <w:r w:rsidRPr="00B5694D">
        <w:rPr>
          <w:rFonts w:ascii="Times New Roman" w:hAnsi="Times New Roman" w:hint="eastAsia"/>
          <w:sz w:val="24"/>
        </w:rPr>
        <w:t>山路</w:t>
      </w:r>
      <w:r w:rsidRPr="00B5694D">
        <w:rPr>
          <w:rFonts w:ascii="Times New Roman" w:hAnsi="Times New Roman" w:hint="eastAsia"/>
          <w:sz w:val="24"/>
        </w:rPr>
        <w:t>91</w:t>
      </w:r>
      <w:r w:rsidRPr="00B5694D">
        <w:rPr>
          <w:rFonts w:ascii="Times New Roman" w:hAnsi="Times New Roman" w:hint="eastAsia"/>
          <w:sz w:val="24"/>
        </w:rPr>
        <w:t>弄</w:t>
      </w:r>
      <w:r w:rsidRPr="00B5694D">
        <w:rPr>
          <w:rFonts w:ascii="Times New Roman" w:hAnsi="Times New Roman" w:hint="eastAsia"/>
          <w:sz w:val="24"/>
        </w:rPr>
        <w:t>61</w:t>
      </w:r>
      <w:r w:rsidRPr="00B5694D">
        <w:rPr>
          <w:rFonts w:ascii="Times New Roman" w:hAnsi="Times New Roman" w:hint="eastAsia"/>
          <w:sz w:val="24"/>
        </w:rPr>
        <w:t>号陆家</w:t>
      </w:r>
      <w:proofErr w:type="gramStart"/>
      <w:r w:rsidRPr="00B5694D">
        <w:rPr>
          <w:rFonts w:ascii="Times New Roman" w:hAnsi="Times New Roman" w:hint="eastAsia"/>
          <w:sz w:val="24"/>
        </w:rPr>
        <w:t>嘴软件园</w:t>
      </w:r>
      <w:r w:rsidRPr="00B5694D">
        <w:rPr>
          <w:rFonts w:ascii="Times New Roman" w:hAnsi="Times New Roman" w:hint="eastAsia"/>
          <w:sz w:val="24"/>
        </w:rPr>
        <w:t>10</w:t>
      </w:r>
      <w:r w:rsidRPr="00B5694D">
        <w:rPr>
          <w:rFonts w:ascii="Times New Roman" w:hAnsi="Times New Roman" w:hint="eastAsia"/>
          <w:sz w:val="24"/>
        </w:rPr>
        <w:t>号</w:t>
      </w:r>
      <w:proofErr w:type="gramEnd"/>
      <w:r w:rsidRPr="00B5694D">
        <w:rPr>
          <w:rFonts w:ascii="Times New Roman" w:hAnsi="Times New Roman" w:hint="eastAsia"/>
          <w:sz w:val="24"/>
        </w:rPr>
        <w:t>楼</w:t>
      </w:r>
      <w:r w:rsidRPr="00B5694D">
        <w:rPr>
          <w:rFonts w:ascii="Times New Roman" w:hAnsi="Times New Roman" w:hint="eastAsia"/>
          <w:sz w:val="24"/>
        </w:rPr>
        <w:t>12</w:t>
      </w:r>
      <w:r w:rsidRPr="00B5694D">
        <w:rPr>
          <w:rFonts w:ascii="Times New Roman" w:hAnsi="Times New Roman" w:hint="eastAsia"/>
          <w:sz w:val="24"/>
        </w:rPr>
        <w:t>楼</w:t>
      </w:r>
    </w:p>
    <w:p w14:paraId="43E3C273"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办公地址：上海市虹口区东大名路</w:t>
      </w:r>
      <w:r w:rsidRPr="00B5694D">
        <w:rPr>
          <w:rFonts w:ascii="Times New Roman" w:hAnsi="Times New Roman" w:hint="eastAsia"/>
          <w:sz w:val="24"/>
        </w:rPr>
        <w:t>1098</w:t>
      </w:r>
      <w:r w:rsidRPr="00B5694D">
        <w:rPr>
          <w:rFonts w:ascii="Times New Roman" w:hAnsi="Times New Roman" w:hint="eastAsia"/>
          <w:sz w:val="24"/>
        </w:rPr>
        <w:t>号浦江国际金融广场</w:t>
      </w:r>
      <w:r w:rsidRPr="00B5694D">
        <w:rPr>
          <w:rFonts w:ascii="Times New Roman" w:hAnsi="Times New Roman" w:hint="eastAsia"/>
          <w:sz w:val="24"/>
        </w:rPr>
        <w:t>53</w:t>
      </w:r>
      <w:r w:rsidRPr="00B5694D">
        <w:rPr>
          <w:rFonts w:ascii="Times New Roman" w:hAnsi="Times New Roman" w:hint="eastAsia"/>
          <w:sz w:val="24"/>
        </w:rPr>
        <w:t>层</w:t>
      </w:r>
      <w:r w:rsidRPr="00B5694D">
        <w:rPr>
          <w:rFonts w:ascii="Times New Roman" w:hAnsi="Times New Roman" w:hint="eastAsia"/>
          <w:sz w:val="24"/>
        </w:rPr>
        <w:t xml:space="preserve"> </w:t>
      </w:r>
    </w:p>
    <w:p w14:paraId="13A7A13A"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法定代表人：李兴春</w:t>
      </w:r>
    </w:p>
    <w:p w14:paraId="20E0F3AE"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电话：</w:t>
      </w:r>
      <w:r w:rsidRPr="00B5694D">
        <w:rPr>
          <w:rFonts w:ascii="Times New Roman" w:hAnsi="Times New Roman" w:hint="eastAsia"/>
          <w:sz w:val="24"/>
        </w:rPr>
        <w:t>021-50583533</w:t>
      </w:r>
    </w:p>
    <w:p w14:paraId="70F12A3B"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传真：</w:t>
      </w:r>
      <w:r w:rsidRPr="00B5694D">
        <w:rPr>
          <w:rFonts w:ascii="Times New Roman" w:hAnsi="Times New Roman" w:hint="eastAsia"/>
          <w:sz w:val="24"/>
        </w:rPr>
        <w:t>021-50583633</w:t>
      </w:r>
    </w:p>
    <w:p w14:paraId="6EEE1955"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联系人：</w:t>
      </w:r>
      <w:r w:rsidRPr="00B5694D">
        <w:rPr>
          <w:rFonts w:ascii="Times New Roman" w:hAnsi="Times New Roman" w:hint="eastAsia"/>
          <w:sz w:val="24"/>
        </w:rPr>
        <w:t xml:space="preserve"> </w:t>
      </w:r>
      <w:r w:rsidRPr="00B5694D">
        <w:rPr>
          <w:rFonts w:ascii="Times New Roman" w:hAnsi="Times New Roman" w:hint="eastAsia"/>
          <w:sz w:val="24"/>
        </w:rPr>
        <w:t>伍豪</w:t>
      </w:r>
    </w:p>
    <w:p w14:paraId="3F4ED47B"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客服电话：</w:t>
      </w:r>
      <w:r w:rsidRPr="00B5694D">
        <w:rPr>
          <w:rFonts w:ascii="Times New Roman" w:hAnsi="Times New Roman" w:hint="eastAsia"/>
          <w:sz w:val="24"/>
        </w:rPr>
        <w:t>400-032-5885</w:t>
      </w:r>
    </w:p>
    <w:p w14:paraId="4E3A3D3D"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网址：</w:t>
      </w:r>
      <w:r w:rsidRPr="00B5694D">
        <w:rPr>
          <w:rFonts w:ascii="Times New Roman" w:hAnsi="Times New Roman" w:hint="eastAsia"/>
          <w:sz w:val="24"/>
        </w:rPr>
        <w:t>www.leadfund.com.cn</w:t>
      </w:r>
    </w:p>
    <w:p w14:paraId="2B4C1CBC"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B5694D">
        <w:rPr>
          <w:rFonts w:ascii="Times New Roman" w:hAnsi="Times New Roman" w:hint="eastAsia"/>
          <w:sz w:val="24"/>
        </w:rPr>
        <w:t>19</w:t>
      </w:r>
      <w:r>
        <w:rPr>
          <w:rFonts w:ascii="Times New Roman" w:hAnsi="Times New Roman" w:hint="eastAsia"/>
          <w:sz w:val="24"/>
        </w:rPr>
        <w:t>）</w:t>
      </w:r>
      <w:r w:rsidRPr="00B5694D">
        <w:rPr>
          <w:rFonts w:ascii="Times New Roman" w:hAnsi="Times New Roman" w:hint="eastAsia"/>
          <w:sz w:val="24"/>
        </w:rPr>
        <w:t>北京汇成基金销售有限公司</w:t>
      </w:r>
    </w:p>
    <w:p w14:paraId="21F72E64"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住所：北京市西城区宣武门外大街甲</w:t>
      </w:r>
      <w:r w:rsidRPr="00B5694D">
        <w:rPr>
          <w:rFonts w:ascii="Times New Roman" w:hAnsi="Times New Roman" w:hint="eastAsia"/>
          <w:sz w:val="24"/>
        </w:rPr>
        <w:t>1</w:t>
      </w:r>
      <w:r w:rsidRPr="00B5694D">
        <w:rPr>
          <w:rFonts w:ascii="Times New Roman" w:hAnsi="Times New Roman" w:hint="eastAsia"/>
          <w:sz w:val="24"/>
        </w:rPr>
        <w:t>号</w:t>
      </w:r>
      <w:r w:rsidRPr="00B5694D">
        <w:rPr>
          <w:rFonts w:ascii="Times New Roman" w:hAnsi="Times New Roman" w:hint="eastAsia"/>
          <w:sz w:val="24"/>
        </w:rPr>
        <w:t>4</w:t>
      </w:r>
      <w:r w:rsidRPr="00B5694D">
        <w:rPr>
          <w:rFonts w:ascii="Times New Roman" w:hAnsi="Times New Roman" w:hint="eastAsia"/>
          <w:sz w:val="24"/>
        </w:rPr>
        <w:t>层</w:t>
      </w:r>
      <w:r w:rsidRPr="00B5694D">
        <w:rPr>
          <w:rFonts w:ascii="Times New Roman" w:hAnsi="Times New Roman" w:hint="eastAsia"/>
          <w:sz w:val="24"/>
        </w:rPr>
        <w:t>401-2</w:t>
      </w:r>
    </w:p>
    <w:p w14:paraId="22BB80DB"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办公地址：北京市西城区宣武门外大街甲</w:t>
      </w:r>
      <w:r w:rsidRPr="00B5694D">
        <w:rPr>
          <w:rFonts w:ascii="Times New Roman" w:hAnsi="Times New Roman" w:hint="eastAsia"/>
          <w:sz w:val="24"/>
        </w:rPr>
        <w:t>1</w:t>
      </w:r>
      <w:r w:rsidRPr="00B5694D">
        <w:rPr>
          <w:rFonts w:ascii="Times New Roman" w:hAnsi="Times New Roman" w:hint="eastAsia"/>
          <w:sz w:val="24"/>
        </w:rPr>
        <w:t>号</w:t>
      </w:r>
      <w:proofErr w:type="gramStart"/>
      <w:r w:rsidRPr="00B5694D">
        <w:rPr>
          <w:rFonts w:ascii="Times New Roman" w:hAnsi="Times New Roman" w:hint="eastAsia"/>
          <w:sz w:val="24"/>
        </w:rPr>
        <w:t>环球财讯中心</w:t>
      </w:r>
      <w:proofErr w:type="gramEnd"/>
      <w:r w:rsidRPr="00B5694D">
        <w:rPr>
          <w:rFonts w:ascii="Times New Roman" w:hAnsi="Times New Roman" w:hint="eastAsia"/>
          <w:sz w:val="24"/>
        </w:rPr>
        <w:t>D</w:t>
      </w:r>
      <w:r w:rsidRPr="00B5694D">
        <w:rPr>
          <w:rFonts w:ascii="Times New Roman" w:hAnsi="Times New Roman" w:hint="eastAsia"/>
          <w:sz w:val="24"/>
        </w:rPr>
        <w:t>座</w:t>
      </w:r>
      <w:r w:rsidRPr="00B5694D">
        <w:rPr>
          <w:rFonts w:ascii="Times New Roman" w:hAnsi="Times New Roman" w:hint="eastAsia"/>
          <w:sz w:val="24"/>
        </w:rPr>
        <w:t>4</w:t>
      </w:r>
      <w:r w:rsidRPr="00B5694D">
        <w:rPr>
          <w:rFonts w:ascii="Times New Roman" w:hAnsi="Times New Roman" w:hint="eastAsia"/>
          <w:sz w:val="24"/>
        </w:rPr>
        <w:t>层</w:t>
      </w:r>
      <w:r w:rsidRPr="00B5694D">
        <w:rPr>
          <w:rFonts w:ascii="Times New Roman" w:hAnsi="Times New Roman" w:hint="eastAsia"/>
          <w:sz w:val="24"/>
        </w:rPr>
        <w:t>401-2</w:t>
      </w:r>
    </w:p>
    <w:p w14:paraId="0E4B12D3"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法定代表人：王伟刚</w:t>
      </w:r>
    </w:p>
    <w:p w14:paraId="711DE425"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电话：（</w:t>
      </w:r>
      <w:r w:rsidRPr="00B5694D">
        <w:rPr>
          <w:rFonts w:ascii="Times New Roman" w:hAnsi="Times New Roman" w:hint="eastAsia"/>
          <w:sz w:val="24"/>
        </w:rPr>
        <w:t>010</w:t>
      </w:r>
      <w:r w:rsidRPr="00B5694D">
        <w:rPr>
          <w:rFonts w:ascii="Times New Roman" w:hAnsi="Times New Roman" w:hint="eastAsia"/>
          <w:sz w:val="24"/>
        </w:rPr>
        <w:t>）</w:t>
      </w:r>
      <w:r w:rsidRPr="00B5694D">
        <w:rPr>
          <w:rFonts w:ascii="Times New Roman" w:hAnsi="Times New Roman" w:hint="eastAsia"/>
          <w:sz w:val="24"/>
        </w:rPr>
        <w:t>56282140</w:t>
      </w:r>
    </w:p>
    <w:p w14:paraId="22C641D3"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传真：（</w:t>
      </w:r>
      <w:r w:rsidRPr="00B5694D">
        <w:rPr>
          <w:rFonts w:ascii="Times New Roman" w:hAnsi="Times New Roman" w:hint="eastAsia"/>
          <w:sz w:val="24"/>
        </w:rPr>
        <w:t>010</w:t>
      </w:r>
      <w:r w:rsidRPr="00B5694D">
        <w:rPr>
          <w:rFonts w:ascii="Times New Roman" w:hAnsi="Times New Roman" w:hint="eastAsia"/>
          <w:sz w:val="24"/>
        </w:rPr>
        <w:t>）</w:t>
      </w:r>
      <w:r w:rsidRPr="00B5694D">
        <w:rPr>
          <w:rFonts w:ascii="Times New Roman" w:hAnsi="Times New Roman" w:hint="eastAsia"/>
          <w:sz w:val="24"/>
        </w:rPr>
        <w:t>62680827</w:t>
      </w:r>
    </w:p>
    <w:p w14:paraId="2AD80229"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联系人：张林</w:t>
      </w:r>
    </w:p>
    <w:p w14:paraId="3BD7B5D0"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客户服务电话：</w:t>
      </w:r>
      <w:r w:rsidRPr="00B5694D">
        <w:rPr>
          <w:rFonts w:ascii="Times New Roman" w:hAnsi="Times New Roman" w:hint="eastAsia"/>
          <w:sz w:val="24"/>
        </w:rPr>
        <w:t>400-619-9059</w:t>
      </w:r>
    </w:p>
    <w:p w14:paraId="5D66BB03"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网址：</w:t>
      </w:r>
      <w:r w:rsidRPr="00B5694D">
        <w:rPr>
          <w:rFonts w:ascii="Times New Roman" w:hAnsi="Times New Roman" w:hint="eastAsia"/>
          <w:sz w:val="24"/>
        </w:rPr>
        <w:t>www.hcfunds.com</w:t>
      </w:r>
    </w:p>
    <w:p w14:paraId="492142BF"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B5694D">
        <w:rPr>
          <w:rFonts w:ascii="Times New Roman" w:hAnsi="Times New Roman" w:hint="eastAsia"/>
          <w:sz w:val="24"/>
        </w:rPr>
        <w:t>20</w:t>
      </w:r>
      <w:r>
        <w:rPr>
          <w:rFonts w:ascii="Times New Roman" w:hAnsi="Times New Roman" w:hint="eastAsia"/>
          <w:sz w:val="24"/>
        </w:rPr>
        <w:t>）</w:t>
      </w:r>
      <w:r w:rsidRPr="00B5694D">
        <w:rPr>
          <w:rFonts w:ascii="Times New Roman" w:hAnsi="Times New Roman" w:hint="eastAsia"/>
          <w:sz w:val="24"/>
        </w:rPr>
        <w:t>奕丰基金销售有限公司</w:t>
      </w:r>
    </w:p>
    <w:p w14:paraId="1C0A7F5E"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住所：深圳市前海深港合作区前湾一路</w:t>
      </w:r>
      <w:r w:rsidRPr="00B5694D">
        <w:rPr>
          <w:rFonts w:ascii="Times New Roman" w:hAnsi="Times New Roman" w:hint="eastAsia"/>
          <w:sz w:val="24"/>
        </w:rPr>
        <w:t>1</w:t>
      </w:r>
      <w:r w:rsidRPr="00B5694D">
        <w:rPr>
          <w:rFonts w:ascii="Times New Roman" w:hAnsi="Times New Roman" w:hint="eastAsia"/>
          <w:sz w:val="24"/>
        </w:rPr>
        <w:t>号</w:t>
      </w:r>
      <w:r w:rsidRPr="00B5694D">
        <w:rPr>
          <w:rFonts w:ascii="Times New Roman" w:hAnsi="Times New Roman" w:hint="eastAsia"/>
          <w:sz w:val="24"/>
        </w:rPr>
        <w:t>A</w:t>
      </w:r>
      <w:r w:rsidRPr="00B5694D">
        <w:rPr>
          <w:rFonts w:ascii="Times New Roman" w:hAnsi="Times New Roman" w:hint="eastAsia"/>
          <w:sz w:val="24"/>
        </w:rPr>
        <w:t>栋</w:t>
      </w:r>
      <w:r w:rsidRPr="00B5694D">
        <w:rPr>
          <w:rFonts w:ascii="Times New Roman" w:hAnsi="Times New Roman" w:hint="eastAsia"/>
          <w:sz w:val="24"/>
        </w:rPr>
        <w:t>201</w:t>
      </w:r>
      <w:r w:rsidRPr="00B5694D">
        <w:rPr>
          <w:rFonts w:ascii="Times New Roman" w:hAnsi="Times New Roman" w:hint="eastAsia"/>
          <w:sz w:val="24"/>
        </w:rPr>
        <w:t>室（入住深圳市前海商务秘书有限公司）</w:t>
      </w:r>
      <w:r w:rsidRPr="00B5694D">
        <w:rPr>
          <w:rFonts w:ascii="Times New Roman" w:hAnsi="Times New Roman" w:hint="eastAsia"/>
          <w:sz w:val="24"/>
        </w:rPr>
        <w:t xml:space="preserve"> </w:t>
      </w:r>
    </w:p>
    <w:p w14:paraId="59C4F4CA"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办公地址：深圳市南山区海德三道航天科技广场</w:t>
      </w:r>
      <w:r w:rsidRPr="00B5694D">
        <w:rPr>
          <w:rFonts w:ascii="Times New Roman" w:hAnsi="Times New Roman" w:hint="eastAsia"/>
          <w:sz w:val="24"/>
        </w:rPr>
        <w:t>A</w:t>
      </w:r>
      <w:r w:rsidRPr="00B5694D">
        <w:rPr>
          <w:rFonts w:ascii="Times New Roman" w:hAnsi="Times New Roman" w:hint="eastAsia"/>
          <w:sz w:val="24"/>
        </w:rPr>
        <w:t>座</w:t>
      </w:r>
      <w:r w:rsidRPr="00B5694D">
        <w:rPr>
          <w:rFonts w:ascii="Times New Roman" w:hAnsi="Times New Roman" w:hint="eastAsia"/>
          <w:sz w:val="24"/>
        </w:rPr>
        <w:t>17</w:t>
      </w:r>
      <w:r w:rsidRPr="00B5694D">
        <w:rPr>
          <w:rFonts w:ascii="Times New Roman" w:hAnsi="Times New Roman" w:hint="eastAsia"/>
          <w:sz w:val="24"/>
        </w:rPr>
        <w:t>楼</w:t>
      </w:r>
      <w:r w:rsidRPr="00B5694D">
        <w:rPr>
          <w:rFonts w:ascii="Times New Roman" w:hAnsi="Times New Roman" w:hint="eastAsia"/>
          <w:sz w:val="24"/>
        </w:rPr>
        <w:t>1704</w:t>
      </w:r>
      <w:r w:rsidRPr="00B5694D">
        <w:rPr>
          <w:rFonts w:ascii="Times New Roman" w:hAnsi="Times New Roman" w:hint="eastAsia"/>
          <w:sz w:val="24"/>
        </w:rPr>
        <w:t>室</w:t>
      </w:r>
    </w:p>
    <w:p w14:paraId="73EFD9B3"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法定代表人：</w:t>
      </w:r>
      <w:r w:rsidRPr="00B5694D">
        <w:rPr>
          <w:rFonts w:ascii="Times New Roman" w:hAnsi="Times New Roman" w:hint="eastAsia"/>
          <w:sz w:val="24"/>
        </w:rPr>
        <w:t>TEO WEE HOWE</w:t>
      </w:r>
    </w:p>
    <w:p w14:paraId="537F8C95"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电话：（</w:t>
      </w:r>
      <w:r w:rsidRPr="00B5694D">
        <w:rPr>
          <w:rFonts w:ascii="Times New Roman" w:hAnsi="Times New Roman" w:hint="eastAsia"/>
          <w:sz w:val="24"/>
        </w:rPr>
        <w:t>0755</w:t>
      </w:r>
      <w:r w:rsidRPr="00B5694D">
        <w:rPr>
          <w:rFonts w:ascii="Times New Roman" w:hAnsi="Times New Roman" w:hint="eastAsia"/>
          <w:sz w:val="24"/>
        </w:rPr>
        <w:t>）</w:t>
      </w:r>
      <w:r w:rsidRPr="00B5694D">
        <w:rPr>
          <w:rFonts w:ascii="Times New Roman" w:hAnsi="Times New Roman" w:hint="eastAsia"/>
          <w:sz w:val="24"/>
        </w:rPr>
        <w:t>89460500</w:t>
      </w:r>
    </w:p>
    <w:p w14:paraId="5F4100FA"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传真：（</w:t>
      </w:r>
      <w:r w:rsidRPr="00B5694D">
        <w:rPr>
          <w:rFonts w:ascii="Times New Roman" w:hAnsi="Times New Roman" w:hint="eastAsia"/>
          <w:sz w:val="24"/>
        </w:rPr>
        <w:t>0755</w:t>
      </w:r>
      <w:r w:rsidRPr="00B5694D">
        <w:rPr>
          <w:rFonts w:ascii="Times New Roman" w:hAnsi="Times New Roman" w:hint="eastAsia"/>
          <w:sz w:val="24"/>
        </w:rPr>
        <w:t>）</w:t>
      </w:r>
      <w:r w:rsidRPr="00B5694D">
        <w:rPr>
          <w:rFonts w:ascii="Times New Roman" w:hAnsi="Times New Roman" w:hint="eastAsia"/>
          <w:sz w:val="24"/>
        </w:rPr>
        <w:t>21674453</w:t>
      </w:r>
    </w:p>
    <w:p w14:paraId="5BCF5049"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联系人：叶健</w:t>
      </w:r>
    </w:p>
    <w:p w14:paraId="3B47D5B7"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客户服务电话：</w:t>
      </w:r>
      <w:r w:rsidRPr="00B5694D">
        <w:rPr>
          <w:rFonts w:ascii="Times New Roman" w:hAnsi="Times New Roman" w:hint="eastAsia"/>
          <w:sz w:val="24"/>
        </w:rPr>
        <w:t>400-684-0500</w:t>
      </w:r>
    </w:p>
    <w:p w14:paraId="4DDE951D"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网址：</w:t>
      </w:r>
      <w:r w:rsidRPr="00B5694D">
        <w:rPr>
          <w:rFonts w:ascii="Times New Roman" w:hAnsi="Times New Roman" w:hint="eastAsia"/>
          <w:sz w:val="24"/>
        </w:rPr>
        <w:t>www.ifastps.com.cn</w:t>
      </w:r>
    </w:p>
    <w:p w14:paraId="6F0B45E2"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B5694D">
        <w:rPr>
          <w:rFonts w:ascii="Times New Roman" w:hAnsi="Times New Roman" w:hint="eastAsia"/>
          <w:sz w:val="24"/>
        </w:rPr>
        <w:t>21</w:t>
      </w:r>
      <w:r>
        <w:rPr>
          <w:rFonts w:ascii="Times New Roman" w:hAnsi="Times New Roman" w:hint="eastAsia"/>
          <w:sz w:val="24"/>
        </w:rPr>
        <w:t>）</w:t>
      </w:r>
      <w:r w:rsidRPr="00B5694D">
        <w:rPr>
          <w:rFonts w:ascii="Times New Roman" w:hAnsi="Times New Roman" w:hint="eastAsia"/>
          <w:sz w:val="24"/>
        </w:rPr>
        <w:t>北京</w:t>
      </w:r>
      <w:proofErr w:type="gramStart"/>
      <w:r w:rsidRPr="00B5694D">
        <w:rPr>
          <w:rFonts w:ascii="Times New Roman" w:hAnsi="Times New Roman" w:hint="eastAsia"/>
          <w:sz w:val="24"/>
        </w:rPr>
        <w:t>创金启富基金</w:t>
      </w:r>
      <w:proofErr w:type="gramEnd"/>
      <w:r w:rsidRPr="00B5694D">
        <w:rPr>
          <w:rFonts w:ascii="Times New Roman" w:hAnsi="Times New Roman" w:hint="eastAsia"/>
          <w:sz w:val="24"/>
        </w:rPr>
        <w:t>销售有限公司</w:t>
      </w:r>
    </w:p>
    <w:p w14:paraId="1E84F2D4"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lastRenderedPageBreak/>
        <w:t>住所：</w:t>
      </w:r>
      <w:r w:rsidRPr="00B5694D">
        <w:rPr>
          <w:rFonts w:ascii="Times New Roman" w:hAnsi="Times New Roman" w:hint="eastAsia"/>
          <w:sz w:val="24"/>
        </w:rPr>
        <w:t xml:space="preserve"> </w:t>
      </w:r>
      <w:r w:rsidRPr="00B5694D">
        <w:rPr>
          <w:rFonts w:ascii="Times New Roman" w:hAnsi="Times New Roman" w:hint="eastAsia"/>
          <w:sz w:val="24"/>
        </w:rPr>
        <w:t>北京市西城区白纸坊东街</w:t>
      </w:r>
      <w:r w:rsidRPr="00B5694D">
        <w:rPr>
          <w:rFonts w:ascii="Times New Roman" w:hAnsi="Times New Roman" w:hint="eastAsia"/>
          <w:sz w:val="24"/>
        </w:rPr>
        <w:t>2</w:t>
      </w:r>
      <w:r w:rsidRPr="00B5694D">
        <w:rPr>
          <w:rFonts w:ascii="Times New Roman" w:hAnsi="Times New Roman" w:hint="eastAsia"/>
          <w:sz w:val="24"/>
        </w:rPr>
        <w:t>号院</w:t>
      </w:r>
      <w:r w:rsidRPr="00B5694D">
        <w:rPr>
          <w:rFonts w:ascii="Times New Roman" w:hAnsi="Times New Roman" w:hint="eastAsia"/>
          <w:sz w:val="24"/>
        </w:rPr>
        <w:t>6</w:t>
      </w:r>
      <w:r w:rsidRPr="00B5694D">
        <w:rPr>
          <w:rFonts w:ascii="Times New Roman" w:hAnsi="Times New Roman" w:hint="eastAsia"/>
          <w:sz w:val="24"/>
        </w:rPr>
        <w:t>号楼</w:t>
      </w:r>
      <w:r w:rsidRPr="00B5694D">
        <w:rPr>
          <w:rFonts w:ascii="Times New Roman" w:hAnsi="Times New Roman" w:hint="eastAsia"/>
          <w:sz w:val="24"/>
        </w:rPr>
        <w:t>712</w:t>
      </w:r>
      <w:r w:rsidRPr="00B5694D">
        <w:rPr>
          <w:rFonts w:ascii="Times New Roman" w:hAnsi="Times New Roman" w:hint="eastAsia"/>
          <w:sz w:val="24"/>
        </w:rPr>
        <w:t>室</w:t>
      </w:r>
    </w:p>
    <w:p w14:paraId="6D646F14"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办公地址：</w:t>
      </w:r>
      <w:r w:rsidRPr="00B5694D">
        <w:rPr>
          <w:rFonts w:ascii="Times New Roman" w:hAnsi="Times New Roman" w:hint="eastAsia"/>
          <w:sz w:val="24"/>
        </w:rPr>
        <w:t xml:space="preserve"> </w:t>
      </w:r>
      <w:r w:rsidRPr="00B5694D">
        <w:rPr>
          <w:rFonts w:ascii="Times New Roman" w:hAnsi="Times New Roman" w:hint="eastAsia"/>
          <w:sz w:val="24"/>
        </w:rPr>
        <w:t>北京市西城区白纸坊东街</w:t>
      </w:r>
      <w:r w:rsidRPr="00B5694D">
        <w:rPr>
          <w:rFonts w:ascii="Times New Roman" w:hAnsi="Times New Roman" w:hint="eastAsia"/>
          <w:sz w:val="24"/>
        </w:rPr>
        <w:t>2</w:t>
      </w:r>
      <w:r w:rsidRPr="00B5694D">
        <w:rPr>
          <w:rFonts w:ascii="Times New Roman" w:hAnsi="Times New Roman" w:hint="eastAsia"/>
          <w:sz w:val="24"/>
        </w:rPr>
        <w:t>号院</w:t>
      </w:r>
      <w:r w:rsidRPr="00B5694D">
        <w:rPr>
          <w:rFonts w:ascii="Times New Roman" w:hAnsi="Times New Roman" w:hint="eastAsia"/>
          <w:sz w:val="24"/>
        </w:rPr>
        <w:t>6</w:t>
      </w:r>
      <w:r w:rsidRPr="00B5694D">
        <w:rPr>
          <w:rFonts w:ascii="Times New Roman" w:hAnsi="Times New Roman" w:hint="eastAsia"/>
          <w:sz w:val="24"/>
        </w:rPr>
        <w:t>号楼</w:t>
      </w:r>
      <w:r w:rsidRPr="00B5694D">
        <w:rPr>
          <w:rFonts w:ascii="Times New Roman" w:hAnsi="Times New Roman" w:hint="eastAsia"/>
          <w:sz w:val="24"/>
        </w:rPr>
        <w:t>712</w:t>
      </w:r>
      <w:r w:rsidRPr="00B5694D">
        <w:rPr>
          <w:rFonts w:ascii="Times New Roman" w:hAnsi="Times New Roman" w:hint="eastAsia"/>
          <w:sz w:val="24"/>
        </w:rPr>
        <w:t>室</w:t>
      </w:r>
    </w:p>
    <w:p w14:paraId="410637B8"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法定代表人：</w:t>
      </w:r>
      <w:r w:rsidRPr="00B5694D">
        <w:rPr>
          <w:rFonts w:ascii="Times New Roman" w:hAnsi="Times New Roman" w:hint="eastAsia"/>
          <w:sz w:val="24"/>
        </w:rPr>
        <w:t xml:space="preserve"> </w:t>
      </w:r>
      <w:r w:rsidRPr="00B5694D">
        <w:rPr>
          <w:rFonts w:ascii="Times New Roman" w:hAnsi="Times New Roman" w:hint="eastAsia"/>
          <w:sz w:val="24"/>
        </w:rPr>
        <w:t>梁蓉</w:t>
      </w:r>
    </w:p>
    <w:p w14:paraId="26946596"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电话：</w:t>
      </w:r>
      <w:r w:rsidRPr="00B5694D">
        <w:rPr>
          <w:rFonts w:ascii="Times New Roman" w:hAnsi="Times New Roman" w:hint="eastAsia"/>
          <w:sz w:val="24"/>
        </w:rPr>
        <w:t>010-66154828-8047</w:t>
      </w:r>
    </w:p>
    <w:p w14:paraId="2609F9DE"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传真：</w:t>
      </w:r>
      <w:r w:rsidRPr="00B5694D">
        <w:rPr>
          <w:rFonts w:ascii="Times New Roman" w:hAnsi="Times New Roman" w:hint="eastAsia"/>
          <w:sz w:val="24"/>
        </w:rPr>
        <w:t>010-63583991</w:t>
      </w:r>
    </w:p>
    <w:p w14:paraId="67C39356"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联系人：</w:t>
      </w:r>
      <w:r w:rsidRPr="00B5694D">
        <w:rPr>
          <w:rFonts w:ascii="Times New Roman" w:hAnsi="Times New Roman" w:hint="eastAsia"/>
          <w:sz w:val="24"/>
        </w:rPr>
        <w:t xml:space="preserve"> </w:t>
      </w:r>
      <w:r w:rsidRPr="00B5694D">
        <w:rPr>
          <w:rFonts w:ascii="Times New Roman" w:hAnsi="Times New Roman" w:hint="eastAsia"/>
          <w:sz w:val="24"/>
        </w:rPr>
        <w:t>魏素清</w:t>
      </w:r>
    </w:p>
    <w:p w14:paraId="54F83457"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客户服务电话：</w:t>
      </w:r>
      <w:r w:rsidRPr="00B5694D">
        <w:rPr>
          <w:rFonts w:ascii="Times New Roman" w:hAnsi="Times New Roman" w:hint="eastAsia"/>
          <w:sz w:val="24"/>
        </w:rPr>
        <w:t>010-66154828</w:t>
      </w:r>
    </w:p>
    <w:p w14:paraId="50FCCF3C"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网址：</w:t>
      </w:r>
      <w:r w:rsidRPr="00B5694D">
        <w:rPr>
          <w:rFonts w:ascii="Times New Roman" w:hAnsi="Times New Roman" w:hint="eastAsia"/>
          <w:sz w:val="24"/>
        </w:rPr>
        <w:t xml:space="preserve"> https://www.5irich.com</w:t>
      </w:r>
    </w:p>
    <w:p w14:paraId="0DA724A4"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p>
    <w:p w14:paraId="60355402"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B5694D">
        <w:rPr>
          <w:rFonts w:ascii="Times New Roman" w:hAnsi="Times New Roman" w:hint="eastAsia"/>
          <w:sz w:val="24"/>
        </w:rPr>
        <w:t>22</w:t>
      </w:r>
      <w:r>
        <w:rPr>
          <w:rFonts w:ascii="Times New Roman" w:hAnsi="Times New Roman" w:hint="eastAsia"/>
          <w:sz w:val="24"/>
        </w:rPr>
        <w:t>）</w:t>
      </w:r>
      <w:r w:rsidRPr="00B5694D">
        <w:rPr>
          <w:rFonts w:ascii="Times New Roman" w:hAnsi="Times New Roman" w:hint="eastAsia"/>
          <w:sz w:val="24"/>
        </w:rPr>
        <w:t>中证金牛（北京）基金销售有限公司</w:t>
      </w:r>
    </w:p>
    <w:p w14:paraId="78E4C5E9"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住所：</w:t>
      </w:r>
      <w:r w:rsidRPr="00B5694D">
        <w:rPr>
          <w:rFonts w:ascii="Times New Roman" w:hAnsi="Times New Roman" w:hint="eastAsia"/>
          <w:sz w:val="24"/>
        </w:rPr>
        <w:t xml:space="preserve"> </w:t>
      </w:r>
      <w:r w:rsidRPr="00B5694D">
        <w:rPr>
          <w:rFonts w:ascii="Times New Roman" w:hAnsi="Times New Roman" w:hint="eastAsia"/>
          <w:sz w:val="24"/>
        </w:rPr>
        <w:t>北京市丰台区东管头</w:t>
      </w:r>
      <w:r w:rsidRPr="00B5694D">
        <w:rPr>
          <w:rFonts w:ascii="Times New Roman" w:hAnsi="Times New Roman" w:hint="eastAsia"/>
          <w:sz w:val="24"/>
        </w:rPr>
        <w:t>1</w:t>
      </w:r>
      <w:r w:rsidRPr="00B5694D">
        <w:rPr>
          <w:rFonts w:ascii="Times New Roman" w:hAnsi="Times New Roman" w:hint="eastAsia"/>
          <w:sz w:val="24"/>
        </w:rPr>
        <w:t>号</w:t>
      </w:r>
      <w:r w:rsidRPr="00B5694D">
        <w:rPr>
          <w:rFonts w:ascii="Times New Roman" w:hAnsi="Times New Roman" w:hint="eastAsia"/>
          <w:sz w:val="24"/>
        </w:rPr>
        <w:t>2</w:t>
      </w:r>
      <w:r w:rsidRPr="00B5694D">
        <w:rPr>
          <w:rFonts w:ascii="Times New Roman" w:hAnsi="Times New Roman" w:hint="eastAsia"/>
          <w:sz w:val="24"/>
        </w:rPr>
        <w:t>号楼</w:t>
      </w:r>
      <w:r w:rsidRPr="00B5694D">
        <w:rPr>
          <w:rFonts w:ascii="Times New Roman" w:hAnsi="Times New Roman" w:hint="eastAsia"/>
          <w:sz w:val="24"/>
        </w:rPr>
        <w:t>2-45</w:t>
      </w:r>
      <w:r w:rsidRPr="00B5694D">
        <w:rPr>
          <w:rFonts w:ascii="Times New Roman" w:hAnsi="Times New Roman" w:hint="eastAsia"/>
          <w:sz w:val="24"/>
        </w:rPr>
        <w:t>室</w:t>
      </w:r>
    </w:p>
    <w:p w14:paraId="7B897F24"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办公地址：</w:t>
      </w:r>
      <w:r w:rsidRPr="00B5694D">
        <w:rPr>
          <w:rFonts w:ascii="Times New Roman" w:hAnsi="Times New Roman" w:hint="eastAsia"/>
          <w:sz w:val="24"/>
        </w:rPr>
        <w:t xml:space="preserve"> </w:t>
      </w:r>
      <w:r w:rsidRPr="00B5694D">
        <w:rPr>
          <w:rFonts w:ascii="Times New Roman" w:hAnsi="Times New Roman" w:hint="eastAsia"/>
          <w:sz w:val="24"/>
        </w:rPr>
        <w:t>北京市西城区宣武门外大街甲一号</w:t>
      </w:r>
      <w:proofErr w:type="gramStart"/>
      <w:r w:rsidRPr="00B5694D">
        <w:rPr>
          <w:rFonts w:ascii="Times New Roman" w:hAnsi="Times New Roman" w:hint="eastAsia"/>
          <w:sz w:val="24"/>
        </w:rPr>
        <w:t>环球财讯中心</w:t>
      </w:r>
      <w:proofErr w:type="gramEnd"/>
      <w:r w:rsidRPr="00B5694D">
        <w:rPr>
          <w:rFonts w:ascii="Times New Roman" w:hAnsi="Times New Roman" w:hint="eastAsia"/>
          <w:sz w:val="24"/>
        </w:rPr>
        <w:t>A</w:t>
      </w:r>
      <w:r w:rsidRPr="00B5694D">
        <w:rPr>
          <w:rFonts w:ascii="Times New Roman" w:hAnsi="Times New Roman" w:hint="eastAsia"/>
          <w:sz w:val="24"/>
        </w:rPr>
        <w:t>座</w:t>
      </w:r>
      <w:r w:rsidRPr="00B5694D">
        <w:rPr>
          <w:rFonts w:ascii="Times New Roman" w:hAnsi="Times New Roman" w:hint="eastAsia"/>
          <w:sz w:val="24"/>
        </w:rPr>
        <w:t>5</w:t>
      </w:r>
      <w:r w:rsidRPr="00B5694D">
        <w:rPr>
          <w:rFonts w:ascii="Times New Roman" w:hAnsi="Times New Roman" w:hint="eastAsia"/>
          <w:sz w:val="24"/>
        </w:rPr>
        <w:t>层</w:t>
      </w:r>
    </w:p>
    <w:p w14:paraId="64DF7FE3"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法定代表人：</w:t>
      </w:r>
      <w:r w:rsidRPr="00B5694D">
        <w:rPr>
          <w:rFonts w:ascii="Times New Roman" w:hAnsi="Times New Roman" w:hint="eastAsia"/>
          <w:sz w:val="24"/>
        </w:rPr>
        <w:t xml:space="preserve"> </w:t>
      </w:r>
      <w:r w:rsidRPr="00B5694D">
        <w:rPr>
          <w:rFonts w:ascii="Times New Roman" w:hAnsi="Times New Roman" w:hint="eastAsia"/>
          <w:sz w:val="24"/>
        </w:rPr>
        <w:t>钱昊旻</w:t>
      </w:r>
    </w:p>
    <w:p w14:paraId="6D3A1263"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电话：（</w:t>
      </w:r>
      <w:r w:rsidRPr="00B5694D">
        <w:rPr>
          <w:rFonts w:ascii="Times New Roman" w:hAnsi="Times New Roman" w:hint="eastAsia"/>
          <w:sz w:val="24"/>
        </w:rPr>
        <w:t>010</w:t>
      </w:r>
      <w:r w:rsidRPr="00B5694D">
        <w:rPr>
          <w:rFonts w:ascii="Times New Roman" w:hAnsi="Times New Roman" w:hint="eastAsia"/>
          <w:sz w:val="24"/>
        </w:rPr>
        <w:t>）</w:t>
      </w:r>
      <w:r w:rsidRPr="00B5694D">
        <w:rPr>
          <w:rFonts w:ascii="Times New Roman" w:hAnsi="Times New Roman" w:hint="eastAsia"/>
          <w:sz w:val="24"/>
        </w:rPr>
        <w:t>59336512</w:t>
      </w:r>
    </w:p>
    <w:p w14:paraId="67E04185"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传真：（</w:t>
      </w:r>
      <w:r w:rsidRPr="00B5694D">
        <w:rPr>
          <w:rFonts w:ascii="Times New Roman" w:hAnsi="Times New Roman" w:hint="eastAsia"/>
          <w:sz w:val="24"/>
        </w:rPr>
        <w:t>010</w:t>
      </w:r>
      <w:r w:rsidRPr="00B5694D">
        <w:rPr>
          <w:rFonts w:ascii="Times New Roman" w:hAnsi="Times New Roman" w:hint="eastAsia"/>
          <w:sz w:val="24"/>
        </w:rPr>
        <w:t>）</w:t>
      </w:r>
      <w:r w:rsidRPr="00B5694D">
        <w:rPr>
          <w:rFonts w:ascii="Times New Roman" w:hAnsi="Times New Roman" w:hint="eastAsia"/>
          <w:sz w:val="24"/>
        </w:rPr>
        <w:t>59336586</w:t>
      </w:r>
    </w:p>
    <w:p w14:paraId="213E7857"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联系人：</w:t>
      </w:r>
      <w:r w:rsidRPr="00B5694D">
        <w:rPr>
          <w:rFonts w:ascii="Times New Roman" w:hAnsi="Times New Roman" w:hint="eastAsia"/>
          <w:sz w:val="24"/>
        </w:rPr>
        <w:t xml:space="preserve"> </w:t>
      </w:r>
      <w:r w:rsidRPr="00B5694D">
        <w:rPr>
          <w:rFonts w:ascii="Times New Roman" w:hAnsi="Times New Roman" w:hint="eastAsia"/>
          <w:sz w:val="24"/>
        </w:rPr>
        <w:t>沈晨</w:t>
      </w:r>
    </w:p>
    <w:p w14:paraId="749B6018"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客户服务电话：</w:t>
      </w:r>
      <w:r w:rsidRPr="00B5694D">
        <w:rPr>
          <w:rFonts w:ascii="Times New Roman" w:hAnsi="Times New Roman" w:hint="eastAsia"/>
          <w:sz w:val="24"/>
        </w:rPr>
        <w:t>4008-909-998</w:t>
      </w:r>
    </w:p>
    <w:p w14:paraId="07C2654B"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网址：</w:t>
      </w:r>
      <w:r w:rsidRPr="00B5694D">
        <w:rPr>
          <w:rFonts w:ascii="Times New Roman" w:hAnsi="Times New Roman" w:hint="eastAsia"/>
          <w:sz w:val="24"/>
        </w:rPr>
        <w:t xml:space="preserve"> www.jnlc.com</w:t>
      </w:r>
    </w:p>
    <w:p w14:paraId="47B4A95D"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B5694D">
        <w:rPr>
          <w:rFonts w:ascii="Times New Roman" w:hAnsi="Times New Roman" w:hint="eastAsia"/>
          <w:sz w:val="24"/>
        </w:rPr>
        <w:t>23</w:t>
      </w:r>
      <w:r>
        <w:rPr>
          <w:rFonts w:ascii="Times New Roman" w:hAnsi="Times New Roman" w:hint="eastAsia"/>
          <w:sz w:val="24"/>
        </w:rPr>
        <w:t>）</w:t>
      </w:r>
      <w:r w:rsidRPr="00B5694D">
        <w:rPr>
          <w:rFonts w:ascii="Times New Roman" w:hAnsi="Times New Roman" w:hint="eastAsia"/>
          <w:sz w:val="24"/>
        </w:rPr>
        <w:t>上海云湾基金销售有限公司</w:t>
      </w:r>
    </w:p>
    <w:p w14:paraId="78D23AAF"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住所：</w:t>
      </w:r>
      <w:r w:rsidRPr="00B5694D">
        <w:rPr>
          <w:rFonts w:ascii="Times New Roman" w:hAnsi="Times New Roman" w:hint="eastAsia"/>
          <w:sz w:val="24"/>
        </w:rPr>
        <w:t xml:space="preserve"> </w:t>
      </w:r>
      <w:r w:rsidRPr="00B5694D">
        <w:rPr>
          <w:rFonts w:ascii="Times New Roman" w:hAnsi="Times New Roman" w:hint="eastAsia"/>
          <w:sz w:val="24"/>
        </w:rPr>
        <w:t>中国（上海）自由贸易试验区新金桥路</w:t>
      </w:r>
      <w:r w:rsidRPr="00B5694D">
        <w:rPr>
          <w:rFonts w:ascii="Times New Roman" w:hAnsi="Times New Roman" w:hint="eastAsia"/>
          <w:sz w:val="24"/>
        </w:rPr>
        <w:t>27</w:t>
      </w:r>
      <w:r w:rsidRPr="00B5694D">
        <w:rPr>
          <w:rFonts w:ascii="Times New Roman" w:hAnsi="Times New Roman" w:hint="eastAsia"/>
          <w:sz w:val="24"/>
        </w:rPr>
        <w:t>号</w:t>
      </w:r>
      <w:r w:rsidRPr="00B5694D">
        <w:rPr>
          <w:rFonts w:ascii="Times New Roman" w:hAnsi="Times New Roman" w:hint="eastAsia"/>
          <w:sz w:val="24"/>
        </w:rPr>
        <w:t>1</w:t>
      </w:r>
      <w:r w:rsidRPr="00B5694D">
        <w:rPr>
          <w:rFonts w:ascii="Times New Roman" w:hAnsi="Times New Roman" w:hint="eastAsia"/>
          <w:sz w:val="24"/>
        </w:rPr>
        <w:t>号</w:t>
      </w:r>
      <w:r w:rsidRPr="00B5694D">
        <w:rPr>
          <w:rFonts w:ascii="Times New Roman" w:hAnsi="Times New Roman" w:hint="eastAsia"/>
          <w:sz w:val="24"/>
        </w:rPr>
        <w:t>1</w:t>
      </w:r>
      <w:r w:rsidRPr="00B5694D">
        <w:rPr>
          <w:rFonts w:ascii="Times New Roman" w:hAnsi="Times New Roman" w:hint="eastAsia"/>
          <w:sz w:val="24"/>
        </w:rPr>
        <w:t>层</w:t>
      </w:r>
    </w:p>
    <w:p w14:paraId="34224CFA"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办公地址：</w:t>
      </w:r>
      <w:r w:rsidRPr="00B5694D">
        <w:rPr>
          <w:rFonts w:ascii="Times New Roman" w:hAnsi="Times New Roman" w:hint="eastAsia"/>
          <w:sz w:val="24"/>
        </w:rPr>
        <w:t xml:space="preserve"> </w:t>
      </w:r>
      <w:r w:rsidRPr="00B5694D">
        <w:rPr>
          <w:rFonts w:ascii="Times New Roman" w:hAnsi="Times New Roman" w:hint="eastAsia"/>
          <w:sz w:val="24"/>
        </w:rPr>
        <w:t>上海市浦东新区新金桥路</w:t>
      </w:r>
      <w:r w:rsidRPr="00B5694D">
        <w:rPr>
          <w:rFonts w:ascii="Times New Roman" w:hAnsi="Times New Roman" w:hint="eastAsia"/>
          <w:sz w:val="24"/>
        </w:rPr>
        <w:t>27</w:t>
      </w:r>
      <w:r w:rsidRPr="00B5694D">
        <w:rPr>
          <w:rFonts w:ascii="Times New Roman" w:hAnsi="Times New Roman" w:hint="eastAsia"/>
          <w:sz w:val="24"/>
        </w:rPr>
        <w:t>号</w:t>
      </w:r>
      <w:r w:rsidRPr="00B5694D">
        <w:rPr>
          <w:rFonts w:ascii="Times New Roman" w:hAnsi="Times New Roman" w:hint="eastAsia"/>
          <w:sz w:val="24"/>
        </w:rPr>
        <w:t>1</w:t>
      </w:r>
      <w:r w:rsidRPr="00B5694D">
        <w:rPr>
          <w:rFonts w:ascii="Times New Roman" w:hAnsi="Times New Roman" w:hint="eastAsia"/>
          <w:sz w:val="24"/>
        </w:rPr>
        <w:t>号楼</w:t>
      </w:r>
    </w:p>
    <w:p w14:paraId="22EFE0F9"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法定代表人：</w:t>
      </w:r>
      <w:r w:rsidRPr="00B5694D">
        <w:rPr>
          <w:rFonts w:ascii="Times New Roman" w:hAnsi="Times New Roman" w:hint="eastAsia"/>
          <w:sz w:val="24"/>
        </w:rPr>
        <w:t xml:space="preserve"> </w:t>
      </w:r>
      <w:r w:rsidRPr="00B5694D">
        <w:rPr>
          <w:rFonts w:ascii="Times New Roman" w:hAnsi="Times New Roman" w:hint="eastAsia"/>
          <w:sz w:val="24"/>
        </w:rPr>
        <w:t>冯轶明</w:t>
      </w:r>
    </w:p>
    <w:p w14:paraId="6796753D"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电话：（</w:t>
      </w:r>
      <w:r w:rsidRPr="00B5694D">
        <w:rPr>
          <w:rFonts w:ascii="Times New Roman" w:hAnsi="Times New Roman" w:hint="eastAsia"/>
          <w:sz w:val="24"/>
        </w:rPr>
        <w:t>021</w:t>
      </w:r>
      <w:r w:rsidRPr="00B5694D">
        <w:rPr>
          <w:rFonts w:ascii="Times New Roman" w:hAnsi="Times New Roman" w:hint="eastAsia"/>
          <w:sz w:val="24"/>
        </w:rPr>
        <w:t>）</w:t>
      </w:r>
      <w:r w:rsidRPr="00B5694D">
        <w:rPr>
          <w:rFonts w:ascii="Times New Roman" w:hAnsi="Times New Roman" w:hint="eastAsia"/>
          <w:sz w:val="24"/>
        </w:rPr>
        <w:t>20530186</w:t>
      </w:r>
    </w:p>
    <w:p w14:paraId="121C9BA0"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传真：（</w:t>
      </w:r>
      <w:r w:rsidRPr="00B5694D">
        <w:rPr>
          <w:rFonts w:ascii="Times New Roman" w:hAnsi="Times New Roman" w:hint="eastAsia"/>
          <w:sz w:val="24"/>
        </w:rPr>
        <w:t>021</w:t>
      </w:r>
      <w:r w:rsidRPr="00B5694D">
        <w:rPr>
          <w:rFonts w:ascii="Times New Roman" w:hAnsi="Times New Roman" w:hint="eastAsia"/>
          <w:sz w:val="24"/>
        </w:rPr>
        <w:t>）</w:t>
      </w:r>
      <w:r w:rsidRPr="00B5694D">
        <w:rPr>
          <w:rFonts w:ascii="Times New Roman" w:hAnsi="Times New Roman" w:hint="eastAsia"/>
          <w:sz w:val="24"/>
        </w:rPr>
        <w:t>20538999</w:t>
      </w:r>
    </w:p>
    <w:p w14:paraId="6E8B0344"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联系人：</w:t>
      </w:r>
      <w:r w:rsidRPr="00B5694D">
        <w:rPr>
          <w:rFonts w:ascii="Times New Roman" w:hAnsi="Times New Roman" w:hint="eastAsia"/>
          <w:sz w:val="24"/>
        </w:rPr>
        <w:t xml:space="preserve"> </w:t>
      </w:r>
      <w:r w:rsidRPr="00B5694D">
        <w:rPr>
          <w:rFonts w:ascii="Times New Roman" w:hAnsi="Times New Roman" w:hint="eastAsia"/>
          <w:sz w:val="24"/>
        </w:rPr>
        <w:t>范泽杰</w:t>
      </w:r>
    </w:p>
    <w:p w14:paraId="6609461B"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客户服务电话：</w:t>
      </w:r>
      <w:r w:rsidRPr="00B5694D">
        <w:rPr>
          <w:rFonts w:ascii="Times New Roman" w:hAnsi="Times New Roman" w:hint="eastAsia"/>
          <w:sz w:val="24"/>
        </w:rPr>
        <w:t>400-820-1515</w:t>
      </w:r>
    </w:p>
    <w:p w14:paraId="0CD36423"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网址：</w:t>
      </w:r>
      <w:r w:rsidRPr="00B5694D">
        <w:rPr>
          <w:rFonts w:ascii="Times New Roman" w:hAnsi="Times New Roman" w:hint="eastAsia"/>
          <w:sz w:val="24"/>
        </w:rPr>
        <w:t xml:space="preserve">www.zhengtongfunds.com </w:t>
      </w:r>
    </w:p>
    <w:p w14:paraId="24B53C87"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B5694D">
        <w:rPr>
          <w:rFonts w:ascii="Times New Roman" w:hAnsi="Times New Roman" w:hint="eastAsia"/>
          <w:sz w:val="24"/>
        </w:rPr>
        <w:t>24</w:t>
      </w:r>
      <w:r>
        <w:rPr>
          <w:rFonts w:ascii="Times New Roman" w:hAnsi="Times New Roman" w:hint="eastAsia"/>
          <w:sz w:val="24"/>
        </w:rPr>
        <w:t>）</w:t>
      </w:r>
      <w:r w:rsidRPr="00B5694D">
        <w:rPr>
          <w:rFonts w:ascii="Times New Roman" w:hAnsi="Times New Roman" w:hint="eastAsia"/>
          <w:sz w:val="24"/>
        </w:rPr>
        <w:t>北京新</w:t>
      </w:r>
      <w:proofErr w:type="gramStart"/>
      <w:r w:rsidRPr="00B5694D">
        <w:rPr>
          <w:rFonts w:ascii="Times New Roman" w:hAnsi="Times New Roman" w:hint="eastAsia"/>
          <w:sz w:val="24"/>
        </w:rPr>
        <w:t>浪仓石基金</w:t>
      </w:r>
      <w:proofErr w:type="gramEnd"/>
      <w:r w:rsidRPr="00B5694D">
        <w:rPr>
          <w:rFonts w:ascii="Times New Roman" w:hAnsi="Times New Roman" w:hint="eastAsia"/>
          <w:sz w:val="24"/>
        </w:rPr>
        <w:t>销售有限公司</w:t>
      </w:r>
    </w:p>
    <w:p w14:paraId="57DFC828"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注册地址：北京市海淀区东北旺西路中关村软件园二期（西扩）</w:t>
      </w:r>
      <w:r w:rsidRPr="00B5694D">
        <w:rPr>
          <w:rFonts w:ascii="Times New Roman" w:hAnsi="Times New Roman" w:hint="eastAsia"/>
          <w:sz w:val="24"/>
        </w:rPr>
        <w:t>N-1</w:t>
      </w:r>
      <w:r w:rsidRPr="00B5694D">
        <w:rPr>
          <w:rFonts w:ascii="Times New Roman" w:hAnsi="Times New Roman" w:hint="eastAsia"/>
          <w:sz w:val="24"/>
        </w:rPr>
        <w:t>、</w:t>
      </w:r>
      <w:r w:rsidRPr="00B5694D">
        <w:rPr>
          <w:rFonts w:ascii="Times New Roman" w:hAnsi="Times New Roman" w:hint="eastAsia"/>
          <w:sz w:val="24"/>
        </w:rPr>
        <w:t>N-2</w:t>
      </w:r>
      <w:r w:rsidRPr="00B5694D">
        <w:rPr>
          <w:rFonts w:ascii="Times New Roman" w:hAnsi="Times New Roman" w:hint="eastAsia"/>
          <w:sz w:val="24"/>
        </w:rPr>
        <w:t>地块新浪总部科研楼</w:t>
      </w:r>
      <w:r w:rsidRPr="00B5694D">
        <w:rPr>
          <w:rFonts w:ascii="Times New Roman" w:hAnsi="Times New Roman" w:hint="eastAsia"/>
          <w:sz w:val="24"/>
        </w:rPr>
        <w:t>5</w:t>
      </w:r>
      <w:r w:rsidRPr="00B5694D">
        <w:rPr>
          <w:rFonts w:ascii="Times New Roman" w:hAnsi="Times New Roman" w:hint="eastAsia"/>
          <w:sz w:val="24"/>
        </w:rPr>
        <w:t>层</w:t>
      </w:r>
      <w:r w:rsidRPr="00B5694D">
        <w:rPr>
          <w:rFonts w:ascii="Times New Roman" w:hAnsi="Times New Roman" w:hint="eastAsia"/>
          <w:sz w:val="24"/>
        </w:rPr>
        <w:t>518</w:t>
      </w:r>
      <w:r w:rsidRPr="00B5694D">
        <w:rPr>
          <w:rFonts w:ascii="Times New Roman" w:hAnsi="Times New Roman" w:hint="eastAsia"/>
          <w:sz w:val="24"/>
        </w:rPr>
        <w:t>室</w:t>
      </w:r>
    </w:p>
    <w:p w14:paraId="3F0E7A74"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lastRenderedPageBreak/>
        <w:t>办公地址：北京市海淀区东北旺西路中关村软件园二期（西扩）</w:t>
      </w:r>
      <w:r w:rsidRPr="00B5694D">
        <w:rPr>
          <w:rFonts w:ascii="Times New Roman" w:hAnsi="Times New Roman" w:hint="eastAsia"/>
          <w:sz w:val="24"/>
        </w:rPr>
        <w:t>N-1</w:t>
      </w:r>
      <w:r w:rsidRPr="00B5694D">
        <w:rPr>
          <w:rFonts w:ascii="Times New Roman" w:hAnsi="Times New Roman" w:hint="eastAsia"/>
          <w:sz w:val="24"/>
        </w:rPr>
        <w:t>、</w:t>
      </w:r>
      <w:r w:rsidRPr="00B5694D">
        <w:rPr>
          <w:rFonts w:ascii="Times New Roman" w:hAnsi="Times New Roman" w:hint="eastAsia"/>
          <w:sz w:val="24"/>
        </w:rPr>
        <w:t>N-2</w:t>
      </w:r>
      <w:r w:rsidRPr="00B5694D">
        <w:rPr>
          <w:rFonts w:ascii="Times New Roman" w:hAnsi="Times New Roman" w:hint="eastAsia"/>
          <w:sz w:val="24"/>
        </w:rPr>
        <w:t>地块新浪总部科研楼</w:t>
      </w:r>
      <w:r w:rsidRPr="00B5694D">
        <w:rPr>
          <w:rFonts w:ascii="Times New Roman" w:hAnsi="Times New Roman" w:hint="eastAsia"/>
          <w:sz w:val="24"/>
        </w:rPr>
        <w:t>5</w:t>
      </w:r>
      <w:r w:rsidRPr="00B5694D">
        <w:rPr>
          <w:rFonts w:ascii="Times New Roman" w:hAnsi="Times New Roman" w:hint="eastAsia"/>
          <w:sz w:val="24"/>
        </w:rPr>
        <w:t>层</w:t>
      </w:r>
      <w:r w:rsidRPr="00B5694D">
        <w:rPr>
          <w:rFonts w:ascii="Times New Roman" w:hAnsi="Times New Roman" w:hint="eastAsia"/>
          <w:sz w:val="24"/>
        </w:rPr>
        <w:t>518</w:t>
      </w:r>
      <w:r w:rsidRPr="00B5694D">
        <w:rPr>
          <w:rFonts w:ascii="Times New Roman" w:hAnsi="Times New Roman" w:hint="eastAsia"/>
          <w:sz w:val="24"/>
        </w:rPr>
        <w:t>室</w:t>
      </w:r>
    </w:p>
    <w:p w14:paraId="297C7867"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法定代表人：</w:t>
      </w:r>
      <w:proofErr w:type="gramStart"/>
      <w:r w:rsidRPr="00B5694D">
        <w:rPr>
          <w:rFonts w:ascii="Times New Roman" w:hAnsi="Times New Roman" w:hint="eastAsia"/>
          <w:sz w:val="24"/>
        </w:rPr>
        <w:t>穆飞虎</w:t>
      </w:r>
      <w:proofErr w:type="gramEnd"/>
    </w:p>
    <w:p w14:paraId="2723CD1A"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电话：</w:t>
      </w:r>
      <w:r w:rsidRPr="00B5694D">
        <w:rPr>
          <w:rFonts w:ascii="Times New Roman" w:hAnsi="Times New Roman" w:hint="eastAsia"/>
          <w:sz w:val="24"/>
        </w:rPr>
        <w:t>010-58982465</w:t>
      </w:r>
    </w:p>
    <w:p w14:paraId="23803570"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联系人：</w:t>
      </w:r>
      <w:proofErr w:type="gramStart"/>
      <w:r w:rsidRPr="00B5694D">
        <w:rPr>
          <w:rFonts w:ascii="Times New Roman" w:hAnsi="Times New Roman" w:hint="eastAsia"/>
          <w:sz w:val="24"/>
        </w:rPr>
        <w:t>穆飞虎</w:t>
      </w:r>
      <w:proofErr w:type="gramEnd"/>
    </w:p>
    <w:p w14:paraId="088EDF1C"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客服电话：</w:t>
      </w:r>
      <w:r w:rsidRPr="00B5694D">
        <w:rPr>
          <w:rFonts w:ascii="Times New Roman" w:hAnsi="Times New Roman" w:hint="eastAsia"/>
          <w:sz w:val="24"/>
        </w:rPr>
        <w:t>010-6267 5369</w:t>
      </w:r>
    </w:p>
    <w:p w14:paraId="6C11EB58"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网址：</w:t>
      </w:r>
      <w:r w:rsidRPr="00B5694D">
        <w:rPr>
          <w:rFonts w:ascii="Times New Roman" w:hAnsi="Times New Roman" w:hint="eastAsia"/>
          <w:sz w:val="24"/>
        </w:rPr>
        <w:t xml:space="preserve">www.xincai.com </w:t>
      </w:r>
    </w:p>
    <w:p w14:paraId="067E7553"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B5694D">
        <w:rPr>
          <w:rFonts w:ascii="Times New Roman" w:hAnsi="Times New Roman" w:hint="eastAsia"/>
          <w:sz w:val="24"/>
        </w:rPr>
        <w:t>25</w:t>
      </w:r>
      <w:r>
        <w:rPr>
          <w:rFonts w:ascii="Times New Roman" w:hAnsi="Times New Roman" w:hint="eastAsia"/>
          <w:sz w:val="24"/>
        </w:rPr>
        <w:t>）</w:t>
      </w:r>
      <w:r w:rsidRPr="00B5694D">
        <w:rPr>
          <w:rFonts w:ascii="Times New Roman" w:hAnsi="Times New Roman" w:hint="eastAsia"/>
          <w:sz w:val="24"/>
        </w:rPr>
        <w:t>京东肯特瑞基金销售有限公司</w:t>
      </w:r>
    </w:p>
    <w:p w14:paraId="3C67A96D"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住所：</w:t>
      </w:r>
      <w:r w:rsidRPr="00B5694D">
        <w:rPr>
          <w:rFonts w:ascii="Times New Roman" w:hAnsi="Times New Roman" w:hint="eastAsia"/>
          <w:sz w:val="24"/>
        </w:rPr>
        <w:t xml:space="preserve"> </w:t>
      </w:r>
      <w:r w:rsidRPr="00B5694D">
        <w:rPr>
          <w:rFonts w:ascii="Times New Roman" w:hAnsi="Times New Roman" w:hint="eastAsia"/>
          <w:sz w:val="24"/>
        </w:rPr>
        <w:t>北京市海淀区西三旗建材城中路</w:t>
      </w:r>
      <w:r w:rsidRPr="00B5694D">
        <w:rPr>
          <w:rFonts w:ascii="Times New Roman" w:hAnsi="Times New Roman" w:hint="eastAsia"/>
          <w:sz w:val="24"/>
        </w:rPr>
        <w:t>12</w:t>
      </w:r>
      <w:r w:rsidRPr="00B5694D">
        <w:rPr>
          <w:rFonts w:ascii="Times New Roman" w:hAnsi="Times New Roman" w:hint="eastAsia"/>
          <w:sz w:val="24"/>
        </w:rPr>
        <w:t>号</w:t>
      </w:r>
      <w:r w:rsidRPr="00B5694D">
        <w:rPr>
          <w:rFonts w:ascii="Times New Roman" w:hAnsi="Times New Roman" w:hint="eastAsia"/>
          <w:sz w:val="24"/>
        </w:rPr>
        <w:t>17</w:t>
      </w:r>
      <w:r w:rsidRPr="00B5694D">
        <w:rPr>
          <w:rFonts w:ascii="Times New Roman" w:hAnsi="Times New Roman" w:hint="eastAsia"/>
          <w:sz w:val="24"/>
        </w:rPr>
        <w:t>号平房</w:t>
      </w:r>
      <w:r w:rsidRPr="00B5694D">
        <w:rPr>
          <w:rFonts w:ascii="Times New Roman" w:hAnsi="Times New Roman" w:hint="eastAsia"/>
          <w:sz w:val="24"/>
        </w:rPr>
        <w:t>157</w:t>
      </w:r>
    </w:p>
    <w:p w14:paraId="6FDB7DE1"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办公地址：北京市通州区亦庄</w:t>
      </w:r>
      <w:proofErr w:type="gramStart"/>
      <w:r w:rsidRPr="00B5694D">
        <w:rPr>
          <w:rFonts w:ascii="Times New Roman" w:hAnsi="Times New Roman" w:hint="eastAsia"/>
          <w:sz w:val="24"/>
        </w:rPr>
        <w:t>经济技术开发区科创十一</w:t>
      </w:r>
      <w:proofErr w:type="gramEnd"/>
      <w:r w:rsidRPr="00B5694D">
        <w:rPr>
          <w:rFonts w:ascii="Times New Roman" w:hAnsi="Times New Roman" w:hint="eastAsia"/>
          <w:sz w:val="24"/>
        </w:rPr>
        <w:t>街</w:t>
      </w:r>
      <w:r w:rsidRPr="00B5694D">
        <w:rPr>
          <w:rFonts w:ascii="Times New Roman" w:hAnsi="Times New Roman" w:hint="eastAsia"/>
          <w:sz w:val="24"/>
        </w:rPr>
        <w:t>18</w:t>
      </w:r>
      <w:r w:rsidRPr="00B5694D">
        <w:rPr>
          <w:rFonts w:ascii="Times New Roman" w:hAnsi="Times New Roman" w:hint="eastAsia"/>
          <w:sz w:val="24"/>
        </w:rPr>
        <w:t>号院京东集团总部</w:t>
      </w:r>
      <w:r w:rsidRPr="00B5694D">
        <w:rPr>
          <w:rFonts w:ascii="Times New Roman" w:hAnsi="Times New Roman" w:hint="eastAsia"/>
          <w:sz w:val="24"/>
        </w:rPr>
        <w:t>A</w:t>
      </w:r>
      <w:r w:rsidRPr="00B5694D">
        <w:rPr>
          <w:rFonts w:ascii="Times New Roman" w:hAnsi="Times New Roman" w:hint="eastAsia"/>
          <w:sz w:val="24"/>
        </w:rPr>
        <w:t>座</w:t>
      </w:r>
      <w:r w:rsidRPr="00B5694D">
        <w:rPr>
          <w:rFonts w:ascii="Times New Roman" w:hAnsi="Times New Roman" w:hint="eastAsia"/>
          <w:sz w:val="24"/>
        </w:rPr>
        <w:t>17</w:t>
      </w:r>
      <w:r w:rsidRPr="00B5694D">
        <w:rPr>
          <w:rFonts w:ascii="Times New Roman" w:hAnsi="Times New Roman" w:hint="eastAsia"/>
          <w:sz w:val="24"/>
        </w:rPr>
        <w:t>层</w:t>
      </w:r>
    </w:p>
    <w:p w14:paraId="52792549"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法定代表人：王苏宁</w:t>
      </w:r>
    </w:p>
    <w:p w14:paraId="0C9847CD"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电话：</w:t>
      </w:r>
      <w:r w:rsidRPr="00B5694D">
        <w:rPr>
          <w:rFonts w:ascii="Times New Roman" w:hAnsi="Times New Roman" w:hint="eastAsia"/>
          <w:sz w:val="24"/>
        </w:rPr>
        <w:t>95118</w:t>
      </w:r>
    </w:p>
    <w:p w14:paraId="490734A0"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传真：</w:t>
      </w:r>
      <w:r w:rsidRPr="00B5694D">
        <w:rPr>
          <w:rFonts w:ascii="Times New Roman" w:hAnsi="Times New Roman" w:hint="eastAsia"/>
          <w:sz w:val="24"/>
        </w:rPr>
        <w:t>010-89189566</w:t>
      </w:r>
    </w:p>
    <w:p w14:paraId="347ABDF6"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联系人：李丹</w:t>
      </w:r>
      <w:r w:rsidRPr="00B5694D">
        <w:rPr>
          <w:rFonts w:ascii="Times New Roman" w:hAnsi="Times New Roman" w:hint="eastAsia"/>
          <w:sz w:val="24"/>
        </w:rPr>
        <w:t xml:space="preserve">  </w:t>
      </w:r>
    </w:p>
    <w:p w14:paraId="63D6460E"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客服热线：</w:t>
      </w:r>
      <w:r w:rsidRPr="00B5694D">
        <w:rPr>
          <w:rFonts w:ascii="Times New Roman" w:hAnsi="Times New Roman" w:hint="eastAsia"/>
          <w:sz w:val="24"/>
        </w:rPr>
        <w:t>95118</w:t>
      </w:r>
    </w:p>
    <w:p w14:paraId="2E4A7010"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网址：</w:t>
      </w:r>
      <w:r w:rsidRPr="00B5694D">
        <w:rPr>
          <w:rFonts w:ascii="Times New Roman" w:hAnsi="Times New Roman" w:hint="eastAsia"/>
          <w:sz w:val="24"/>
        </w:rPr>
        <w:t>kenterui.jd.com</w:t>
      </w:r>
    </w:p>
    <w:p w14:paraId="78B9DBA4"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B5694D">
        <w:rPr>
          <w:rFonts w:ascii="Times New Roman" w:hAnsi="Times New Roman" w:hint="eastAsia"/>
          <w:sz w:val="24"/>
        </w:rPr>
        <w:t>26</w:t>
      </w:r>
      <w:r>
        <w:rPr>
          <w:rFonts w:ascii="Times New Roman" w:hAnsi="Times New Roman" w:hint="eastAsia"/>
          <w:sz w:val="24"/>
        </w:rPr>
        <w:t>）</w:t>
      </w:r>
      <w:r w:rsidRPr="00B5694D">
        <w:rPr>
          <w:rFonts w:ascii="Times New Roman" w:hAnsi="Times New Roman" w:hint="eastAsia"/>
          <w:sz w:val="24"/>
        </w:rPr>
        <w:t xml:space="preserve">  </w:t>
      </w:r>
      <w:r w:rsidRPr="00B5694D">
        <w:rPr>
          <w:rFonts w:ascii="Times New Roman" w:hAnsi="Times New Roman" w:hint="eastAsia"/>
          <w:sz w:val="24"/>
        </w:rPr>
        <w:t>北京雪球基金销售有限公司</w:t>
      </w:r>
    </w:p>
    <w:p w14:paraId="0D2C2DE0"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住所：北京市朝阳区创远路</w:t>
      </w:r>
      <w:r w:rsidRPr="00B5694D">
        <w:rPr>
          <w:rFonts w:ascii="Times New Roman" w:hAnsi="Times New Roman" w:hint="eastAsia"/>
          <w:sz w:val="24"/>
        </w:rPr>
        <w:t xml:space="preserve"> 34 </w:t>
      </w:r>
      <w:proofErr w:type="gramStart"/>
      <w:r w:rsidRPr="00B5694D">
        <w:rPr>
          <w:rFonts w:ascii="Times New Roman" w:hAnsi="Times New Roman" w:hint="eastAsia"/>
          <w:sz w:val="24"/>
        </w:rPr>
        <w:t>号院</w:t>
      </w:r>
      <w:r w:rsidRPr="00B5694D">
        <w:rPr>
          <w:rFonts w:ascii="Times New Roman" w:hAnsi="Times New Roman" w:hint="eastAsia"/>
          <w:sz w:val="24"/>
        </w:rPr>
        <w:t>6</w:t>
      </w:r>
      <w:r w:rsidRPr="00B5694D">
        <w:rPr>
          <w:rFonts w:ascii="Times New Roman" w:hAnsi="Times New Roman" w:hint="eastAsia"/>
          <w:sz w:val="24"/>
        </w:rPr>
        <w:t>号</w:t>
      </w:r>
      <w:proofErr w:type="gramEnd"/>
      <w:r w:rsidRPr="00B5694D">
        <w:rPr>
          <w:rFonts w:ascii="Times New Roman" w:hAnsi="Times New Roman" w:hint="eastAsia"/>
          <w:sz w:val="24"/>
        </w:rPr>
        <w:t>楼</w:t>
      </w:r>
      <w:r w:rsidRPr="00B5694D">
        <w:rPr>
          <w:rFonts w:ascii="Times New Roman" w:hAnsi="Times New Roman" w:hint="eastAsia"/>
          <w:sz w:val="24"/>
        </w:rPr>
        <w:t>15</w:t>
      </w:r>
      <w:r w:rsidRPr="00B5694D">
        <w:rPr>
          <w:rFonts w:ascii="Times New Roman" w:hAnsi="Times New Roman" w:hint="eastAsia"/>
          <w:sz w:val="24"/>
        </w:rPr>
        <w:t>层</w:t>
      </w:r>
      <w:r w:rsidRPr="00B5694D">
        <w:rPr>
          <w:rFonts w:ascii="Times New Roman" w:hAnsi="Times New Roman" w:hint="eastAsia"/>
          <w:sz w:val="24"/>
        </w:rPr>
        <w:t>1501</w:t>
      </w:r>
      <w:r w:rsidRPr="00B5694D">
        <w:rPr>
          <w:rFonts w:ascii="Times New Roman" w:hAnsi="Times New Roman" w:hint="eastAsia"/>
          <w:sz w:val="24"/>
        </w:rPr>
        <w:t>室</w:t>
      </w:r>
    </w:p>
    <w:p w14:paraId="72E89143"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办公地址：北京市朝阳区创远路</w:t>
      </w:r>
      <w:r w:rsidRPr="00B5694D">
        <w:rPr>
          <w:rFonts w:ascii="Times New Roman" w:hAnsi="Times New Roman" w:hint="eastAsia"/>
          <w:sz w:val="24"/>
        </w:rPr>
        <w:t xml:space="preserve"> 34 </w:t>
      </w:r>
      <w:proofErr w:type="gramStart"/>
      <w:r w:rsidRPr="00B5694D">
        <w:rPr>
          <w:rFonts w:ascii="Times New Roman" w:hAnsi="Times New Roman" w:hint="eastAsia"/>
          <w:sz w:val="24"/>
        </w:rPr>
        <w:t>号院融新</w:t>
      </w:r>
      <w:proofErr w:type="gramEnd"/>
      <w:r w:rsidRPr="00B5694D">
        <w:rPr>
          <w:rFonts w:ascii="Times New Roman" w:hAnsi="Times New Roman" w:hint="eastAsia"/>
          <w:sz w:val="24"/>
        </w:rPr>
        <w:t>科技中心</w:t>
      </w:r>
      <w:r w:rsidRPr="00B5694D">
        <w:rPr>
          <w:rFonts w:ascii="Times New Roman" w:hAnsi="Times New Roman" w:hint="eastAsia"/>
          <w:sz w:val="24"/>
        </w:rPr>
        <w:t xml:space="preserve"> C </w:t>
      </w:r>
      <w:r w:rsidRPr="00B5694D">
        <w:rPr>
          <w:rFonts w:ascii="Times New Roman" w:hAnsi="Times New Roman" w:hint="eastAsia"/>
          <w:sz w:val="24"/>
        </w:rPr>
        <w:t>座</w:t>
      </w:r>
      <w:r w:rsidRPr="00B5694D">
        <w:rPr>
          <w:rFonts w:ascii="Times New Roman" w:hAnsi="Times New Roman" w:hint="eastAsia"/>
          <w:sz w:val="24"/>
        </w:rPr>
        <w:t xml:space="preserve"> 17 </w:t>
      </w:r>
      <w:r w:rsidRPr="00B5694D">
        <w:rPr>
          <w:rFonts w:ascii="Times New Roman" w:hAnsi="Times New Roman" w:hint="eastAsia"/>
          <w:sz w:val="24"/>
        </w:rPr>
        <w:t>层</w:t>
      </w:r>
    </w:p>
    <w:p w14:paraId="5F199B98"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法定代表人：李楠</w:t>
      </w:r>
    </w:p>
    <w:p w14:paraId="7472F18E"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电话：（</w:t>
      </w:r>
      <w:r w:rsidRPr="00B5694D">
        <w:rPr>
          <w:rFonts w:ascii="Times New Roman" w:hAnsi="Times New Roman" w:hint="eastAsia"/>
          <w:sz w:val="24"/>
        </w:rPr>
        <w:t>010</w:t>
      </w:r>
      <w:r w:rsidRPr="00B5694D">
        <w:rPr>
          <w:rFonts w:ascii="Times New Roman" w:hAnsi="Times New Roman" w:hint="eastAsia"/>
          <w:sz w:val="24"/>
        </w:rPr>
        <w:t>）</w:t>
      </w:r>
      <w:r w:rsidRPr="00B5694D">
        <w:rPr>
          <w:rFonts w:ascii="Times New Roman" w:hAnsi="Times New Roman" w:hint="eastAsia"/>
          <w:sz w:val="24"/>
        </w:rPr>
        <w:t>61840688</w:t>
      </w:r>
    </w:p>
    <w:p w14:paraId="78A9BE88"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传真：（</w:t>
      </w:r>
      <w:r w:rsidRPr="00B5694D">
        <w:rPr>
          <w:rFonts w:ascii="Times New Roman" w:hAnsi="Times New Roman" w:hint="eastAsia"/>
          <w:sz w:val="24"/>
        </w:rPr>
        <w:t>010</w:t>
      </w:r>
      <w:r w:rsidRPr="00B5694D">
        <w:rPr>
          <w:rFonts w:ascii="Times New Roman" w:hAnsi="Times New Roman" w:hint="eastAsia"/>
          <w:sz w:val="24"/>
        </w:rPr>
        <w:t>）</w:t>
      </w:r>
      <w:r w:rsidRPr="00B5694D">
        <w:rPr>
          <w:rFonts w:ascii="Times New Roman" w:hAnsi="Times New Roman" w:hint="eastAsia"/>
          <w:sz w:val="24"/>
        </w:rPr>
        <w:t>84997571</w:t>
      </w:r>
    </w:p>
    <w:p w14:paraId="22FF619E"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联系人：武安广</w:t>
      </w:r>
    </w:p>
    <w:p w14:paraId="3A50A7C4"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客户服务电话：</w:t>
      </w:r>
      <w:r w:rsidRPr="00B5694D">
        <w:rPr>
          <w:rFonts w:ascii="Times New Roman" w:hAnsi="Times New Roman" w:hint="eastAsia"/>
          <w:sz w:val="24"/>
        </w:rPr>
        <w:t>400-1599-288</w:t>
      </w:r>
    </w:p>
    <w:p w14:paraId="4340DAFA"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网址：</w:t>
      </w:r>
      <w:r w:rsidRPr="00B5694D">
        <w:rPr>
          <w:rFonts w:ascii="Times New Roman" w:hAnsi="Times New Roman" w:hint="eastAsia"/>
          <w:sz w:val="24"/>
        </w:rPr>
        <w:t>danjuanfunds.com</w:t>
      </w:r>
    </w:p>
    <w:p w14:paraId="2A1D7B51"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B5694D">
        <w:rPr>
          <w:rFonts w:ascii="Times New Roman" w:hAnsi="Times New Roman" w:hint="eastAsia"/>
          <w:sz w:val="24"/>
        </w:rPr>
        <w:t>27</w:t>
      </w:r>
      <w:r>
        <w:rPr>
          <w:rFonts w:ascii="Times New Roman" w:hAnsi="Times New Roman" w:hint="eastAsia"/>
          <w:sz w:val="24"/>
        </w:rPr>
        <w:t>）</w:t>
      </w:r>
      <w:r w:rsidRPr="00B5694D">
        <w:rPr>
          <w:rFonts w:ascii="Times New Roman" w:hAnsi="Times New Roman" w:hint="eastAsia"/>
          <w:sz w:val="24"/>
        </w:rPr>
        <w:t>深圳市金斧子基金销售有限公司</w:t>
      </w:r>
    </w:p>
    <w:p w14:paraId="4810ABBD"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住所：深圳市南山区粤海街道科苑路</w:t>
      </w:r>
      <w:r w:rsidRPr="00B5694D">
        <w:rPr>
          <w:rFonts w:ascii="Times New Roman" w:hAnsi="Times New Roman" w:hint="eastAsia"/>
          <w:sz w:val="24"/>
        </w:rPr>
        <w:t>16</w:t>
      </w:r>
      <w:r w:rsidRPr="00B5694D">
        <w:rPr>
          <w:rFonts w:ascii="Times New Roman" w:hAnsi="Times New Roman" w:hint="eastAsia"/>
          <w:sz w:val="24"/>
        </w:rPr>
        <w:t>号东方科技大厦</w:t>
      </w:r>
      <w:r w:rsidRPr="00B5694D">
        <w:rPr>
          <w:rFonts w:ascii="Times New Roman" w:hAnsi="Times New Roman" w:hint="eastAsia"/>
          <w:sz w:val="24"/>
        </w:rPr>
        <w:t>18</w:t>
      </w:r>
      <w:r w:rsidRPr="00B5694D">
        <w:rPr>
          <w:rFonts w:ascii="Times New Roman" w:hAnsi="Times New Roman" w:hint="eastAsia"/>
          <w:sz w:val="24"/>
        </w:rPr>
        <w:t>楼</w:t>
      </w:r>
      <w:r w:rsidRPr="00B5694D">
        <w:rPr>
          <w:rFonts w:ascii="Times New Roman" w:hAnsi="Times New Roman" w:hint="eastAsia"/>
          <w:sz w:val="24"/>
        </w:rPr>
        <w:t xml:space="preserve"> </w:t>
      </w:r>
    </w:p>
    <w:p w14:paraId="42995F48"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办公地址：深圳市南山区粤海街道科苑路科兴科学园</w:t>
      </w:r>
      <w:r w:rsidRPr="00B5694D">
        <w:rPr>
          <w:rFonts w:ascii="Times New Roman" w:hAnsi="Times New Roman" w:hint="eastAsia"/>
          <w:sz w:val="24"/>
        </w:rPr>
        <w:t>B3</w:t>
      </w:r>
      <w:r w:rsidRPr="00B5694D">
        <w:rPr>
          <w:rFonts w:ascii="Times New Roman" w:hAnsi="Times New Roman" w:hint="eastAsia"/>
          <w:sz w:val="24"/>
        </w:rPr>
        <w:t>单元</w:t>
      </w:r>
      <w:r w:rsidRPr="00B5694D">
        <w:rPr>
          <w:rFonts w:ascii="Times New Roman" w:hAnsi="Times New Roman" w:hint="eastAsia"/>
          <w:sz w:val="24"/>
        </w:rPr>
        <w:t>7</w:t>
      </w:r>
      <w:r w:rsidRPr="00B5694D">
        <w:rPr>
          <w:rFonts w:ascii="Times New Roman" w:hAnsi="Times New Roman" w:hint="eastAsia"/>
          <w:sz w:val="24"/>
        </w:rPr>
        <w:t>楼</w:t>
      </w:r>
    </w:p>
    <w:p w14:paraId="10E91D08"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法定代表人：</w:t>
      </w:r>
      <w:proofErr w:type="gramStart"/>
      <w:r w:rsidRPr="00B5694D">
        <w:rPr>
          <w:rFonts w:ascii="Times New Roman" w:hAnsi="Times New Roman" w:hint="eastAsia"/>
          <w:sz w:val="24"/>
        </w:rPr>
        <w:t>赖任军</w:t>
      </w:r>
      <w:proofErr w:type="gramEnd"/>
      <w:r w:rsidRPr="00B5694D">
        <w:rPr>
          <w:rFonts w:ascii="Times New Roman" w:hAnsi="Times New Roman" w:hint="eastAsia"/>
          <w:sz w:val="24"/>
        </w:rPr>
        <w:t xml:space="preserve"> </w:t>
      </w:r>
    </w:p>
    <w:p w14:paraId="5A0B8782"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lastRenderedPageBreak/>
        <w:t>电话：（</w:t>
      </w:r>
      <w:r w:rsidRPr="00B5694D">
        <w:rPr>
          <w:rFonts w:ascii="Times New Roman" w:hAnsi="Times New Roman" w:hint="eastAsia"/>
          <w:sz w:val="24"/>
        </w:rPr>
        <w:t>0755</w:t>
      </w:r>
      <w:r w:rsidRPr="00B5694D">
        <w:rPr>
          <w:rFonts w:ascii="Times New Roman" w:hAnsi="Times New Roman" w:hint="eastAsia"/>
          <w:sz w:val="24"/>
        </w:rPr>
        <w:t>）</w:t>
      </w:r>
      <w:r w:rsidRPr="00B5694D">
        <w:rPr>
          <w:rFonts w:ascii="Times New Roman" w:hAnsi="Times New Roman" w:hint="eastAsia"/>
          <w:sz w:val="24"/>
        </w:rPr>
        <w:t>66892301</w:t>
      </w:r>
    </w:p>
    <w:p w14:paraId="075A6AA2"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传真：（</w:t>
      </w:r>
      <w:r w:rsidRPr="00B5694D">
        <w:rPr>
          <w:rFonts w:ascii="Times New Roman" w:hAnsi="Times New Roman" w:hint="eastAsia"/>
          <w:sz w:val="24"/>
        </w:rPr>
        <w:t>0755</w:t>
      </w:r>
      <w:r w:rsidRPr="00B5694D">
        <w:rPr>
          <w:rFonts w:ascii="Times New Roman" w:hAnsi="Times New Roman" w:hint="eastAsia"/>
          <w:sz w:val="24"/>
        </w:rPr>
        <w:t>）</w:t>
      </w:r>
      <w:r w:rsidRPr="00B5694D">
        <w:rPr>
          <w:rFonts w:ascii="Times New Roman" w:hAnsi="Times New Roman" w:hint="eastAsia"/>
          <w:sz w:val="24"/>
        </w:rPr>
        <w:t>66892399</w:t>
      </w:r>
    </w:p>
    <w:p w14:paraId="32B98B9D"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联系人：张烨</w:t>
      </w:r>
      <w:r w:rsidRPr="00B5694D">
        <w:rPr>
          <w:rFonts w:ascii="Times New Roman" w:hAnsi="Times New Roman" w:hint="eastAsia"/>
          <w:sz w:val="24"/>
        </w:rPr>
        <w:t xml:space="preserve"> </w:t>
      </w:r>
    </w:p>
    <w:p w14:paraId="132DD9CF"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客户服务电话：</w:t>
      </w:r>
      <w:r w:rsidRPr="00B5694D">
        <w:rPr>
          <w:rFonts w:ascii="Times New Roman" w:hAnsi="Times New Roman" w:hint="eastAsia"/>
          <w:sz w:val="24"/>
        </w:rPr>
        <w:t>400-9500-888</w:t>
      </w:r>
    </w:p>
    <w:p w14:paraId="61099085"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网址：</w:t>
      </w:r>
      <w:r w:rsidRPr="00B5694D">
        <w:rPr>
          <w:rFonts w:ascii="Times New Roman" w:hAnsi="Times New Roman" w:hint="eastAsia"/>
          <w:sz w:val="24"/>
        </w:rPr>
        <w:t>www.jfzinv.com</w:t>
      </w:r>
    </w:p>
    <w:p w14:paraId="46FA329B"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B5694D">
        <w:rPr>
          <w:rFonts w:ascii="Times New Roman" w:hAnsi="Times New Roman" w:hint="eastAsia"/>
          <w:sz w:val="24"/>
        </w:rPr>
        <w:t>28</w:t>
      </w:r>
      <w:r>
        <w:rPr>
          <w:rFonts w:ascii="Times New Roman" w:hAnsi="Times New Roman" w:hint="eastAsia"/>
          <w:sz w:val="24"/>
        </w:rPr>
        <w:t>）</w:t>
      </w:r>
      <w:r w:rsidRPr="00B5694D">
        <w:rPr>
          <w:rFonts w:ascii="Times New Roman" w:hAnsi="Times New Roman" w:hint="eastAsia"/>
          <w:sz w:val="24"/>
        </w:rPr>
        <w:t>格</w:t>
      </w:r>
      <w:proofErr w:type="gramStart"/>
      <w:r w:rsidRPr="00B5694D">
        <w:rPr>
          <w:rFonts w:ascii="Times New Roman" w:hAnsi="Times New Roman" w:hint="eastAsia"/>
          <w:sz w:val="24"/>
        </w:rPr>
        <w:t>上富信投资</w:t>
      </w:r>
      <w:proofErr w:type="gramEnd"/>
      <w:r w:rsidRPr="00B5694D">
        <w:rPr>
          <w:rFonts w:ascii="Times New Roman" w:hAnsi="Times New Roman" w:hint="eastAsia"/>
          <w:sz w:val="24"/>
        </w:rPr>
        <w:t>顾问有限公司</w:t>
      </w:r>
    </w:p>
    <w:p w14:paraId="07743A8E"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住所：北京市朝阳区东三环北路</w:t>
      </w:r>
      <w:r w:rsidRPr="00B5694D">
        <w:rPr>
          <w:rFonts w:ascii="Times New Roman" w:hAnsi="Times New Roman" w:hint="eastAsia"/>
          <w:sz w:val="24"/>
        </w:rPr>
        <w:t>19</w:t>
      </w:r>
      <w:r w:rsidRPr="00B5694D">
        <w:rPr>
          <w:rFonts w:ascii="Times New Roman" w:hAnsi="Times New Roman" w:hint="eastAsia"/>
          <w:sz w:val="24"/>
        </w:rPr>
        <w:t>号楼</w:t>
      </w:r>
      <w:r w:rsidRPr="00B5694D">
        <w:rPr>
          <w:rFonts w:ascii="Times New Roman" w:hAnsi="Times New Roman" w:hint="eastAsia"/>
          <w:sz w:val="24"/>
        </w:rPr>
        <w:t>701</w:t>
      </w:r>
      <w:r w:rsidRPr="00B5694D">
        <w:rPr>
          <w:rFonts w:ascii="Times New Roman" w:hAnsi="Times New Roman" w:hint="eastAsia"/>
          <w:sz w:val="24"/>
        </w:rPr>
        <w:t>内</w:t>
      </w:r>
      <w:r w:rsidRPr="00B5694D">
        <w:rPr>
          <w:rFonts w:ascii="Times New Roman" w:hAnsi="Times New Roman" w:hint="eastAsia"/>
          <w:sz w:val="24"/>
        </w:rPr>
        <w:t>09</w:t>
      </w:r>
      <w:r w:rsidRPr="00B5694D">
        <w:rPr>
          <w:rFonts w:ascii="Times New Roman" w:hAnsi="Times New Roman" w:hint="eastAsia"/>
          <w:sz w:val="24"/>
        </w:rPr>
        <w:t>室</w:t>
      </w:r>
      <w:r w:rsidRPr="00B5694D">
        <w:rPr>
          <w:rFonts w:ascii="Times New Roman" w:hAnsi="Times New Roman" w:hint="eastAsia"/>
          <w:sz w:val="24"/>
        </w:rPr>
        <w:t xml:space="preserve"> </w:t>
      </w:r>
    </w:p>
    <w:p w14:paraId="10F70FB0"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办公地址：北京市朝阳区东三环北路</w:t>
      </w:r>
      <w:r w:rsidRPr="00B5694D">
        <w:rPr>
          <w:rFonts w:ascii="Times New Roman" w:hAnsi="Times New Roman" w:hint="eastAsia"/>
          <w:sz w:val="24"/>
        </w:rPr>
        <w:t>19</w:t>
      </w:r>
      <w:r w:rsidRPr="00B5694D">
        <w:rPr>
          <w:rFonts w:ascii="Times New Roman" w:hAnsi="Times New Roman" w:hint="eastAsia"/>
          <w:sz w:val="24"/>
        </w:rPr>
        <w:t>号楼</w:t>
      </w:r>
      <w:r w:rsidRPr="00B5694D">
        <w:rPr>
          <w:rFonts w:ascii="Times New Roman" w:hAnsi="Times New Roman" w:hint="eastAsia"/>
          <w:sz w:val="24"/>
        </w:rPr>
        <w:t>701</w:t>
      </w:r>
      <w:r w:rsidRPr="00B5694D">
        <w:rPr>
          <w:rFonts w:ascii="Times New Roman" w:hAnsi="Times New Roman" w:hint="eastAsia"/>
          <w:sz w:val="24"/>
        </w:rPr>
        <w:t>内</w:t>
      </w:r>
      <w:r w:rsidRPr="00B5694D">
        <w:rPr>
          <w:rFonts w:ascii="Times New Roman" w:hAnsi="Times New Roman" w:hint="eastAsia"/>
          <w:sz w:val="24"/>
        </w:rPr>
        <w:t>09</w:t>
      </w:r>
      <w:r w:rsidRPr="00B5694D">
        <w:rPr>
          <w:rFonts w:ascii="Times New Roman" w:hAnsi="Times New Roman" w:hint="eastAsia"/>
          <w:sz w:val="24"/>
        </w:rPr>
        <w:t>室</w:t>
      </w:r>
    </w:p>
    <w:p w14:paraId="71218BF5"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法定代表人：李悦章</w:t>
      </w:r>
    </w:p>
    <w:p w14:paraId="2F03189C"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电话：（</w:t>
      </w:r>
      <w:r w:rsidRPr="00B5694D">
        <w:rPr>
          <w:rFonts w:ascii="Times New Roman" w:hAnsi="Times New Roman" w:hint="eastAsia"/>
          <w:sz w:val="24"/>
        </w:rPr>
        <w:t>010</w:t>
      </w:r>
      <w:r w:rsidRPr="00B5694D">
        <w:rPr>
          <w:rFonts w:ascii="Times New Roman" w:hAnsi="Times New Roman" w:hint="eastAsia"/>
          <w:sz w:val="24"/>
        </w:rPr>
        <w:t>）</w:t>
      </w:r>
      <w:r w:rsidRPr="00B5694D">
        <w:rPr>
          <w:rFonts w:ascii="Times New Roman" w:hAnsi="Times New Roman" w:hint="eastAsia"/>
          <w:sz w:val="24"/>
        </w:rPr>
        <w:t>85594745</w:t>
      </w:r>
    </w:p>
    <w:p w14:paraId="24D3F403"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传真：（</w:t>
      </w:r>
      <w:r w:rsidRPr="00B5694D">
        <w:rPr>
          <w:rFonts w:ascii="Times New Roman" w:hAnsi="Times New Roman" w:hint="eastAsia"/>
          <w:sz w:val="24"/>
        </w:rPr>
        <w:t>010</w:t>
      </w:r>
      <w:r w:rsidRPr="00B5694D">
        <w:rPr>
          <w:rFonts w:ascii="Times New Roman" w:hAnsi="Times New Roman" w:hint="eastAsia"/>
          <w:sz w:val="24"/>
        </w:rPr>
        <w:t>）</w:t>
      </w:r>
      <w:r w:rsidRPr="00B5694D">
        <w:rPr>
          <w:rFonts w:ascii="Times New Roman" w:hAnsi="Times New Roman" w:hint="eastAsia"/>
          <w:sz w:val="24"/>
        </w:rPr>
        <w:t>65983333</w:t>
      </w:r>
    </w:p>
    <w:p w14:paraId="7244DAAC"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联系人：张林</w:t>
      </w:r>
    </w:p>
    <w:p w14:paraId="5685F28B"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客户服务电话：</w:t>
      </w:r>
      <w:r w:rsidRPr="00B5694D">
        <w:rPr>
          <w:rFonts w:ascii="Times New Roman" w:hAnsi="Times New Roman" w:hint="eastAsia"/>
          <w:sz w:val="24"/>
        </w:rPr>
        <w:t>400-066-8586</w:t>
      </w:r>
    </w:p>
    <w:p w14:paraId="6BB69449"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网址：</w:t>
      </w:r>
      <w:r w:rsidRPr="00B5694D">
        <w:rPr>
          <w:rFonts w:ascii="Times New Roman" w:hAnsi="Times New Roman" w:hint="eastAsia"/>
          <w:sz w:val="24"/>
        </w:rPr>
        <w:t xml:space="preserve">www.igesafe.com </w:t>
      </w:r>
    </w:p>
    <w:p w14:paraId="5663B3E6"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B5694D">
        <w:rPr>
          <w:rFonts w:ascii="Times New Roman" w:hAnsi="Times New Roman" w:hint="eastAsia"/>
          <w:sz w:val="24"/>
        </w:rPr>
        <w:t>29</w:t>
      </w:r>
      <w:r>
        <w:rPr>
          <w:rFonts w:ascii="Times New Roman" w:hAnsi="Times New Roman" w:hint="eastAsia"/>
          <w:sz w:val="24"/>
        </w:rPr>
        <w:t>）</w:t>
      </w:r>
      <w:r w:rsidRPr="00B5694D">
        <w:rPr>
          <w:rFonts w:ascii="Times New Roman" w:hAnsi="Times New Roman" w:hint="eastAsia"/>
          <w:sz w:val="24"/>
        </w:rPr>
        <w:t>上海万得基金销售有限公司</w:t>
      </w:r>
    </w:p>
    <w:p w14:paraId="49F9504D"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住所：中国（上海）自由贸易试验区福山路</w:t>
      </w:r>
      <w:r w:rsidRPr="00B5694D">
        <w:rPr>
          <w:rFonts w:ascii="Times New Roman" w:hAnsi="Times New Roman" w:hint="eastAsia"/>
          <w:sz w:val="24"/>
        </w:rPr>
        <w:t>33</w:t>
      </w:r>
      <w:r w:rsidRPr="00B5694D">
        <w:rPr>
          <w:rFonts w:ascii="Times New Roman" w:hAnsi="Times New Roman" w:hint="eastAsia"/>
          <w:sz w:val="24"/>
        </w:rPr>
        <w:t>号</w:t>
      </w:r>
      <w:r w:rsidRPr="00B5694D">
        <w:rPr>
          <w:rFonts w:ascii="Times New Roman" w:hAnsi="Times New Roman" w:hint="eastAsia"/>
          <w:sz w:val="24"/>
        </w:rPr>
        <w:t>11</w:t>
      </w:r>
      <w:r w:rsidRPr="00B5694D">
        <w:rPr>
          <w:rFonts w:ascii="Times New Roman" w:hAnsi="Times New Roman" w:hint="eastAsia"/>
          <w:sz w:val="24"/>
        </w:rPr>
        <w:t>楼</w:t>
      </w:r>
      <w:r w:rsidRPr="00B5694D">
        <w:rPr>
          <w:rFonts w:ascii="Times New Roman" w:hAnsi="Times New Roman" w:hint="eastAsia"/>
          <w:sz w:val="24"/>
        </w:rPr>
        <w:t>B</w:t>
      </w:r>
      <w:r w:rsidRPr="00B5694D">
        <w:rPr>
          <w:rFonts w:ascii="Times New Roman" w:hAnsi="Times New Roman" w:hint="eastAsia"/>
          <w:sz w:val="24"/>
        </w:rPr>
        <w:t>座</w:t>
      </w:r>
    </w:p>
    <w:p w14:paraId="7C8A7A54"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办公地址：上海市浦东新区浦明路</w:t>
      </w:r>
      <w:r w:rsidRPr="00B5694D">
        <w:rPr>
          <w:rFonts w:ascii="Times New Roman" w:hAnsi="Times New Roman" w:hint="eastAsia"/>
          <w:sz w:val="24"/>
        </w:rPr>
        <w:t>1500</w:t>
      </w:r>
      <w:r w:rsidRPr="00B5694D">
        <w:rPr>
          <w:rFonts w:ascii="Times New Roman" w:hAnsi="Times New Roman" w:hint="eastAsia"/>
          <w:sz w:val="24"/>
        </w:rPr>
        <w:t>号万得大厦</w:t>
      </w:r>
      <w:r w:rsidRPr="00B5694D">
        <w:rPr>
          <w:rFonts w:ascii="Times New Roman" w:hAnsi="Times New Roman" w:hint="eastAsia"/>
          <w:sz w:val="24"/>
        </w:rPr>
        <w:t>11</w:t>
      </w:r>
      <w:r w:rsidRPr="00B5694D">
        <w:rPr>
          <w:rFonts w:ascii="Times New Roman" w:hAnsi="Times New Roman" w:hint="eastAsia"/>
          <w:sz w:val="24"/>
        </w:rPr>
        <w:t>楼</w:t>
      </w:r>
    </w:p>
    <w:p w14:paraId="6783D8FB"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法定代表人：</w:t>
      </w:r>
      <w:r w:rsidRPr="00B5694D">
        <w:rPr>
          <w:rFonts w:ascii="Times New Roman" w:hAnsi="Times New Roman" w:hint="eastAsia"/>
          <w:sz w:val="24"/>
        </w:rPr>
        <w:t xml:space="preserve"> </w:t>
      </w:r>
      <w:r w:rsidRPr="00B5694D">
        <w:rPr>
          <w:rFonts w:ascii="Times New Roman" w:hAnsi="Times New Roman" w:hint="eastAsia"/>
          <w:sz w:val="24"/>
        </w:rPr>
        <w:t>宋晓言</w:t>
      </w:r>
    </w:p>
    <w:p w14:paraId="482807C0"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电话：</w:t>
      </w:r>
      <w:r w:rsidRPr="00B5694D">
        <w:rPr>
          <w:rFonts w:ascii="Times New Roman" w:hAnsi="Times New Roman" w:hint="eastAsia"/>
          <w:sz w:val="24"/>
        </w:rPr>
        <w:t>021-50712782</w:t>
      </w:r>
    </w:p>
    <w:p w14:paraId="42BE202D"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传真：</w:t>
      </w:r>
      <w:r w:rsidRPr="00B5694D">
        <w:rPr>
          <w:rFonts w:ascii="Times New Roman" w:hAnsi="Times New Roman" w:hint="eastAsia"/>
          <w:sz w:val="24"/>
        </w:rPr>
        <w:t>021-50710161</w:t>
      </w:r>
    </w:p>
    <w:p w14:paraId="12E52682"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联系人：</w:t>
      </w:r>
      <w:r w:rsidRPr="00B5694D">
        <w:rPr>
          <w:rFonts w:ascii="Times New Roman" w:hAnsi="Times New Roman" w:hint="eastAsia"/>
          <w:sz w:val="24"/>
        </w:rPr>
        <w:t xml:space="preserve"> </w:t>
      </w:r>
      <w:r w:rsidRPr="00B5694D">
        <w:rPr>
          <w:rFonts w:ascii="Times New Roman" w:hAnsi="Times New Roman" w:hint="eastAsia"/>
          <w:sz w:val="24"/>
        </w:rPr>
        <w:t>马烨莹</w:t>
      </w:r>
    </w:p>
    <w:p w14:paraId="7C02F9A0"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客户服务电话：</w:t>
      </w:r>
      <w:r w:rsidRPr="00B5694D">
        <w:rPr>
          <w:rFonts w:ascii="Times New Roman" w:hAnsi="Times New Roman" w:hint="eastAsia"/>
          <w:sz w:val="24"/>
        </w:rPr>
        <w:t>400-799-1888</w:t>
      </w:r>
    </w:p>
    <w:p w14:paraId="192F7C5E"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网址：</w:t>
      </w:r>
      <w:r w:rsidRPr="00B5694D">
        <w:rPr>
          <w:rFonts w:ascii="Times New Roman" w:hAnsi="Times New Roman" w:hint="eastAsia"/>
          <w:sz w:val="24"/>
        </w:rPr>
        <w:t xml:space="preserve"> www.520fund.com.cn</w:t>
      </w:r>
    </w:p>
    <w:p w14:paraId="4DC2E4C2"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B5694D">
        <w:rPr>
          <w:rFonts w:ascii="Times New Roman" w:hAnsi="Times New Roman" w:hint="eastAsia"/>
          <w:sz w:val="24"/>
        </w:rPr>
        <w:t>30</w:t>
      </w:r>
      <w:r>
        <w:rPr>
          <w:rFonts w:ascii="Times New Roman" w:hAnsi="Times New Roman" w:hint="eastAsia"/>
          <w:sz w:val="24"/>
        </w:rPr>
        <w:t>）</w:t>
      </w:r>
      <w:r w:rsidRPr="00B5694D">
        <w:rPr>
          <w:rFonts w:ascii="Times New Roman" w:hAnsi="Times New Roman" w:hint="eastAsia"/>
          <w:sz w:val="24"/>
        </w:rPr>
        <w:t>万家财富基金销售（天津）有限公司</w:t>
      </w:r>
    </w:p>
    <w:p w14:paraId="48CED2AC"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住所：天津自贸区（中心商务区）迎宾大道</w:t>
      </w:r>
      <w:r w:rsidRPr="00B5694D">
        <w:rPr>
          <w:rFonts w:ascii="Times New Roman" w:hAnsi="Times New Roman" w:hint="eastAsia"/>
          <w:sz w:val="24"/>
        </w:rPr>
        <w:t>1988</w:t>
      </w:r>
      <w:r w:rsidRPr="00B5694D">
        <w:rPr>
          <w:rFonts w:ascii="Times New Roman" w:hAnsi="Times New Roman" w:hint="eastAsia"/>
          <w:sz w:val="24"/>
        </w:rPr>
        <w:t>号</w:t>
      </w:r>
      <w:proofErr w:type="gramStart"/>
      <w:r w:rsidRPr="00B5694D">
        <w:rPr>
          <w:rFonts w:ascii="Times New Roman" w:hAnsi="Times New Roman" w:hint="eastAsia"/>
          <w:sz w:val="24"/>
        </w:rPr>
        <w:t>滨海浙商大厦</w:t>
      </w:r>
      <w:proofErr w:type="gramEnd"/>
      <w:r w:rsidRPr="00B5694D">
        <w:rPr>
          <w:rFonts w:ascii="Times New Roman" w:hAnsi="Times New Roman" w:hint="eastAsia"/>
          <w:sz w:val="24"/>
        </w:rPr>
        <w:t>公寓</w:t>
      </w:r>
      <w:r w:rsidRPr="00B5694D">
        <w:rPr>
          <w:rFonts w:ascii="Times New Roman" w:hAnsi="Times New Roman" w:hint="eastAsia"/>
          <w:sz w:val="24"/>
        </w:rPr>
        <w:t>2-2413</w:t>
      </w:r>
      <w:r w:rsidRPr="00B5694D">
        <w:rPr>
          <w:rFonts w:ascii="Times New Roman" w:hAnsi="Times New Roman" w:hint="eastAsia"/>
          <w:sz w:val="24"/>
        </w:rPr>
        <w:t>室</w:t>
      </w:r>
    </w:p>
    <w:p w14:paraId="4174F56A"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办公地址：北京市西城区丰盛胡同</w:t>
      </w:r>
      <w:r w:rsidRPr="00B5694D">
        <w:rPr>
          <w:rFonts w:ascii="Times New Roman" w:hAnsi="Times New Roman" w:hint="eastAsia"/>
          <w:sz w:val="24"/>
        </w:rPr>
        <w:t>28</w:t>
      </w:r>
      <w:r w:rsidRPr="00B5694D">
        <w:rPr>
          <w:rFonts w:ascii="Times New Roman" w:hAnsi="Times New Roman" w:hint="eastAsia"/>
          <w:sz w:val="24"/>
        </w:rPr>
        <w:t>号太平洋保险大厦</w:t>
      </w:r>
      <w:r w:rsidRPr="00B5694D">
        <w:rPr>
          <w:rFonts w:ascii="Times New Roman" w:hAnsi="Times New Roman" w:hint="eastAsia"/>
          <w:sz w:val="24"/>
        </w:rPr>
        <w:t>A</w:t>
      </w:r>
      <w:r w:rsidRPr="00B5694D">
        <w:rPr>
          <w:rFonts w:ascii="Times New Roman" w:hAnsi="Times New Roman" w:hint="eastAsia"/>
          <w:sz w:val="24"/>
        </w:rPr>
        <w:t>座</w:t>
      </w:r>
      <w:r w:rsidRPr="00B5694D">
        <w:rPr>
          <w:rFonts w:ascii="Times New Roman" w:hAnsi="Times New Roman" w:hint="eastAsia"/>
          <w:sz w:val="24"/>
        </w:rPr>
        <w:t>5</w:t>
      </w:r>
      <w:r w:rsidRPr="00B5694D">
        <w:rPr>
          <w:rFonts w:ascii="Times New Roman" w:hAnsi="Times New Roman" w:hint="eastAsia"/>
          <w:sz w:val="24"/>
        </w:rPr>
        <w:t>层</w:t>
      </w:r>
    </w:p>
    <w:p w14:paraId="3EF7B0AF"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法定代表人：张军</w:t>
      </w:r>
      <w:r w:rsidRPr="00B5694D">
        <w:rPr>
          <w:rFonts w:ascii="Times New Roman" w:hAnsi="Times New Roman" w:hint="eastAsia"/>
          <w:sz w:val="24"/>
        </w:rPr>
        <w:t xml:space="preserve"> </w:t>
      </w:r>
    </w:p>
    <w:p w14:paraId="3F4206DC"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电话：（</w:t>
      </w:r>
      <w:r w:rsidRPr="00B5694D">
        <w:rPr>
          <w:rFonts w:ascii="Times New Roman" w:hAnsi="Times New Roman" w:hint="eastAsia"/>
          <w:sz w:val="24"/>
        </w:rPr>
        <w:t>010</w:t>
      </w:r>
      <w:r w:rsidRPr="00B5694D">
        <w:rPr>
          <w:rFonts w:ascii="Times New Roman" w:hAnsi="Times New Roman" w:hint="eastAsia"/>
          <w:sz w:val="24"/>
        </w:rPr>
        <w:t>）</w:t>
      </w:r>
      <w:r w:rsidRPr="00B5694D">
        <w:rPr>
          <w:rFonts w:ascii="Times New Roman" w:hAnsi="Times New Roman" w:hint="eastAsia"/>
          <w:sz w:val="24"/>
        </w:rPr>
        <w:t>59013825</w:t>
      </w:r>
    </w:p>
    <w:p w14:paraId="630E053B"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传真：（</w:t>
      </w:r>
      <w:r w:rsidRPr="00B5694D">
        <w:rPr>
          <w:rFonts w:ascii="Times New Roman" w:hAnsi="Times New Roman" w:hint="eastAsia"/>
          <w:sz w:val="24"/>
        </w:rPr>
        <w:t>010</w:t>
      </w:r>
      <w:r w:rsidRPr="00B5694D">
        <w:rPr>
          <w:rFonts w:ascii="Times New Roman" w:hAnsi="Times New Roman" w:hint="eastAsia"/>
          <w:sz w:val="24"/>
        </w:rPr>
        <w:t>）</w:t>
      </w:r>
      <w:r w:rsidRPr="00B5694D">
        <w:rPr>
          <w:rFonts w:ascii="Times New Roman" w:hAnsi="Times New Roman" w:hint="eastAsia"/>
          <w:sz w:val="24"/>
        </w:rPr>
        <w:t>59013828</w:t>
      </w:r>
    </w:p>
    <w:p w14:paraId="2BEB8413"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联系人：王茜蕊</w:t>
      </w:r>
      <w:r w:rsidRPr="00B5694D">
        <w:rPr>
          <w:rFonts w:ascii="Times New Roman" w:hAnsi="Times New Roman" w:hint="eastAsia"/>
          <w:sz w:val="24"/>
        </w:rPr>
        <w:t xml:space="preserve"> </w:t>
      </w:r>
    </w:p>
    <w:p w14:paraId="05368600"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lastRenderedPageBreak/>
        <w:t>客户服务电话：</w:t>
      </w:r>
      <w:r w:rsidRPr="00B5694D">
        <w:rPr>
          <w:rFonts w:ascii="Times New Roman" w:hAnsi="Times New Roman" w:hint="eastAsia"/>
          <w:sz w:val="24"/>
        </w:rPr>
        <w:t>010-59013895</w:t>
      </w:r>
    </w:p>
    <w:p w14:paraId="17BF7137"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网址：</w:t>
      </w:r>
      <w:r w:rsidRPr="00B5694D">
        <w:rPr>
          <w:rFonts w:ascii="Times New Roman" w:hAnsi="Times New Roman" w:hint="eastAsia"/>
          <w:sz w:val="24"/>
        </w:rPr>
        <w:t>http://www.wanjiawealth.com/</w:t>
      </w:r>
    </w:p>
    <w:p w14:paraId="2666FBD6"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B5694D">
        <w:rPr>
          <w:rFonts w:ascii="Times New Roman" w:hAnsi="Times New Roman" w:hint="eastAsia"/>
          <w:sz w:val="24"/>
        </w:rPr>
        <w:t>31</w:t>
      </w:r>
      <w:r>
        <w:rPr>
          <w:rFonts w:ascii="Times New Roman" w:hAnsi="Times New Roman" w:hint="eastAsia"/>
          <w:sz w:val="24"/>
        </w:rPr>
        <w:t>）</w:t>
      </w:r>
      <w:r w:rsidRPr="00B5694D">
        <w:rPr>
          <w:rFonts w:ascii="Times New Roman" w:hAnsi="Times New Roman" w:hint="eastAsia"/>
          <w:sz w:val="24"/>
        </w:rPr>
        <w:t>上海挖财基金销售有限公司</w:t>
      </w:r>
    </w:p>
    <w:p w14:paraId="57D804B3"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注册地址：中国</w:t>
      </w:r>
      <w:r>
        <w:rPr>
          <w:rFonts w:ascii="Times New Roman" w:hAnsi="Times New Roman" w:hint="eastAsia"/>
          <w:sz w:val="24"/>
        </w:rPr>
        <w:t>（</w:t>
      </w:r>
      <w:r w:rsidRPr="00B5694D">
        <w:rPr>
          <w:rFonts w:ascii="Times New Roman" w:hAnsi="Times New Roman" w:hint="eastAsia"/>
          <w:sz w:val="24"/>
        </w:rPr>
        <w:t>上海</w:t>
      </w:r>
      <w:r>
        <w:rPr>
          <w:rFonts w:ascii="Times New Roman" w:hAnsi="Times New Roman" w:hint="eastAsia"/>
          <w:sz w:val="24"/>
        </w:rPr>
        <w:t>）</w:t>
      </w:r>
      <w:r w:rsidRPr="00B5694D">
        <w:rPr>
          <w:rFonts w:ascii="Times New Roman" w:hAnsi="Times New Roman" w:hint="eastAsia"/>
          <w:sz w:val="24"/>
        </w:rPr>
        <w:t>自由贸易试验区杨高南路</w:t>
      </w:r>
      <w:r w:rsidRPr="00B5694D">
        <w:rPr>
          <w:rFonts w:ascii="Times New Roman" w:hAnsi="Times New Roman" w:hint="eastAsia"/>
          <w:sz w:val="24"/>
        </w:rPr>
        <w:t>759</w:t>
      </w:r>
      <w:r w:rsidRPr="00B5694D">
        <w:rPr>
          <w:rFonts w:ascii="Times New Roman" w:hAnsi="Times New Roman" w:hint="eastAsia"/>
          <w:sz w:val="24"/>
        </w:rPr>
        <w:t>号</w:t>
      </w:r>
      <w:r w:rsidRPr="00B5694D">
        <w:rPr>
          <w:rFonts w:ascii="Times New Roman" w:hAnsi="Times New Roman" w:hint="eastAsia"/>
          <w:sz w:val="24"/>
        </w:rPr>
        <w:t>18</w:t>
      </w:r>
      <w:r w:rsidRPr="00B5694D">
        <w:rPr>
          <w:rFonts w:ascii="Times New Roman" w:hAnsi="Times New Roman" w:hint="eastAsia"/>
          <w:sz w:val="24"/>
        </w:rPr>
        <w:t>层</w:t>
      </w:r>
      <w:r w:rsidRPr="00B5694D">
        <w:rPr>
          <w:rFonts w:ascii="Times New Roman" w:hAnsi="Times New Roman" w:hint="eastAsia"/>
          <w:sz w:val="24"/>
        </w:rPr>
        <w:t>03</w:t>
      </w:r>
      <w:r w:rsidRPr="00B5694D">
        <w:rPr>
          <w:rFonts w:ascii="Times New Roman" w:hAnsi="Times New Roman" w:hint="eastAsia"/>
          <w:sz w:val="24"/>
        </w:rPr>
        <w:t>单元</w:t>
      </w:r>
    </w:p>
    <w:p w14:paraId="15393D91"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办公地址：中国</w:t>
      </w:r>
      <w:r>
        <w:rPr>
          <w:rFonts w:ascii="Times New Roman" w:hAnsi="Times New Roman" w:hint="eastAsia"/>
          <w:sz w:val="24"/>
        </w:rPr>
        <w:t>（</w:t>
      </w:r>
      <w:r w:rsidRPr="00B5694D">
        <w:rPr>
          <w:rFonts w:ascii="Times New Roman" w:hAnsi="Times New Roman" w:hint="eastAsia"/>
          <w:sz w:val="24"/>
        </w:rPr>
        <w:t>上海</w:t>
      </w:r>
      <w:r>
        <w:rPr>
          <w:rFonts w:ascii="Times New Roman" w:hAnsi="Times New Roman" w:hint="eastAsia"/>
          <w:sz w:val="24"/>
        </w:rPr>
        <w:t>）</w:t>
      </w:r>
      <w:r w:rsidRPr="00B5694D">
        <w:rPr>
          <w:rFonts w:ascii="Times New Roman" w:hAnsi="Times New Roman" w:hint="eastAsia"/>
          <w:sz w:val="24"/>
        </w:rPr>
        <w:t>自由贸易试验区杨高南路</w:t>
      </w:r>
      <w:r w:rsidRPr="00B5694D">
        <w:rPr>
          <w:rFonts w:ascii="Times New Roman" w:hAnsi="Times New Roman" w:hint="eastAsia"/>
          <w:sz w:val="24"/>
        </w:rPr>
        <w:t>759</w:t>
      </w:r>
      <w:r w:rsidRPr="00B5694D">
        <w:rPr>
          <w:rFonts w:ascii="Times New Roman" w:hAnsi="Times New Roman" w:hint="eastAsia"/>
          <w:sz w:val="24"/>
        </w:rPr>
        <w:t>号</w:t>
      </w:r>
      <w:r w:rsidRPr="00B5694D">
        <w:rPr>
          <w:rFonts w:ascii="Times New Roman" w:hAnsi="Times New Roman" w:hint="eastAsia"/>
          <w:sz w:val="24"/>
        </w:rPr>
        <w:t>18</w:t>
      </w:r>
      <w:r w:rsidRPr="00B5694D">
        <w:rPr>
          <w:rFonts w:ascii="Times New Roman" w:hAnsi="Times New Roman" w:hint="eastAsia"/>
          <w:sz w:val="24"/>
        </w:rPr>
        <w:t>层</w:t>
      </w:r>
      <w:r w:rsidRPr="00B5694D">
        <w:rPr>
          <w:rFonts w:ascii="Times New Roman" w:hAnsi="Times New Roman" w:hint="eastAsia"/>
          <w:sz w:val="24"/>
        </w:rPr>
        <w:t>03</w:t>
      </w:r>
      <w:r w:rsidRPr="00B5694D">
        <w:rPr>
          <w:rFonts w:ascii="Times New Roman" w:hAnsi="Times New Roman" w:hint="eastAsia"/>
          <w:sz w:val="24"/>
        </w:rPr>
        <w:t>单元</w:t>
      </w:r>
    </w:p>
    <w:p w14:paraId="4FFBA4CA"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法定代表人：吕柳霞</w:t>
      </w:r>
    </w:p>
    <w:p w14:paraId="03EDAD4E"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电话：</w:t>
      </w:r>
      <w:r w:rsidRPr="00B5694D">
        <w:rPr>
          <w:rFonts w:ascii="Times New Roman" w:hAnsi="Times New Roman" w:hint="eastAsia"/>
          <w:sz w:val="24"/>
        </w:rPr>
        <w:t>021-50810673</w:t>
      </w:r>
    </w:p>
    <w:p w14:paraId="501E4D98"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传真：</w:t>
      </w:r>
      <w:r w:rsidRPr="00B5694D">
        <w:rPr>
          <w:rFonts w:ascii="Times New Roman" w:hAnsi="Times New Roman" w:hint="eastAsia"/>
          <w:sz w:val="24"/>
        </w:rPr>
        <w:t>021-50810687</w:t>
      </w:r>
    </w:p>
    <w:p w14:paraId="3593AC44"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邮编：</w:t>
      </w:r>
      <w:r w:rsidRPr="00B5694D">
        <w:rPr>
          <w:rFonts w:ascii="Times New Roman" w:hAnsi="Times New Roman" w:hint="eastAsia"/>
          <w:sz w:val="24"/>
        </w:rPr>
        <w:t>200120</w:t>
      </w:r>
    </w:p>
    <w:p w14:paraId="7D4483B1"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联系人：</w:t>
      </w:r>
      <w:proofErr w:type="gramStart"/>
      <w:r w:rsidRPr="00B5694D">
        <w:rPr>
          <w:rFonts w:ascii="Times New Roman" w:hAnsi="Times New Roman" w:hint="eastAsia"/>
          <w:sz w:val="24"/>
        </w:rPr>
        <w:t>毛善波</w:t>
      </w:r>
      <w:proofErr w:type="gramEnd"/>
    </w:p>
    <w:p w14:paraId="487D1915"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客服电话：</w:t>
      </w:r>
      <w:r w:rsidRPr="00B5694D">
        <w:rPr>
          <w:rFonts w:ascii="Times New Roman" w:hAnsi="Times New Roman" w:hint="eastAsia"/>
          <w:sz w:val="24"/>
        </w:rPr>
        <w:t xml:space="preserve">400-711-8718 </w:t>
      </w:r>
    </w:p>
    <w:p w14:paraId="0238172B"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网址：</w:t>
      </w:r>
      <w:r w:rsidRPr="00B5694D">
        <w:rPr>
          <w:rFonts w:ascii="Times New Roman" w:hAnsi="Times New Roman" w:hint="eastAsia"/>
          <w:sz w:val="24"/>
        </w:rPr>
        <w:t>www.wacaijijin.com</w:t>
      </w:r>
    </w:p>
    <w:p w14:paraId="3CDD8C9C"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B5694D">
        <w:rPr>
          <w:rFonts w:ascii="Times New Roman" w:hAnsi="Times New Roman" w:hint="eastAsia"/>
          <w:sz w:val="24"/>
        </w:rPr>
        <w:t>32</w:t>
      </w:r>
      <w:r>
        <w:rPr>
          <w:rFonts w:ascii="Times New Roman" w:hAnsi="Times New Roman" w:hint="eastAsia"/>
          <w:sz w:val="24"/>
        </w:rPr>
        <w:t>）</w:t>
      </w:r>
      <w:r w:rsidRPr="00B5694D">
        <w:rPr>
          <w:rFonts w:ascii="Times New Roman" w:hAnsi="Times New Roman" w:hint="eastAsia"/>
          <w:sz w:val="24"/>
        </w:rPr>
        <w:t>嘉实财富管理有限公司</w:t>
      </w:r>
    </w:p>
    <w:p w14:paraId="1A681B29"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住所：海南省三亚市天涯区三亚</w:t>
      </w:r>
      <w:proofErr w:type="gramStart"/>
      <w:r w:rsidRPr="00B5694D">
        <w:rPr>
          <w:rFonts w:ascii="Times New Roman" w:hAnsi="Times New Roman" w:hint="eastAsia"/>
          <w:sz w:val="24"/>
        </w:rPr>
        <w:t>湾路</w:t>
      </w:r>
      <w:proofErr w:type="gramEnd"/>
      <w:r w:rsidRPr="00B5694D">
        <w:rPr>
          <w:rFonts w:ascii="Times New Roman" w:hAnsi="Times New Roman" w:hint="eastAsia"/>
          <w:sz w:val="24"/>
        </w:rPr>
        <w:t>国际客运港区国际养生度假中心酒店</w:t>
      </w:r>
      <w:r w:rsidRPr="00B5694D">
        <w:rPr>
          <w:rFonts w:ascii="Times New Roman" w:hAnsi="Times New Roman" w:hint="eastAsia"/>
          <w:sz w:val="24"/>
        </w:rPr>
        <w:t>B</w:t>
      </w:r>
      <w:r w:rsidRPr="00B5694D">
        <w:rPr>
          <w:rFonts w:ascii="Times New Roman" w:hAnsi="Times New Roman" w:hint="eastAsia"/>
          <w:sz w:val="24"/>
        </w:rPr>
        <w:t>座</w:t>
      </w:r>
      <w:r>
        <w:rPr>
          <w:rFonts w:ascii="Times New Roman" w:hAnsi="Times New Roman" w:hint="eastAsia"/>
          <w:sz w:val="24"/>
        </w:rPr>
        <w:t>（</w:t>
      </w:r>
      <w:r w:rsidRPr="00B5694D">
        <w:rPr>
          <w:rFonts w:ascii="Times New Roman" w:hAnsi="Times New Roman" w:hint="eastAsia"/>
          <w:sz w:val="24"/>
        </w:rPr>
        <w:t>2</w:t>
      </w:r>
      <w:r w:rsidRPr="00B5694D">
        <w:rPr>
          <w:rFonts w:ascii="Times New Roman" w:hAnsi="Times New Roman" w:hint="eastAsia"/>
          <w:sz w:val="24"/>
        </w:rPr>
        <w:t>＃楼</w:t>
      </w:r>
      <w:r>
        <w:rPr>
          <w:rFonts w:ascii="Times New Roman" w:hAnsi="Times New Roman" w:hint="eastAsia"/>
          <w:sz w:val="24"/>
        </w:rPr>
        <w:t>）</w:t>
      </w:r>
      <w:r w:rsidRPr="00B5694D">
        <w:rPr>
          <w:rFonts w:ascii="Times New Roman" w:hAnsi="Times New Roman" w:hint="eastAsia"/>
          <w:sz w:val="24"/>
        </w:rPr>
        <w:t>27</w:t>
      </w:r>
      <w:r w:rsidRPr="00B5694D">
        <w:rPr>
          <w:rFonts w:ascii="Times New Roman" w:hAnsi="Times New Roman" w:hint="eastAsia"/>
          <w:sz w:val="24"/>
        </w:rPr>
        <w:t>楼</w:t>
      </w:r>
      <w:r w:rsidRPr="00B5694D">
        <w:rPr>
          <w:rFonts w:ascii="Times New Roman" w:hAnsi="Times New Roman" w:hint="eastAsia"/>
          <w:sz w:val="24"/>
        </w:rPr>
        <w:t>2714</w:t>
      </w:r>
      <w:r w:rsidRPr="00B5694D">
        <w:rPr>
          <w:rFonts w:ascii="Times New Roman" w:hAnsi="Times New Roman" w:hint="eastAsia"/>
          <w:sz w:val="24"/>
        </w:rPr>
        <w:t>室</w:t>
      </w:r>
    </w:p>
    <w:p w14:paraId="26E6C040"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办公地址及其联系方式：北京市朝阳区建国门外大街</w:t>
      </w:r>
      <w:r w:rsidRPr="00B5694D">
        <w:rPr>
          <w:rFonts w:ascii="Times New Roman" w:hAnsi="Times New Roman" w:hint="eastAsia"/>
          <w:sz w:val="24"/>
        </w:rPr>
        <w:t>21</w:t>
      </w:r>
      <w:r w:rsidRPr="00B5694D">
        <w:rPr>
          <w:rFonts w:ascii="Times New Roman" w:hAnsi="Times New Roman" w:hint="eastAsia"/>
          <w:sz w:val="24"/>
        </w:rPr>
        <w:t>号北京国际俱乐部</w:t>
      </w:r>
      <w:r w:rsidRPr="00B5694D">
        <w:rPr>
          <w:rFonts w:ascii="Times New Roman" w:hAnsi="Times New Roman" w:hint="eastAsia"/>
          <w:sz w:val="24"/>
        </w:rPr>
        <w:t>C</w:t>
      </w:r>
      <w:r w:rsidRPr="00B5694D">
        <w:rPr>
          <w:rFonts w:ascii="Times New Roman" w:hAnsi="Times New Roman" w:hint="eastAsia"/>
          <w:sz w:val="24"/>
        </w:rPr>
        <w:t>座</w:t>
      </w:r>
    </w:p>
    <w:p w14:paraId="7D6A0E3E"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法定代表人</w:t>
      </w:r>
      <w:r w:rsidRPr="00B5694D">
        <w:rPr>
          <w:rFonts w:ascii="Times New Roman" w:hAnsi="Times New Roman" w:hint="eastAsia"/>
          <w:sz w:val="24"/>
        </w:rPr>
        <w:t xml:space="preserve">: </w:t>
      </w:r>
      <w:r w:rsidRPr="00B5694D">
        <w:rPr>
          <w:rFonts w:ascii="Times New Roman" w:hAnsi="Times New Roman" w:hint="eastAsia"/>
          <w:sz w:val="24"/>
        </w:rPr>
        <w:t>张峰</w:t>
      </w:r>
    </w:p>
    <w:p w14:paraId="68B16D29"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电话：</w:t>
      </w:r>
      <w:r w:rsidRPr="00B5694D">
        <w:rPr>
          <w:rFonts w:ascii="Times New Roman" w:hAnsi="Times New Roman" w:hint="eastAsia"/>
          <w:sz w:val="24"/>
        </w:rPr>
        <w:t xml:space="preserve"> 010-85097302</w:t>
      </w:r>
    </w:p>
    <w:p w14:paraId="79B5BBD9"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联系人：闫欢</w:t>
      </w:r>
    </w:p>
    <w:p w14:paraId="4BF45AA2"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客户服务电话：</w:t>
      </w:r>
      <w:r w:rsidRPr="00B5694D">
        <w:rPr>
          <w:rFonts w:ascii="Times New Roman" w:hAnsi="Times New Roman" w:hint="eastAsia"/>
          <w:sz w:val="24"/>
        </w:rPr>
        <w:t>400-021-8850</w:t>
      </w:r>
    </w:p>
    <w:p w14:paraId="7845DAC8"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公司网址：</w:t>
      </w:r>
      <w:r w:rsidRPr="00B5694D">
        <w:rPr>
          <w:rFonts w:ascii="Times New Roman" w:hAnsi="Times New Roman" w:hint="eastAsia"/>
          <w:sz w:val="24"/>
        </w:rPr>
        <w:t>http://www.harvestwm.cn</w:t>
      </w:r>
    </w:p>
    <w:p w14:paraId="2AE71402"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B5694D">
        <w:rPr>
          <w:rFonts w:ascii="Times New Roman" w:hAnsi="Times New Roman" w:hint="eastAsia"/>
          <w:sz w:val="24"/>
        </w:rPr>
        <w:t>33</w:t>
      </w:r>
      <w:r>
        <w:rPr>
          <w:rFonts w:ascii="Times New Roman" w:hAnsi="Times New Roman" w:hint="eastAsia"/>
          <w:sz w:val="24"/>
        </w:rPr>
        <w:t>）</w:t>
      </w:r>
      <w:r w:rsidRPr="00B5694D">
        <w:rPr>
          <w:rFonts w:ascii="Times New Roman" w:hAnsi="Times New Roman" w:hint="eastAsia"/>
          <w:sz w:val="24"/>
        </w:rPr>
        <w:t>南京苏宁基金销售有限公司</w:t>
      </w:r>
    </w:p>
    <w:p w14:paraId="7DF7532F"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住所：南京市玄武区苏宁大道</w:t>
      </w:r>
      <w:r w:rsidRPr="00B5694D">
        <w:rPr>
          <w:rFonts w:ascii="Times New Roman" w:hAnsi="Times New Roman" w:hint="eastAsia"/>
          <w:sz w:val="24"/>
        </w:rPr>
        <w:t>1-5</w:t>
      </w:r>
      <w:r w:rsidRPr="00B5694D">
        <w:rPr>
          <w:rFonts w:ascii="Times New Roman" w:hAnsi="Times New Roman" w:hint="eastAsia"/>
          <w:sz w:val="24"/>
        </w:rPr>
        <w:t>号</w:t>
      </w:r>
    </w:p>
    <w:p w14:paraId="143F36B3"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办公地址：南京市玄武区苏宁大道</w:t>
      </w:r>
      <w:r w:rsidRPr="00B5694D">
        <w:rPr>
          <w:rFonts w:ascii="Times New Roman" w:hAnsi="Times New Roman" w:hint="eastAsia"/>
          <w:sz w:val="24"/>
        </w:rPr>
        <w:t>1-5</w:t>
      </w:r>
      <w:r w:rsidRPr="00B5694D">
        <w:rPr>
          <w:rFonts w:ascii="Times New Roman" w:hAnsi="Times New Roman" w:hint="eastAsia"/>
          <w:sz w:val="24"/>
        </w:rPr>
        <w:t>号</w:t>
      </w:r>
    </w:p>
    <w:p w14:paraId="582237FC"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法定代表人：王锋</w:t>
      </w:r>
    </w:p>
    <w:p w14:paraId="33CA98E9"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电话：</w:t>
      </w:r>
      <w:r w:rsidRPr="00B5694D">
        <w:rPr>
          <w:rFonts w:ascii="Times New Roman" w:hAnsi="Times New Roman" w:hint="eastAsia"/>
          <w:sz w:val="24"/>
        </w:rPr>
        <w:t>025-66996699</w:t>
      </w:r>
    </w:p>
    <w:p w14:paraId="7E58FEBA"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传真：</w:t>
      </w:r>
      <w:r w:rsidRPr="00B5694D">
        <w:rPr>
          <w:rFonts w:ascii="Times New Roman" w:hAnsi="Times New Roman" w:hint="eastAsia"/>
          <w:sz w:val="24"/>
        </w:rPr>
        <w:t>025-66996699</w:t>
      </w:r>
    </w:p>
    <w:p w14:paraId="37312ED7"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联系人：</w:t>
      </w:r>
      <w:r w:rsidRPr="00B5694D">
        <w:rPr>
          <w:rFonts w:ascii="Times New Roman" w:hAnsi="Times New Roman" w:hint="eastAsia"/>
          <w:sz w:val="24"/>
        </w:rPr>
        <w:t xml:space="preserve"> </w:t>
      </w:r>
      <w:r w:rsidRPr="00B5694D">
        <w:rPr>
          <w:rFonts w:ascii="Times New Roman" w:hAnsi="Times New Roman" w:hint="eastAsia"/>
          <w:sz w:val="24"/>
        </w:rPr>
        <w:t>冯鹏鹏</w:t>
      </w:r>
    </w:p>
    <w:p w14:paraId="74DEBEF3"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客户服务电话：</w:t>
      </w:r>
      <w:r w:rsidRPr="00B5694D">
        <w:rPr>
          <w:rFonts w:ascii="Times New Roman" w:hAnsi="Times New Roman" w:hint="eastAsia"/>
          <w:sz w:val="24"/>
        </w:rPr>
        <w:t>95177</w:t>
      </w:r>
    </w:p>
    <w:p w14:paraId="2050701B"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网址：</w:t>
      </w:r>
      <w:r w:rsidRPr="00B5694D">
        <w:rPr>
          <w:rFonts w:ascii="Times New Roman" w:hAnsi="Times New Roman" w:hint="eastAsia"/>
          <w:sz w:val="24"/>
        </w:rPr>
        <w:t xml:space="preserve"> www.snjijin.com</w:t>
      </w:r>
    </w:p>
    <w:p w14:paraId="48E99127"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lastRenderedPageBreak/>
        <w:t>（</w:t>
      </w:r>
      <w:r w:rsidRPr="00B5694D">
        <w:rPr>
          <w:rFonts w:ascii="Times New Roman" w:hAnsi="Times New Roman" w:hint="eastAsia"/>
          <w:sz w:val="24"/>
        </w:rPr>
        <w:t>34</w:t>
      </w:r>
      <w:r>
        <w:rPr>
          <w:rFonts w:ascii="Times New Roman" w:hAnsi="Times New Roman" w:hint="eastAsia"/>
          <w:sz w:val="24"/>
        </w:rPr>
        <w:t>）</w:t>
      </w:r>
      <w:r w:rsidRPr="00B5694D">
        <w:rPr>
          <w:rFonts w:ascii="Times New Roman" w:hAnsi="Times New Roman" w:hint="eastAsia"/>
          <w:sz w:val="24"/>
        </w:rPr>
        <w:t>北京度小满基金销售有限公司</w:t>
      </w:r>
    </w:p>
    <w:p w14:paraId="43725ABC"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注册地址：北京市海淀区西北旺东路</w:t>
      </w:r>
      <w:r w:rsidRPr="00B5694D">
        <w:rPr>
          <w:rFonts w:ascii="Times New Roman" w:hAnsi="Times New Roman" w:hint="eastAsia"/>
          <w:sz w:val="24"/>
        </w:rPr>
        <w:t>10</w:t>
      </w:r>
      <w:r w:rsidRPr="00B5694D">
        <w:rPr>
          <w:rFonts w:ascii="Times New Roman" w:hAnsi="Times New Roman" w:hint="eastAsia"/>
          <w:sz w:val="24"/>
        </w:rPr>
        <w:t>号院西区</w:t>
      </w:r>
      <w:r w:rsidRPr="00B5694D">
        <w:rPr>
          <w:rFonts w:ascii="Times New Roman" w:hAnsi="Times New Roman" w:hint="eastAsia"/>
          <w:sz w:val="24"/>
        </w:rPr>
        <w:t>4</w:t>
      </w:r>
      <w:r w:rsidRPr="00B5694D">
        <w:rPr>
          <w:rFonts w:ascii="Times New Roman" w:hAnsi="Times New Roman" w:hint="eastAsia"/>
          <w:sz w:val="24"/>
        </w:rPr>
        <w:t>号楼</w:t>
      </w:r>
      <w:r w:rsidRPr="00B5694D">
        <w:rPr>
          <w:rFonts w:ascii="Times New Roman" w:hAnsi="Times New Roman" w:hint="eastAsia"/>
          <w:sz w:val="24"/>
        </w:rPr>
        <w:t>1</w:t>
      </w:r>
      <w:r w:rsidRPr="00B5694D">
        <w:rPr>
          <w:rFonts w:ascii="Times New Roman" w:hAnsi="Times New Roman" w:hint="eastAsia"/>
          <w:sz w:val="24"/>
        </w:rPr>
        <w:t>层</w:t>
      </w:r>
      <w:r w:rsidRPr="00B5694D">
        <w:rPr>
          <w:rFonts w:ascii="Times New Roman" w:hAnsi="Times New Roman" w:hint="eastAsia"/>
          <w:sz w:val="24"/>
        </w:rPr>
        <w:t>103</w:t>
      </w:r>
      <w:r w:rsidRPr="00B5694D">
        <w:rPr>
          <w:rFonts w:ascii="Times New Roman" w:hAnsi="Times New Roman" w:hint="eastAsia"/>
          <w:sz w:val="24"/>
        </w:rPr>
        <w:t>室</w:t>
      </w:r>
    </w:p>
    <w:p w14:paraId="150FC8C6"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法定代表人：葛新</w:t>
      </w:r>
    </w:p>
    <w:p w14:paraId="19960BAE"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办公地址：北京市海淀区西北旺东路</w:t>
      </w:r>
      <w:r w:rsidRPr="00B5694D">
        <w:rPr>
          <w:rFonts w:ascii="Times New Roman" w:hAnsi="Times New Roman" w:hint="eastAsia"/>
          <w:sz w:val="24"/>
        </w:rPr>
        <w:t>10</w:t>
      </w:r>
      <w:r w:rsidRPr="00B5694D">
        <w:rPr>
          <w:rFonts w:ascii="Times New Roman" w:hAnsi="Times New Roman" w:hint="eastAsia"/>
          <w:sz w:val="24"/>
        </w:rPr>
        <w:t>号院西区</w:t>
      </w:r>
      <w:r w:rsidRPr="00B5694D">
        <w:rPr>
          <w:rFonts w:ascii="Times New Roman" w:hAnsi="Times New Roman" w:hint="eastAsia"/>
          <w:sz w:val="24"/>
        </w:rPr>
        <w:t>4</w:t>
      </w:r>
      <w:r w:rsidRPr="00B5694D">
        <w:rPr>
          <w:rFonts w:ascii="Times New Roman" w:hAnsi="Times New Roman" w:hint="eastAsia"/>
          <w:sz w:val="24"/>
        </w:rPr>
        <w:t>号楼</w:t>
      </w:r>
    </w:p>
    <w:p w14:paraId="2C4ACB15"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机构联系人：王笑宇</w:t>
      </w:r>
    </w:p>
    <w:p w14:paraId="4C5DB94C"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联系人电话：</w:t>
      </w:r>
      <w:r w:rsidRPr="00B5694D">
        <w:rPr>
          <w:rFonts w:ascii="Times New Roman" w:hAnsi="Times New Roman" w:hint="eastAsia"/>
          <w:sz w:val="24"/>
        </w:rPr>
        <w:t>010-59403028</w:t>
      </w:r>
    </w:p>
    <w:p w14:paraId="429A7C30"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联系人传真：</w:t>
      </w:r>
      <w:r w:rsidRPr="00B5694D">
        <w:rPr>
          <w:rFonts w:ascii="Times New Roman" w:hAnsi="Times New Roman" w:hint="eastAsia"/>
          <w:sz w:val="24"/>
        </w:rPr>
        <w:t>010-59403027</w:t>
      </w:r>
    </w:p>
    <w:p w14:paraId="3B9B26A3"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客户服务电话：</w:t>
      </w:r>
      <w:r w:rsidRPr="00B5694D">
        <w:rPr>
          <w:rFonts w:ascii="Times New Roman" w:hAnsi="Times New Roman" w:hint="eastAsia"/>
          <w:sz w:val="24"/>
        </w:rPr>
        <w:t>95055-4</w:t>
      </w:r>
    </w:p>
    <w:p w14:paraId="4A2615F4"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公司网址：</w:t>
      </w:r>
      <w:r w:rsidRPr="00B5694D">
        <w:rPr>
          <w:rFonts w:ascii="Times New Roman" w:hAnsi="Times New Roman" w:hint="eastAsia"/>
          <w:sz w:val="24"/>
        </w:rPr>
        <w:t>www.baiyingfund.com</w:t>
      </w:r>
    </w:p>
    <w:p w14:paraId="32250A35"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B5694D">
        <w:rPr>
          <w:rFonts w:ascii="Times New Roman" w:hAnsi="Times New Roman" w:hint="eastAsia"/>
          <w:sz w:val="24"/>
        </w:rPr>
        <w:t>35</w:t>
      </w:r>
      <w:r>
        <w:rPr>
          <w:rFonts w:ascii="Times New Roman" w:hAnsi="Times New Roman" w:hint="eastAsia"/>
          <w:sz w:val="24"/>
        </w:rPr>
        <w:t>）</w:t>
      </w:r>
      <w:proofErr w:type="gramStart"/>
      <w:r w:rsidRPr="00B5694D">
        <w:rPr>
          <w:rFonts w:ascii="Times New Roman" w:hAnsi="Times New Roman" w:hint="eastAsia"/>
          <w:sz w:val="24"/>
        </w:rPr>
        <w:t>腾安基金</w:t>
      </w:r>
      <w:proofErr w:type="gramEnd"/>
      <w:r w:rsidRPr="00B5694D">
        <w:rPr>
          <w:rFonts w:ascii="Times New Roman" w:hAnsi="Times New Roman" w:hint="eastAsia"/>
          <w:sz w:val="24"/>
        </w:rPr>
        <w:t>销售（深圳）有限公司</w:t>
      </w:r>
    </w:p>
    <w:p w14:paraId="5205618E"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住所：深圳市前海深港合作区前湾一路</w:t>
      </w:r>
      <w:r w:rsidRPr="00B5694D">
        <w:rPr>
          <w:rFonts w:ascii="Times New Roman" w:hAnsi="Times New Roman" w:hint="eastAsia"/>
          <w:sz w:val="24"/>
        </w:rPr>
        <w:t>1</w:t>
      </w:r>
      <w:r w:rsidRPr="00B5694D">
        <w:rPr>
          <w:rFonts w:ascii="Times New Roman" w:hAnsi="Times New Roman" w:hint="eastAsia"/>
          <w:sz w:val="24"/>
        </w:rPr>
        <w:t>号</w:t>
      </w:r>
      <w:r w:rsidRPr="00B5694D">
        <w:rPr>
          <w:rFonts w:ascii="Times New Roman" w:hAnsi="Times New Roman" w:hint="eastAsia"/>
          <w:sz w:val="24"/>
        </w:rPr>
        <w:t>A</w:t>
      </w:r>
      <w:r w:rsidRPr="00B5694D">
        <w:rPr>
          <w:rFonts w:ascii="Times New Roman" w:hAnsi="Times New Roman" w:hint="eastAsia"/>
          <w:sz w:val="24"/>
        </w:rPr>
        <w:t>栋</w:t>
      </w:r>
      <w:r w:rsidRPr="00B5694D">
        <w:rPr>
          <w:rFonts w:ascii="Times New Roman" w:hAnsi="Times New Roman" w:hint="eastAsia"/>
          <w:sz w:val="24"/>
        </w:rPr>
        <w:t>201</w:t>
      </w:r>
      <w:r w:rsidRPr="00B5694D">
        <w:rPr>
          <w:rFonts w:ascii="Times New Roman" w:hAnsi="Times New Roman" w:hint="eastAsia"/>
          <w:sz w:val="24"/>
        </w:rPr>
        <w:t>室（入驻深圳市前海商务秘书有限公司）</w:t>
      </w:r>
    </w:p>
    <w:p w14:paraId="337C574F"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办公地址：深圳市南山区海天二路</w:t>
      </w:r>
      <w:proofErr w:type="gramStart"/>
      <w:r w:rsidRPr="00B5694D">
        <w:rPr>
          <w:rFonts w:ascii="Times New Roman" w:hAnsi="Times New Roman" w:hint="eastAsia"/>
          <w:sz w:val="24"/>
        </w:rPr>
        <w:t>33</w:t>
      </w:r>
      <w:r w:rsidRPr="00B5694D">
        <w:rPr>
          <w:rFonts w:ascii="Times New Roman" w:hAnsi="Times New Roman" w:hint="eastAsia"/>
          <w:sz w:val="24"/>
        </w:rPr>
        <w:t>号腾讯滨海</w:t>
      </w:r>
      <w:proofErr w:type="gramEnd"/>
      <w:r w:rsidRPr="00B5694D">
        <w:rPr>
          <w:rFonts w:ascii="Times New Roman" w:hAnsi="Times New Roman" w:hint="eastAsia"/>
          <w:sz w:val="24"/>
        </w:rPr>
        <w:t>大厦</w:t>
      </w:r>
    </w:p>
    <w:p w14:paraId="442E398E"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法定代表人：刘明军</w:t>
      </w:r>
    </w:p>
    <w:p w14:paraId="3C62DDD8"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电话：</w:t>
      </w:r>
      <w:r w:rsidRPr="00B5694D">
        <w:rPr>
          <w:rFonts w:ascii="Times New Roman" w:hAnsi="Times New Roman" w:hint="eastAsia"/>
          <w:sz w:val="24"/>
        </w:rPr>
        <w:t>95017</w:t>
      </w:r>
      <w:r w:rsidRPr="00B5694D">
        <w:rPr>
          <w:rFonts w:ascii="Times New Roman" w:hAnsi="Times New Roman" w:hint="eastAsia"/>
          <w:sz w:val="24"/>
        </w:rPr>
        <w:t>（拨通后转</w:t>
      </w:r>
      <w:r w:rsidRPr="00B5694D">
        <w:rPr>
          <w:rFonts w:ascii="Times New Roman" w:hAnsi="Times New Roman" w:hint="eastAsia"/>
          <w:sz w:val="24"/>
        </w:rPr>
        <w:t>1</w:t>
      </w:r>
      <w:r w:rsidRPr="00B5694D">
        <w:rPr>
          <w:rFonts w:ascii="Times New Roman" w:hAnsi="Times New Roman" w:hint="eastAsia"/>
          <w:sz w:val="24"/>
        </w:rPr>
        <w:t>转</w:t>
      </w:r>
      <w:r w:rsidRPr="00B5694D">
        <w:rPr>
          <w:rFonts w:ascii="Times New Roman" w:hAnsi="Times New Roman" w:hint="eastAsia"/>
          <w:sz w:val="24"/>
        </w:rPr>
        <w:t>8</w:t>
      </w:r>
      <w:r w:rsidRPr="00B5694D">
        <w:rPr>
          <w:rFonts w:ascii="Times New Roman" w:hAnsi="Times New Roman" w:hint="eastAsia"/>
          <w:sz w:val="24"/>
        </w:rPr>
        <w:t>）</w:t>
      </w:r>
    </w:p>
    <w:p w14:paraId="37E57878"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联系人：谭广峰</w:t>
      </w:r>
    </w:p>
    <w:p w14:paraId="794B54A1"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客户服务电话：</w:t>
      </w:r>
      <w:r w:rsidRPr="00B5694D">
        <w:rPr>
          <w:rFonts w:ascii="Times New Roman" w:hAnsi="Times New Roman" w:hint="eastAsia"/>
          <w:sz w:val="24"/>
        </w:rPr>
        <w:t>95017</w:t>
      </w:r>
      <w:r w:rsidRPr="00B5694D">
        <w:rPr>
          <w:rFonts w:ascii="Times New Roman" w:hAnsi="Times New Roman" w:hint="eastAsia"/>
          <w:sz w:val="24"/>
        </w:rPr>
        <w:t>（拨通后转</w:t>
      </w:r>
      <w:r w:rsidRPr="00B5694D">
        <w:rPr>
          <w:rFonts w:ascii="Times New Roman" w:hAnsi="Times New Roman" w:hint="eastAsia"/>
          <w:sz w:val="24"/>
        </w:rPr>
        <w:t>1</w:t>
      </w:r>
      <w:r w:rsidRPr="00B5694D">
        <w:rPr>
          <w:rFonts w:ascii="Times New Roman" w:hAnsi="Times New Roman" w:hint="eastAsia"/>
          <w:sz w:val="24"/>
        </w:rPr>
        <w:t>转</w:t>
      </w:r>
      <w:r w:rsidRPr="00B5694D">
        <w:rPr>
          <w:rFonts w:ascii="Times New Roman" w:hAnsi="Times New Roman" w:hint="eastAsia"/>
          <w:sz w:val="24"/>
        </w:rPr>
        <w:t>8</w:t>
      </w:r>
      <w:r w:rsidRPr="00B5694D">
        <w:rPr>
          <w:rFonts w:ascii="Times New Roman" w:hAnsi="Times New Roman" w:hint="eastAsia"/>
          <w:sz w:val="24"/>
        </w:rPr>
        <w:t>）</w:t>
      </w:r>
    </w:p>
    <w:p w14:paraId="59FA97CD"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网址：</w:t>
      </w:r>
      <w:r w:rsidRPr="00B5694D">
        <w:rPr>
          <w:rFonts w:ascii="Times New Roman" w:hAnsi="Times New Roman" w:hint="eastAsia"/>
          <w:sz w:val="24"/>
        </w:rPr>
        <w:t>http://www.tenganxinxi.com/</w:t>
      </w:r>
    </w:p>
    <w:p w14:paraId="7D9E824A"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B5694D">
        <w:rPr>
          <w:rFonts w:ascii="Times New Roman" w:hAnsi="Times New Roman" w:hint="eastAsia"/>
          <w:sz w:val="24"/>
        </w:rPr>
        <w:t>36</w:t>
      </w:r>
      <w:r>
        <w:rPr>
          <w:rFonts w:ascii="Times New Roman" w:hAnsi="Times New Roman" w:hint="eastAsia"/>
          <w:sz w:val="24"/>
        </w:rPr>
        <w:t>）</w:t>
      </w:r>
      <w:r w:rsidRPr="00B5694D">
        <w:rPr>
          <w:rFonts w:ascii="Times New Roman" w:hAnsi="Times New Roman" w:hint="eastAsia"/>
          <w:sz w:val="24"/>
        </w:rPr>
        <w:t>上海华夏财富投资管理有限公司</w:t>
      </w:r>
    </w:p>
    <w:p w14:paraId="44F94386"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住所：上海市虹口区东大名路</w:t>
      </w:r>
      <w:r w:rsidRPr="00B5694D">
        <w:rPr>
          <w:rFonts w:ascii="Times New Roman" w:hAnsi="Times New Roman" w:hint="eastAsia"/>
          <w:sz w:val="24"/>
        </w:rPr>
        <w:t>687</w:t>
      </w:r>
      <w:r w:rsidRPr="00B5694D">
        <w:rPr>
          <w:rFonts w:ascii="Times New Roman" w:hAnsi="Times New Roman" w:hint="eastAsia"/>
          <w:sz w:val="24"/>
        </w:rPr>
        <w:t>号</w:t>
      </w:r>
      <w:r w:rsidRPr="00B5694D">
        <w:rPr>
          <w:rFonts w:ascii="Times New Roman" w:hAnsi="Times New Roman" w:hint="eastAsia"/>
          <w:sz w:val="24"/>
        </w:rPr>
        <w:t>1</w:t>
      </w:r>
      <w:r w:rsidRPr="00B5694D">
        <w:rPr>
          <w:rFonts w:ascii="Times New Roman" w:hAnsi="Times New Roman" w:hint="eastAsia"/>
          <w:sz w:val="24"/>
        </w:rPr>
        <w:t>幢</w:t>
      </w:r>
      <w:r w:rsidRPr="00B5694D">
        <w:rPr>
          <w:rFonts w:ascii="Times New Roman" w:hAnsi="Times New Roman" w:hint="eastAsia"/>
          <w:sz w:val="24"/>
        </w:rPr>
        <w:t>2</w:t>
      </w:r>
      <w:r w:rsidRPr="00B5694D">
        <w:rPr>
          <w:rFonts w:ascii="Times New Roman" w:hAnsi="Times New Roman" w:hint="eastAsia"/>
          <w:sz w:val="24"/>
        </w:rPr>
        <w:t>楼</w:t>
      </w:r>
      <w:r w:rsidRPr="00B5694D">
        <w:rPr>
          <w:rFonts w:ascii="Times New Roman" w:hAnsi="Times New Roman" w:hint="eastAsia"/>
          <w:sz w:val="24"/>
        </w:rPr>
        <w:t>268</w:t>
      </w:r>
      <w:r w:rsidRPr="00B5694D">
        <w:rPr>
          <w:rFonts w:ascii="Times New Roman" w:hAnsi="Times New Roman" w:hint="eastAsia"/>
          <w:sz w:val="24"/>
        </w:rPr>
        <w:t>室</w:t>
      </w:r>
    </w:p>
    <w:p w14:paraId="29A04239"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办公地址：</w:t>
      </w:r>
      <w:r w:rsidRPr="00B5694D">
        <w:rPr>
          <w:rFonts w:ascii="Times New Roman" w:hAnsi="Times New Roman" w:hint="eastAsia"/>
          <w:sz w:val="24"/>
        </w:rPr>
        <w:t xml:space="preserve"> </w:t>
      </w:r>
      <w:r w:rsidRPr="00B5694D">
        <w:rPr>
          <w:rFonts w:ascii="Times New Roman" w:hAnsi="Times New Roman" w:hint="eastAsia"/>
          <w:sz w:val="24"/>
        </w:rPr>
        <w:t>北京市西城区金融大街</w:t>
      </w:r>
      <w:r w:rsidRPr="00B5694D">
        <w:rPr>
          <w:rFonts w:ascii="Times New Roman" w:hAnsi="Times New Roman" w:hint="eastAsia"/>
          <w:sz w:val="24"/>
        </w:rPr>
        <w:t>33</w:t>
      </w:r>
      <w:r w:rsidRPr="00B5694D">
        <w:rPr>
          <w:rFonts w:ascii="Times New Roman" w:hAnsi="Times New Roman" w:hint="eastAsia"/>
          <w:sz w:val="24"/>
        </w:rPr>
        <w:t>号通泰大厦</w:t>
      </w:r>
      <w:r w:rsidRPr="00B5694D">
        <w:rPr>
          <w:rFonts w:ascii="Times New Roman" w:hAnsi="Times New Roman" w:hint="eastAsia"/>
          <w:sz w:val="24"/>
        </w:rPr>
        <w:t>B</w:t>
      </w:r>
      <w:r w:rsidRPr="00B5694D">
        <w:rPr>
          <w:rFonts w:ascii="Times New Roman" w:hAnsi="Times New Roman" w:hint="eastAsia"/>
          <w:sz w:val="24"/>
        </w:rPr>
        <w:t>座</w:t>
      </w:r>
      <w:r w:rsidRPr="00B5694D">
        <w:rPr>
          <w:rFonts w:ascii="Times New Roman" w:hAnsi="Times New Roman" w:hint="eastAsia"/>
          <w:sz w:val="24"/>
        </w:rPr>
        <w:t>8</w:t>
      </w:r>
      <w:r w:rsidRPr="00B5694D">
        <w:rPr>
          <w:rFonts w:ascii="Times New Roman" w:hAnsi="Times New Roman" w:hint="eastAsia"/>
          <w:sz w:val="24"/>
        </w:rPr>
        <w:t>层</w:t>
      </w:r>
    </w:p>
    <w:p w14:paraId="041956AF"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法定代表人：</w:t>
      </w:r>
      <w:r w:rsidRPr="00B5694D">
        <w:rPr>
          <w:rFonts w:ascii="Times New Roman" w:hAnsi="Times New Roman" w:hint="eastAsia"/>
          <w:sz w:val="24"/>
        </w:rPr>
        <w:t xml:space="preserve"> </w:t>
      </w:r>
      <w:proofErr w:type="gramStart"/>
      <w:r w:rsidRPr="00B5694D">
        <w:rPr>
          <w:rFonts w:ascii="Times New Roman" w:hAnsi="Times New Roman" w:hint="eastAsia"/>
          <w:sz w:val="24"/>
        </w:rPr>
        <w:t>毛淮平</w:t>
      </w:r>
      <w:proofErr w:type="gramEnd"/>
    </w:p>
    <w:p w14:paraId="5B1F201C"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电话：</w:t>
      </w:r>
      <w:r w:rsidRPr="00B5694D">
        <w:rPr>
          <w:rFonts w:ascii="Times New Roman" w:hAnsi="Times New Roman" w:hint="eastAsia"/>
          <w:sz w:val="24"/>
        </w:rPr>
        <w:t>010-88066632</w:t>
      </w:r>
    </w:p>
    <w:p w14:paraId="541FB646"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传真：</w:t>
      </w:r>
      <w:r w:rsidRPr="00B5694D">
        <w:rPr>
          <w:rFonts w:ascii="Times New Roman" w:hAnsi="Times New Roman" w:hint="eastAsia"/>
          <w:sz w:val="24"/>
        </w:rPr>
        <w:t>010-63136184</w:t>
      </w:r>
    </w:p>
    <w:p w14:paraId="5FA08F0B"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联系人：</w:t>
      </w:r>
      <w:r w:rsidRPr="00B5694D">
        <w:rPr>
          <w:rFonts w:ascii="Times New Roman" w:hAnsi="Times New Roman" w:hint="eastAsia"/>
          <w:sz w:val="24"/>
        </w:rPr>
        <w:t xml:space="preserve"> </w:t>
      </w:r>
      <w:r w:rsidRPr="00B5694D">
        <w:rPr>
          <w:rFonts w:ascii="Times New Roman" w:hAnsi="Times New Roman" w:hint="eastAsia"/>
          <w:sz w:val="24"/>
        </w:rPr>
        <w:t>张静怡</w:t>
      </w:r>
    </w:p>
    <w:p w14:paraId="2D9C7D40"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客户服务电话：</w:t>
      </w:r>
      <w:r w:rsidRPr="00B5694D">
        <w:rPr>
          <w:rFonts w:ascii="Times New Roman" w:hAnsi="Times New Roman" w:hint="eastAsia"/>
          <w:sz w:val="24"/>
        </w:rPr>
        <w:t>400-817-5666</w:t>
      </w:r>
    </w:p>
    <w:p w14:paraId="677DDB70"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网址：</w:t>
      </w:r>
      <w:r w:rsidRPr="00B5694D">
        <w:rPr>
          <w:rFonts w:ascii="Times New Roman" w:hAnsi="Times New Roman" w:hint="eastAsia"/>
          <w:sz w:val="24"/>
        </w:rPr>
        <w:t xml:space="preserve"> www.amcfortune.com</w:t>
      </w:r>
    </w:p>
    <w:p w14:paraId="625833B3"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B5694D">
        <w:rPr>
          <w:rFonts w:ascii="Times New Roman" w:hAnsi="Times New Roman" w:hint="eastAsia"/>
          <w:sz w:val="24"/>
        </w:rPr>
        <w:t>37</w:t>
      </w:r>
      <w:r>
        <w:rPr>
          <w:rFonts w:ascii="Times New Roman" w:hAnsi="Times New Roman" w:hint="eastAsia"/>
          <w:sz w:val="24"/>
        </w:rPr>
        <w:t>）</w:t>
      </w:r>
      <w:r w:rsidRPr="00B5694D">
        <w:rPr>
          <w:rFonts w:ascii="Times New Roman" w:hAnsi="Times New Roman" w:hint="eastAsia"/>
          <w:sz w:val="24"/>
        </w:rPr>
        <w:t>江苏汇林保大基金销售有限公司</w:t>
      </w:r>
    </w:p>
    <w:p w14:paraId="6CC435F6"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注册地址：南京市高淳区经济开发区古檀大道</w:t>
      </w:r>
      <w:r w:rsidRPr="00B5694D">
        <w:rPr>
          <w:rFonts w:ascii="Times New Roman" w:hAnsi="Times New Roman" w:hint="eastAsia"/>
          <w:sz w:val="24"/>
        </w:rPr>
        <w:t>47</w:t>
      </w:r>
      <w:r w:rsidRPr="00B5694D">
        <w:rPr>
          <w:rFonts w:ascii="Times New Roman" w:hAnsi="Times New Roman" w:hint="eastAsia"/>
          <w:sz w:val="24"/>
        </w:rPr>
        <w:t>号</w:t>
      </w:r>
    </w:p>
    <w:p w14:paraId="3E5719B3"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办公地址：南京市鼓楼区中山北路</w:t>
      </w:r>
      <w:r w:rsidRPr="00B5694D">
        <w:rPr>
          <w:rFonts w:ascii="Times New Roman" w:hAnsi="Times New Roman" w:hint="eastAsia"/>
          <w:sz w:val="24"/>
        </w:rPr>
        <w:t>2</w:t>
      </w:r>
      <w:r w:rsidRPr="00B5694D">
        <w:rPr>
          <w:rFonts w:ascii="Times New Roman" w:hAnsi="Times New Roman" w:hint="eastAsia"/>
          <w:sz w:val="24"/>
        </w:rPr>
        <w:t>号绿地紫峰大厦</w:t>
      </w:r>
      <w:r w:rsidRPr="00B5694D">
        <w:rPr>
          <w:rFonts w:ascii="Times New Roman" w:hAnsi="Times New Roman" w:hint="eastAsia"/>
          <w:sz w:val="24"/>
        </w:rPr>
        <w:t>2005</w:t>
      </w:r>
      <w:r w:rsidRPr="00B5694D">
        <w:rPr>
          <w:rFonts w:ascii="Times New Roman" w:hAnsi="Times New Roman" w:hint="eastAsia"/>
          <w:sz w:val="24"/>
        </w:rPr>
        <w:t>室</w:t>
      </w:r>
    </w:p>
    <w:p w14:paraId="2E81C145"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lastRenderedPageBreak/>
        <w:t>法定代表人：吴言林</w:t>
      </w:r>
    </w:p>
    <w:p w14:paraId="42E0345B"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联系人：张竞妍</w:t>
      </w:r>
    </w:p>
    <w:p w14:paraId="2E455B0E"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电话：</w:t>
      </w:r>
      <w:r w:rsidRPr="00B5694D">
        <w:rPr>
          <w:rFonts w:ascii="Times New Roman" w:hAnsi="Times New Roman" w:hint="eastAsia"/>
          <w:sz w:val="24"/>
        </w:rPr>
        <w:t>025-66046166</w:t>
      </w:r>
    </w:p>
    <w:p w14:paraId="35C2F351"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传真</w:t>
      </w:r>
      <w:r w:rsidRPr="00B5694D">
        <w:rPr>
          <w:rFonts w:ascii="Times New Roman" w:hAnsi="Times New Roman" w:hint="eastAsia"/>
          <w:sz w:val="24"/>
        </w:rPr>
        <w:t>: 025-56878016</w:t>
      </w:r>
    </w:p>
    <w:p w14:paraId="12FD2BFE"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网址：</w:t>
      </w:r>
      <w:r w:rsidRPr="00B5694D">
        <w:rPr>
          <w:rFonts w:ascii="Times New Roman" w:hAnsi="Times New Roman" w:hint="eastAsia"/>
          <w:sz w:val="24"/>
        </w:rPr>
        <w:t>www.huilinbd.com</w:t>
      </w:r>
    </w:p>
    <w:p w14:paraId="158D6048"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客户服务电话：</w:t>
      </w:r>
      <w:r w:rsidRPr="00B5694D">
        <w:rPr>
          <w:rFonts w:ascii="Times New Roman" w:hAnsi="Times New Roman" w:hint="eastAsia"/>
          <w:sz w:val="24"/>
        </w:rPr>
        <w:t>025-66046166</w:t>
      </w:r>
    </w:p>
    <w:p w14:paraId="6BB355B0"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B5694D">
        <w:rPr>
          <w:rFonts w:ascii="Times New Roman" w:hAnsi="Times New Roman" w:hint="eastAsia"/>
          <w:sz w:val="24"/>
        </w:rPr>
        <w:t>38</w:t>
      </w:r>
      <w:r>
        <w:rPr>
          <w:rFonts w:ascii="Times New Roman" w:hAnsi="Times New Roman" w:hint="eastAsia"/>
          <w:sz w:val="24"/>
        </w:rPr>
        <w:t>）</w:t>
      </w:r>
      <w:proofErr w:type="gramStart"/>
      <w:r w:rsidRPr="00B5694D">
        <w:rPr>
          <w:rFonts w:ascii="Times New Roman" w:hAnsi="Times New Roman" w:hint="eastAsia"/>
          <w:sz w:val="24"/>
        </w:rPr>
        <w:t>玄元保险</w:t>
      </w:r>
      <w:proofErr w:type="gramEnd"/>
      <w:r w:rsidRPr="00B5694D">
        <w:rPr>
          <w:rFonts w:ascii="Times New Roman" w:hAnsi="Times New Roman" w:hint="eastAsia"/>
          <w:sz w:val="24"/>
        </w:rPr>
        <w:t>代理有限公司</w:t>
      </w:r>
    </w:p>
    <w:p w14:paraId="59EB2F3B"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住所：中国</w:t>
      </w:r>
      <w:r>
        <w:rPr>
          <w:rFonts w:ascii="Times New Roman" w:hAnsi="Times New Roman" w:hint="eastAsia"/>
          <w:sz w:val="24"/>
        </w:rPr>
        <w:t>（</w:t>
      </w:r>
      <w:r w:rsidRPr="00B5694D">
        <w:rPr>
          <w:rFonts w:ascii="Times New Roman" w:hAnsi="Times New Roman" w:hint="eastAsia"/>
          <w:sz w:val="24"/>
        </w:rPr>
        <w:t>上海</w:t>
      </w:r>
      <w:r>
        <w:rPr>
          <w:rFonts w:ascii="Times New Roman" w:hAnsi="Times New Roman" w:hint="eastAsia"/>
          <w:sz w:val="24"/>
        </w:rPr>
        <w:t>）</w:t>
      </w:r>
      <w:r w:rsidRPr="00B5694D">
        <w:rPr>
          <w:rFonts w:ascii="Times New Roman" w:hAnsi="Times New Roman" w:hint="eastAsia"/>
          <w:sz w:val="24"/>
        </w:rPr>
        <w:t>自由贸易试验区张杨路</w:t>
      </w:r>
      <w:r w:rsidRPr="00B5694D">
        <w:rPr>
          <w:rFonts w:ascii="Times New Roman" w:hAnsi="Times New Roman" w:hint="eastAsia"/>
          <w:sz w:val="24"/>
        </w:rPr>
        <w:t>707</w:t>
      </w:r>
      <w:r w:rsidRPr="00B5694D">
        <w:rPr>
          <w:rFonts w:ascii="Times New Roman" w:hAnsi="Times New Roman" w:hint="eastAsia"/>
          <w:sz w:val="24"/>
        </w:rPr>
        <w:t>号</w:t>
      </w:r>
      <w:r w:rsidRPr="00B5694D">
        <w:rPr>
          <w:rFonts w:ascii="Times New Roman" w:hAnsi="Times New Roman" w:hint="eastAsia"/>
          <w:sz w:val="24"/>
        </w:rPr>
        <w:t>1105</w:t>
      </w:r>
      <w:r w:rsidRPr="00B5694D">
        <w:rPr>
          <w:rFonts w:ascii="Times New Roman" w:hAnsi="Times New Roman" w:hint="eastAsia"/>
          <w:sz w:val="24"/>
        </w:rPr>
        <w:t>室</w:t>
      </w:r>
    </w:p>
    <w:p w14:paraId="2E7FD2A9"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办公地址：中国</w:t>
      </w:r>
      <w:r>
        <w:rPr>
          <w:rFonts w:ascii="Times New Roman" w:hAnsi="Times New Roman" w:hint="eastAsia"/>
          <w:sz w:val="24"/>
        </w:rPr>
        <w:t>（</w:t>
      </w:r>
      <w:r w:rsidRPr="00B5694D">
        <w:rPr>
          <w:rFonts w:ascii="Times New Roman" w:hAnsi="Times New Roman" w:hint="eastAsia"/>
          <w:sz w:val="24"/>
        </w:rPr>
        <w:t>上海</w:t>
      </w:r>
      <w:r>
        <w:rPr>
          <w:rFonts w:ascii="Times New Roman" w:hAnsi="Times New Roman" w:hint="eastAsia"/>
          <w:sz w:val="24"/>
        </w:rPr>
        <w:t>）</w:t>
      </w:r>
      <w:r w:rsidRPr="00B5694D">
        <w:rPr>
          <w:rFonts w:ascii="Times New Roman" w:hAnsi="Times New Roman" w:hint="eastAsia"/>
          <w:sz w:val="24"/>
        </w:rPr>
        <w:t>自由贸易试验区张杨路</w:t>
      </w:r>
      <w:r w:rsidRPr="00B5694D">
        <w:rPr>
          <w:rFonts w:ascii="Times New Roman" w:hAnsi="Times New Roman" w:hint="eastAsia"/>
          <w:sz w:val="24"/>
        </w:rPr>
        <w:t>707</w:t>
      </w:r>
      <w:r w:rsidRPr="00B5694D">
        <w:rPr>
          <w:rFonts w:ascii="Times New Roman" w:hAnsi="Times New Roman" w:hint="eastAsia"/>
          <w:sz w:val="24"/>
        </w:rPr>
        <w:t>号</w:t>
      </w:r>
      <w:r w:rsidRPr="00B5694D">
        <w:rPr>
          <w:rFonts w:ascii="Times New Roman" w:hAnsi="Times New Roman" w:hint="eastAsia"/>
          <w:sz w:val="24"/>
        </w:rPr>
        <w:t>1105</w:t>
      </w:r>
      <w:r w:rsidRPr="00B5694D">
        <w:rPr>
          <w:rFonts w:ascii="Times New Roman" w:hAnsi="Times New Roman" w:hint="eastAsia"/>
          <w:sz w:val="24"/>
        </w:rPr>
        <w:t>室</w:t>
      </w:r>
    </w:p>
    <w:p w14:paraId="78C16A45"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法定代表人：马永谙</w:t>
      </w:r>
    </w:p>
    <w:p w14:paraId="2F16C0D8"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电话：（</w:t>
      </w:r>
      <w:r w:rsidRPr="00B5694D">
        <w:rPr>
          <w:rFonts w:ascii="Times New Roman" w:hAnsi="Times New Roman" w:hint="eastAsia"/>
          <w:sz w:val="24"/>
        </w:rPr>
        <w:t>021</w:t>
      </w:r>
      <w:r w:rsidRPr="00B5694D">
        <w:rPr>
          <w:rFonts w:ascii="Times New Roman" w:hAnsi="Times New Roman" w:hint="eastAsia"/>
          <w:sz w:val="24"/>
        </w:rPr>
        <w:t>）</w:t>
      </w:r>
      <w:r w:rsidRPr="00B5694D">
        <w:rPr>
          <w:rFonts w:ascii="Times New Roman" w:hAnsi="Times New Roman" w:hint="eastAsia"/>
          <w:sz w:val="24"/>
        </w:rPr>
        <w:t>50701053</w:t>
      </w:r>
    </w:p>
    <w:p w14:paraId="16F0E7FA"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传真：（</w:t>
      </w:r>
      <w:r w:rsidRPr="00B5694D">
        <w:rPr>
          <w:rFonts w:ascii="Times New Roman" w:hAnsi="Times New Roman" w:hint="eastAsia"/>
          <w:sz w:val="24"/>
        </w:rPr>
        <w:t>021</w:t>
      </w:r>
      <w:r w:rsidRPr="00B5694D">
        <w:rPr>
          <w:rFonts w:ascii="Times New Roman" w:hAnsi="Times New Roman" w:hint="eastAsia"/>
          <w:sz w:val="24"/>
        </w:rPr>
        <w:t>）</w:t>
      </w:r>
      <w:r w:rsidRPr="00B5694D">
        <w:rPr>
          <w:rFonts w:ascii="Times New Roman" w:hAnsi="Times New Roman" w:hint="eastAsia"/>
          <w:sz w:val="24"/>
        </w:rPr>
        <w:t>50701053</w:t>
      </w:r>
    </w:p>
    <w:p w14:paraId="33001C91"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客户服务电话：</w:t>
      </w:r>
      <w:r w:rsidRPr="00B5694D">
        <w:rPr>
          <w:rFonts w:ascii="Times New Roman" w:hAnsi="Times New Roman" w:hint="eastAsia"/>
          <w:sz w:val="24"/>
        </w:rPr>
        <w:t>400-080-8208</w:t>
      </w:r>
    </w:p>
    <w:p w14:paraId="2654A9BD"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网址：</w:t>
      </w:r>
      <w:r w:rsidRPr="00B5694D">
        <w:rPr>
          <w:rFonts w:ascii="Times New Roman" w:hAnsi="Times New Roman" w:hint="eastAsia"/>
          <w:sz w:val="24"/>
        </w:rPr>
        <w:t>www.licaimofang.cn</w:t>
      </w:r>
    </w:p>
    <w:p w14:paraId="190080F1"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B5694D">
        <w:rPr>
          <w:rFonts w:ascii="Times New Roman" w:hAnsi="Times New Roman" w:hint="eastAsia"/>
          <w:sz w:val="24"/>
        </w:rPr>
        <w:t>39</w:t>
      </w:r>
      <w:r>
        <w:rPr>
          <w:rFonts w:ascii="Times New Roman" w:hAnsi="Times New Roman" w:hint="eastAsia"/>
          <w:sz w:val="24"/>
        </w:rPr>
        <w:t>）</w:t>
      </w:r>
      <w:r w:rsidRPr="00B5694D">
        <w:rPr>
          <w:rFonts w:ascii="Times New Roman" w:hAnsi="Times New Roman" w:hint="eastAsia"/>
          <w:sz w:val="24"/>
        </w:rPr>
        <w:t>阳光人寿保险股份有限公司</w:t>
      </w:r>
    </w:p>
    <w:p w14:paraId="435F69C1"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住所：海南省三亚市迎宾路</w:t>
      </w:r>
      <w:r w:rsidRPr="00B5694D">
        <w:rPr>
          <w:rFonts w:ascii="Times New Roman" w:hAnsi="Times New Roman" w:hint="eastAsia"/>
          <w:sz w:val="24"/>
        </w:rPr>
        <w:t>360-1</w:t>
      </w:r>
      <w:r w:rsidRPr="00B5694D">
        <w:rPr>
          <w:rFonts w:ascii="Times New Roman" w:hAnsi="Times New Roman" w:hint="eastAsia"/>
          <w:sz w:val="24"/>
        </w:rPr>
        <w:t>号三亚阳光金融广场</w:t>
      </w:r>
      <w:r w:rsidRPr="00B5694D">
        <w:rPr>
          <w:rFonts w:ascii="Times New Roman" w:hAnsi="Times New Roman" w:hint="eastAsia"/>
          <w:sz w:val="24"/>
        </w:rPr>
        <w:t>16</w:t>
      </w:r>
      <w:r w:rsidRPr="00B5694D">
        <w:rPr>
          <w:rFonts w:ascii="Times New Roman" w:hAnsi="Times New Roman" w:hint="eastAsia"/>
          <w:sz w:val="24"/>
        </w:rPr>
        <w:t>层</w:t>
      </w:r>
    </w:p>
    <w:p w14:paraId="3E68E08A"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办公地址：北京市朝阳区朝阳门外大街乙</w:t>
      </w:r>
      <w:r w:rsidRPr="00B5694D">
        <w:rPr>
          <w:rFonts w:ascii="Times New Roman" w:hAnsi="Times New Roman" w:hint="eastAsia"/>
          <w:sz w:val="24"/>
        </w:rPr>
        <w:t>12</w:t>
      </w:r>
      <w:r w:rsidRPr="00B5694D">
        <w:rPr>
          <w:rFonts w:ascii="Times New Roman" w:hAnsi="Times New Roman" w:hint="eastAsia"/>
          <w:sz w:val="24"/>
        </w:rPr>
        <w:t>号院</w:t>
      </w:r>
      <w:r w:rsidRPr="00B5694D">
        <w:rPr>
          <w:rFonts w:ascii="Times New Roman" w:hAnsi="Times New Roman" w:hint="eastAsia"/>
          <w:sz w:val="24"/>
        </w:rPr>
        <w:t>1</w:t>
      </w:r>
      <w:r w:rsidRPr="00B5694D">
        <w:rPr>
          <w:rFonts w:ascii="Times New Roman" w:hAnsi="Times New Roman" w:hint="eastAsia"/>
          <w:sz w:val="24"/>
        </w:rPr>
        <w:t>号昆泰国际大厦</w:t>
      </w:r>
      <w:r w:rsidRPr="00B5694D">
        <w:rPr>
          <w:rFonts w:ascii="Times New Roman" w:hAnsi="Times New Roman" w:hint="eastAsia"/>
          <w:sz w:val="24"/>
        </w:rPr>
        <w:t>12</w:t>
      </w:r>
      <w:r w:rsidRPr="00B5694D">
        <w:rPr>
          <w:rFonts w:ascii="Times New Roman" w:hAnsi="Times New Roman" w:hint="eastAsia"/>
          <w:sz w:val="24"/>
        </w:rPr>
        <w:t>层</w:t>
      </w:r>
    </w:p>
    <w:p w14:paraId="587AD64A"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法定代表人：李科</w:t>
      </w:r>
    </w:p>
    <w:p w14:paraId="7B7BABA5"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电话：（</w:t>
      </w:r>
      <w:r w:rsidRPr="00B5694D">
        <w:rPr>
          <w:rFonts w:ascii="Times New Roman" w:hAnsi="Times New Roman" w:hint="eastAsia"/>
          <w:sz w:val="24"/>
        </w:rPr>
        <w:t>010</w:t>
      </w:r>
      <w:r w:rsidRPr="00B5694D">
        <w:rPr>
          <w:rFonts w:ascii="Times New Roman" w:hAnsi="Times New Roman" w:hint="eastAsia"/>
          <w:sz w:val="24"/>
        </w:rPr>
        <w:t>）</w:t>
      </w:r>
      <w:r w:rsidRPr="00B5694D">
        <w:rPr>
          <w:rFonts w:ascii="Times New Roman" w:hAnsi="Times New Roman" w:hint="eastAsia"/>
          <w:sz w:val="24"/>
        </w:rPr>
        <w:t>85632771</w:t>
      </w:r>
    </w:p>
    <w:p w14:paraId="5274E62E"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传真：（</w:t>
      </w:r>
      <w:r w:rsidRPr="00B5694D">
        <w:rPr>
          <w:rFonts w:ascii="Times New Roman" w:hAnsi="Times New Roman" w:hint="eastAsia"/>
          <w:sz w:val="24"/>
        </w:rPr>
        <w:t>010</w:t>
      </w:r>
      <w:r w:rsidRPr="00B5694D">
        <w:rPr>
          <w:rFonts w:ascii="Times New Roman" w:hAnsi="Times New Roman" w:hint="eastAsia"/>
          <w:sz w:val="24"/>
        </w:rPr>
        <w:t>）</w:t>
      </w:r>
      <w:r w:rsidRPr="00B5694D">
        <w:rPr>
          <w:rFonts w:ascii="Times New Roman" w:hAnsi="Times New Roman" w:hint="eastAsia"/>
          <w:sz w:val="24"/>
        </w:rPr>
        <w:t>85632773</w:t>
      </w:r>
    </w:p>
    <w:p w14:paraId="69AF5BAF"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联系人：王超</w:t>
      </w:r>
    </w:p>
    <w:p w14:paraId="075D34C6"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客户服务电话：</w:t>
      </w:r>
      <w:r w:rsidRPr="00B5694D">
        <w:rPr>
          <w:rFonts w:ascii="Times New Roman" w:hAnsi="Times New Roman" w:hint="eastAsia"/>
          <w:sz w:val="24"/>
        </w:rPr>
        <w:t>95510</w:t>
      </w:r>
    </w:p>
    <w:p w14:paraId="1DBE4E7F"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网址：</w:t>
      </w:r>
      <w:r w:rsidRPr="00B5694D">
        <w:rPr>
          <w:rFonts w:ascii="Times New Roman" w:hAnsi="Times New Roman" w:hint="eastAsia"/>
          <w:sz w:val="24"/>
        </w:rPr>
        <w:t>http://fund.sinosig.com/</w:t>
      </w:r>
    </w:p>
    <w:p w14:paraId="28D62B51"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B5694D">
        <w:rPr>
          <w:rFonts w:ascii="Times New Roman" w:hAnsi="Times New Roman" w:hint="eastAsia"/>
          <w:sz w:val="24"/>
        </w:rPr>
        <w:t>40</w:t>
      </w:r>
      <w:r>
        <w:rPr>
          <w:rFonts w:ascii="Times New Roman" w:hAnsi="Times New Roman" w:hint="eastAsia"/>
          <w:sz w:val="24"/>
        </w:rPr>
        <w:t>）</w:t>
      </w:r>
      <w:r w:rsidRPr="00B5694D">
        <w:rPr>
          <w:rFonts w:ascii="Times New Roman" w:hAnsi="Times New Roman" w:hint="eastAsia"/>
          <w:sz w:val="24"/>
        </w:rPr>
        <w:t>大连</w:t>
      </w:r>
      <w:proofErr w:type="gramStart"/>
      <w:r w:rsidRPr="00B5694D">
        <w:rPr>
          <w:rFonts w:ascii="Times New Roman" w:hAnsi="Times New Roman" w:hint="eastAsia"/>
          <w:sz w:val="24"/>
        </w:rPr>
        <w:t>网金基金</w:t>
      </w:r>
      <w:proofErr w:type="gramEnd"/>
      <w:r w:rsidRPr="00B5694D">
        <w:rPr>
          <w:rFonts w:ascii="Times New Roman" w:hAnsi="Times New Roman" w:hint="eastAsia"/>
          <w:sz w:val="24"/>
        </w:rPr>
        <w:t>销售有限公司</w:t>
      </w:r>
    </w:p>
    <w:p w14:paraId="3B487959"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住所：</w:t>
      </w:r>
      <w:r w:rsidRPr="00B5694D">
        <w:rPr>
          <w:rFonts w:ascii="Times New Roman" w:hAnsi="Times New Roman" w:hint="eastAsia"/>
          <w:sz w:val="24"/>
        </w:rPr>
        <w:t xml:space="preserve"> </w:t>
      </w:r>
      <w:r w:rsidRPr="00B5694D">
        <w:rPr>
          <w:rFonts w:ascii="Times New Roman" w:hAnsi="Times New Roman" w:hint="eastAsia"/>
          <w:sz w:val="24"/>
        </w:rPr>
        <w:t>辽宁省大连市沙河口区体坛路</w:t>
      </w:r>
      <w:r w:rsidRPr="00B5694D">
        <w:rPr>
          <w:rFonts w:ascii="Times New Roman" w:hAnsi="Times New Roman" w:hint="eastAsia"/>
          <w:sz w:val="24"/>
        </w:rPr>
        <w:t>22</w:t>
      </w:r>
      <w:r w:rsidRPr="00B5694D">
        <w:rPr>
          <w:rFonts w:ascii="Times New Roman" w:hAnsi="Times New Roman" w:hint="eastAsia"/>
          <w:sz w:val="24"/>
        </w:rPr>
        <w:t>号诺德大厦</w:t>
      </w:r>
      <w:r w:rsidRPr="00B5694D">
        <w:rPr>
          <w:rFonts w:ascii="Times New Roman" w:hAnsi="Times New Roman" w:hint="eastAsia"/>
          <w:sz w:val="24"/>
        </w:rPr>
        <w:t>2</w:t>
      </w:r>
      <w:r w:rsidRPr="00B5694D">
        <w:rPr>
          <w:rFonts w:ascii="Times New Roman" w:hAnsi="Times New Roman" w:hint="eastAsia"/>
          <w:sz w:val="24"/>
        </w:rPr>
        <w:t>层</w:t>
      </w:r>
      <w:r w:rsidRPr="00B5694D">
        <w:rPr>
          <w:rFonts w:ascii="Times New Roman" w:hAnsi="Times New Roman" w:hint="eastAsia"/>
          <w:sz w:val="24"/>
        </w:rPr>
        <w:t>202</w:t>
      </w:r>
      <w:r w:rsidRPr="00B5694D">
        <w:rPr>
          <w:rFonts w:ascii="Times New Roman" w:hAnsi="Times New Roman" w:hint="eastAsia"/>
          <w:sz w:val="24"/>
        </w:rPr>
        <w:t>室</w:t>
      </w:r>
    </w:p>
    <w:p w14:paraId="66642AA4"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办公地址：</w:t>
      </w:r>
      <w:r w:rsidRPr="00B5694D">
        <w:rPr>
          <w:rFonts w:ascii="Times New Roman" w:hAnsi="Times New Roman" w:hint="eastAsia"/>
          <w:sz w:val="24"/>
        </w:rPr>
        <w:t xml:space="preserve"> </w:t>
      </w:r>
      <w:r w:rsidRPr="00B5694D">
        <w:rPr>
          <w:rFonts w:ascii="Times New Roman" w:hAnsi="Times New Roman" w:hint="eastAsia"/>
          <w:sz w:val="24"/>
        </w:rPr>
        <w:t>辽宁省大连市沙河口区体坛路</w:t>
      </w:r>
      <w:r w:rsidRPr="00B5694D">
        <w:rPr>
          <w:rFonts w:ascii="Times New Roman" w:hAnsi="Times New Roman" w:hint="eastAsia"/>
          <w:sz w:val="24"/>
        </w:rPr>
        <w:t>22</w:t>
      </w:r>
      <w:r w:rsidRPr="00B5694D">
        <w:rPr>
          <w:rFonts w:ascii="Times New Roman" w:hAnsi="Times New Roman" w:hint="eastAsia"/>
          <w:sz w:val="24"/>
        </w:rPr>
        <w:t>号诺德大厦</w:t>
      </w:r>
      <w:r w:rsidRPr="00B5694D">
        <w:rPr>
          <w:rFonts w:ascii="Times New Roman" w:hAnsi="Times New Roman" w:hint="eastAsia"/>
          <w:sz w:val="24"/>
        </w:rPr>
        <w:t>2</w:t>
      </w:r>
      <w:r w:rsidRPr="00B5694D">
        <w:rPr>
          <w:rFonts w:ascii="Times New Roman" w:hAnsi="Times New Roman" w:hint="eastAsia"/>
          <w:sz w:val="24"/>
        </w:rPr>
        <w:t>层</w:t>
      </w:r>
      <w:r w:rsidRPr="00B5694D">
        <w:rPr>
          <w:rFonts w:ascii="Times New Roman" w:hAnsi="Times New Roman" w:hint="eastAsia"/>
          <w:sz w:val="24"/>
        </w:rPr>
        <w:t>202</w:t>
      </w:r>
      <w:r w:rsidRPr="00B5694D">
        <w:rPr>
          <w:rFonts w:ascii="Times New Roman" w:hAnsi="Times New Roman" w:hint="eastAsia"/>
          <w:sz w:val="24"/>
        </w:rPr>
        <w:t>室</w:t>
      </w:r>
    </w:p>
    <w:p w14:paraId="2BC4B138"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法定代表人：</w:t>
      </w:r>
      <w:r w:rsidRPr="00B5694D">
        <w:rPr>
          <w:rFonts w:ascii="Times New Roman" w:hAnsi="Times New Roman" w:hint="eastAsia"/>
          <w:sz w:val="24"/>
        </w:rPr>
        <w:t xml:space="preserve"> </w:t>
      </w:r>
      <w:r w:rsidRPr="00B5694D">
        <w:rPr>
          <w:rFonts w:ascii="Times New Roman" w:hAnsi="Times New Roman" w:hint="eastAsia"/>
          <w:sz w:val="24"/>
        </w:rPr>
        <w:t>樊怀东</w:t>
      </w:r>
    </w:p>
    <w:p w14:paraId="33CF6A71"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电话：（</w:t>
      </w:r>
      <w:r w:rsidRPr="00B5694D">
        <w:rPr>
          <w:rFonts w:ascii="Times New Roman" w:hAnsi="Times New Roman" w:hint="eastAsia"/>
          <w:sz w:val="24"/>
        </w:rPr>
        <w:t>0411-39027810</w:t>
      </w:r>
      <w:r w:rsidRPr="00B5694D">
        <w:rPr>
          <w:rFonts w:ascii="Times New Roman" w:hAnsi="Times New Roman" w:hint="eastAsia"/>
          <w:sz w:val="24"/>
        </w:rPr>
        <w:t>）</w:t>
      </w:r>
    </w:p>
    <w:p w14:paraId="37333443"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传真：（</w:t>
      </w:r>
      <w:r w:rsidRPr="00B5694D">
        <w:rPr>
          <w:rFonts w:ascii="Times New Roman" w:hAnsi="Times New Roman" w:hint="eastAsia"/>
          <w:sz w:val="24"/>
        </w:rPr>
        <w:t>0411-39027835</w:t>
      </w:r>
      <w:r w:rsidRPr="00B5694D">
        <w:rPr>
          <w:rFonts w:ascii="Times New Roman" w:hAnsi="Times New Roman" w:hint="eastAsia"/>
          <w:sz w:val="24"/>
        </w:rPr>
        <w:t>）</w:t>
      </w:r>
    </w:p>
    <w:p w14:paraId="4268C58E"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联系人：</w:t>
      </w:r>
      <w:r w:rsidRPr="00B5694D">
        <w:rPr>
          <w:rFonts w:ascii="Times New Roman" w:hAnsi="Times New Roman" w:hint="eastAsia"/>
          <w:sz w:val="24"/>
        </w:rPr>
        <w:t xml:space="preserve"> </w:t>
      </w:r>
      <w:r w:rsidRPr="00B5694D">
        <w:rPr>
          <w:rFonts w:ascii="Times New Roman" w:hAnsi="Times New Roman" w:hint="eastAsia"/>
          <w:sz w:val="24"/>
        </w:rPr>
        <w:t>于秀</w:t>
      </w:r>
    </w:p>
    <w:p w14:paraId="486FC2E9"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lastRenderedPageBreak/>
        <w:t>客户服务电话：</w:t>
      </w:r>
      <w:r w:rsidRPr="00B5694D">
        <w:rPr>
          <w:rFonts w:ascii="Times New Roman" w:hAnsi="Times New Roman" w:hint="eastAsia"/>
          <w:sz w:val="24"/>
        </w:rPr>
        <w:t xml:space="preserve"> 4000-899-100</w:t>
      </w:r>
    </w:p>
    <w:p w14:paraId="029534D2"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网址：</w:t>
      </w:r>
      <w:r w:rsidRPr="00B5694D">
        <w:rPr>
          <w:rFonts w:ascii="Times New Roman" w:hAnsi="Times New Roman" w:hint="eastAsia"/>
          <w:sz w:val="24"/>
        </w:rPr>
        <w:t>http://www.yibaijin.com/</w:t>
      </w:r>
    </w:p>
    <w:p w14:paraId="31181D67"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B5694D">
        <w:rPr>
          <w:rFonts w:ascii="Times New Roman" w:hAnsi="Times New Roman" w:hint="eastAsia"/>
          <w:sz w:val="24"/>
        </w:rPr>
        <w:t>41</w:t>
      </w:r>
      <w:r>
        <w:rPr>
          <w:rFonts w:ascii="Times New Roman" w:hAnsi="Times New Roman" w:hint="eastAsia"/>
          <w:sz w:val="24"/>
        </w:rPr>
        <w:t>）</w:t>
      </w:r>
      <w:r w:rsidRPr="00B5694D">
        <w:rPr>
          <w:rFonts w:ascii="Times New Roman" w:hAnsi="Times New Roman" w:hint="eastAsia"/>
          <w:sz w:val="24"/>
        </w:rPr>
        <w:t>上海中欧财富基金销售有限公司</w:t>
      </w:r>
    </w:p>
    <w:p w14:paraId="052CCC58"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住所：中国（上海）自由贸易试验区陆家嘴环路</w:t>
      </w:r>
      <w:r w:rsidRPr="00B5694D">
        <w:rPr>
          <w:rFonts w:ascii="Times New Roman" w:hAnsi="Times New Roman" w:hint="eastAsia"/>
          <w:sz w:val="24"/>
        </w:rPr>
        <w:t>479</w:t>
      </w:r>
      <w:r w:rsidRPr="00B5694D">
        <w:rPr>
          <w:rFonts w:ascii="Times New Roman" w:hAnsi="Times New Roman" w:hint="eastAsia"/>
          <w:sz w:val="24"/>
        </w:rPr>
        <w:t>号</w:t>
      </w:r>
      <w:r w:rsidRPr="00B5694D">
        <w:rPr>
          <w:rFonts w:ascii="Times New Roman" w:hAnsi="Times New Roman" w:hint="eastAsia"/>
          <w:sz w:val="24"/>
        </w:rPr>
        <w:t>1008-1</w:t>
      </w:r>
      <w:r w:rsidRPr="00B5694D">
        <w:rPr>
          <w:rFonts w:ascii="Times New Roman" w:hAnsi="Times New Roman" w:hint="eastAsia"/>
          <w:sz w:val="24"/>
        </w:rPr>
        <w:t>室</w:t>
      </w:r>
    </w:p>
    <w:p w14:paraId="22A800DF"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办公地址：上海市虹口区公平路</w:t>
      </w:r>
      <w:r w:rsidRPr="00B5694D">
        <w:rPr>
          <w:rFonts w:ascii="Times New Roman" w:hAnsi="Times New Roman" w:hint="eastAsia"/>
          <w:sz w:val="24"/>
        </w:rPr>
        <w:t>18</w:t>
      </w:r>
      <w:r w:rsidRPr="00B5694D">
        <w:rPr>
          <w:rFonts w:ascii="Times New Roman" w:hAnsi="Times New Roman" w:hint="eastAsia"/>
          <w:sz w:val="24"/>
        </w:rPr>
        <w:t>号嘉</w:t>
      </w:r>
      <w:proofErr w:type="gramStart"/>
      <w:r w:rsidRPr="00B5694D">
        <w:rPr>
          <w:rFonts w:ascii="Times New Roman" w:hAnsi="Times New Roman" w:hint="eastAsia"/>
          <w:sz w:val="24"/>
        </w:rPr>
        <w:t>昱</w:t>
      </w:r>
      <w:proofErr w:type="gramEnd"/>
      <w:r w:rsidRPr="00B5694D">
        <w:rPr>
          <w:rFonts w:ascii="Times New Roman" w:hAnsi="Times New Roman" w:hint="eastAsia"/>
          <w:sz w:val="24"/>
        </w:rPr>
        <w:t>大厦</w:t>
      </w:r>
      <w:r w:rsidRPr="00B5694D">
        <w:rPr>
          <w:rFonts w:ascii="Times New Roman" w:hAnsi="Times New Roman" w:hint="eastAsia"/>
          <w:sz w:val="24"/>
        </w:rPr>
        <w:t>6</w:t>
      </w:r>
      <w:r w:rsidRPr="00B5694D">
        <w:rPr>
          <w:rFonts w:ascii="Times New Roman" w:hAnsi="Times New Roman" w:hint="eastAsia"/>
          <w:sz w:val="24"/>
        </w:rPr>
        <w:t>楼</w:t>
      </w:r>
    </w:p>
    <w:p w14:paraId="223627A1"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法定代表人：许欣</w:t>
      </w:r>
    </w:p>
    <w:p w14:paraId="129B234F"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电话：</w:t>
      </w:r>
      <w:r w:rsidRPr="00B5694D">
        <w:rPr>
          <w:rFonts w:ascii="Times New Roman" w:hAnsi="Times New Roman" w:hint="eastAsia"/>
          <w:sz w:val="24"/>
        </w:rPr>
        <w:t>021-68609600</w:t>
      </w:r>
    </w:p>
    <w:p w14:paraId="64A63CAD"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传真：</w:t>
      </w:r>
      <w:r w:rsidRPr="00B5694D">
        <w:rPr>
          <w:rFonts w:ascii="Times New Roman" w:hAnsi="Times New Roman" w:hint="eastAsia"/>
          <w:sz w:val="24"/>
        </w:rPr>
        <w:t>021-33830351</w:t>
      </w:r>
    </w:p>
    <w:p w14:paraId="5872B4C7"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联系人：</w:t>
      </w:r>
      <w:r w:rsidRPr="00B5694D">
        <w:rPr>
          <w:rFonts w:ascii="Times New Roman" w:hAnsi="Times New Roman" w:hint="eastAsia"/>
          <w:sz w:val="24"/>
        </w:rPr>
        <w:t xml:space="preserve"> </w:t>
      </w:r>
      <w:r w:rsidRPr="00B5694D">
        <w:rPr>
          <w:rFonts w:ascii="Times New Roman" w:hAnsi="Times New Roman" w:hint="eastAsia"/>
          <w:sz w:val="24"/>
        </w:rPr>
        <w:t>刘弘义</w:t>
      </w:r>
    </w:p>
    <w:p w14:paraId="438E20C4"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客户服务电话：</w:t>
      </w:r>
      <w:r w:rsidRPr="00B5694D">
        <w:rPr>
          <w:rFonts w:ascii="Times New Roman" w:hAnsi="Times New Roman" w:hint="eastAsia"/>
          <w:sz w:val="24"/>
        </w:rPr>
        <w:t>400-700-9700</w:t>
      </w:r>
    </w:p>
    <w:p w14:paraId="3E8BDD50"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公司网址：</w:t>
      </w:r>
      <w:r w:rsidRPr="00B5694D">
        <w:rPr>
          <w:rFonts w:ascii="Times New Roman" w:hAnsi="Times New Roman" w:hint="eastAsia"/>
          <w:sz w:val="24"/>
        </w:rPr>
        <w:t>https://www.zocaifu.com</w:t>
      </w:r>
    </w:p>
    <w:p w14:paraId="16B6254D"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B5694D">
        <w:rPr>
          <w:rFonts w:ascii="Times New Roman" w:hAnsi="Times New Roman" w:hint="eastAsia"/>
          <w:sz w:val="24"/>
        </w:rPr>
        <w:t>42</w:t>
      </w:r>
      <w:r>
        <w:rPr>
          <w:rFonts w:ascii="Times New Roman" w:hAnsi="Times New Roman" w:hint="eastAsia"/>
          <w:sz w:val="24"/>
        </w:rPr>
        <w:t>）</w:t>
      </w:r>
      <w:r w:rsidRPr="00B5694D">
        <w:rPr>
          <w:rFonts w:ascii="Times New Roman" w:hAnsi="Times New Roman" w:hint="eastAsia"/>
          <w:sz w:val="24"/>
        </w:rPr>
        <w:t>北京中</w:t>
      </w:r>
      <w:proofErr w:type="gramStart"/>
      <w:r w:rsidRPr="00B5694D">
        <w:rPr>
          <w:rFonts w:ascii="Times New Roman" w:hAnsi="Times New Roman" w:hint="eastAsia"/>
          <w:sz w:val="24"/>
        </w:rPr>
        <w:t>植基金</w:t>
      </w:r>
      <w:proofErr w:type="gramEnd"/>
      <w:r w:rsidRPr="00B5694D">
        <w:rPr>
          <w:rFonts w:ascii="Times New Roman" w:hAnsi="Times New Roman" w:hint="eastAsia"/>
          <w:sz w:val="24"/>
        </w:rPr>
        <w:t>销售有限公司</w:t>
      </w:r>
    </w:p>
    <w:p w14:paraId="64C1A947"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注册地址：北京市北京经济技术开发区宏达北路</w:t>
      </w:r>
      <w:r w:rsidRPr="00B5694D">
        <w:rPr>
          <w:rFonts w:ascii="Times New Roman" w:hAnsi="Times New Roman" w:hint="eastAsia"/>
          <w:sz w:val="24"/>
        </w:rPr>
        <w:t>10</w:t>
      </w:r>
      <w:r w:rsidRPr="00B5694D">
        <w:rPr>
          <w:rFonts w:ascii="Times New Roman" w:hAnsi="Times New Roman" w:hint="eastAsia"/>
          <w:sz w:val="24"/>
        </w:rPr>
        <w:t>号五层</w:t>
      </w:r>
      <w:r w:rsidRPr="00B5694D">
        <w:rPr>
          <w:rFonts w:ascii="Times New Roman" w:hAnsi="Times New Roman" w:hint="eastAsia"/>
          <w:sz w:val="24"/>
        </w:rPr>
        <w:t>5122</w:t>
      </w:r>
      <w:r w:rsidRPr="00B5694D">
        <w:rPr>
          <w:rFonts w:ascii="Times New Roman" w:hAnsi="Times New Roman" w:hint="eastAsia"/>
          <w:sz w:val="24"/>
        </w:rPr>
        <w:t>室</w:t>
      </w:r>
    </w:p>
    <w:p w14:paraId="7487EC5F"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办公地址：北京朝阳区大望路金地中心</w:t>
      </w:r>
      <w:r w:rsidRPr="00B5694D">
        <w:rPr>
          <w:rFonts w:ascii="Times New Roman" w:hAnsi="Times New Roman" w:hint="eastAsia"/>
          <w:sz w:val="24"/>
        </w:rPr>
        <w:t>A</w:t>
      </w:r>
      <w:r w:rsidRPr="00B5694D">
        <w:rPr>
          <w:rFonts w:ascii="Times New Roman" w:hAnsi="Times New Roman" w:hint="eastAsia"/>
          <w:sz w:val="24"/>
        </w:rPr>
        <w:t>座</w:t>
      </w:r>
      <w:r w:rsidRPr="00B5694D">
        <w:rPr>
          <w:rFonts w:ascii="Times New Roman" w:hAnsi="Times New Roman" w:hint="eastAsia"/>
          <w:sz w:val="24"/>
        </w:rPr>
        <w:t>28</w:t>
      </w:r>
      <w:r w:rsidRPr="00B5694D">
        <w:rPr>
          <w:rFonts w:ascii="Times New Roman" w:hAnsi="Times New Roman" w:hint="eastAsia"/>
          <w:sz w:val="24"/>
        </w:rPr>
        <w:t>层</w:t>
      </w:r>
    </w:p>
    <w:p w14:paraId="1D83E1B7"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法定代表人：武建华</w:t>
      </w:r>
    </w:p>
    <w:p w14:paraId="6776DDDA"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电话：</w:t>
      </w:r>
      <w:r w:rsidRPr="00B5694D">
        <w:rPr>
          <w:rFonts w:ascii="Times New Roman" w:hAnsi="Times New Roman" w:hint="eastAsia"/>
          <w:sz w:val="24"/>
        </w:rPr>
        <w:t xml:space="preserve">010-59313555                          </w:t>
      </w:r>
    </w:p>
    <w:p w14:paraId="5629F31F"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客户服务电话：</w:t>
      </w:r>
      <w:r w:rsidRPr="00B5694D">
        <w:rPr>
          <w:rFonts w:ascii="Times New Roman" w:hAnsi="Times New Roman" w:hint="eastAsia"/>
          <w:sz w:val="24"/>
        </w:rPr>
        <w:t>400-8980-618</w:t>
      </w:r>
    </w:p>
    <w:p w14:paraId="2260E0ED"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公司网址：</w:t>
      </w:r>
      <w:r w:rsidRPr="00B5694D">
        <w:rPr>
          <w:rFonts w:ascii="Times New Roman" w:hAnsi="Times New Roman" w:hint="eastAsia"/>
          <w:sz w:val="24"/>
        </w:rPr>
        <w:t>https://www.chtfund.com/</w:t>
      </w:r>
    </w:p>
    <w:p w14:paraId="79A1B6D1"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B5694D">
        <w:rPr>
          <w:rFonts w:ascii="Times New Roman" w:hAnsi="Times New Roman" w:hint="eastAsia"/>
          <w:sz w:val="24"/>
        </w:rPr>
        <w:t>43</w:t>
      </w:r>
      <w:r>
        <w:rPr>
          <w:rFonts w:ascii="Times New Roman" w:hAnsi="Times New Roman" w:hint="eastAsia"/>
          <w:sz w:val="24"/>
        </w:rPr>
        <w:t>）</w:t>
      </w:r>
      <w:r w:rsidRPr="00B5694D">
        <w:rPr>
          <w:rFonts w:ascii="Times New Roman" w:hAnsi="Times New Roman" w:hint="eastAsia"/>
          <w:sz w:val="24"/>
        </w:rPr>
        <w:t>上海</w:t>
      </w:r>
      <w:proofErr w:type="gramStart"/>
      <w:r w:rsidRPr="00B5694D">
        <w:rPr>
          <w:rFonts w:ascii="Times New Roman" w:hAnsi="Times New Roman" w:hint="eastAsia"/>
          <w:sz w:val="24"/>
        </w:rPr>
        <w:t>钜</w:t>
      </w:r>
      <w:proofErr w:type="gramEnd"/>
      <w:r w:rsidRPr="00B5694D">
        <w:rPr>
          <w:rFonts w:ascii="Times New Roman" w:hAnsi="Times New Roman" w:hint="eastAsia"/>
          <w:sz w:val="24"/>
        </w:rPr>
        <w:t>派</w:t>
      </w:r>
      <w:proofErr w:type="gramStart"/>
      <w:r w:rsidRPr="00B5694D">
        <w:rPr>
          <w:rFonts w:ascii="Times New Roman" w:hAnsi="Times New Roman" w:hint="eastAsia"/>
          <w:sz w:val="24"/>
        </w:rPr>
        <w:t>钰茂基金</w:t>
      </w:r>
      <w:proofErr w:type="gramEnd"/>
      <w:r w:rsidRPr="00B5694D">
        <w:rPr>
          <w:rFonts w:ascii="Times New Roman" w:hAnsi="Times New Roman" w:hint="eastAsia"/>
          <w:sz w:val="24"/>
        </w:rPr>
        <w:t>销售有限公司</w:t>
      </w:r>
    </w:p>
    <w:p w14:paraId="4BEF5E25"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住所：上海市浦东新区泥城镇新城路</w:t>
      </w:r>
      <w:r w:rsidRPr="00B5694D">
        <w:rPr>
          <w:rFonts w:ascii="Times New Roman" w:hAnsi="Times New Roman" w:hint="eastAsia"/>
          <w:sz w:val="24"/>
        </w:rPr>
        <w:t>2</w:t>
      </w:r>
      <w:r w:rsidRPr="00B5694D">
        <w:rPr>
          <w:rFonts w:ascii="Times New Roman" w:hAnsi="Times New Roman" w:hint="eastAsia"/>
          <w:sz w:val="24"/>
        </w:rPr>
        <w:t>号</w:t>
      </w:r>
      <w:r w:rsidRPr="00B5694D">
        <w:rPr>
          <w:rFonts w:ascii="Times New Roman" w:hAnsi="Times New Roman" w:hint="eastAsia"/>
          <w:sz w:val="24"/>
        </w:rPr>
        <w:t>24</w:t>
      </w:r>
      <w:r w:rsidRPr="00B5694D">
        <w:rPr>
          <w:rFonts w:ascii="Times New Roman" w:hAnsi="Times New Roman" w:hint="eastAsia"/>
          <w:sz w:val="24"/>
        </w:rPr>
        <w:t>幢</w:t>
      </w:r>
      <w:r w:rsidRPr="00B5694D">
        <w:rPr>
          <w:rFonts w:ascii="Times New Roman" w:hAnsi="Times New Roman" w:hint="eastAsia"/>
          <w:sz w:val="24"/>
        </w:rPr>
        <w:t>N3187</w:t>
      </w:r>
      <w:r w:rsidRPr="00B5694D">
        <w:rPr>
          <w:rFonts w:ascii="Times New Roman" w:hAnsi="Times New Roman" w:hint="eastAsia"/>
          <w:sz w:val="24"/>
        </w:rPr>
        <w:t>室</w:t>
      </w:r>
    </w:p>
    <w:p w14:paraId="38FB92C6"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办公地址：上海市闵行区闵虹路</w:t>
      </w:r>
      <w:r w:rsidRPr="00B5694D">
        <w:rPr>
          <w:rFonts w:ascii="Times New Roman" w:hAnsi="Times New Roman" w:hint="eastAsia"/>
          <w:sz w:val="24"/>
        </w:rPr>
        <w:t>166</w:t>
      </w:r>
      <w:proofErr w:type="gramStart"/>
      <w:r w:rsidRPr="00B5694D">
        <w:rPr>
          <w:rFonts w:ascii="Times New Roman" w:hAnsi="Times New Roman" w:hint="eastAsia"/>
          <w:sz w:val="24"/>
        </w:rPr>
        <w:t>弄中庚</w:t>
      </w:r>
      <w:proofErr w:type="gramEnd"/>
      <w:r w:rsidRPr="00B5694D">
        <w:rPr>
          <w:rFonts w:ascii="Times New Roman" w:hAnsi="Times New Roman" w:hint="eastAsia"/>
          <w:sz w:val="24"/>
        </w:rPr>
        <w:t>环球创意中心</w:t>
      </w:r>
      <w:r w:rsidRPr="00B5694D">
        <w:rPr>
          <w:rFonts w:ascii="Times New Roman" w:hAnsi="Times New Roman" w:hint="eastAsia"/>
          <w:sz w:val="24"/>
        </w:rPr>
        <w:t>T2</w:t>
      </w:r>
      <w:r w:rsidRPr="00B5694D">
        <w:rPr>
          <w:rFonts w:ascii="Times New Roman" w:hAnsi="Times New Roman" w:hint="eastAsia"/>
          <w:sz w:val="24"/>
        </w:rPr>
        <w:t>栋</w:t>
      </w:r>
      <w:r w:rsidRPr="00B5694D">
        <w:rPr>
          <w:rFonts w:ascii="Times New Roman" w:hAnsi="Times New Roman" w:hint="eastAsia"/>
          <w:sz w:val="24"/>
        </w:rPr>
        <w:t>9</w:t>
      </w:r>
      <w:r w:rsidRPr="00B5694D">
        <w:rPr>
          <w:rFonts w:ascii="Times New Roman" w:hAnsi="Times New Roman" w:hint="eastAsia"/>
          <w:sz w:val="24"/>
        </w:rPr>
        <w:t>层</w:t>
      </w:r>
    </w:p>
    <w:p w14:paraId="263A8DE6"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法定代表人：</w:t>
      </w:r>
      <w:proofErr w:type="gramStart"/>
      <w:r w:rsidRPr="00B5694D">
        <w:rPr>
          <w:rFonts w:ascii="Times New Roman" w:hAnsi="Times New Roman" w:hint="eastAsia"/>
          <w:sz w:val="24"/>
        </w:rPr>
        <w:t>洪思夷</w:t>
      </w:r>
      <w:proofErr w:type="gramEnd"/>
    </w:p>
    <w:p w14:paraId="2F626D79"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电话：</w:t>
      </w:r>
      <w:r w:rsidRPr="00B5694D">
        <w:rPr>
          <w:rFonts w:ascii="Times New Roman" w:hAnsi="Times New Roman" w:hint="eastAsia"/>
          <w:sz w:val="24"/>
        </w:rPr>
        <w:t>021-52265962</w:t>
      </w:r>
    </w:p>
    <w:p w14:paraId="6E0E8848"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联系人：王</w:t>
      </w:r>
      <w:proofErr w:type="gramStart"/>
      <w:r w:rsidRPr="00B5694D">
        <w:rPr>
          <w:rFonts w:ascii="Times New Roman" w:hAnsi="Times New Roman" w:hint="eastAsia"/>
          <w:sz w:val="24"/>
        </w:rPr>
        <w:t>世</w:t>
      </w:r>
      <w:proofErr w:type="gramEnd"/>
      <w:r w:rsidRPr="00B5694D">
        <w:rPr>
          <w:rFonts w:ascii="Times New Roman" w:hAnsi="Times New Roman" w:hint="eastAsia"/>
          <w:sz w:val="24"/>
        </w:rPr>
        <w:t>之</w:t>
      </w:r>
    </w:p>
    <w:p w14:paraId="3E8F1D61"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客服电话：</w:t>
      </w:r>
      <w:r w:rsidRPr="00B5694D">
        <w:rPr>
          <w:rFonts w:ascii="Times New Roman" w:hAnsi="Times New Roman" w:hint="eastAsia"/>
          <w:sz w:val="24"/>
        </w:rPr>
        <w:t>400-021-2428</w:t>
      </w:r>
    </w:p>
    <w:p w14:paraId="1366E962"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网址：</w:t>
      </w:r>
      <w:r w:rsidRPr="00B5694D">
        <w:rPr>
          <w:rFonts w:ascii="Times New Roman" w:hAnsi="Times New Roman" w:hint="eastAsia"/>
          <w:sz w:val="24"/>
        </w:rPr>
        <w:t>http://www.jp-fund.com/</w:t>
      </w:r>
    </w:p>
    <w:p w14:paraId="6E141197"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B5694D">
        <w:rPr>
          <w:rFonts w:ascii="Times New Roman" w:hAnsi="Times New Roman" w:hint="eastAsia"/>
          <w:sz w:val="24"/>
        </w:rPr>
        <w:t>44</w:t>
      </w:r>
      <w:r>
        <w:rPr>
          <w:rFonts w:ascii="Times New Roman" w:hAnsi="Times New Roman" w:hint="eastAsia"/>
          <w:sz w:val="24"/>
        </w:rPr>
        <w:t>）</w:t>
      </w:r>
      <w:r w:rsidRPr="00B5694D">
        <w:rPr>
          <w:rFonts w:ascii="Times New Roman" w:hAnsi="Times New Roman" w:hint="eastAsia"/>
          <w:sz w:val="24"/>
        </w:rPr>
        <w:t>济安财富（北京）基金销售有限公司</w:t>
      </w:r>
    </w:p>
    <w:p w14:paraId="12F3C884"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住所：北京市朝阳区太阳宫中路</w:t>
      </w:r>
      <w:r w:rsidRPr="00B5694D">
        <w:rPr>
          <w:rFonts w:ascii="Times New Roman" w:hAnsi="Times New Roman" w:hint="eastAsia"/>
          <w:sz w:val="24"/>
        </w:rPr>
        <w:t>16</w:t>
      </w:r>
      <w:r w:rsidRPr="00B5694D">
        <w:rPr>
          <w:rFonts w:ascii="Times New Roman" w:hAnsi="Times New Roman" w:hint="eastAsia"/>
          <w:sz w:val="24"/>
        </w:rPr>
        <w:t>号院</w:t>
      </w:r>
      <w:r w:rsidRPr="00B5694D">
        <w:rPr>
          <w:rFonts w:ascii="Times New Roman" w:hAnsi="Times New Roman" w:hint="eastAsia"/>
          <w:sz w:val="24"/>
        </w:rPr>
        <w:t>1</w:t>
      </w:r>
      <w:r w:rsidRPr="00B5694D">
        <w:rPr>
          <w:rFonts w:ascii="Times New Roman" w:hAnsi="Times New Roman" w:hint="eastAsia"/>
          <w:sz w:val="24"/>
        </w:rPr>
        <w:t>号楼</w:t>
      </w:r>
      <w:r w:rsidRPr="00B5694D">
        <w:rPr>
          <w:rFonts w:ascii="Times New Roman" w:hAnsi="Times New Roman" w:hint="eastAsia"/>
          <w:sz w:val="24"/>
        </w:rPr>
        <w:t>10</w:t>
      </w:r>
      <w:r w:rsidRPr="00B5694D">
        <w:rPr>
          <w:rFonts w:ascii="Times New Roman" w:hAnsi="Times New Roman" w:hint="eastAsia"/>
          <w:sz w:val="24"/>
        </w:rPr>
        <w:t>层</w:t>
      </w:r>
      <w:r w:rsidRPr="00B5694D">
        <w:rPr>
          <w:rFonts w:ascii="Times New Roman" w:hAnsi="Times New Roman" w:hint="eastAsia"/>
          <w:sz w:val="24"/>
        </w:rPr>
        <w:t>1005</w:t>
      </w:r>
    </w:p>
    <w:p w14:paraId="2D6030C4"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办公地址：北京市朝阳区太阳宫中路</w:t>
      </w:r>
      <w:r w:rsidRPr="00B5694D">
        <w:rPr>
          <w:rFonts w:ascii="Times New Roman" w:hAnsi="Times New Roman" w:hint="eastAsia"/>
          <w:sz w:val="24"/>
        </w:rPr>
        <w:t>16</w:t>
      </w:r>
      <w:r w:rsidRPr="00B5694D">
        <w:rPr>
          <w:rFonts w:ascii="Times New Roman" w:hAnsi="Times New Roman" w:hint="eastAsia"/>
          <w:sz w:val="24"/>
        </w:rPr>
        <w:t>号院</w:t>
      </w:r>
      <w:r w:rsidRPr="00B5694D">
        <w:rPr>
          <w:rFonts w:ascii="Times New Roman" w:hAnsi="Times New Roman" w:hint="eastAsia"/>
          <w:sz w:val="24"/>
        </w:rPr>
        <w:t>1</w:t>
      </w:r>
      <w:r w:rsidRPr="00B5694D">
        <w:rPr>
          <w:rFonts w:ascii="Times New Roman" w:hAnsi="Times New Roman" w:hint="eastAsia"/>
          <w:sz w:val="24"/>
        </w:rPr>
        <w:t>号楼</w:t>
      </w:r>
      <w:r w:rsidRPr="00B5694D">
        <w:rPr>
          <w:rFonts w:ascii="Times New Roman" w:hAnsi="Times New Roman" w:hint="eastAsia"/>
          <w:sz w:val="24"/>
        </w:rPr>
        <w:t>11</w:t>
      </w:r>
      <w:r w:rsidRPr="00B5694D">
        <w:rPr>
          <w:rFonts w:ascii="Times New Roman" w:hAnsi="Times New Roman" w:hint="eastAsia"/>
          <w:sz w:val="24"/>
        </w:rPr>
        <w:t>层</w:t>
      </w:r>
      <w:r w:rsidRPr="00B5694D">
        <w:rPr>
          <w:rFonts w:ascii="Times New Roman" w:hAnsi="Times New Roman" w:hint="eastAsia"/>
          <w:sz w:val="24"/>
        </w:rPr>
        <w:t>1105</w:t>
      </w:r>
    </w:p>
    <w:p w14:paraId="5E3BAD9C"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法定代表人：杨健</w:t>
      </w:r>
    </w:p>
    <w:p w14:paraId="328034C8"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lastRenderedPageBreak/>
        <w:t>电话：</w:t>
      </w:r>
      <w:r w:rsidRPr="00B5694D">
        <w:rPr>
          <w:rFonts w:ascii="Times New Roman" w:hAnsi="Times New Roman" w:hint="eastAsia"/>
          <w:sz w:val="24"/>
        </w:rPr>
        <w:t>010-65309516</w:t>
      </w:r>
    </w:p>
    <w:p w14:paraId="7B75A0D6"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传真：</w:t>
      </w:r>
      <w:r w:rsidRPr="00B5694D">
        <w:rPr>
          <w:rFonts w:ascii="Times New Roman" w:hAnsi="Times New Roman" w:hint="eastAsia"/>
          <w:sz w:val="24"/>
        </w:rPr>
        <w:t>010-65330699</w:t>
      </w:r>
    </w:p>
    <w:p w14:paraId="6AA83D2E"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联系人：宋静</w:t>
      </w:r>
    </w:p>
    <w:p w14:paraId="53400F43"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客户服务电话：</w:t>
      </w:r>
      <w:r w:rsidRPr="00B5694D">
        <w:rPr>
          <w:rFonts w:ascii="Times New Roman" w:hAnsi="Times New Roman" w:hint="eastAsia"/>
          <w:sz w:val="24"/>
        </w:rPr>
        <w:t>400-673-7010</w:t>
      </w:r>
    </w:p>
    <w:p w14:paraId="5B96595A"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网址：</w:t>
      </w:r>
      <w:r w:rsidRPr="00B5694D">
        <w:rPr>
          <w:rFonts w:ascii="Times New Roman" w:hAnsi="Times New Roman" w:hint="eastAsia"/>
          <w:sz w:val="24"/>
        </w:rPr>
        <w:t>www.jianfortune.com</w:t>
      </w:r>
    </w:p>
    <w:p w14:paraId="31EEADA2"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B5694D">
        <w:rPr>
          <w:rFonts w:ascii="Times New Roman" w:hAnsi="Times New Roman" w:hint="eastAsia"/>
          <w:sz w:val="24"/>
        </w:rPr>
        <w:t>45</w:t>
      </w:r>
      <w:r>
        <w:rPr>
          <w:rFonts w:ascii="Times New Roman" w:hAnsi="Times New Roman" w:hint="eastAsia"/>
          <w:sz w:val="24"/>
        </w:rPr>
        <w:t>）</w:t>
      </w:r>
      <w:r w:rsidRPr="00B5694D">
        <w:rPr>
          <w:rFonts w:ascii="Times New Roman" w:hAnsi="Times New Roman" w:hint="eastAsia"/>
          <w:sz w:val="24"/>
        </w:rPr>
        <w:t>博时财富基金销售有限公司</w:t>
      </w:r>
    </w:p>
    <w:p w14:paraId="2C87F4D2"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住所：深圳市福田区莲花街道福新社区益田路</w:t>
      </w:r>
      <w:r w:rsidRPr="00B5694D">
        <w:rPr>
          <w:rFonts w:ascii="Times New Roman" w:hAnsi="Times New Roman" w:hint="eastAsia"/>
          <w:sz w:val="24"/>
        </w:rPr>
        <w:t>5999</w:t>
      </w:r>
      <w:r w:rsidRPr="00B5694D">
        <w:rPr>
          <w:rFonts w:ascii="Times New Roman" w:hAnsi="Times New Roman" w:hint="eastAsia"/>
          <w:sz w:val="24"/>
        </w:rPr>
        <w:t>号基金大厦</w:t>
      </w:r>
      <w:r w:rsidRPr="00B5694D">
        <w:rPr>
          <w:rFonts w:ascii="Times New Roman" w:hAnsi="Times New Roman" w:hint="eastAsia"/>
          <w:sz w:val="24"/>
        </w:rPr>
        <w:t>19</w:t>
      </w:r>
      <w:r w:rsidRPr="00B5694D">
        <w:rPr>
          <w:rFonts w:ascii="Times New Roman" w:hAnsi="Times New Roman" w:hint="eastAsia"/>
          <w:sz w:val="24"/>
        </w:rPr>
        <w:t>层</w:t>
      </w:r>
    </w:p>
    <w:p w14:paraId="76C7F560"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办公地址：深圳市福田区莲花街道福新社区益田路</w:t>
      </w:r>
      <w:r w:rsidRPr="00B5694D">
        <w:rPr>
          <w:rFonts w:ascii="Times New Roman" w:hAnsi="Times New Roman" w:hint="eastAsia"/>
          <w:sz w:val="24"/>
        </w:rPr>
        <w:t>5999</w:t>
      </w:r>
      <w:r w:rsidRPr="00B5694D">
        <w:rPr>
          <w:rFonts w:ascii="Times New Roman" w:hAnsi="Times New Roman" w:hint="eastAsia"/>
          <w:sz w:val="24"/>
        </w:rPr>
        <w:t>号基金大厦</w:t>
      </w:r>
      <w:r w:rsidRPr="00B5694D">
        <w:rPr>
          <w:rFonts w:ascii="Times New Roman" w:hAnsi="Times New Roman" w:hint="eastAsia"/>
          <w:sz w:val="24"/>
        </w:rPr>
        <w:t>19</w:t>
      </w:r>
      <w:r w:rsidRPr="00B5694D">
        <w:rPr>
          <w:rFonts w:ascii="Times New Roman" w:hAnsi="Times New Roman" w:hint="eastAsia"/>
          <w:sz w:val="24"/>
        </w:rPr>
        <w:t>层</w:t>
      </w:r>
    </w:p>
    <w:p w14:paraId="701D62F3"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法定代表人：王德英</w:t>
      </w:r>
    </w:p>
    <w:p w14:paraId="326A06E1"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电话：</w:t>
      </w:r>
      <w:r w:rsidRPr="00B5694D">
        <w:rPr>
          <w:rFonts w:ascii="Times New Roman" w:hAnsi="Times New Roman" w:hint="eastAsia"/>
          <w:sz w:val="24"/>
        </w:rPr>
        <w:t>0755-83169999</w:t>
      </w:r>
    </w:p>
    <w:p w14:paraId="2896B04B"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传真：</w:t>
      </w:r>
      <w:r w:rsidRPr="00B5694D">
        <w:rPr>
          <w:rFonts w:ascii="Times New Roman" w:hAnsi="Times New Roman" w:hint="eastAsia"/>
          <w:sz w:val="24"/>
        </w:rPr>
        <w:t>0755-83195220</w:t>
      </w:r>
    </w:p>
    <w:p w14:paraId="37F5FCD2"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联系人：崔丹</w:t>
      </w:r>
    </w:p>
    <w:p w14:paraId="72F0DA61"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客户服务电话：</w:t>
      </w:r>
      <w:r w:rsidRPr="00B5694D">
        <w:rPr>
          <w:rFonts w:ascii="Times New Roman" w:hAnsi="Times New Roman" w:hint="eastAsia"/>
          <w:sz w:val="24"/>
        </w:rPr>
        <w:t>400-610-5568</w:t>
      </w:r>
    </w:p>
    <w:p w14:paraId="1CF6B021"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网址：</w:t>
      </w:r>
      <w:r w:rsidRPr="00B5694D">
        <w:rPr>
          <w:rFonts w:ascii="Times New Roman" w:hAnsi="Times New Roman" w:hint="eastAsia"/>
          <w:sz w:val="24"/>
        </w:rPr>
        <w:t>www.boserawealth.com</w:t>
      </w:r>
    </w:p>
    <w:p w14:paraId="3ECFA340"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B5694D">
        <w:rPr>
          <w:rFonts w:ascii="Times New Roman" w:hAnsi="Times New Roman" w:hint="eastAsia"/>
          <w:sz w:val="24"/>
        </w:rPr>
        <w:t>46</w:t>
      </w:r>
      <w:r>
        <w:rPr>
          <w:rFonts w:ascii="Times New Roman" w:hAnsi="Times New Roman" w:hint="eastAsia"/>
          <w:sz w:val="24"/>
        </w:rPr>
        <w:t>）</w:t>
      </w:r>
      <w:r w:rsidRPr="00B5694D">
        <w:rPr>
          <w:rFonts w:ascii="Times New Roman" w:hAnsi="Times New Roman" w:hint="eastAsia"/>
          <w:sz w:val="24"/>
        </w:rPr>
        <w:t>深圳前海微众银行股份有限公司</w:t>
      </w:r>
    </w:p>
    <w:p w14:paraId="3EB6B01B"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住所：深圳前海深港合作区前湾一路</w:t>
      </w:r>
      <w:r w:rsidRPr="00B5694D">
        <w:rPr>
          <w:rFonts w:ascii="Times New Roman" w:hAnsi="Times New Roman" w:hint="eastAsia"/>
          <w:sz w:val="24"/>
        </w:rPr>
        <w:t>1</w:t>
      </w:r>
      <w:r w:rsidRPr="00B5694D">
        <w:rPr>
          <w:rFonts w:ascii="Times New Roman" w:hAnsi="Times New Roman" w:hint="eastAsia"/>
          <w:sz w:val="24"/>
        </w:rPr>
        <w:t>号</w:t>
      </w:r>
      <w:r w:rsidRPr="00B5694D">
        <w:rPr>
          <w:rFonts w:ascii="Times New Roman" w:hAnsi="Times New Roman" w:hint="eastAsia"/>
          <w:sz w:val="24"/>
        </w:rPr>
        <w:t>A</w:t>
      </w:r>
      <w:r w:rsidRPr="00B5694D">
        <w:rPr>
          <w:rFonts w:ascii="Times New Roman" w:hAnsi="Times New Roman" w:hint="eastAsia"/>
          <w:sz w:val="24"/>
        </w:rPr>
        <w:t>栋</w:t>
      </w:r>
      <w:r w:rsidRPr="00B5694D">
        <w:rPr>
          <w:rFonts w:ascii="Times New Roman" w:hAnsi="Times New Roman" w:hint="eastAsia"/>
          <w:sz w:val="24"/>
        </w:rPr>
        <w:t>201</w:t>
      </w:r>
      <w:r w:rsidRPr="00B5694D">
        <w:rPr>
          <w:rFonts w:ascii="Times New Roman" w:hAnsi="Times New Roman" w:hint="eastAsia"/>
          <w:sz w:val="24"/>
        </w:rPr>
        <w:t>室（入驻深圳市前海商务秘书有限公司）</w:t>
      </w:r>
    </w:p>
    <w:p w14:paraId="018EDE32"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办公地址：广东省深圳市南山区沙河西路</w:t>
      </w:r>
      <w:r w:rsidRPr="00B5694D">
        <w:rPr>
          <w:rFonts w:ascii="Times New Roman" w:hAnsi="Times New Roman" w:hint="eastAsia"/>
          <w:sz w:val="24"/>
        </w:rPr>
        <w:t>1819</w:t>
      </w:r>
      <w:r w:rsidRPr="00B5694D">
        <w:rPr>
          <w:rFonts w:ascii="Times New Roman" w:hAnsi="Times New Roman" w:hint="eastAsia"/>
          <w:sz w:val="24"/>
        </w:rPr>
        <w:t>号深圳湾科技生态园</w:t>
      </w:r>
      <w:r w:rsidRPr="00B5694D">
        <w:rPr>
          <w:rFonts w:ascii="Times New Roman" w:hAnsi="Times New Roman" w:hint="eastAsia"/>
          <w:sz w:val="24"/>
        </w:rPr>
        <w:t>7</w:t>
      </w:r>
      <w:r w:rsidRPr="00B5694D">
        <w:rPr>
          <w:rFonts w:ascii="Times New Roman" w:hAnsi="Times New Roman" w:hint="eastAsia"/>
          <w:sz w:val="24"/>
        </w:rPr>
        <w:t>栋</w:t>
      </w:r>
      <w:r w:rsidRPr="00B5694D">
        <w:rPr>
          <w:rFonts w:ascii="Times New Roman" w:hAnsi="Times New Roman" w:hint="eastAsia"/>
          <w:sz w:val="24"/>
        </w:rPr>
        <w:t>A</w:t>
      </w:r>
      <w:r w:rsidRPr="00B5694D">
        <w:rPr>
          <w:rFonts w:ascii="Times New Roman" w:hAnsi="Times New Roman" w:hint="eastAsia"/>
          <w:sz w:val="24"/>
        </w:rPr>
        <w:t>座</w:t>
      </w:r>
    </w:p>
    <w:p w14:paraId="60EEC43B"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法定代表人：顾敏</w:t>
      </w:r>
    </w:p>
    <w:p w14:paraId="42EB01BF"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电话：</w:t>
      </w:r>
      <w:r w:rsidRPr="00B5694D">
        <w:rPr>
          <w:rFonts w:ascii="Times New Roman" w:hAnsi="Times New Roman" w:hint="eastAsia"/>
          <w:sz w:val="24"/>
        </w:rPr>
        <w:t>15112686889</w:t>
      </w:r>
    </w:p>
    <w:p w14:paraId="4CAEDA6C"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传真：</w:t>
      </w:r>
      <w:r w:rsidRPr="00B5694D">
        <w:rPr>
          <w:rFonts w:ascii="Times New Roman" w:hAnsi="Times New Roman" w:hint="eastAsia"/>
          <w:sz w:val="24"/>
        </w:rPr>
        <w:t>/</w:t>
      </w:r>
    </w:p>
    <w:p w14:paraId="6AFE397F"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联系人：白冰</w:t>
      </w:r>
    </w:p>
    <w:p w14:paraId="35F0BC4A"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客户服务电话：</w:t>
      </w:r>
      <w:r w:rsidRPr="00B5694D">
        <w:rPr>
          <w:rFonts w:ascii="Times New Roman" w:hAnsi="Times New Roman" w:hint="eastAsia"/>
          <w:sz w:val="24"/>
        </w:rPr>
        <w:t>95384</w:t>
      </w:r>
    </w:p>
    <w:p w14:paraId="6F744629" w14:textId="77777777" w:rsidR="00B5694D" w:rsidRPr="00B5694D" w:rsidRDefault="00B5694D" w:rsidP="00B5694D">
      <w:pPr>
        <w:autoSpaceDE w:val="0"/>
        <w:autoSpaceDN w:val="0"/>
        <w:adjustRightInd w:val="0"/>
        <w:snapToGrid w:val="0"/>
        <w:spacing w:line="360" w:lineRule="auto"/>
        <w:ind w:firstLineChars="200" w:firstLine="480"/>
        <w:jc w:val="left"/>
        <w:rPr>
          <w:rFonts w:ascii="Times New Roman" w:hAnsi="Times New Roman"/>
          <w:sz w:val="24"/>
        </w:rPr>
      </w:pPr>
      <w:r w:rsidRPr="00B5694D">
        <w:rPr>
          <w:rFonts w:ascii="Times New Roman" w:hAnsi="Times New Roman" w:hint="eastAsia"/>
          <w:sz w:val="24"/>
        </w:rPr>
        <w:t>网址：</w:t>
      </w:r>
      <w:r w:rsidRPr="00B5694D">
        <w:rPr>
          <w:rFonts w:ascii="Times New Roman" w:hAnsi="Times New Roman" w:hint="eastAsia"/>
          <w:sz w:val="24"/>
        </w:rPr>
        <w:t>www.webank.com</w:t>
      </w:r>
    </w:p>
    <w:p w14:paraId="6E4A61C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基金管理人可根据有关法律法规的要求，选择其它符合要求的机构销售本基金，并在管理人网站公示。</w:t>
      </w:r>
    </w:p>
    <w:p w14:paraId="369561F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（二）登记机构</w:t>
      </w:r>
    </w:p>
    <w:p w14:paraId="1BDBF86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名称：中国证券登记结算有限责任公司</w:t>
      </w:r>
    </w:p>
    <w:p w14:paraId="60D55FA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住所：北京市西城区太平桥大街17号</w:t>
      </w:r>
    </w:p>
    <w:p w14:paraId="74C4955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办公地址：北京市西城区太平桥大街17号</w:t>
      </w:r>
    </w:p>
    <w:p w14:paraId="34A2F3F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法定代表人：于文强</w:t>
      </w:r>
    </w:p>
    <w:p w14:paraId="6A771DA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电话：（010）50938782</w:t>
      </w:r>
    </w:p>
    <w:p w14:paraId="76B898D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传真：（010）50938907</w:t>
      </w:r>
    </w:p>
    <w:p w14:paraId="22CBFA1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联系人：赵亦清</w:t>
      </w:r>
    </w:p>
    <w:p w14:paraId="0645648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14:paraId="2F2E364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14:paraId="1AE62F1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14:paraId="0BA88C2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14:paraId="5C145F2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14:paraId="1492FF2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14:paraId="66529C6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14:paraId="0A463E1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联系人：丁媛</w:t>
      </w:r>
    </w:p>
    <w:p w14:paraId="43C792D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经办律师：黎明、丁媛</w:t>
      </w:r>
    </w:p>
    <w:p w14:paraId="5A59810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14:paraId="36B7962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名称：普华永道中天会计师事务所（特殊普通合伙）</w:t>
      </w:r>
    </w:p>
    <w:p w14:paraId="3C07266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注册地址：中国(上海)自由贸易试验区陆家嘴环路1318号</w:t>
      </w:r>
      <w:proofErr w:type="gramStart"/>
      <w:r>
        <w:rPr>
          <w:rFonts w:ascii="宋体" w:hAnsi="宋体"/>
          <w:sz w:val="24"/>
        </w:rPr>
        <w:t>星展银行</w:t>
      </w:r>
      <w:proofErr w:type="gramEnd"/>
      <w:r>
        <w:rPr>
          <w:rFonts w:ascii="宋体" w:hAnsi="宋体"/>
          <w:sz w:val="24"/>
        </w:rPr>
        <w:t>大厦507单元01室</w:t>
      </w:r>
    </w:p>
    <w:p w14:paraId="795878D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w:t>
      </w:r>
      <w:proofErr w:type="gramStart"/>
      <w:r>
        <w:rPr>
          <w:rFonts w:ascii="宋体" w:hAnsi="宋体"/>
          <w:sz w:val="24"/>
        </w:rPr>
        <w:t>新区东育路</w:t>
      </w:r>
      <w:proofErr w:type="gramEnd"/>
      <w:r>
        <w:rPr>
          <w:rFonts w:ascii="宋体" w:hAnsi="宋体"/>
          <w:sz w:val="24"/>
        </w:rPr>
        <w:t>588号前</w:t>
      </w:r>
      <w:proofErr w:type="gramStart"/>
      <w:r>
        <w:rPr>
          <w:rFonts w:ascii="宋体" w:hAnsi="宋体"/>
          <w:sz w:val="24"/>
        </w:rPr>
        <w:t>滩中心</w:t>
      </w:r>
      <w:proofErr w:type="gramEnd"/>
      <w:r>
        <w:rPr>
          <w:rFonts w:ascii="宋体" w:hAnsi="宋体"/>
          <w:sz w:val="24"/>
        </w:rPr>
        <w:t>42楼</w:t>
      </w:r>
    </w:p>
    <w:p w14:paraId="5221620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执行事务合伙人：李丹</w:t>
      </w:r>
    </w:p>
    <w:p w14:paraId="65BB1CD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电话：（021）23238888</w:t>
      </w:r>
    </w:p>
    <w:p w14:paraId="564DF33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传真：（021）23238800</w:t>
      </w:r>
    </w:p>
    <w:p w14:paraId="07795F8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金诗涛</w:t>
      </w:r>
      <w:proofErr w:type="gramEnd"/>
    </w:p>
    <w:p w14:paraId="565274E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经办注册会计师：沈兆杰、</w:t>
      </w:r>
      <w:proofErr w:type="gramStart"/>
      <w:r>
        <w:rPr>
          <w:rFonts w:ascii="宋体" w:hAnsi="宋体"/>
          <w:sz w:val="24"/>
        </w:rPr>
        <w:t>金诗涛</w:t>
      </w:r>
      <w:proofErr w:type="gramEnd"/>
    </w:p>
    <w:p w14:paraId="345B272B" w14:textId="77777777" w:rsidR="006E57DF" w:rsidRDefault="00402591" w:rsidP="006E57D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7FA7C62" w14:textId="77777777" w:rsidR="008D3E34" w:rsidRDefault="00402591">
      <w:pPr>
        <w:pStyle w:val="1"/>
        <w:snapToGrid w:val="0"/>
        <w:spacing w:beforeLines="0" w:before="240" w:after="240"/>
        <w:rPr>
          <w:rFonts w:ascii="宋体" w:hAnsi="宋体"/>
          <w:szCs w:val="30"/>
        </w:rPr>
      </w:pPr>
      <w:bookmarkStart w:id="9" w:name="_Toc127800892"/>
      <w:r>
        <w:rPr>
          <w:rFonts w:ascii="Times New Roman" w:hAnsi="Times New Roman"/>
          <w:sz w:val="30"/>
        </w:rPr>
        <w:lastRenderedPageBreak/>
        <w:t>六、基金的历史沿革与基金的存续</w:t>
      </w:r>
      <w:bookmarkEnd w:id="9"/>
    </w:p>
    <w:p w14:paraId="4F82745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本基金由交银施罗德荣鑫保本混合型证券投资基金保本周期到期转型而来。</w:t>
      </w:r>
    </w:p>
    <w:p w14:paraId="5AB55AE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荣鑫保本混合型证券投资基金经中国证监会《关于准予交银施罗德荣鑫保本混合型证券投资基金注册的批复》（证监许可[2016]449号）准予募集注册，基金管理人为交银施罗德基金管理有限公司，基金托管人为中国民生银行股份有限公司。</w:t>
      </w:r>
    </w:p>
    <w:p w14:paraId="7A6C7BE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荣鑫保本混合型证券投资基金自2016年3月21日至2016年3月22日进行公开募集，募集结束后基金管理人向中国证监会办理基金备案手续。经中国证监会书面确认，《交银施罗德荣鑫保本混合型证券投资基金基金合同》于2016年3月25日生效。</w:t>
      </w:r>
    </w:p>
    <w:p w14:paraId="2EDAF53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荣鑫保本混合型证券投资基金于2019年3月25日第一个保本周期到期，由于不符合保本基金存续条件，按照《交银施罗德荣鑫保本混合型证券投资基金基金合同》的约定，该基金保本周期到期后转型为非保本的混合型基金，名称相应变更为“交银施罗德荣鑫灵活配置混合型证券投资基金”。</w:t>
      </w:r>
    </w:p>
    <w:p w14:paraId="20FCEE0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荣鑫保本混合型证券投资基金的第一个保本周期到期期间为保本周期到期日及之后3个工作日（含第3个工作日），即2019年3月25日至2019年3月28日。自2019年3月29日起交银施罗德荣鑫保本混合型证券投资基金正式转型为交银施罗德荣鑫灵活配置混合型证券投资基金，转型后的《交银施罗德荣鑫灵活配置混合型证券投资基金基金合同》自该日起生效。</w:t>
      </w:r>
    </w:p>
    <w:p w14:paraId="224385B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连续二十个工作日基金份额持有人数量不满200人或者基金资产净值低于5000万元的，基金管理人应当在定期报告中予以披露。连续六十个工作日出现基金份额持有人数量不满200人或者基金资产净值低于5000万元情形的，基金管理人应当向中国证监会报告并提出解决方案，如转换运作方式、与其他基金合并或者终止基金合同等，并召开基金份额持有人大会进行表决。</w:t>
      </w:r>
    </w:p>
    <w:p w14:paraId="136D7FC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法律法规或监管部门另有规定时，从其规定。</w:t>
      </w:r>
    </w:p>
    <w:p w14:paraId="6ACC5F11" w14:textId="77777777" w:rsidR="006E57DF" w:rsidRDefault="00402591" w:rsidP="006E57D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D680497" w14:textId="77777777" w:rsidR="008D3E34" w:rsidRDefault="00402591">
      <w:pPr>
        <w:pStyle w:val="1"/>
        <w:snapToGrid w:val="0"/>
        <w:spacing w:beforeLines="0" w:before="240" w:after="240"/>
        <w:rPr>
          <w:rFonts w:ascii="宋体" w:hAnsi="宋体"/>
          <w:szCs w:val="30"/>
        </w:rPr>
      </w:pPr>
      <w:bookmarkStart w:id="10" w:name="_Toc127800893"/>
      <w:r>
        <w:rPr>
          <w:rFonts w:ascii="Times New Roman" w:hAnsi="Times New Roman"/>
          <w:sz w:val="30"/>
        </w:rPr>
        <w:lastRenderedPageBreak/>
        <w:t>七、基金份额的申购与赎回</w:t>
      </w:r>
      <w:bookmarkEnd w:id="10"/>
    </w:p>
    <w:p w14:paraId="5A84E09B"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（一）申购和赎回的场所</w:t>
      </w:r>
    </w:p>
    <w:p w14:paraId="36A98CA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投资人可通过下述场所按照规定的方式进行申购或赎回：</w:t>
      </w:r>
    </w:p>
    <w:p w14:paraId="21859D3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1、本基金管理人的直销机构</w:t>
      </w:r>
    </w:p>
    <w:p w14:paraId="1DEC0EF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本基金直销机构为基金管理人以及基金管理人的网上直销交易平台。</w:t>
      </w:r>
    </w:p>
    <w:p w14:paraId="0406A2A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0D9A856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7BFBDA9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新区世纪</w:t>
      </w:r>
      <w:proofErr w:type="gramEnd"/>
      <w:r>
        <w:rPr>
          <w:rFonts w:ascii="宋体" w:hAnsi="宋体"/>
          <w:sz w:val="24"/>
        </w:rPr>
        <w:t>大道8号国</w:t>
      </w:r>
      <w:proofErr w:type="gramStart"/>
      <w:r>
        <w:rPr>
          <w:rFonts w:ascii="宋体" w:hAnsi="宋体"/>
          <w:sz w:val="24"/>
        </w:rPr>
        <w:t>金中心</w:t>
      </w:r>
      <w:proofErr w:type="gramEnd"/>
      <w:r>
        <w:rPr>
          <w:rFonts w:ascii="宋体" w:hAnsi="宋体"/>
          <w:sz w:val="24"/>
        </w:rPr>
        <w:t>二期21-22楼</w:t>
      </w:r>
    </w:p>
    <w:p w14:paraId="07FDB27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2AB4506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627C683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59B6CAB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548AB16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67C5AD96" w14:textId="288C96A0"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w:t>
      </w:r>
      <w:r w:rsidR="007D5F0D" w:rsidRPr="007D5F0D">
        <w:rPr>
          <w:rFonts w:ascii="宋体" w:hAnsi="宋体" w:hint="eastAsia"/>
          <w:sz w:val="24"/>
        </w:rPr>
        <w:t>A类基金份额和C类基金份额</w:t>
      </w:r>
      <w:r>
        <w:rPr>
          <w:rFonts w:ascii="宋体" w:hAnsi="宋体"/>
          <w:sz w:val="24"/>
        </w:rPr>
        <w:t>的申购、赎回、转换、定期定额投资等业务，具体交易细则请参阅基金管理人网站。</w:t>
      </w:r>
    </w:p>
    <w:p w14:paraId="25A1518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网上直销交易平台网址：www.fund001.com</w:t>
      </w:r>
    </w:p>
    <w:p w14:paraId="38C1491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2、除基金管理人之外的其他销售机构</w:t>
      </w:r>
    </w:p>
    <w:p w14:paraId="6A1DAEC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本基金除基金管理人之外的其他销售机构参见本招募说明书“五、相关服务机构”章节或拨打本公司客户服务电话进行咨询。</w:t>
      </w:r>
    </w:p>
    <w:p w14:paraId="0FC7D83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投资人应当通过上述销售机构办理基金申购、赎回业务的营业场所或按上述销售机构提供的其他方式进行申购或赎回。本基金管理人可根据情况变更或增减基金销售机构，并在管理人网站公示。</w:t>
      </w:r>
    </w:p>
    <w:p w14:paraId="00BDDB5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若基金</w:t>
      </w:r>
      <w:proofErr w:type="gramEnd"/>
      <w:r>
        <w:rPr>
          <w:rFonts w:ascii="宋体" w:hAnsi="宋体"/>
          <w:sz w:val="24"/>
        </w:rPr>
        <w:t>管理人或其指定的销售机构开通电话、传真或网上等交易方式，投资人可以通过上述方式进行申购与赎回。</w:t>
      </w:r>
    </w:p>
    <w:p w14:paraId="0E939483"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（二）申购和赎回的开放日及时间</w:t>
      </w:r>
    </w:p>
    <w:p w14:paraId="4EB5102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14:paraId="13396DB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投资人在开放日办理基金份额的申购和赎回，具体办理时间为上海证券交易所、深圳证券交易所的正常交易日的交易时间，但基金管理人根据法律法规、中国</w:t>
      </w:r>
      <w:r>
        <w:rPr>
          <w:rFonts w:ascii="宋体" w:hAnsi="宋体"/>
          <w:sz w:val="24"/>
        </w:rPr>
        <w:lastRenderedPageBreak/>
        <w:t>证监会的要求或基金合同的规定公告暂停申购、赎回时除外。</w:t>
      </w:r>
    </w:p>
    <w:p w14:paraId="1D33CB6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14:paraId="670FA6F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2、申购、赎回开始日及业务办理时间</w:t>
      </w:r>
    </w:p>
    <w:p w14:paraId="0181368C" w14:textId="77777777" w:rsidR="007D5F0D" w:rsidRPr="007D5F0D" w:rsidRDefault="00402591" w:rsidP="007D5F0D">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本基金</w:t>
      </w:r>
      <w:r w:rsidR="007D5F0D" w:rsidRPr="007D5F0D">
        <w:rPr>
          <w:rFonts w:ascii="宋体" w:hAnsi="宋体" w:hint="eastAsia"/>
          <w:sz w:val="24"/>
        </w:rPr>
        <w:t>A类基金份额</w:t>
      </w:r>
      <w:r>
        <w:rPr>
          <w:rFonts w:ascii="宋体" w:hAnsi="宋体"/>
          <w:sz w:val="24"/>
        </w:rPr>
        <w:t>已于2019年4月2日起开放申购、赎回业务。</w:t>
      </w:r>
    </w:p>
    <w:p w14:paraId="5E84CBBC" w14:textId="46E4CA6B" w:rsidR="008D3E34" w:rsidRDefault="007D5F0D" w:rsidP="007D5F0D">
      <w:pPr>
        <w:autoSpaceDE w:val="0"/>
        <w:autoSpaceDN w:val="0"/>
        <w:adjustRightInd w:val="0"/>
        <w:snapToGrid w:val="0"/>
        <w:spacing w:line="360" w:lineRule="auto"/>
        <w:ind w:firstLineChars="200" w:firstLine="480"/>
        <w:jc w:val="left"/>
        <w:rPr>
          <w:rFonts w:ascii="宋体" w:hAnsi="宋体"/>
          <w:szCs w:val="24"/>
        </w:rPr>
      </w:pPr>
      <w:r w:rsidRPr="007D5F0D">
        <w:rPr>
          <w:rFonts w:ascii="宋体" w:hAnsi="宋体" w:hint="eastAsia"/>
          <w:sz w:val="24"/>
        </w:rPr>
        <w:t>本基金C类基金份额于2023年</w:t>
      </w:r>
      <w:r w:rsidR="00D30911">
        <w:rPr>
          <w:rFonts w:ascii="宋体" w:hAnsi="宋体"/>
          <w:sz w:val="24"/>
        </w:rPr>
        <w:t>9</w:t>
      </w:r>
      <w:r w:rsidRPr="007D5F0D">
        <w:rPr>
          <w:rFonts w:ascii="宋体" w:hAnsi="宋体" w:hint="eastAsia"/>
          <w:sz w:val="24"/>
        </w:rPr>
        <w:t>月</w:t>
      </w:r>
      <w:r w:rsidR="00D30911">
        <w:rPr>
          <w:rFonts w:ascii="宋体" w:hAnsi="宋体"/>
          <w:sz w:val="24"/>
        </w:rPr>
        <w:t>15</w:t>
      </w:r>
      <w:r w:rsidRPr="007D5F0D">
        <w:rPr>
          <w:rFonts w:ascii="宋体" w:hAnsi="宋体" w:hint="eastAsia"/>
          <w:sz w:val="24"/>
        </w:rPr>
        <w:t>日起开放申购、赎回业务。</w:t>
      </w:r>
    </w:p>
    <w:p w14:paraId="2788D71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确定申购开始与赎回开始时间后，基金管理人应在申购、赎回开放日前依照《信息披露办法》的有关规定在指定媒介上公告申购与赎回的开始时间。基金管理人不得在基金合同约定之外的日期或者时间办理基金份额的申购、赎回或者转换。投资人在基金合同约定之外的日期和时间提出申购、赎回或转换申请</w:t>
      </w:r>
      <w:proofErr w:type="gramStart"/>
      <w:r>
        <w:rPr>
          <w:rFonts w:ascii="宋体" w:hAnsi="宋体"/>
          <w:sz w:val="24"/>
        </w:rPr>
        <w:t>且登记</w:t>
      </w:r>
      <w:proofErr w:type="gramEnd"/>
      <w:r>
        <w:rPr>
          <w:rFonts w:ascii="宋体" w:hAnsi="宋体"/>
          <w:sz w:val="24"/>
        </w:rPr>
        <w:t>机构确认接受的，其基金份额申购、赎回价格为下一开放日基金份额申购、赎回的价格。</w:t>
      </w:r>
    </w:p>
    <w:p w14:paraId="47B18259"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（三）申购与赎回的原则</w:t>
      </w:r>
    </w:p>
    <w:p w14:paraId="7FE2721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1、“未知价”原则，即申购、赎回价格以申请当日收市后计算的基金份额净值为基准进行计算；</w:t>
      </w:r>
    </w:p>
    <w:p w14:paraId="2D409DF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14:paraId="22F83DD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3、当日的申购与赎回申请可以在基金管理人规定的时间以内撤销，但申请经登记机构受理的不得撤销；</w:t>
      </w:r>
    </w:p>
    <w:p w14:paraId="2868E3F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赎回时，除指定赎回外，基金管理人按“先进先出”的原则，对该持有人账户在该销售机构托管的基金份额进行处理，即注册登记确认日期在先的基金份额先赎回，注册登记确认日期在后的基金份额后赎回，以确定被赎回基金份额的持有期限和所适用的赎回费率。对于由转型</w:t>
      </w:r>
      <w:proofErr w:type="gramStart"/>
      <w:r>
        <w:rPr>
          <w:rFonts w:ascii="宋体" w:hAnsi="宋体"/>
          <w:sz w:val="24"/>
        </w:rPr>
        <w:t>前基金</w:t>
      </w:r>
      <w:proofErr w:type="gramEnd"/>
      <w:r>
        <w:rPr>
          <w:rFonts w:ascii="宋体" w:hAnsi="宋体"/>
          <w:sz w:val="24"/>
        </w:rPr>
        <w:t>转入变更后基金的基金份额，其持有期将从原份额取得之日起连续计算。</w:t>
      </w:r>
    </w:p>
    <w:p w14:paraId="5AFDDDB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基金管理人可在法律法规允许的情况下，对上述原则进行调整。基金管理人必须在新规则开始实施前依照《信息披露办法》的有关规定在指定媒介上公告。</w:t>
      </w:r>
    </w:p>
    <w:p w14:paraId="583043D2"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（四）申购和赎回的数额限定</w:t>
      </w:r>
    </w:p>
    <w:p w14:paraId="4EA6B6E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14:paraId="6CC410D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直销机构首次申购的最低金额为单笔100万元，追加申购的最低金额为单笔10万元；已在直销机构有认购或申购过本基金管理人管理的任一基金（包括本基金）记录的投资人不受首次申购最低金额的限制。通过基金管理人网上直销交易平台办</w:t>
      </w:r>
      <w:r>
        <w:rPr>
          <w:rFonts w:ascii="宋体" w:hAnsi="宋体"/>
          <w:sz w:val="24"/>
        </w:rPr>
        <w:lastRenderedPageBreak/>
        <w:t>理基金申购业务的不受直销机构单笔申购最低金额的限制，申购最低金额为单笔1元。本基金直销机构单笔申购最低金额可由基金管理人酌情调整。其他销售机构接受申购申请的最低金额为单笔1元，如果销售机构业务规则规定的最低单笔申购金额高于1元，以该销售机构的规定为准。</w:t>
      </w:r>
    </w:p>
    <w:p w14:paraId="38C7D0A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14:paraId="649CF6A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赎回的最低份额为1份基金份额，如果销售机构业务规则规定的最低单笔赎回份额高于1份，以该销售机构的规定为准。</w:t>
      </w:r>
    </w:p>
    <w:p w14:paraId="74AE556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3、最低保留余额的限制</w:t>
      </w:r>
    </w:p>
    <w:p w14:paraId="5F0F453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每个工作日投资人在单个交易账户保留的本基金份额余额少于1份时，若当日该账户同时有基金份额减少类业务（如赎回、转换出等）被确认，</w:t>
      </w:r>
      <w:proofErr w:type="gramStart"/>
      <w:r>
        <w:rPr>
          <w:rFonts w:ascii="宋体" w:hAnsi="宋体"/>
          <w:sz w:val="24"/>
        </w:rPr>
        <w:t>则基金</w:t>
      </w:r>
      <w:proofErr w:type="gramEnd"/>
      <w:r>
        <w:rPr>
          <w:rFonts w:ascii="宋体" w:hAnsi="宋体"/>
          <w:sz w:val="24"/>
        </w:rPr>
        <w:t>管理人有权将投资人在该账户保留的本基金份额一次性全部赎回。</w:t>
      </w:r>
    </w:p>
    <w:p w14:paraId="67DFC92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0F353D3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在法律法规允许的情况下，调整上述规定申购金额、赎回份额和最低基金份额保留余额的数量限制。基金管理人必须在调整实施前依照《信息披露办法》的有关规定在指定媒介上公告并报中国证监会备案。</w:t>
      </w:r>
    </w:p>
    <w:p w14:paraId="0879D1C8"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（五）申购和赎回的程序</w:t>
      </w:r>
    </w:p>
    <w:p w14:paraId="4471899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1、申购和赎回的申请方式</w:t>
      </w:r>
    </w:p>
    <w:p w14:paraId="52B979C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3082433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2、申购和赎回的款项支付</w:t>
      </w:r>
    </w:p>
    <w:p w14:paraId="1058EF4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投资人申购基金份额时，必须全额交付申购款项，若申购资金在规定时间内未全额到账则申购不成立。投资人全额交付申购款项，申购成立；登记机构确认基金份额时，申购生效。</w:t>
      </w:r>
    </w:p>
    <w:p w14:paraId="3EE0DC1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投资人递交赎回申请，赎回成立；登记机构确认赎回时，赎回生效。投资人赎回申请成功后，基金管理人将在T＋7日（包括该日）内支付赎回款项。在发生巨额</w:t>
      </w:r>
      <w:r>
        <w:rPr>
          <w:rFonts w:ascii="宋体" w:hAnsi="宋体"/>
          <w:sz w:val="24"/>
        </w:rPr>
        <w:lastRenderedPageBreak/>
        <w:t>赎回以及基金合同载明的其他暂停赎回或延缓支付赎回款项的情形时，款项的支付办法参照基金合同有关条款处理。</w:t>
      </w:r>
    </w:p>
    <w:p w14:paraId="536797D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3、申购和赎回申请的确认</w:t>
      </w:r>
    </w:p>
    <w:p w14:paraId="48393C9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退还给投资人。</w:t>
      </w:r>
    </w:p>
    <w:p w14:paraId="56D6681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基金管理人可在法律法规允许的范围内，依法对上述申购和赎回申请的确认时间进行调整，并必须在调整实施日前按照《信息披露办法》的有关规定在指定媒介上公告并报中国证监会备案。</w:t>
      </w:r>
    </w:p>
    <w:p w14:paraId="7A64F2A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0DBDF3D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4、申购和赎回的登记</w:t>
      </w:r>
    </w:p>
    <w:p w14:paraId="4B41679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（1）投资人T日申购基金成功后，正常情况下，登记机构在T＋1日为投资人增加权益并办理登记手续，投资人自T＋2日起（包括该日）有权赎回该部分基金份额。投资人应及时查询有关申请的确认情况。</w:t>
      </w:r>
    </w:p>
    <w:p w14:paraId="272FBA7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（2）投资人T日赎回基金成功后，正常情况下，登记机构在T＋1日为投资人扣除权益并办理相应的登记手续。</w:t>
      </w:r>
    </w:p>
    <w:p w14:paraId="6D1119F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（3）基金管理人可在法律法规允许的范围内，对上述登记办理时间进行调整，并于开始实施前按照《信息披露办法》的有关规定在指定媒介上公告并报中国证监会备案。</w:t>
      </w:r>
    </w:p>
    <w:p w14:paraId="441DA4B8"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（六）基金的申购费和赎回费</w:t>
      </w:r>
    </w:p>
    <w:p w14:paraId="4045031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1、申购费用</w:t>
      </w:r>
    </w:p>
    <w:p w14:paraId="312FD32F" w14:textId="77777777" w:rsidR="00BB1A61" w:rsidRDefault="00BB1A61">
      <w:pPr>
        <w:autoSpaceDE w:val="0"/>
        <w:autoSpaceDN w:val="0"/>
        <w:adjustRightInd w:val="0"/>
        <w:snapToGrid w:val="0"/>
        <w:spacing w:line="360" w:lineRule="auto"/>
        <w:ind w:firstLineChars="200" w:firstLine="480"/>
        <w:jc w:val="left"/>
        <w:rPr>
          <w:rFonts w:ascii="宋体" w:hAnsi="宋体"/>
          <w:sz w:val="24"/>
        </w:rPr>
      </w:pPr>
      <w:r w:rsidRPr="00BB1A61">
        <w:rPr>
          <w:rFonts w:ascii="宋体" w:hAnsi="宋体" w:hint="eastAsia"/>
          <w:sz w:val="24"/>
        </w:rPr>
        <w:t>本</w:t>
      </w:r>
      <w:proofErr w:type="gramStart"/>
      <w:r w:rsidRPr="00BB1A61">
        <w:rPr>
          <w:rFonts w:ascii="宋体" w:hAnsi="宋体" w:hint="eastAsia"/>
          <w:sz w:val="24"/>
        </w:rPr>
        <w:t>基金基金</w:t>
      </w:r>
      <w:proofErr w:type="gramEnd"/>
      <w:r w:rsidRPr="00BB1A61">
        <w:rPr>
          <w:rFonts w:ascii="宋体" w:hAnsi="宋体" w:hint="eastAsia"/>
          <w:sz w:val="24"/>
        </w:rPr>
        <w:t>份额分为A类基金份额和C类基金份额。投资人申购A类基金份额在申购时支付申购费用；申购C类基金份额不支付申购费用，并从该类别基金资产中计</w:t>
      </w:r>
      <w:proofErr w:type="gramStart"/>
      <w:r w:rsidRPr="00BB1A61">
        <w:rPr>
          <w:rFonts w:ascii="宋体" w:hAnsi="宋体" w:hint="eastAsia"/>
          <w:sz w:val="24"/>
        </w:rPr>
        <w:t>提销售</w:t>
      </w:r>
      <w:proofErr w:type="gramEnd"/>
      <w:r w:rsidRPr="00BB1A61">
        <w:rPr>
          <w:rFonts w:ascii="宋体" w:hAnsi="宋体" w:hint="eastAsia"/>
          <w:sz w:val="24"/>
        </w:rPr>
        <w:t>服务费。</w:t>
      </w:r>
    </w:p>
    <w:p w14:paraId="3294071C" w14:textId="6C2B3065"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sidR="00BB1A61" w:rsidRPr="00BB1A61">
        <w:rPr>
          <w:rFonts w:ascii="宋体" w:hAnsi="宋体" w:hint="eastAsia"/>
          <w:sz w:val="24"/>
        </w:rPr>
        <w:t>A类基金份额</w:t>
      </w:r>
      <w:r>
        <w:rPr>
          <w:rFonts w:ascii="宋体" w:hAnsi="宋体"/>
          <w:sz w:val="24"/>
        </w:rPr>
        <w:t>的申购费用由</w:t>
      </w:r>
      <w:r w:rsidR="00BB1A61" w:rsidRPr="00CE5C02">
        <w:rPr>
          <w:rFonts w:ascii="宋体" w:hAnsi="宋体" w:hint="eastAsia"/>
          <w:sz w:val="24"/>
        </w:rPr>
        <w:t>申购A类基金份额的</w:t>
      </w:r>
      <w:r>
        <w:rPr>
          <w:rFonts w:ascii="宋体" w:hAnsi="宋体"/>
          <w:sz w:val="24"/>
        </w:rPr>
        <w:t>申购人承担，不列入基金财产，主要用于本基金的市场推广、销售、登记等各项费用。</w:t>
      </w:r>
    </w:p>
    <w:p w14:paraId="73E185C6" w14:textId="703AB129"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投资人可以多次申购本基金，</w:t>
      </w:r>
      <w:r w:rsidR="00BB1A61">
        <w:rPr>
          <w:rFonts w:ascii="宋体" w:hAnsi="宋体" w:hint="eastAsia"/>
          <w:sz w:val="24"/>
        </w:rPr>
        <w:t>A类基金份额的</w:t>
      </w:r>
      <w:r>
        <w:rPr>
          <w:rFonts w:ascii="宋体" w:hAnsi="宋体"/>
          <w:sz w:val="24"/>
        </w:rPr>
        <w:t>申购费用按每笔</w:t>
      </w:r>
      <w:r w:rsidR="00BB1A61" w:rsidRPr="004F7A51">
        <w:rPr>
          <w:rFonts w:ascii="宋体" w:hAnsi="宋体" w:hint="eastAsia"/>
          <w:sz w:val="24"/>
        </w:rPr>
        <w:t>A类基金份额</w:t>
      </w:r>
      <w:r>
        <w:rPr>
          <w:rFonts w:ascii="宋体" w:hAnsi="宋体"/>
          <w:sz w:val="24"/>
        </w:rPr>
        <w:t>申购申请单独计算。</w:t>
      </w:r>
    </w:p>
    <w:p w14:paraId="2DD5FD82" w14:textId="3DFE32AE"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sidR="00BB1A61" w:rsidRPr="00DE4806">
        <w:rPr>
          <w:rFonts w:ascii="宋体" w:hAnsi="宋体" w:hint="eastAsia"/>
          <w:sz w:val="24"/>
        </w:rPr>
        <w:t>A类基金份额（非养老金客户）</w:t>
      </w:r>
      <w:r>
        <w:rPr>
          <w:rFonts w:ascii="宋体" w:hAnsi="宋体"/>
          <w:sz w:val="24"/>
        </w:rPr>
        <w:t>的申购费率如下：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8D3E34" w14:paraId="2B44DA61" w14:textId="77777777" w:rsidTr="00BB1A61">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056B3261" w14:textId="20AC4AD6" w:rsidR="008D3E34" w:rsidRDefault="00BB1A61">
            <w:pPr>
              <w:widowControl/>
              <w:snapToGrid w:val="0"/>
              <w:jc w:val="center"/>
              <w:rPr>
                <w:rFonts w:ascii="宋体" w:hAnsi="宋体"/>
                <w:color w:val="000000"/>
                <w:kern w:val="0"/>
                <w:sz w:val="25"/>
                <w:szCs w:val="24"/>
              </w:rPr>
            </w:pPr>
            <w:r w:rsidRPr="00BB1A61">
              <w:rPr>
                <w:rFonts w:ascii="Times New Roman" w:hAnsi="Times New Roman" w:hint="eastAsia"/>
                <w:color w:val="000000"/>
                <w:kern w:val="0"/>
                <w:sz w:val="25"/>
                <w:szCs w:val="24"/>
              </w:rPr>
              <w:t>A</w:t>
            </w:r>
            <w:r w:rsidRPr="00BB1A61">
              <w:rPr>
                <w:rFonts w:ascii="Times New Roman" w:hAnsi="Times New Roman" w:hint="eastAsia"/>
                <w:color w:val="000000"/>
                <w:kern w:val="0"/>
                <w:sz w:val="25"/>
                <w:szCs w:val="24"/>
              </w:rPr>
              <w:t>类基金份额的</w:t>
            </w:r>
            <w:r w:rsidR="00402591">
              <w:rPr>
                <w:rFonts w:ascii="Times New Roman" w:hAnsi="Times New Roman"/>
                <w:color w:val="000000"/>
                <w:kern w:val="0"/>
                <w:sz w:val="25"/>
                <w:szCs w:val="24"/>
              </w:rPr>
              <w:t>申购费率</w:t>
            </w:r>
          </w:p>
        </w:tc>
        <w:tc>
          <w:tcPr>
            <w:tcW w:w="2143" w:type="pct"/>
            <w:tcBorders>
              <w:top w:val="single" w:sz="4" w:space="0" w:color="auto"/>
              <w:left w:val="single" w:sz="4" w:space="0" w:color="auto"/>
              <w:bottom w:val="single" w:sz="4" w:space="0" w:color="auto"/>
              <w:right w:val="single" w:sz="4" w:space="0" w:color="auto"/>
            </w:tcBorders>
            <w:vAlign w:val="center"/>
          </w:tcPr>
          <w:p w14:paraId="7C787805"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143" w:type="pct"/>
            <w:tcBorders>
              <w:top w:val="single" w:sz="4" w:space="0" w:color="auto"/>
              <w:left w:val="single" w:sz="4" w:space="0" w:color="auto"/>
              <w:bottom w:val="single" w:sz="4" w:space="0" w:color="auto"/>
              <w:right w:val="single" w:sz="4" w:space="0" w:color="auto"/>
            </w:tcBorders>
            <w:vAlign w:val="center"/>
          </w:tcPr>
          <w:p w14:paraId="34A14E47" w14:textId="19103F8C" w:rsidR="008D3E34" w:rsidRDefault="00BB1A61">
            <w:pPr>
              <w:widowControl/>
              <w:snapToGrid w:val="0"/>
              <w:jc w:val="center"/>
              <w:rPr>
                <w:rFonts w:ascii="宋体" w:hAnsi="宋体"/>
                <w:color w:val="000000"/>
                <w:kern w:val="0"/>
                <w:sz w:val="25"/>
                <w:szCs w:val="24"/>
              </w:rPr>
            </w:pPr>
            <w:r w:rsidRPr="004E4632">
              <w:rPr>
                <w:rFonts w:ascii="Times New Roman" w:hAnsi="Times New Roman" w:hint="eastAsia"/>
                <w:color w:val="000000"/>
                <w:kern w:val="0"/>
                <w:sz w:val="25"/>
                <w:szCs w:val="24"/>
              </w:rPr>
              <w:t>A</w:t>
            </w:r>
            <w:r w:rsidRPr="004E4632">
              <w:rPr>
                <w:rFonts w:ascii="Times New Roman" w:hAnsi="Times New Roman" w:hint="eastAsia"/>
                <w:color w:val="000000"/>
                <w:kern w:val="0"/>
                <w:sz w:val="25"/>
                <w:szCs w:val="24"/>
              </w:rPr>
              <w:t>类基金份额</w:t>
            </w:r>
            <w:r w:rsidR="00402591">
              <w:rPr>
                <w:rFonts w:ascii="Times New Roman" w:hAnsi="Times New Roman"/>
                <w:color w:val="000000"/>
                <w:kern w:val="0"/>
                <w:sz w:val="25"/>
                <w:szCs w:val="24"/>
              </w:rPr>
              <w:t>申购费率</w:t>
            </w:r>
          </w:p>
        </w:tc>
      </w:tr>
      <w:tr w:rsidR="008D3E34" w14:paraId="6E76FB50" w14:textId="77777777" w:rsidTr="00BB1A61">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0B7A73E3" w14:textId="77777777" w:rsidR="008D3E34" w:rsidRDefault="008D3E34">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73BC8B3A"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2143" w:type="pct"/>
            <w:tcBorders>
              <w:top w:val="single" w:sz="4" w:space="0" w:color="auto"/>
              <w:left w:val="single" w:sz="4" w:space="0" w:color="auto"/>
              <w:bottom w:val="single" w:sz="4" w:space="0" w:color="auto"/>
              <w:right w:val="single" w:sz="4" w:space="0" w:color="auto"/>
            </w:tcBorders>
            <w:vAlign w:val="center"/>
          </w:tcPr>
          <w:p w14:paraId="23362004"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rsidR="008D3E34" w14:paraId="62ADD9C7" w14:textId="77777777" w:rsidTr="00BB1A61">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65941F4D" w14:textId="77777777" w:rsidR="008D3E34" w:rsidRDefault="008D3E34">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7E81B4E5"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5105B2EC"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8D3E34" w14:paraId="38941E56" w14:textId="77777777" w:rsidTr="00BB1A61">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4288A386" w14:textId="77777777" w:rsidR="008D3E34" w:rsidRDefault="008D3E34">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0EF62BAB"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14F5E663"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8D3E34" w14:paraId="07174EE7" w14:textId="77777777" w:rsidTr="00BB1A61">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255C8FD4" w14:textId="77777777" w:rsidR="008D3E34" w:rsidRDefault="008D3E34">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6B066F89"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70F1CB76"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0.3%</w:t>
            </w:r>
          </w:p>
        </w:tc>
      </w:tr>
      <w:tr w:rsidR="008D3E34" w14:paraId="10ECC02C" w14:textId="77777777" w:rsidTr="00BB1A61">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243AB016" w14:textId="77777777" w:rsidR="008D3E34" w:rsidRDefault="008D3E34">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7A82105C"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6ABA877D"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659511D4" w14:textId="79EAC2F4" w:rsidR="008D3E34" w:rsidRDefault="00BB1A61">
      <w:pPr>
        <w:autoSpaceDE w:val="0"/>
        <w:autoSpaceDN w:val="0"/>
        <w:adjustRightInd w:val="0"/>
        <w:snapToGrid w:val="0"/>
        <w:spacing w:line="360" w:lineRule="auto"/>
        <w:ind w:firstLineChars="200" w:firstLine="480"/>
        <w:jc w:val="left"/>
        <w:rPr>
          <w:rFonts w:ascii="宋体" w:hAnsi="宋体"/>
          <w:szCs w:val="24"/>
        </w:rPr>
      </w:pPr>
      <w:r w:rsidRPr="00BB1A61">
        <w:rPr>
          <w:rFonts w:ascii="宋体" w:hAnsi="宋体" w:hint="eastAsia"/>
          <w:sz w:val="24"/>
        </w:rPr>
        <w:t>持有A类基金份额的投资人</w:t>
      </w:r>
      <w:r w:rsidR="00402591">
        <w:rPr>
          <w:rFonts w:ascii="宋体" w:hAnsi="宋体"/>
          <w:sz w:val="24"/>
        </w:rPr>
        <w:t>因红利自动再投资而产生的</w:t>
      </w:r>
      <w:r w:rsidRPr="00BB1A61">
        <w:rPr>
          <w:rFonts w:ascii="宋体" w:hAnsi="宋体" w:hint="eastAsia"/>
          <w:sz w:val="24"/>
        </w:rPr>
        <w:t>A类</w:t>
      </w:r>
      <w:r w:rsidR="00402591">
        <w:rPr>
          <w:rFonts w:ascii="宋体" w:hAnsi="宋体"/>
          <w:sz w:val="24"/>
        </w:rPr>
        <w:t>基金份额，不收取相应的申购费用。</w:t>
      </w:r>
    </w:p>
    <w:p w14:paraId="22D9D48C" w14:textId="130FCD22"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本基金对通过基金管理人直销柜台申购本基金</w:t>
      </w:r>
      <w:r w:rsidR="00BB1A61" w:rsidRPr="00BB1A61">
        <w:rPr>
          <w:rFonts w:ascii="宋体" w:hAnsi="宋体" w:hint="eastAsia"/>
          <w:sz w:val="24"/>
        </w:rPr>
        <w:t>A类</w:t>
      </w:r>
      <w:r>
        <w:rPr>
          <w:rFonts w:ascii="宋体" w:hAnsi="宋体"/>
          <w:sz w:val="24"/>
        </w:rPr>
        <w:t>基金份额的养老金客户实施特定申购费率。</w:t>
      </w:r>
    </w:p>
    <w:p w14:paraId="19BBD33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w:t>
      </w:r>
    </w:p>
    <w:p w14:paraId="55A3462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1）全国社会保障基金；</w:t>
      </w:r>
    </w:p>
    <w:p w14:paraId="73C6A66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2）可以投资基金的地方社会保障基金；</w:t>
      </w:r>
    </w:p>
    <w:p w14:paraId="26EA704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3）企业年金单一计划以及集合计划；</w:t>
      </w:r>
    </w:p>
    <w:p w14:paraId="0AE2D3F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4）企业年金理事会委托的特定客户资产管理计划；</w:t>
      </w:r>
    </w:p>
    <w:p w14:paraId="3AEAD26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5）企业年金养老金产品。</w:t>
      </w:r>
    </w:p>
    <w:p w14:paraId="5D97405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如将来出现经养老基金监管部门认可的新的养老基金类型，基金管理人可在招募说明书更新或发布临时公告将其纳入养老金客户范围，并按规定向中国证监会备案。</w:t>
      </w:r>
    </w:p>
    <w:p w14:paraId="0E8C31E9" w14:textId="3F55A353"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通过基金管理人直销柜台申购本基金</w:t>
      </w:r>
      <w:r w:rsidR="00BB1A61" w:rsidRPr="00BB1A61">
        <w:rPr>
          <w:rFonts w:ascii="宋体" w:hAnsi="宋体" w:hint="eastAsia"/>
          <w:sz w:val="24"/>
        </w:rPr>
        <w:t>A类</w:t>
      </w:r>
      <w:r>
        <w:rPr>
          <w:rFonts w:ascii="宋体" w:hAnsi="宋体"/>
          <w:sz w:val="24"/>
        </w:rPr>
        <w:t>基金份额的养老金客户特定申购费率如下表：</w:t>
      </w:r>
    </w:p>
    <w:tbl>
      <w:tblPr>
        <w:tblW w:w="5000" w:type="pct"/>
        <w:tblCellMar>
          <w:left w:w="0" w:type="dxa"/>
          <w:right w:w="0" w:type="dxa"/>
        </w:tblCellMar>
        <w:tblLook w:val="0000" w:firstRow="0" w:lastRow="0" w:firstColumn="0" w:lastColumn="0" w:noHBand="0" w:noVBand="0"/>
      </w:tblPr>
      <w:tblGrid>
        <w:gridCol w:w="1236"/>
        <w:gridCol w:w="3707"/>
        <w:gridCol w:w="3707"/>
      </w:tblGrid>
      <w:tr w:rsidR="008D3E34" w14:paraId="39827AFC"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33636521" w14:textId="5C692309" w:rsidR="008D3E34" w:rsidRDefault="00BB1A61">
            <w:pPr>
              <w:widowControl/>
              <w:snapToGrid w:val="0"/>
              <w:jc w:val="left"/>
              <w:rPr>
                <w:rFonts w:ascii="宋体" w:hAnsi="宋体"/>
                <w:color w:val="000000"/>
                <w:kern w:val="0"/>
                <w:sz w:val="25"/>
                <w:szCs w:val="24"/>
              </w:rPr>
            </w:pPr>
            <w:r w:rsidRPr="004E4632">
              <w:rPr>
                <w:rFonts w:ascii="Times New Roman" w:hAnsi="Times New Roman" w:hint="eastAsia"/>
                <w:color w:val="000000"/>
                <w:kern w:val="0"/>
                <w:sz w:val="25"/>
                <w:szCs w:val="24"/>
              </w:rPr>
              <w:t>A</w:t>
            </w:r>
            <w:r w:rsidRPr="004E4632">
              <w:rPr>
                <w:rFonts w:ascii="Times New Roman" w:hAnsi="Times New Roman" w:hint="eastAsia"/>
                <w:color w:val="000000"/>
                <w:kern w:val="0"/>
                <w:sz w:val="25"/>
                <w:szCs w:val="24"/>
              </w:rPr>
              <w:t>类基金份额</w:t>
            </w:r>
            <w:r>
              <w:rPr>
                <w:rFonts w:ascii="Times New Roman" w:hAnsi="Times New Roman" w:hint="eastAsia"/>
                <w:color w:val="000000"/>
                <w:kern w:val="0"/>
                <w:sz w:val="25"/>
                <w:szCs w:val="24"/>
              </w:rPr>
              <w:t>的</w:t>
            </w:r>
            <w:r w:rsidR="00402591">
              <w:rPr>
                <w:rFonts w:ascii="Times New Roman" w:hAnsi="Times New Roman"/>
                <w:color w:val="000000"/>
                <w:kern w:val="0"/>
                <w:sz w:val="25"/>
                <w:szCs w:val="24"/>
              </w:rPr>
              <w:t>申购费率</w:t>
            </w:r>
          </w:p>
        </w:tc>
        <w:tc>
          <w:tcPr>
            <w:tcW w:w="750" w:type="pct"/>
            <w:tcBorders>
              <w:top w:val="single" w:sz="4" w:space="0" w:color="auto"/>
              <w:left w:val="single" w:sz="4" w:space="0" w:color="auto"/>
              <w:bottom w:val="single" w:sz="4" w:space="0" w:color="auto"/>
              <w:right w:val="single" w:sz="4" w:space="0" w:color="auto"/>
            </w:tcBorders>
            <w:vAlign w:val="center"/>
          </w:tcPr>
          <w:p w14:paraId="072B6049"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14:paraId="261973F6" w14:textId="551E79BE" w:rsidR="008D3E34" w:rsidRDefault="00BB1A61" w:rsidP="00391E56">
            <w:pPr>
              <w:widowControl/>
              <w:snapToGrid w:val="0"/>
              <w:jc w:val="center"/>
              <w:rPr>
                <w:rFonts w:ascii="宋体" w:hAnsi="宋体"/>
                <w:color w:val="000000"/>
                <w:kern w:val="0"/>
                <w:sz w:val="25"/>
                <w:szCs w:val="24"/>
              </w:rPr>
            </w:pPr>
            <w:r w:rsidRPr="004E4632">
              <w:rPr>
                <w:rFonts w:ascii="Times New Roman" w:hAnsi="Times New Roman" w:hint="eastAsia"/>
                <w:color w:val="000000"/>
                <w:kern w:val="0"/>
                <w:sz w:val="25"/>
                <w:szCs w:val="24"/>
              </w:rPr>
              <w:t>A</w:t>
            </w:r>
            <w:r w:rsidRPr="004E4632">
              <w:rPr>
                <w:rFonts w:ascii="Times New Roman" w:hAnsi="Times New Roman" w:hint="eastAsia"/>
                <w:color w:val="000000"/>
                <w:kern w:val="0"/>
                <w:sz w:val="25"/>
                <w:szCs w:val="24"/>
              </w:rPr>
              <w:t>类基金份额</w:t>
            </w:r>
            <w:r w:rsidR="00402591">
              <w:rPr>
                <w:rFonts w:ascii="Times New Roman" w:hAnsi="Times New Roman"/>
                <w:color w:val="000000"/>
                <w:kern w:val="0"/>
                <w:sz w:val="25"/>
                <w:szCs w:val="24"/>
              </w:rPr>
              <w:t>特定申购费率</w:t>
            </w:r>
          </w:p>
        </w:tc>
      </w:tr>
      <w:tr w:rsidR="008D3E34" w14:paraId="50C07E1A"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DB4EE7C" w14:textId="77777777" w:rsidR="008D3E34" w:rsidRDefault="008D3E34">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12DFC31"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14:paraId="5C30A1EA"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0.32%</w:t>
            </w:r>
          </w:p>
        </w:tc>
      </w:tr>
      <w:tr w:rsidR="008D3E34" w14:paraId="6007319F"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3B28690" w14:textId="77777777" w:rsidR="008D3E34" w:rsidRDefault="008D3E34">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2E0F0FD"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3A8A2055"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0.18%</w:t>
            </w:r>
          </w:p>
        </w:tc>
      </w:tr>
      <w:tr w:rsidR="008D3E34" w14:paraId="1D82CDD4"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F078B50" w14:textId="77777777" w:rsidR="008D3E34" w:rsidRDefault="008D3E34">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F783AC7"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3273BF68"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0.10%</w:t>
            </w:r>
          </w:p>
        </w:tc>
      </w:tr>
      <w:tr w:rsidR="008D3E34" w14:paraId="3E0A63E4"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E1EF7B6" w14:textId="77777777" w:rsidR="008D3E34" w:rsidRDefault="008D3E34">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511D5B6"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584083BA"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0.06%</w:t>
            </w:r>
          </w:p>
        </w:tc>
      </w:tr>
      <w:tr w:rsidR="008D3E34" w14:paraId="4214EF5C"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FA6FC31" w14:textId="77777777" w:rsidR="008D3E34" w:rsidRDefault="008D3E34">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3425BFE4"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273F4A5F"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382F75E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投资者通过直销机构交易享有如下费率优惠，有关费率优惠活动的具体费率折</w:t>
      </w:r>
      <w:r>
        <w:rPr>
          <w:rFonts w:ascii="宋体" w:hAnsi="宋体"/>
          <w:sz w:val="24"/>
        </w:rPr>
        <w:lastRenderedPageBreak/>
        <w:t>扣及活动起止时间如有变化，敬请投资者留意本基金管理人的有关公告，届时费率优惠相关事项以最新公告为准：</w:t>
      </w:r>
    </w:p>
    <w:p w14:paraId="0FCA5AA9" w14:textId="4C725CF4"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1）通过本基金管理人直销柜台办理本基金</w:t>
      </w:r>
      <w:r w:rsidR="00BB1A61">
        <w:rPr>
          <w:rFonts w:ascii="宋体" w:hAnsi="宋体" w:hint="eastAsia"/>
          <w:sz w:val="24"/>
        </w:rPr>
        <w:t>A类</w:t>
      </w:r>
      <w:r>
        <w:rPr>
          <w:rFonts w:ascii="宋体" w:hAnsi="宋体"/>
          <w:sz w:val="24"/>
        </w:rPr>
        <w:t>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6104CD06" w14:textId="07A1E1B5"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2）通过本基金管理人网上直销交易平台办理本基金</w:t>
      </w:r>
      <w:r w:rsidR="00BB1A61">
        <w:rPr>
          <w:rFonts w:ascii="宋体" w:hAnsi="宋体" w:hint="eastAsia"/>
          <w:sz w:val="24"/>
        </w:rPr>
        <w:t>A类</w:t>
      </w:r>
      <w:r>
        <w:rPr>
          <w:rFonts w:ascii="宋体" w:hAnsi="宋体"/>
          <w:sz w:val="24"/>
        </w:rPr>
        <w:t>基金份额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14:paraId="103A51E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本公司基金网上直销业务已开通的银行卡及各银行卡交易金额限额请参阅本公司网站。</w:t>
      </w:r>
    </w:p>
    <w:p w14:paraId="28649B8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本基金管理人可根据业务情况调整上述交易费用和限额要求，并依据相关法规的要求提前进行公告。</w:t>
      </w:r>
    </w:p>
    <w:p w14:paraId="36B0568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2、赎回费用</w:t>
      </w:r>
    </w:p>
    <w:p w14:paraId="5F6DB021" w14:textId="77777777" w:rsidR="00B079B1" w:rsidRDefault="00B079B1" w:rsidP="00B079B1">
      <w:pPr>
        <w:autoSpaceDE w:val="0"/>
        <w:autoSpaceDN w:val="0"/>
        <w:adjustRightInd w:val="0"/>
        <w:snapToGrid w:val="0"/>
        <w:spacing w:line="360" w:lineRule="auto"/>
        <w:ind w:firstLineChars="200" w:firstLine="480"/>
        <w:jc w:val="left"/>
        <w:rPr>
          <w:rFonts w:ascii="宋体" w:hAnsi="宋体"/>
          <w:sz w:val="24"/>
        </w:rPr>
      </w:pPr>
      <w:r w:rsidRPr="0013126E">
        <w:rPr>
          <w:rFonts w:ascii="宋体" w:hAnsi="宋体" w:hint="eastAsia"/>
          <w:sz w:val="24"/>
        </w:rPr>
        <w:t>（1）本基金A类基金份额的赎回费率</w:t>
      </w:r>
    </w:p>
    <w:p w14:paraId="25F34405" w14:textId="543AD5DC"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sidR="00B079B1" w:rsidRPr="00BF7974">
        <w:rPr>
          <w:rFonts w:ascii="宋体" w:hAnsi="宋体" w:hint="eastAsia"/>
          <w:sz w:val="24"/>
        </w:rPr>
        <w:t>A类基金份额</w:t>
      </w:r>
      <w:r>
        <w:rPr>
          <w:rFonts w:ascii="宋体" w:hAnsi="宋体"/>
          <w:sz w:val="24"/>
        </w:rPr>
        <w:t>的赎回费用由赎回</w:t>
      </w:r>
      <w:r w:rsidR="00B079B1">
        <w:rPr>
          <w:rFonts w:ascii="宋体" w:hAnsi="宋体" w:hint="eastAsia"/>
          <w:sz w:val="24"/>
        </w:rPr>
        <w:t>A类</w:t>
      </w:r>
      <w:r>
        <w:rPr>
          <w:rFonts w:ascii="宋体" w:hAnsi="宋体"/>
          <w:sz w:val="24"/>
        </w:rPr>
        <w:t>基金份额的基金份额持有人承担，在基金份额持有人赎回</w:t>
      </w:r>
      <w:r w:rsidR="00B079B1">
        <w:rPr>
          <w:rFonts w:ascii="宋体" w:hAnsi="宋体" w:hint="eastAsia"/>
          <w:sz w:val="24"/>
        </w:rPr>
        <w:t>A类</w:t>
      </w:r>
      <w:r>
        <w:rPr>
          <w:rFonts w:ascii="宋体" w:hAnsi="宋体"/>
          <w:sz w:val="24"/>
        </w:rPr>
        <w:t>基金份额时收取，对持续持有期少于7日的投资人收取1.5%的赎回费，对持续持有期大于等于7日但少于30日的投资人收取0.75%的赎回费，并将上述赎回费全额计入基金财产；对持续持有期大于等于30日但少于3个月的投资人收取0.5%的赎回费，并将赎回费总额的75%计入基金财产；对持续持有期大于等于3个月但少于6个月的投资人收取0.5%的赎回费，并将赎回费总额的50%计入基金财产；对持续持有期大于等于6个月的投资人，应当将赎回费总额的25%计入基金财产，上述“月”指的是30个自然日。其余用于支付登记费和其他必要的手续费。赎回费率随基金份额的持有时间递减，本基金</w:t>
      </w:r>
      <w:r w:rsidR="00B079B1" w:rsidRPr="00B079B1">
        <w:rPr>
          <w:rFonts w:ascii="宋体" w:hAnsi="宋体" w:hint="eastAsia"/>
          <w:sz w:val="24"/>
        </w:rPr>
        <w:t>A类基金份额</w:t>
      </w:r>
      <w:r>
        <w:rPr>
          <w:rFonts w:ascii="宋体" w:hAnsi="宋体"/>
          <w:sz w:val="24"/>
        </w:rPr>
        <w:t>的赎回费率如下：</w:t>
      </w:r>
    </w:p>
    <w:tbl>
      <w:tblPr>
        <w:tblW w:w="5000" w:type="pct"/>
        <w:tblCellMar>
          <w:left w:w="0" w:type="dxa"/>
          <w:right w:w="0" w:type="dxa"/>
        </w:tblCellMar>
        <w:tblLook w:val="0000" w:firstRow="0" w:lastRow="0" w:firstColumn="0" w:lastColumn="0" w:noHBand="0" w:noVBand="0"/>
      </w:tblPr>
      <w:tblGrid>
        <w:gridCol w:w="2551"/>
        <w:gridCol w:w="3111"/>
        <w:gridCol w:w="2988"/>
      </w:tblGrid>
      <w:tr w:rsidR="008D3E34" w14:paraId="4E23B3CA" w14:textId="77777777" w:rsidTr="00391E56">
        <w:trPr>
          <w:cantSplit/>
          <w:trHeight w:val="375"/>
        </w:trPr>
        <w:tc>
          <w:tcPr>
            <w:tcW w:w="1475" w:type="pct"/>
            <w:vMerge w:val="restart"/>
            <w:tcBorders>
              <w:top w:val="single" w:sz="4" w:space="0" w:color="auto"/>
              <w:left w:val="single" w:sz="4" w:space="0" w:color="auto"/>
              <w:bottom w:val="single" w:sz="4" w:space="0" w:color="auto"/>
              <w:right w:val="single" w:sz="4" w:space="0" w:color="auto"/>
            </w:tcBorders>
            <w:vAlign w:val="center"/>
          </w:tcPr>
          <w:p w14:paraId="00852D4A" w14:textId="272074D7" w:rsidR="008D3E34" w:rsidRDefault="00B079B1">
            <w:pPr>
              <w:widowControl/>
              <w:snapToGrid w:val="0"/>
              <w:jc w:val="center"/>
              <w:rPr>
                <w:rFonts w:ascii="宋体" w:hAnsi="宋体"/>
                <w:color w:val="000000"/>
                <w:kern w:val="0"/>
                <w:sz w:val="25"/>
                <w:szCs w:val="24"/>
              </w:rPr>
            </w:pPr>
            <w:r w:rsidRPr="00B079B1">
              <w:rPr>
                <w:rFonts w:ascii="Times New Roman" w:hAnsi="Times New Roman" w:hint="eastAsia"/>
                <w:color w:val="000000"/>
                <w:kern w:val="0"/>
                <w:sz w:val="25"/>
                <w:szCs w:val="24"/>
              </w:rPr>
              <w:t>A</w:t>
            </w:r>
            <w:r w:rsidRPr="00B079B1">
              <w:rPr>
                <w:rFonts w:ascii="Times New Roman" w:hAnsi="Times New Roman" w:hint="eastAsia"/>
                <w:color w:val="000000"/>
                <w:kern w:val="0"/>
                <w:sz w:val="25"/>
                <w:szCs w:val="24"/>
              </w:rPr>
              <w:t>类基金份额的</w:t>
            </w:r>
            <w:r w:rsidR="00402591">
              <w:rPr>
                <w:rFonts w:ascii="Times New Roman" w:hAnsi="Times New Roman"/>
                <w:color w:val="000000"/>
                <w:kern w:val="0"/>
                <w:sz w:val="25"/>
                <w:szCs w:val="24"/>
              </w:rPr>
              <w:t>赎回费率</w:t>
            </w:r>
          </w:p>
        </w:tc>
        <w:tc>
          <w:tcPr>
            <w:tcW w:w="1798" w:type="pct"/>
            <w:tcBorders>
              <w:top w:val="single" w:sz="4" w:space="0" w:color="auto"/>
              <w:left w:val="single" w:sz="4" w:space="0" w:color="auto"/>
              <w:bottom w:val="single" w:sz="4" w:space="0" w:color="auto"/>
              <w:right w:val="single" w:sz="4" w:space="0" w:color="auto"/>
            </w:tcBorders>
            <w:vAlign w:val="center"/>
          </w:tcPr>
          <w:p w14:paraId="10272F93"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1727" w:type="pct"/>
            <w:tcBorders>
              <w:top w:val="single" w:sz="4" w:space="0" w:color="auto"/>
              <w:left w:val="single" w:sz="4" w:space="0" w:color="auto"/>
              <w:bottom w:val="single" w:sz="4" w:space="0" w:color="auto"/>
              <w:right w:val="single" w:sz="4" w:space="0" w:color="auto"/>
            </w:tcBorders>
            <w:vAlign w:val="center"/>
          </w:tcPr>
          <w:p w14:paraId="4A58DD04" w14:textId="5F208FD5" w:rsidR="008D3E34" w:rsidRDefault="00B079B1">
            <w:pPr>
              <w:widowControl/>
              <w:snapToGrid w:val="0"/>
              <w:jc w:val="center"/>
              <w:rPr>
                <w:rFonts w:ascii="宋体" w:hAnsi="宋体"/>
                <w:color w:val="000000"/>
                <w:kern w:val="0"/>
                <w:sz w:val="25"/>
                <w:szCs w:val="24"/>
              </w:rPr>
            </w:pPr>
            <w:r w:rsidRPr="0086502A">
              <w:rPr>
                <w:rFonts w:ascii="Times New Roman" w:hAnsi="Times New Roman" w:hint="eastAsia"/>
                <w:color w:val="000000"/>
                <w:kern w:val="0"/>
                <w:sz w:val="25"/>
                <w:szCs w:val="24"/>
              </w:rPr>
              <w:t>A</w:t>
            </w:r>
            <w:r w:rsidRPr="0086502A">
              <w:rPr>
                <w:rFonts w:ascii="Times New Roman" w:hAnsi="Times New Roman" w:hint="eastAsia"/>
                <w:color w:val="000000"/>
                <w:kern w:val="0"/>
                <w:sz w:val="25"/>
                <w:szCs w:val="24"/>
              </w:rPr>
              <w:t>类基金份额</w:t>
            </w:r>
            <w:r w:rsidR="00402591">
              <w:rPr>
                <w:rFonts w:ascii="Times New Roman" w:hAnsi="Times New Roman"/>
                <w:color w:val="000000"/>
                <w:kern w:val="0"/>
                <w:sz w:val="25"/>
                <w:szCs w:val="24"/>
              </w:rPr>
              <w:t>赎回费率</w:t>
            </w:r>
          </w:p>
        </w:tc>
      </w:tr>
      <w:tr w:rsidR="008D3E34" w14:paraId="512D9072" w14:textId="77777777" w:rsidTr="00391E56">
        <w:trPr>
          <w:cantSplit/>
          <w:trHeight w:val="375"/>
        </w:trPr>
        <w:tc>
          <w:tcPr>
            <w:tcW w:w="1475" w:type="pct"/>
            <w:vMerge/>
            <w:tcBorders>
              <w:top w:val="single" w:sz="4" w:space="0" w:color="auto"/>
              <w:left w:val="single" w:sz="4" w:space="0" w:color="auto"/>
              <w:bottom w:val="single" w:sz="4" w:space="0" w:color="auto"/>
              <w:right w:val="single" w:sz="4" w:space="0" w:color="auto"/>
            </w:tcBorders>
            <w:vAlign w:val="center"/>
          </w:tcPr>
          <w:p w14:paraId="4AB5198F" w14:textId="77777777" w:rsidR="008D3E34" w:rsidRDefault="008D3E34">
            <w:pPr>
              <w:widowControl/>
              <w:snapToGrid w:val="0"/>
              <w:jc w:val="center"/>
              <w:rPr>
                <w:rFonts w:ascii="宋体" w:hAnsi="宋体"/>
                <w:color w:val="000000"/>
                <w:kern w:val="0"/>
                <w:sz w:val="25"/>
                <w:szCs w:val="24"/>
              </w:rPr>
            </w:pPr>
          </w:p>
        </w:tc>
        <w:tc>
          <w:tcPr>
            <w:tcW w:w="1798" w:type="pct"/>
            <w:tcBorders>
              <w:top w:val="single" w:sz="4" w:space="0" w:color="auto"/>
              <w:left w:val="single" w:sz="4" w:space="0" w:color="auto"/>
              <w:bottom w:val="single" w:sz="4" w:space="0" w:color="auto"/>
              <w:right w:val="single" w:sz="4" w:space="0" w:color="auto"/>
            </w:tcBorders>
            <w:vAlign w:val="center"/>
          </w:tcPr>
          <w:p w14:paraId="20A2603D"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1727" w:type="pct"/>
            <w:tcBorders>
              <w:top w:val="single" w:sz="4" w:space="0" w:color="auto"/>
              <w:left w:val="single" w:sz="4" w:space="0" w:color="auto"/>
              <w:bottom w:val="single" w:sz="4" w:space="0" w:color="auto"/>
              <w:right w:val="single" w:sz="4" w:space="0" w:color="auto"/>
            </w:tcBorders>
            <w:vAlign w:val="center"/>
          </w:tcPr>
          <w:p w14:paraId="1052BD1C"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8D3E34" w14:paraId="11BEBF15" w14:textId="77777777" w:rsidTr="00391E56">
        <w:trPr>
          <w:cantSplit/>
          <w:trHeight w:val="375"/>
        </w:trPr>
        <w:tc>
          <w:tcPr>
            <w:tcW w:w="1475" w:type="pct"/>
            <w:vMerge/>
            <w:tcBorders>
              <w:top w:val="single" w:sz="4" w:space="0" w:color="auto"/>
              <w:left w:val="single" w:sz="4" w:space="0" w:color="auto"/>
              <w:bottom w:val="single" w:sz="4" w:space="0" w:color="auto"/>
              <w:right w:val="single" w:sz="4" w:space="0" w:color="auto"/>
            </w:tcBorders>
            <w:vAlign w:val="center"/>
          </w:tcPr>
          <w:p w14:paraId="5C0B44DF" w14:textId="77777777" w:rsidR="008D3E34" w:rsidRDefault="008D3E34">
            <w:pPr>
              <w:widowControl/>
              <w:snapToGrid w:val="0"/>
              <w:jc w:val="center"/>
              <w:rPr>
                <w:rFonts w:ascii="宋体" w:hAnsi="宋体"/>
                <w:color w:val="000000"/>
                <w:kern w:val="0"/>
                <w:sz w:val="25"/>
                <w:szCs w:val="24"/>
              </w:rPr>
            </w:pPr>
          </w:p>
        </w:tc>
        <w:tc>
          <w:tcPr>
            <w:tcW w:w="1798" w:type="pct"/>
            <w:tcBorders>
              <w:top w:val="single" w:sz="4" w:space="0" w:color="auto"/>
              <w:left w:val="single" w:sz="4" w:space="0" w:color="auto"/>
              <w:bottom w:val="single" w:sz="4" w:space="0" w:color="auto"/>
              <w:right w:val="single" w:sz="4" w:space="0" w:color="auto"/>
            </w:tcBorders>
            <w:vAlign w:val="center"/>
          </w:tcPr>
          <w:p w14:paraId="375E0896"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—30</w:t>
            </w:r>
            <w:r>
              <w:rPr>
                <w:rFonts w:ascii="Times New Roman" w:hAnsi="Times New Roman"/>
                <w:color w:val="000000"/>
                <w:kern w:val="0"/>
                <w:sz w:val="25"/>
                <w:szCs w:val="24"/>
              </w:rPr>
              <w:t>日</w:t>
            </w:r>
          </w:p>
        </w:tc>
        <w:tc>
          <w:tcPr>
            <w:tcW w:w="1727" w:type="pct"/>
            <w:tcBorders>
              <w:top w:val="single" w:sz="4" w:space="0" w:color="auto"/>
              <w:left w:val="single" w:sz="4" w:space="0" w:color="auto"/>
              <w:bottom w:val="single" w:sz="4" w:space="0" w:color="auto"/>
              <w:right w:val="single" w:sz="4" w:space="0" w:color="auto"/>
            </w:tcBorders>
            <w:vAlign w:val="center"/>
          </w:tcPr>
          <w:p w14:paraId="2D7C39B6"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0.75%</w:t>
            </w:r>
          </w:p>
        </w:tc>
      </w:tr>
      <w:tr w:rsidR="008D3E34" w14:paraId="667915F8" w14:textId="77777777" w:rsidTr="00391E56">
        <w:trPr>
          <w:cantSplit/>
          <w:trHeight w:val="375"/>
        </w:trPr>
        <w:tc>
          <w:tcPr>
            <w:tcW w:w="1475" w:type="pct"/>
            <w:vMerge/>
            <w:tcBorders>
              <w:top w:val="single" w:sz="4" w:space="0" w:color="auto"/>
              <w:left w:val="single" w:sz="4" w:space="0" w:color="auto"/>
              <w:bottom w:val="single" w:sz="4" w:space="0" w:color="auto"/>
              <w:right w:val="single" w:sz="4" w:space="0" w:color="auto"/>
            </w:tcBorders>
            <w:vAlign w:val="center"/>
          </w:tcPr>
          <w:p w14:paraId="5DB53270" w14:textId="77777777" w:rsidR="008D3E34" w:rsidRDefault="008D3E34">
            <w:pPr>
              <w:widowControl/>
              <w:snapToGrid w:val="0"/>
              <w:jc w:val="center"/>
              <w:rPr>
                <w:rFonts w:ascii="宋体" w:hAnsi="宋体"/>
                <w:color w:val="000000"/>
                <w:kern w:val="0"/>
                <w:sz w:val="25"/>
                <w:szCs w:val="24"/>
              </w:rPr>
            </w:pPr>
          </w:p>
        </w:tc>
        <w:tc>
          <w:tcPr>
            <w:tcW w:w="1798" w:type="pct"/>
            <w:tcBorders>
              <w:top w:val="single" w:sz="4" w:space="0" w:color="auto"/>
              <w:left w:val="single" w:sz="4" w:space="0" w:color="auto"/>
              <w:bottom w:val="single" w:sz="4" w:space="0" w:color="auto"/>
              <w:right w:val="single" w:sz="4" w:space="0" w:color="auto"/>
            </w:tcBorders>
            <w:vAlign w:val="center"/>
          </w:tcPr>
          <w:p w14:paraId="0B5CDA2B"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日（含）</w:t>
            </w:r>
            <w:r>
              <w:rPr>
                <w:rFonts w:ascii="Times New Roman" w:hAnsi="Times New Roman"/>
                <w:color w:val="000000"/>
                <w:kern w:val="0"/>
                <w:sz w:val="25"/>
                <w:szCs w:val="24"/>
              </w:rPr>
              <w:t>—6</w:t>
            </w:r>
            <w:r>
              <w:rPr>
                <w:rFonts w:ascii="Times New Roman" w:hAnsi="Times New Roman"/>
                <w:color w:val="000000"/>
                <w:kern w:val="0"/>
                <w:sz w:val="25"/>
                <w:szCs w:val="24"/>
              </w:rPr>
              <w:t>个月</w:t>
            </w:r>
          </w:p>
        </w:tc>
        <w:tc>
          <w:tcPr>
            <w:tcW w:w="1727" w:type="pct"/>
            <w:tcBorders>
              <w:top w:val="single" w:sz="4" w:space="0" w:color="auto"/>
              <w:left w:val="single" w:sz="4" w:space="0" w:color="auto"/>
              <w:bottom w:val="single" w:sz="4" w:space="0" w:color="auto"/>
              <w:right w:val="single" w:sz="4" w:space="0" w:color="auto"/>
            </w:tcBorders>
            <w:vAlign w:val="center"/>
          </w:tcPr>
          <w:p w14:paraId="042A512E"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8D3E34" w14:paraId="04F44D8B" w14:textId="77777777" w:rsidTr="00391E56">
        <w:trPr>
          <w:cantSplit/>
          <w:trHeight w:val="375"/>
        </w:trPr>
        <w:tc>
          <w:tcPr>
            <w:tcW w:w="1475" w:type="pct"/>
            <w:vMerge/>
            <w:tcBorders>
              <w:top w:val="single" w:sz="4" w:space="0" w:color="auto"/>
              <w:left w:val="single" w:sz="4" w:space="0" w:color="auto"/>
              <w:bottom w:val="single" w:sz="4" w:space="0" w:color="auto"/>
              <w:right w:val="single" w:sz="4" w:space="0" w:color="auto"/>
            </w:tcBorders>
            <w:vAlign w:val="center"/>
          </w:tcPr>
          <w:p w14:paraId="4E4CB724" w14:textId="77777777" w:rsidR="008D3E34" w:rsidRDefault="008D3E34">
            <w:pPr>
              <w:widowControl/>
              <w:snapToGrid w:val="0"/>
              <w:jc w:val="center"/>
              <w:rPr>
                <w:rFonts w:ascii="宋体" w:hAnsi="宋体"/>
                <w:color w:val="000000"/>
                <w:kern w:val="0"/>
                <w:sz w:val="25"/>
                <w:szCs w:val="24"/>
              </w:rPr>
            </w:pPr>
          </w:p>
        </w:tc>
        <w:tc>
          <w:tcPr>
            <w:tcW w:w="1798" w:type="pct"/>
            <w:tcBorders>
              <w:top w:val="single" w:sz="4" w:space="0" w:color="auto"/>
              <w:left w:val="single" w:sz="4" w:space="0" w:color="auto"/>
              <w:bottom w:val="single" w:sz="4" w:space="0" w:color="auto"/>
              <w:right w:val="single" w:sz="4" w:space="0" w:color="auto"/>
            </w:tcBorders>
            <w:vAlign w:val="center"/>
          </w:tcPr>
          <w:p w14:paraId="701AB711"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r>
              <w:rPr>
                <w:rFonts w:ascii="Times New Roman" w:hAnsi="Times New Roman"/>
                <w:color w:val="000000"/>
                <w:kern w:val="0"/>
                <w:sz w:val="25"/>
                <w:szCs w:val="24"/>
              </w:rPr>
              <w:t>个月以上（含）</w:t>
            </w:r>
          </w:p>
        </w:tc>
        <w:tc>
          <w:tcPr>
            <w:tcW w:w="1727" w:type="pct"/>
            <w:tcBorders>
              <w:top w:val="single" w:sz="4" w:space="0" w:color="auto"/>
              <w:left w:val="single" w:sz="4" w:space="0" w:color="auto"/>
              <w:bottom w:val="single" w:sz="4" w:space="0" w:color="auto"/>
              <w:right w:val="single" w:sz="4" w:space="0" w:color="auto"/>
            </w:tcBorders>
            <w:vAlign w:val="center"/>
          </w:tcPr>
          <w:p w14:paraId="4BEE02F5"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2B4F8D7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上表中的“月”指的是30个自然日。</w:t>
      </w:r>
    </w:p>
    <w:p w14:paraId="6B9E7B21" w14:textId="77777777" w:rsidR="00B079B1" w:rsidRPr="009F4A6B" w:rsidRDefault="00B079B1" w:rsidP="00B079B1">
      <w:pPr>
        <w:autoSpaceDE w:val="0"/>
        <w:autoSpaceDN w:val="0"/>
        <w:adjustRightInd w:val="0"/>
        <w:snapToGrid w:val="0"/>
        <w:spacing w:line="360" w:lineRule="auto"/>
        <w:ind w:firstLineChars="200" w:firstLine="480"/>
        <w:rPr>
          <w:rFonts w:ascii="宋体" w:hAnsi="宋体"/>
          <w:sz w:val="24"/>
        </w:rPr>
      </w:pPr>
      <w:r w:rsidRPr="009F4A6B">
        <w:rPr>
          <w:rFonts w:ascii="宋体" w:hAnsi="宋体" w:hint="eastAsia"/>
          <w:sz w:val="24"/>
        </w:rPr>
        <w:lastRenderedPageBreak/>
        <w:t>（</w:t>
      </w:r>
      <w:r w:rsidRPr="009F4A6B">
        <w:rPr>
          <w:rFonts w:ascii="宋体" w:hAnsi="宋体"/>
          <w:sz w:val="24"/>
        </w:rPr>
        <w:t>2</w:t>
      </w:r>
      <w:r w:rsidRPr="009F4A6B">
        <w:rPr>
          <w:rFonts w:ascii="宋体" w:hAnsi="宋体" w:hint="eastAsia"/>
          <w:sz w:val="24"/>
        </w:rPr>
        <w:t>）本基金</w:t>
      </w:r>
      <w:r w:rsidRPr="00586523">
        <w:rPr>
          <w:rFonts w:ascii="Times New Roman" w:hAnsi="Times New Roman"/>
          <w:sz w:val="24"/>
        </w:rPr>
        <w:t>C</w:t>
      </w:r>
      <w:r w:rsidRPr="00586523">
        <w:rPr>
          <w:rFonts w:ascii="Times New Roman" w:hAnsi="Times New Roman" w:hint="eastAsia"/>
          <w:sz w:val="24"/>
        </w:rPr>
        <w:t>类基</w:t>
      </w:r>
      <w:r w:rsidRPr="009F4A6B">
        <w:rPr>
          <w:rFonts w:ascii="宋体" w:hAnsi="宋体" w:hint="eastAsia"/>
          <w:sz w:val="24"/>
        </w:rPr>
        <w:t>金份额的赎回费率如下：</w:t>
      </w:r>
    </w:p>
    <w:tbl>
      <w:tblPr>
        <w:tblW w:w="836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40"/>
        <w:gridCol w:w="3081"/>
        <w:gridCol w:w="2840"/>
      </w:tblGrid>
      <w:tr w:rsidR="00B079B1" w:rsidRPr="00950533" w14:paraId="30C0EAEF" w14:textId="77777777" w:rsidTr="006E57DF">
        <w:trPr>
          <w:cantSplit/>
          <w:trHeight w:val="132"/>
          <w:jc w:val="center"/>
        </w:trPr>
        <w:tc>
          <w:tcPr>
            <w:tcW w:w="2440" w:type="dxa"/>
            <w:vMerge w:val="restart"/>
            <w:vAlign w:val="center"/>
          </w:tcPr>
          <w:p w14:paraId="39E69E0B" w14:textId="77777777" w:rsidR="00B079B1" w:rsidRPr="00F51638" w:rsidRDefault="00B079B1" w:rsidP="006E57DF">
            <w:pPr>
              <w:widowControl/>
              <w:snapToGrid w:val="0"/>
              <w:jc w:val="center"/>
              <w:rPr>
                <w:rFonts w:ascii="Times New Roman" w:hAnsi="Times New Roman"/>
                <w:color w:val="000000"/>
                <w:kern w:val="0"/>
                <w:sz w:val="25"/>
                <w:szCs w:val="24"/>
              </w:rPr>
            </w:pPr>
            <w:r w:rsidRPr="00F51638">
              <w:rPr>
                <w:rFonts w:ascii="Times New Roman" w:hAnsi="Times New Roman"/>
                <w:color w:val="000000"/>
                <w:kern w:val="0"/>
                <w:sz w:val="25"/>
                <w:szCs w:val="24"/>
              </w:rPr>
              <w:t>C</w:t>
            </w:r>
            <w:r w:rsidRPr="00F51638">
              <w:rPr>
                <w:rFonts w:ascii="Times New Roman" w:hAnsi="Times New Roman" w:hint="eastAsia"/>
                <w:color w:val="000000"/>
                <w:kern w:val="0"/>
                <w:sz w:val="25"/>
                <w:szCs w:val="24"/>
              </w:rPr>
              <w:t>类基金份额的</w:t>
            </w:r>
            <w:r w:rsidRPr="00F51638">
              <w:rPr>
                <w:rFonts w:ascii="Times New Roman" w:hAnsi="Times New Roman"/>
                <w:color w:val="000000"/>
                <w:kern w:val="0"/>
                <w:sz w:val="25"/>
                <w:szCs w:val="24"/>
              </w:rPr>
              <w:t>赎回费率</w:t>
            </w:r>
          </w:p>
        </w:tc>
        <w:tc>
          <w:tcPr>
            <w:tcW w:w="3081" w:type="dxa"/>
            <w:shd w:val="clear" w:color="auto" w:fill="FFFFFF"/>
            <w:vAlign w:val="center"/>
          </w:tcPr>
          <w:p w14:paraId="5F49EBFA" w14:textId="77777777" w:rsidR="00B079B1" w:rsidRPr="00F51638" w:rsidRDefault="00B079B1" w:rsidP="006E57DF">
            <w:pPr>
              <w:widowControl/>
              <w:snapToGrid w:val="0"/>
              <w:jc w:val="center"/>
              <w:rPr>
                <w:rFonts w:ascii="Times New Roman" w:hAnsi="Times New Roman"/>
                <w:color w:val="000000"/>
                <w:kern w:val="0"/>
                <w:sz w:val="25"/>
                <w:szCs w:val="24"/>
              </w:rPr>
            </w:pPr>
            <w:r w:rsidRPr="00F51638">
              <w:rPr>
                <w:rFonts w:ascii="Times New Roman" w:hAnsi="Times New Roman"/>
                <w:color w:val="000000"/>
                <w:kern w:val="0"/>
                <w:sz w:val="25"/>
                <w:szCs w:val="24"/>
              </w:rPr>
              <w:t>持有期限</w:t>
            </w:r>
          </w:p>
        </w:tc>
        <w:tc>
          <w:tcPr>
            <w:tcW w:w="2840" w:type="dxa"/>
            <w:shd w:val="clear" w:color="auto" w:fill="FFFFFF"/>
            <w:vAlign w:val="center"/>
          </w:tcPr>
          <w:p w14:paraId="31EEC9CF" w14:textId="77777777" w:rsidR="00B079B1" w:rsidRPr="00F51638" w:rsidRDefault="00B079B1" w:rsidP="006E57DF">
            <w:pPr>
              <w:widowControl/>
              <w:snapToGrid w:val="0"/>
              <w:jc w:val="center"/>
              <w:rPr>
                <w:rFonts w:ascii="Times New Roman" w:hAnsi="Times New Roman"/>
                <w:color w:val="000000"/>
                <w:kern w:val="0"/>
                <w:sz w:val="25"/>
                <w:szCs w:val="24"/>
              </w:rPr>
            </w:pPr>
            <w:r w:rsidRPr="00F51638">
              <w:rPr>
                <w:rFonts w:ascii="Times New Roman" w:hAnsi="Times New Roman"/>
                <w:color w:val="000000"/>
                <w:kern w:val="0"/>
                <w:sz w:val="25"/>
                <w:szCs w:val="24"/>
              </w:rPr>
              <w:t>C</w:t>
            </w:r>
            <w:r w:rsidRPr="00F51638">
              <w:rPr>
                <w:rFonts w:ascii="Times New Roman" w:hAnsi="Times New Roman" w:hint="eastAsia"/>
                <w:color w:val="000000"/>
                <w:kern w:val="0"/>
                <w:sz w:val="25"/>
                <w:szCs w:val="24"/>
              </w:rPr>
              <w:t>类基金份额</w:t>
            </w:r>
            <w:r w:rsidRPr="00F51638">
              <w:rPr>
                <w:rFonts w:ascii="Times New Roman" w:hAnsi="Times New Roman"/>
                <w:color w:val="000000"/>
                <w:kern w:val="0"/>
                <w:sz w:val="25"/>
                <w:szCs w:val="24"/>
              </w:rPr>
              <w:t>赎回费率</w:t>
            </w:r>
          </w:p>
        </w:tc>
      </w:tr>
      <w:tr w:rsidR="00B079B1" w:rsidRPr="00950533" w14:paraId="619EC6C1" w14:textId="77777777" w:rsidTr="006E57DF">
        <w:trPr>
          <w:cantSplit/>
          <w:trHeight w:val="131"/>
          <w:jc w:val="center"/>
        </w:trPr>
        <w:tc>
          <w:tcPr>
            <w:tcW w:w="2440" w:type="dxa"/>
            <w:vMerge/>
          </w:tcPr>
          <w:p w14:paraId="74019967" w14:textId="77777777" w:rsidR="00B079B1" w:rsidRPr="00F51638" w:rsidRDefault="00B079B1" w:rsidP="006E57DF">
            <w:pPr>
              <w:widowControl/>
              <w:snapToGrid w:val="0"/>
              <w:jc w:val="center"/>
              <w:rPr>
                <w:rFonts w:ascii="Times New Roman" w:hAnsi="Times New Roman"/>
                <w:color w:val="000000"/>
                <w:kern w:val="0"/>
                <w:sz w:val="25"/>
                <w:szCs w:val="24"/>
              </w:rPr>
            </w:pPr>
          </w:p>
        </w:tc>
        <w:tc>
          <w:tcPr>
            <w:tcW w:w="3081" w:type="dxa"/>
          </w:tcPr>
          <w:p w14:paraId="7C6708AA" w14:textId="77777777" w:rsidR="00B079B1" w:rsidRPr="00F51638" w:rsidRDefault="00B079B1" w:rsidP="006E57DF">
            <w:pPr>
              <w:widowControl/>
              <w:snapToGrid w:val="0"/>
              <w:jc w:val="left"/>
              <w:rPr>
                <w:rFonts w:ascii="Times New Roman" w:hAnsi="Times New Roman"/>
                <w:color w:val="000000"/>
                <w:kern w:val="0"/>
                <w:sz w:val="25"/>
                <w:szCs w:val="24"/>
              </w:rPr>
            </w:pPr>
            <w:r w:rsidRPr="00F51638">
              <w:rPr>
                <w:rFonts w:ascii="Times New Roman" w:hAnsi="Times New Roman"/>
                <w:color w:val="000000"/>
                <w:kern w:val="0"/>
                <w:sz w:val="25"/>
                <w:szCs w:val="24"/>
              </w:rPr>
              <w:t>7</w:t>
            </w:r>
            <w:r w:rsidRPr="00F51638">
              <w:rPr>
                <w:rFonts w:ascii="Times New Roman" w:hAnsi="Times New Roman" w:hint="eastAsia"/>
                <w:color w:val="000000"/>
                <w:kern w:val="0"/>
                <w:sz w:val="25"/>
                <w:szCs w:val="24"/>
              </w:rPr>
              <w:t>日以内</w:t>
            </w:r>
          </w:p>
        </w:tc>
        <w:tc>
          <w:tcPr>
            <w:tcW w:w="2840" w:type="dxa"/>
          </w:tcPr>
          <w:p w14:paraId="17C45287" w14:textId="77777777" w:rsidR="00B079B1" w:rsidRPr="00F51638" w:rsidRDefault="00B079B1" w:rsidP="006E57DF">
            <w:pPr>
              <w:widowControl/>
              <w:snapToGrid w:val="0"/>
              <w:jc w:val="center"/>
              <w:rPr>
                <w:rFonts w:ascii="Times New Roman" w:hAnsi="Times New Roman"/>
                <w:color w:val="000000"/>
                <w:kern w:val="0"/>
                <w:sz w:val="25"/>
                <w:szCs w:val="24"/>
              </w:rPr>
            </w:pPr>
            <w:r w:rsidRPr="00F51638">
              <w:rPr>
                <w:rFonts w:ascii="Times New Roman" w:hAnsi="Times New Roman"/>
                <w:color w:val="000000"/>
                <w:kern w:val="0"/>
                <w:sz w:val="25"/>
                <w:szCs w:val="24"/>
              </w:rPr>
              <w:t>1.5%</w:t>
            </w:r>
          </w:p>
        </w:tc>
      </w:tr>
      <w:tr w:rsidR="00B079B1" w:rsidRPr="00950533" w14:paraId="65A64E63" w14:textId="77777777" w:rsidTr="006E57DF">
        <w:trPr>
          <w:cantSplit/>
          <w:trHeight w:val="131"/>
          <w:jc w:val="center"/>
        </w:trPr>
        <w:tc>
          <w:tcPr>
            <w:tcW w:w="2440" w:type="dxa"/>
            <w:vMerge/>
          </w:tcPr>
          <w:p w14:paraId="233BBF6B" w14:textId="77777777" w:rsidR="00B079B1" w:rsidRPr="00F51638" w:rsidRDefault="00B079B1" w:rsidP="006E57DF">
            <w:pPr>
              <w:widowControl/>
              <w:snapToGrid w:val="0"/>
              <w:jc w:val="center"/>
              <w:rPr>
                <w:rFonts w:ascii="Times New Roman" w:hAnsi="Times New Roman"/>
                <w:color w:val="000000"/>
                <w:kern w:val="0"/>
                <w:sz w:val="25"/>
                <w:szCs w:val="24"/>
              </w:rPr>
            </w:pPr>
          </w:p>
        </w:tc>
        <w:tc>
          <w:tcPr>
            <w:tcW w:w="3081" w:type="dxa"/>
            <w:vAlign w:val="center"/>
          </w:tcPr>
          <w:p w14:paraId="462B3587" w14:textId="77777777" w:rsidR="00B079B1" w:rsidRPr="00F51638" w:rsidRDefault="00B079B1" w:rsidP="006E57DF">
            <w:pPr>
              <w:widowControl/>
              <w:snapToGrid w:val="0"/>
              <w:jc w:val="left"/>
              <w:rPr>
                <w:rFonts w:ascii="Times New Roman" w:hAnsi="Times New Roman"/>
                <w:color w:val="000000"/>
                <w:kern w:val="0"/>
                <w:sz w:val="25"/>
                <w:szCs w:val="24"/>
              </w:rPr>
            </w:pPr>
            <w:r w:rsidRPr="00F51638">
              <w:rPr>
                <w:rFonts w:ascii="Times New Roman" w:hAnsi="Times New Roman"/>
                <w:color w:val="000000"/>
                <w:kern w:val="0"/>
                <w:sz w:val="25"/>
                <w:szCs w:val="24"/>
              </w:rPr>
              <w:t>7</w:t>
            </w:r>
            <w:r w:rsidRPr="00F51638">
              <w:rPr>
                <w:rFonts w:ascii="Times New Roman" w:hAnsi="Times New Roman" w:hint="eastAsia"/>
                <w:color w:val="000000"/>
                <w:kern w:val="0"/>
                <w:sz w:val="25"/>
                <w:szCs w:val="24"/>
              </w:rPr>
              <w:t>日（含）</w:t>
            </w:r>
            <w:r>
              <w:rPr>
                <w:rFonts w:ascii="Times New Roman" w:hAnsi="Times New Roman"/>
                <w:color w:val="000000"/>
                <w:kern w:val="0"/>
                <w:sz w:val="25"/>
                <w:szCs w:val="24"/>
              </w:rPr>
              <w:t>—</w:t>
            </w:r>
            <w:r w:rsidRPr="00F51638">
              <w:rPr>
                <w:rFonts w:ascii="Times New Roman" w:hAnsi="Times New Roman"/>
                <w:color w:val="000000"/>
                <w:kern w:val="0"/>
                <w:sz w:val="25"/>
                <w:szCs w:val="24"/>
              </w:rPr>
              <w:t>30</w:t>
            </w:r>
            <w:r w:rsidRPr="00F51638">
              <w:rPr>
                <w:rFonts w:ascii="Times New Roman" w:hAnsi="Times New Roman" w:hint="eastAsia"/>
                <w:color w:val="000000"/>
                <w:kern w:val="0"/>
                <w:sz w:val="25"/>
                <w:szCs w:val="24"/>
              </w:rPr>
              <w:t>日</w:t>
            </w:r>
          </w:p>
        </w:tc>
        <w:tc>
          <w:tcPr>
            <w:tcW w:w="2840" w:type="dxa"/>
          </w:tcPr>
          <w:p w14:paraId="02B144BA" w14:textId="77777777" w:rsidR="00B079B1" w:rsidRPr="00F51638" w:rsidRDefault="00B079B1" w:rsidP="006E57DF">
            <w:pPr>
              <w:widowControl/>
              <w:snapToGrid w:val="0"/>
              <w:jc w:val="center"/>
              <w:rPr>
                <w:rFonts w:ascii="Times New Roman" w:hAnsi="Times New Roman"/>
                <w:color w:val="000000"/>
                <w:kern w:val="0"/>
                <w:sz w:val="25"/>
                <w:szCs w:val="24"/>
              </w:rPr>
            </w:pPr>
            <w:r w:rsidRPr="00F51638">
              <w:rPr>
                <w:rFonts w:ascii="Times New Roman" w:hAnsi="Times New Roman"/>
                <w:color w:val="000000"/>
                <w:kern w:val="0"/>
                <w:sz w:val="25"/>
                <w:szCs w:val="24"/>
              </w:rPr>
              <w:t>0.5%</w:t>
            </w:r>
          </w:p>
        </w:tc>
      </w:tr>
      <w:tr w:rsidR="00B079B1" w:rsidRPr="00950533" w14:paraId="532D9217" w14:textId="77777777" w:rsidTr="006E57DF">
        <w:trPr>
          <w:cantSplit/>
          <w:trHeight w:val="131"/>
          <w:jc w:val="center"/>
        </w:trPr>
        <w:tc>
          <w:tcPr>
            <w:tcW w:w="2440" w:type="dxa"/>
            <w:vMerge/>
          </w:tcPr>
          <w:p w14:paraId="381A1C5C" w14:textId="77777777" w:rsidR="00B079B1" w:rsidRPr="00F51638" w:rsidRDefault="00B079B1" w:rsidP="006E57DF">
            <w:pPr>
              <w:widowControl/>
              <w:snapToGrid w:val="0"/>
              <w:jc w:val="center"/>
              <w:rPr>
                <w:rFonts w:ascii="Times New Roman" w:hAnsi="Times New Roman"/>
                <w:color w:val="000000"/>
                <w:kern w:val="0"/>
                <w:sz w:val="25"/>
                <w:szCs w:val="24"/>
              </w:rPr>
            </w:pPr>
          </w:p>
        </w:tc>
        <w:tc>
          <w:tcPr>
            <w:tcW w:w="3081" w:type="dxa"/>
            <w:vAlign w:val="center"/>
          </w:tcPr>
          <w:p w14:paraId="5CBED195" w14:textId="77777777" w:rsidR="00B079B1" w:rsidRPr="00F51638" w:rsidRDefault="00B079B1" w:rsidP="006E57DF">
            <w:pPr>
              <w:widowControl/>
              <w:snapToGrid w:val="0"/>
              <w:jc w:val="left"/>
              <w:rPr>
                <w:rFonts w:ascii="Times New Roman" w:hAnsi="Times New Roman"/>
                <w:color w:val="000000"/>
                <w:kern w:val="0"/>
                <w:sz w:val="25"/>
                <w:szCs w:val="24"/>
              </w:rPr>
            </w:pPr>
            <w:r w:rsidRPr="00F51638">
              <w:rPr>
                <w:rFonts w:ascii="Times New Roman" w:hAnsi="Times New Roman"/>
                <w:color w:val="000000"/>
                <w:kern w:val="0"/>
                <w:sz w:val="25"/>
                <w:szCs w:val="24"/>
              </w:rPr>
              <w:t>30</w:t>
            </w:r>
            <w:r w:rsidRPr="00F51638">
              <w:rPr>
                <w:rFonts w:ascii="Times New Roman" w:hAnsi="Times New Roman" w:hint="eastAsia"/>
                <w:color w:val="000000"/>
                <w:kern w:val="0"/>
                <w:sz w:val="25"/>
                <w:szCs w:val="24"/>
              </w:rPr>
              <w:t>日以上（含）</w:t>
            </w:r>
          </w:p>
        </w:tc>
        <w:tc>
          <w:tcPr>
            <w:tcW w:w="2840" w:type="dxa"/>
          </w:tcPr>
          <w:p w14:paraId="1F7B2B01" w14:textId="77777777" w:rsidR="00B079B1" w:rsidRPr="00F51638" w:rsidRDefault="00B079B1" w:rsidP="006E57DF">
            <w:pPr>
              <w:widowControl/>
              <w:snapToGrid w:val="0"/>
              <w:jc w:val="center"/>
              <w:rPr>
                <w:rFonts w:ascii="Times New Roman" w:hAnsi="Times New Roman"/>
                <w:color w:val="000000"/>
                <w:kern w:val="0"/>
                <w:sz w:val="25"/>
                <w:szCs w:val="24"/>
              </w:rPr>
            </w:pPr>
            <w:r w:rsidRPr="00F51638">
              <w:rPr>
                <w:rFonts w:ascii="Times New Roman" w:hAnsi="Times New Roman"/>
                <w:color w:val="000000"/>
                <w:kern w:val="0"/>
                <w:sz w:val="25"/>
                <w:szCs w:val="24"/>
              </w:rPr>
              <w:t>0</w:t>
            </w:r>
          </w:p>
        </w:tc>
      </w:tr>
    </w:tbl>
    <w:p w14:paraId="164A5633" w14:textId="77777777" w:rsidR="00B079B1" w:rsidRPr="00586523" w:rsidRDefault="00B079B1" w:rsidP="00B079B1">
      <w:pPr>
        <w:autoSpaceDE w:val="0"/>
        <w:autoSpaceDN w:val="0"/>
        <w:adjustRightInd w:val="0"/>
        <w:snapToGrid w:val="0"/>
        <w:spacing w:line="360" w:lineRule="auto"/>
        <w:ind w:firstLineChars="200" w:firstLine="480"/>
        <w:jc w:val="left"/>
        <w:rPr>
          <w:rFonts w:ascii="Times New Roman" w:hAnsi="Times New Roman"/>
          <w:sz w:val="24"/>
        </w:rPr>
      </w:pPr>
      <w:r w:rsidRPr="00586523">
        <w:rPr>
          <w:rFonts w:ascii="Times New Roman" w:hAnsi="Times New Roman" w:hint="eastAsia"/>
          <w:sz w:val="24"/>
        </w:rPr>
        <w:t>本基金</w:t>
      </w:r>
      <w:r w:rsidRPr="00586523">
        <w:rPr>
          <w:rFonts w:ascii="Times New Roman" w:hAnsi="Times New Roman"/>
          <w:sz w:val="24"/>
        </w:rPr>
        <w:t>C</w:t>
      </w:r>
      <w:r w:rsidRPr="00586523">
        <w:rPr>
          <w:rFonts w:ascii="Times New Roman" w:hAnsi="Times New Roman" w:hint="eastAsia"/>
          <w:sz w:val="24"/>
        </w:rPr>
        <w:t>类基金份额的赎回费用由赎回</w:t>
      </w:r>
      <w:r w:rsidRPr="00586523">
        <w:rPr>
          <w:rFonts w:ascii="Times New Roman" w:hAnsi="Times New Roman"/>
          <w:sz w:val="24"/>
        </w:rPr>
        <w:t>C</w:t>
      </w:r>
      <w:r w:rsidRPr="00586523">
        <w:rPr>
          <w:rFonts w:ascii="Times New Roman" w:hAnsi="Times New Roman" w:hint="eastAsia"/>
          <w:sz w:val="24"/>
        </w:rPr>
        <w:t>类基金份额的基金份额持有人承担，在基金份额持有人赎回</w:t>
      </w:r>
      <w:r w:rsidRPr="00586523">
        <w:rPr>
          <w:rFonts w:ascii="Times New Roman" w:hAnsi="Times New Roman"/>
          <w:sz w:val="24"/>
        </w:rPr>
        <w:t>C</w:t>
      </w:r>
      <w:r w:rsidRPr="00586523">
        <w:rPr>
          <w:rFonts w:ascii="Times New Roman" w:hAnsi="Times New Roman" w:hint="eastAsia"/>
          <w:sz w:val="24"/>
        </w:rPr>
        <w:t>类基金份额时收取，对</w:t>
      </w:r>
      <w:r w:rsidRPr="00586523">
        <w:rPr>
          <w:rFonts w:ascii="Times New Roman" w:hAnsi="Times New Roman"/>
          <w:sz w:val="24"/>
        </w:rPr>
        <w:t>C</w:t>
      </w:r>
      <w:r w:rsidRPr="00586523">
        <w:rPr>
          <w:rFonts w:ascii="Times New Roman" w:hAnsi="Times New Roman" w:hint="eastAsia"/>
          <w:sz w:val="24"/>
        </w:rPr>
        <w:t>类基金份额持有人收取的赎回费全额计入基金财产。</w:t>
      </w:r>
    </w:p>
    <w:p w14:paraId="25F3AC8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3、基金管理人可以在基金合同约定的范围内调整费率或收费方式，并最迟应于新的费率或收费方式实施日前依照《信息披露办法》的有关规定在指定媒介上公告。</w:t>
      </w:r>
    </w:p>
    <w:p w14:paraId="102EB91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6B809A53"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（七）申购和赎回的数额和价格</w:t>
      </w:r>
    </w:p>
    <w:p w14:paraId="3FAD479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14:paraId="75A0DD0C" w14:textId="47D73F1B"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w:t>
      </w:r>
      <w:r w:rsidR="00170CD9" w:rsidRPr="00170CD9">
        <w:rPr>
          <w:rFonts w:ascii="宋体" w:hAnsi="宋体" w:hint="eastAsia"/>
          <w:sz w:val="24"/>
        </w:rPr>
        <w:t>A类基金份额或C类基金份额</w:t>
      </w:r>
      <w:r>
        <w:rPr>
          <w:rFonts w:ascii="宋体" w:hAnsi="宋体"/>
          <w:sz w:val="24"/>
        </w:rPr>
        <w:t>的有效份额为净申购金额除以当日</w:t>
      </w:r>
      <w:r w:rsidR="00170CD9" w:rsidRPr="003C0A6E">
        <w:rPr>
          <w:rFonts w:ascii="宋体" w:hAnsi="宋体" w:hint="eastAsia"/>
          <w:sz w:val="24"/>
        </w:rPr>
        <w:t>该类基金份额</w:t>
      </w:r>
      <w:r>
        <w:rPr>
          <w:rFonts w:ascii="宋体" w:hAnsi="宋体"/>
          <w:sz w:val="24"/>
        </w:rPr>
        <w:t>的基金份额净值，有效份额单位为份，申购份额计算结果按四舍五入方法，保留到小数点后2位，由此产生的收益或损失由基金财产承担。</w:t>
      </w:r>
    </w:p>
    <w:p w14:paraId="374D0A19" w14:textId="79F2DCBE"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（2）赎回金额为按实际确认的</w:t>
      </w:r>
      <w:r w:rsidR="00B57667" w:rsidRPr="00C9426A">
        <w:rPr>
          <w:rFonts w:ascii="宋体" w:hAnsi="宋体" w:hint="eastAsia"/>
          <w:sz w:val="24"/>
        </w:rPr>
        <w:t>A类基金份额或C类基金份额</w:t>
      </w:r>
      <w:r>
        <w:rPr>
          <w:rFonts w:ascii="宋体" w:hAnsi="宋体"/>
          <w:sz w:val="24"/>
        </w:rPr>
        <w:t>有效赎回份额乘以当日</w:t>
      </w:r>
      <w:r w:rsidR="00B57667" w:rsidRPr="00C9426A">
        <w:rPr>
          <w:rFonts w:ascii="宋体" w:hAnsi="宋体" w:hint="eastAsia"/>
          <w:sz w:val="24"/>
        </w:rPr>
        <w:t>该类基金份额的</w:t>
      </w:r>
      <w:r>
        <w:rPr>
          <w:rFonts w:ascii="宋体" w:hAnsi="宋体"/>
          <w:sz w:val="24"/>
        </w:rPr>
        <w:t>基金份额净值并扣除相应的费用（如有），赎回金额单位为元。赎回金额计算结果按四舍五入方法，保留到小数点后2位，由此产生的收益或损失由基金财产承担。</w:t>
      </w:r>
    </w:p>
    <w:p w14:paraId="21893AE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2、申购份额的计算</w:t>
      </w:r>
    </w:p>
    <w:p w14:paraId="070D0743" w14:textId="77777777" w:rsidR="00B57667" w:rsidRDefault="00B57667" w:rsidP="00B57667">
      <w:pPr>
        <w:autoSpaceDE w:val="0"/>
        <w:autoSpaceDN w:val="0"/>
        <w:adjustRightInd w:val="0"/>
        <w:snapToGrid w:val="0"/>
        <w:spacing w:line="360" w:lineRule="auto"/>
        <w:ind w:firstLineChars="200" w:firstLine="480"/>
        <w:jc w:val="left"/>
        <w:rPr>
          <w:rFonts w:ascii="宋体" w:hAnsi="宋体"/>
          <w:sz w:val="24"/>
        </w:rPr>
      </w:pPr>
      <w:r w:rsidRPr="00C9426A">
        <w:rPr>
          <w:rFonts w:ascii="宋体" w:hAnsi="宋体" w:hint="eastAsia"/>
          <w:sz w:val="24"/>
        </w:rPr>
        <w:t>（1）A类基金份额的申购</w:t>
      </w:r>
    </w:p>
    <w:p w14:paraId="28A6416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w:t>
      </w:r>
      <w:proofErr w:type="gramStart"/>
      <w:r>
        <w:rPr>
          <w:rFonts w:ascii="宋体" w:hAnsi="宋体"/>
          <w:sz w:val="24"/>
        </w:rPr>
        <w:t>申请总</w:t>
      </w:r>
      <w:proofErr w:type="gramEnd"/>
      <w:r>
        <w:rPr>
          <w:rFonts w:ascii="宋体" w:hAnsi="宋体"/>
          <w:sz w:val="24"/>
        </w:rPr>
        <w:t>金额</w:t>
      </w:r>
    </w:p>
    <w:p w14:paraId="0D280C2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14:paraId="5467C23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14:paraId="2B925D5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14:paraId="2914D17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（注：对于适用固定金额申购费用的申购，申购费用＝固定申购费用金额）</w:t>
      </w:r>
    </w:p>
    <w:p w14:paraId="1EB5894B" w14:textId="76CE7629"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申购份额=（申购总金额-申购费用）/ T日</w:t>
      </w:r>
      <w:r w:rsidR="00B57667" w:rsidRPr="00C9426A">
        <w:rPr>
          <w:rFonts w:ascii="宋体" w:hAnsi="宋体" w:hint="eastAsia"/>
          <w:sz w:val="24"/>
        </w:rPr>
        <w:t>A类</w:t>
      </w:r>
      <w:r>
        <w:rPr>
          <w:rFonts w:ascii="宋体" w:hAnsi="宋体"/>
          <w:sz w:val="24"/>
        </w:rPr>
        <w:t>基金份额净值</w:t>
      </w:r>
    </w:p>
    <w:p w14:paraId="3560D6C4" w14:textId="49C3BC21"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proofErr w:type="gramStart"/>
      <w:r>
        <w:rPr>
          <w:rFonts w:ascii="宋体" w:hAnsi="宋体"/>
          <w:sz w:val="24"/>
        </w:rPr>
        <w:t>一</w:t>
      </w:r>
      <w:proofErr w:type="gramEnd"/>
      <w:r>
        <w:rPr>
          <w:rFonts w:ascii="宋体" w:hAnsi="宋体"/>
          <w:sz w:val="24"/>
        </w:rPr>
        <w:t>：某投资者（非养老金客户）投资100,000元申购本基金</w:t>
      </w:r>
      <w:r w:rsidR="00B57667" w:rsidRPr="00C9426A">
        <w:rPr>
          <w:rFonts w:ascii="宋体" w:hAnsi="宋体" w:hint="eastAsia"/>
          <w:sz w:val="24"/>
        </w:rPr>
        <w:t>A类基金份额</w:t>
      </w:r>
      <w:r>
        <w:rPr>
          <w:rFonts w:ascii="宋体" w:hAnsi="宋体"/>
          <w:sz w:val="24"/>
        </w:rPr>
        <w:t>，假设申购当日</w:t>
      </w:r>
      <w:r w:rsidR="00B57667" w:rsidRPr="00C9426A">
        <w:rPr>
          <w:rFonts w:ascii="宋体" w:hAnsi="宋体" w:hint="eastAsia"/>
          <w:sz w:val="24"/>
        </w:rPr>
        <w:t>A类</w:t>
      </w:r>
      <w:r>
        <w:rPr>
          <w:rFonts w:ascii="宋体" w:hAnsi="宋体"/>
          <w:sz w:val="24"/>
        </w:rPr>
        <w:t>基金份额净值为1.040</w:t>
      </w:r>
      <w:r w:rsidR="00B57667">
        <w:rPr>
          <w:rFonts w:ascii="宋体" w:hAnsi="宋体"/>
          <w:sz w:val="24"/>
        </w:rPr>
        <w:t>0</w:t>
      </w:r>
      <w:r>
        <w:rPr>
          <w:rFonts w:ascii="宋体" w:hAnsi="宋体"/>
          <w:sz w:val="24"/>
        </w:rPr>
        <w:t>元，申购费率为0.8%，则其可得到的申购份额为：</w:t>
      </w:r>
    </w:p>
    <w:p w14:paraId="5F1BF2D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14:paraId="4E4039E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净申购金额=100,000/（1+0.8%）=99,206.35元</w:t>
      </w:r>
    </w:p>
    <w:p w14:paraId="10FA79A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申购费用=100,000-99,206.35=793.65元</w:t>
      </w:r>
    </w:p>
    <w:p w14:paraId="74191B75" w14:textId="50BA4096"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申购份额=（100,000-793.65）/1.040</w:t>
      </w:r>
      <w:r w:rsidR="00B57667">
        <w:rPr>
          <w:rFonts w:ascii="宋体" w:hAnsi="宋体"/>
          <w:sz w:val="24"/>
        </w:rPr>
        <w:t>0</w:t>
      </w:r>
      <w:r>
        <w:rPr>
          <w:rFonts w:ascii="宋体" w:hAnsi="宋体"/>
          <w:sz w:val="24"/>
        </w:rPr>
        <w:t>=95,390.72份</w:t>
      </w:r>
    </w:p>
    <w:p w14:paraId="023F4F05" w14:textId="2C715860"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即：某投资者（非养老金客户）投资100,000元申购本基金</w:t>
      </w:r>
      <w:r w:rsidR="00B57667" w:rsidRPr="008011DA">
        <w:rPr>
          <w:rFonts w:ascii="宋体" w:hAnsi="宋体" w:hint="eastAsia"/>
          <w:sz w:val="24"/>
        </w:rPr>
        <w:t>A类基金份额</w:t>
      </w:r>
      <w:r>
        <w:rPr>
          <w:rFonts w:ascii="宋体" w:hAnsi="宋体"/>
          <w:sz w:val="24"/>
        </w:rPr>
        <w:t>，假设申购当日</w:t>
      </w:r>
      <w:r w:rsidR="00B57667" w:rsidRPr="00875785">
        <w:rPr>
          <w:rFonts w:ascii="宋体" w:hAnsi="宋体" w:hint="eastAsia"/>
          <w:sz w:val="24"/>
        </w:rPr>
        <w:t>A类</w:t>
      </w:r>
      <w:r>
        <w:rPr>
          <w:rFonts w:ascii="宋体" w:hAnsi="宋体"/>
          <w:sz w:val="24"/>
        </w:rPr>
        <w:t>基金份额净值为1.040</w:t>
      </w:r>
      <w:r w:rsidR="00B57667">
        <w:rPr>
          <w:rFonts w:ascii="宋体" w:hAnsi="宋体"/>
          <w:sz w:val="24"/>
        </w:rPr>
        <w:t>0</w:t>
      </w:r>
      <w:r>
        <w:rPr>
          <w:rFonts w:ascii="宋体" w:hAnsi="宋体"/>
          <w:sz w:val="24"/>
        </w:rPr>
        <w:t>元，则其可得到95,390.72份</w:t>
      </w:r>
      <w:r w:rsidR="00B57667" w:rsidRPr="00875785">
        <w:rPr>
          <w:rFonts w:ascii="宋体" w:hAnsi="宋体" w:hint="eastAsia"/>
          <w:sz w:val="24"/>
        </w:rPr>
        <w:t>A类</w:t>
      </w:r>
      <w:r>
        <w:rPr>
          <w:rFonts w:ascii="宋体" w:hAnsi="宋体"/>
          <w:sz w:val="24"/>
        </w:rPr>
        <w:t>基金份额。</w:t>
      </w:r>
    </w:p>
    <w:p w14:paraId="51C71B80" w14:textId="7E1668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例二：某养老金客户投资100,000元通过基金管理人的直销柜台申购本基金</w:t>
      </w:r>
      <w:r w:rsidR="00B57667" w:rsidRPr="008011DA">
        <w:rPr>
          <w:rFonts w:ascii="宋体" w:hAnsi="宋体" w:hint="eastAsia"/>
          <w:sz w:val="24"/>
        </w:rPr>
        <w:t>A类基金份额</w:t>
      </w:r>
      <w:r>
        <w:rPr>
          <w:rFonts w:ascii="宋体" w:hAnsi="宋体"/>
          <w:sz w:val="24"/>
        </w:rPr>
        <w:t>，假设申购当日</w:t>
      </w:r>
      <w:r w:rsidR="00B57667" w:rsidRPr="00875785">
        <w:rPr>
          <w:rFonts w:ascii="宋体" w:hAnsi="宋体" w:hint="eastAsia"/>
          <w:sz w:val="24"/>
        </w:rPr>
        <w:t>A类</w:t>
      </w:r>
      <w:r>
        <w:rPr>
          <w:rFonts w:ascii="宋体" w:hAnsi="宋体"/>
          <w:sz w:val="24"/>
        </w:rPr>
        <w:t>基金份额净值为1.040</w:t>
      </w:r>
      <w:r w:rsidR="002456D2">
        <w:rPr>
          <w:rFonts w:ascii="宋体" w:hAnsi="宋体"/>
          <w:sz w:val="24"/>
        </w:rPr>
        <w:t>0</w:t>
      </w:r>
      <w:r>
        <w:rPr>
          <w:rFonts w:ascii="宋体" w:hAnsi="宋体"/>
          <w:sz w:val="24"/>
        </w:rPr>
        <w:t>元，申购费率为0.32%，则其可得到的申购份额为：</w:t>
      </w:r>
    </w:p>
    <w:p w14:paraId="5E76EF8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14:paraId="13D0838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净申购金额=100,000/（1+0.32%）=99,681.02元</w:t>
      </w:r>
    </w:p>
    <w:p w14:paraId="4151EE2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申购费用=100,000-99,681.02=318.98元</w:t>
      </w:r>
    </w:p>
    <w:p w14:paraId="7F2A9639" w14:textId="51EBC51B"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申购份额=（100,000-318.98）/1.040</w:t>
      </w:r>
      <w:r w:rsidR="002456D2">
        <w:rPr>
          <w:rFonts w:ascii="宋体" w:hAnsi="宋体"/>
          <w:sz w:val="24"/>
        </w:rPr>
        <w:t>0</w:t>
      </w:r>
      <w:r>
        <w:rPr>
          <w:rFonts w:ascii="宋体" w:hAnsi="宋体"/>
          <w:sz w:val="24"/>
        </w:rPr>
        <w:t>=95,847.13份</w:t>
      </w:r>
    </w:p>
    <w:p w14:paraId="1FD2082A" w14:textId="5B68ACA8"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即：该养老金客户投资100,000元通过基金管理人的直销柜台申购本基金</w:t>
      </w:r>
      <w:r w:rsidR="00506C99" w:rsidRPr="008011DA">
        <w:rPr>
          <w:rFonts w:ascii="宋体" w:hAnsi="宋体" w:hint="eastAsia"/>
          <w:sz w:val="24"/>
        </w:rPr>
        <w:t>A类基金份额</w:t>
      </w:r>
      <w:r>
        <w:rPr>
          <w:rFonts w:ascii="宋体" w:hAnsi="宋体"/>
          <w:sz w:val="24"/>
        </w:rPr>
        <w:t>，假设申购当日</w:t>
      </w:r>
      <w:r w:rsidR="00506C99">
        <w:rPr>
          <w:rFonts w:ascii="宋体" w:hAnsi="宋体" w:hint="eastAsia"/>
          <w:sz w:val="24"/>
        </w:rPr>
        <w:t>A类</w:t>
      </w:r>
      <w:r>
        <w:rPr>
          <w:rFonts w:ascii="宋体" w:hAnsi="宋体"/>
          <w:sz w:val="24"/>
        </w:rPr>
        <w:t>基金份额净值为1.040</w:t>
      </w:r>
      <w:r w:rsidR="00506C99">
        <w:rPr>
          <w:rFonts w:ascii="宋体" w:hAnsi="宋体"/>
          <w:sz w:val="24"/>
        </w:rPr>
        <w:t>0</w:t>
      </w:r>
      <w:r>
        <w:rPr>
          <w:rFonts w:ascii="宋体" w:hAnsi="宋体"/>
          <w:sz w:val="24"/>
        </w:rPr>
        <w:t>元，则其可得到95,847.13份</w:t>
      </w:r>
      <w:r w:rsidR="00742C66">
        <w:rPr>
          <w:rFonts w:ascii="宋体" w:hAnsi="宋体" w:hint="eastAsia"/>
          <w:sz w:val="24"/>
        </w:rPr>
        <w:t>A类</w:t>
      </w:r>
      <w:r>
        <w:rPr>
          <w:rFonts w:ascii="宋体" w:hAnsi="宋体"/>
          <w:sz w:val="24"/>
        </w:rPr>
        <w:t>基金份额。</w:t>
      </w:r>
    </w:p>
    <w:p w14:paraId="48DD7B29" w14:textId="77777777" w:rsidR="00763B2C" w:rsidRPr="00B6480E" w:rsidRDefault="00763B2C" w:rsidP="00763B2C">
      <w:pPr>
        <w:autoSpaceDE w:val="0"/>
        <w:autoSpaceDN w:val="0"/>
        <w:adjustRightInd w:val="0"/>
        <w:snapToGrid w:val="0"/>
        <w:spacing w:line="360" w:lineRule="auto"/>
        <w:ind w:firstLineChars="200" w:firstLine="480"/>
        <w:jc w:val="left"/>
        <w:rPr>
          <w:rFonts w:ascii="宋体" w:hAnsi="宋体"/>
          <w:sz w:val="24"/>
        </w:rPr>
      </w:pPr>
      <w:r w:rsidRPr="00B6480E">
        <w:rPr>
          <w:rFonts w:ascii="宋体" w:hAnsi="宋体" w:hint="eastAsia"/>
          <w:sz w:val="24"/>
        </w:rPr>
        <w:t>（2）C类基金份额的申购</w:t>
      </w:r>
    </w:p>
    <w:p w14:paraId="73CAA650" w14:textId="77777777" w:rsidR="00763B2C" w:rsidRPr="00B6480E" w:rsidRDefault="00763B2C" w:rsidP="00763B2C">
      <w:pPr>
        <w:autoSpaceDE w:val="0"/>
        <w:autoSpaceDN w:val="0"/>
        <w:adjustRightInd w:val="0"/>
        <w:snapToGrid w:val="0"/>
        <w:spacing w:line="360" w:lineRule="auto"/>
        <w:ind w:firstLineChars="200" w:firstLine="480"/>
        <w:jc w:val="left"/>
        <w:rPr>
          <w:rFonts w:ascii="宋体" w:hAnsi="宋体"/>
          <w:sz w:val="24"/>
        </w:rPr>
      </w:pPr>
      <w:r w:rsidRPr="00B6480E">
        <w:rPr>
          <w:rFonts w:ascii="宋体" w:hAnsi="宋体" w:hint="eastAsia"/>
          <w:sz w:val="24"/>
        </w:rPr>
        <w:t>如果投资者选择申购C类基金份额，则申购份额的计算方法如下：</w:t>
      </w:r>
    </w:p>
    <w:p w14:paraId="405B43C6" w14:textId="77777777" w:rsidR="00763B2C" w:rsidRPr="00B6480E" w:rsidRDefault="00763B2C" w:rsidP="00763B2C">
      <w:pPr>
        <w:autoSpaceDE w:val="0"/>
        <w:autoSpaceDN w:val="0"/>
        <w:adjustRightInd w:val="0"/>
        <w:snapToGrid w:val="0"/>
        <w:spacing w:line="360" w:lineRule="auto"/>
        <w:ind w:firstLineChars="200" w:firstLine="480"/>
        <w:jc w:val="left"/>
        <w:rPr>
          <w:rFonts w:ascii="宋体" w:hAnsi="宋体"/>
          <w:sz w:val="24"/>
        </w:rPr>
      </w:pPr>
      <w:r w:rsidRPr="00B6480E">
        <w:rPr>
          <w:rFonts w:ascii="宋体" w:hAnsi="宋体" w:hint="eastAsia"/>
          <w:sz w:val="24"/>
        </w:rPr>
        <w:t>申购总金额=</w:t>
      </w:r>
      <w:proofErr w:type="gramStart"/>
      <w:r w:rsidRPr="00B6480E">
        <w:rPr>
          <w:rFonts w:ascii="宋体" w:hAnsi="宋体" w:hint="eastAsia"/>
          <w:sz w:val="24"/>
        </w:rPr>
        <w:t>申请总</w:t>
      </w:r>
      <w:proofErr w:type="gramEnd"/>
      <w:r w:rsidRPr="00B6480E">
        <w:rPr>
          <w:rFonts w:ascii="宋体" w:hAnsi="宋体" w:hint="eastAsia"/>
          <w:sz w:val="24"/>
        </w:rPr>
        <w:t>金额</w:t>
      </w:r>
    </w:p>
    <w:p w14:paraId="0843CE63" w14:textId="77777777" w:rsidR="00763B2C" w:rsidRPr="00B6480E" w:rsidRDefault="00763B2C" w:rsidP="00763B2C">
      <w:pPr>
        <w:autoSpaceDE w:val="0"/>
        <w:autoSpaceDN w:val="0"/>
        <w:adjustRightInd w:val="0"/>
        <w:snapToGrid w:val="0"/>
        <w:spacing w:line="360" w:lineRule="auto"/>
        <w:ind w:firstLineChars="200" w:firstLine="480"/>
        <w:jc w:val="left"/>
        <w:rPr>
          <w:rFonts w:ascii="宋体" w:hAnsi="宋体"/>
          <w:sz w:val="24"/>
        </w:rPr>
      </w:pPr>
      <w:r w:rsidRPr="00B6480E">
        <w:rPr>
          <w:rFonts w:ascii="宋体" w:hAnsi="宋体" w:hint="eastAsia"/>
          <w:sz w:val="24"/>
        </w:rPr>
        <w:t>申购份额=申购总金额/T日C类基金份额净值</w:t>
      </w:r>
    </w:p>
    <w:p w14:paraId="2C515C12" w14:textId="77777777" w:rsidR="00763B2C" w:rsidRPr="00B6480E" w:rsidRDefault="00763B2C" w:rsidP="00763B2C">
      <w:pPr>
        <w:autoSpaceDE w:val="0"/>
        <w:autoSpaceDN w:val="0"/>
        <w:adjustRightInd w:val="0"/>
        <w:snapToGrid w:val="0"/>
        <w:spacing w:line="360" w:lineRule="auto"/>
        <w:ind w:firstLineChars="200" w:firstLine="480"/>
        <w:jc w:val="left"/>
        <w:rPr>
          <w:rFonts w:ascii="宋体" w:hAnsi="宋体"/>
          <w:sz w:val="24"/>
        </w:rPr>
      </w:pPr>
      <w:r w:rsidRPr="00B6480E">
        <w:rPr>
          <w:rFonts w:ascii="宋体" w:hAnsi="宋体" w:hint="eastAsia"/>
          <w:sz w:val="24"/>
        </w:rPr>
        <w:t>例三：某投资者投资100,000元申购本基金的C类基金份额，假设申购当日C类基金份额净值为1.0400元，则其可得到的申购份额为：</w:t>
      </w:r>
    </w:p>
    <w:p w14:paraId="4845E98B" w14:textId="77777777" w:rsidR="00763B2C" w:rsidRDefault="00763B2C" w:rsidP="00763B2C">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申购总金额=</w:t>
      </w:r>
      <w:r w:rsidRPr="0031023D">
        <w:rPr>
          <w:rFonts w:ascii="宋体" w:hAnsi="宋体" w:hint="eastAsia"/>
          <w:sz w:val="24"/>
        </w:rPr>
        <w:t>100,000元</w:t>
      </w:r>
    </w:p>
    <w:p w14:paraId="3D1D4C84" w14:textId="77777777" w:rsidR="00763B2C" w:rsidRPr="00B6480E" w:rsidRDefault="00763B2C" w:rsidP="00763B2C">
      <w:pPr>
        <w:autoSpaceDE w:val="0"/>
        <w:autoSpaceDN w:val="0"/>
        <w:adjustRightInd w:val="0"/>
        <w:snapToGrid w:val="0"/>
        <w:spacing w:line="360" w:lineRule="auto"/>
        <w:ind w:firstLineChars="200" w:firstLine="480"/>
        <w:jc w:val="left"/>
        <w:rPr>
          <w:rFonts w:ascii="宋体" w:hAnsi="宋体"/>
          <w:sz w:val="24"/>
        </w:rPr>
      </w:pPr>
      <w:r w:rsidRPr="00B6480E">
        <w:rPr>
          <w:rFonts w:ascii="宋体" w:hAnsi="宋体" w:hint="eastAsia"/>
          <w:sz w:val="24"/>
        </w:rPr>
        <w:t>申购份额＝100,000/1.0400＝96,153.85份</w:t>
      </w:r>
    </w:p>
    <w:p w14:paraId="280D47AF" w14:textId="77777777" w:rsidR="00763B2C" w:rsidRDefault="00763B2C" w:rsidP="00763B2C">
      <w:pPr>
        <w:autoSpaceDE w:val="0"/>
        <w:autoSpaceDN w:val="0"/>
        <w:adjustRightInd w:val="0"/>
        <w:snapToGrid w:val="0"/>
        <w:spacing w:line="360" w:lineRule="auto"/>
        <w:ind w:firstLineChars="200" w:firstLine="480"/>
        <w:jc w:val="left"/>
        <w:rPr>
          <w:rFonts w:ascii="宋体" w:hAnsi="宋体"/>
          <w:sz w:val="24"/>
        </w:rPr>
      </w:pPr>
      <w:r w:rsidRPr="00B6480E">
        <w:rPr>
          <w:rFonts w:ascii="宋体" w:hAnsi="宋体" w:hint="eastAsia"/>
          <w:sz w:val="24"/>
        </w:rPr>
        <w:t>即：投资者投资100,000元申购本基金的C类基金份额，假设申购当日C类基金</w:t>
      </w:r>
      <w:r w:rsidRPr="00B6480E">
        <w:rPr>
          <w:rFonts w:ascii="宋体" w:hAnsi="宋体" w:hint="eastAsia"/>
          <w:sz w:val="24"/>
        </w:rPr>
        <w:lastRenderedPageBreak/>
        <w:t>份额净值为1.0400元，则其可得到96,153.85份C类基金份额。</w:t>
      </w:r>
    </w:p>
    <w:p w14:paraId="578FE5A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14:paraId="466B4DC7" w14:textId="5E6CE0C4"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赎回金额为按实际确认的</w:t>
      </w:r>
      <w:r w:rsidR="00763B2C" w:rsidRPr="004710CB">
        <w:rPr>
          <w:rFonts w:ascii="宋体" w:hAnsi="宋体" w:hint="eastAsia"/>
          <w:sz w:val="24"/>
        </w:rPr>
        <w:t>A类基金份额或C类基金份额</w:t>
      </w:r>
      <w:r>
        <w:rPr>
          <w:rFonts w:ascii="宋体" w:hAnsi="宋体"/>
          <w:sz w:val="24"/>
        </w:rPr>
        <w:t>有效赎回份额乘以当日</w:t>
      </w:r>
      <w:r w:rsidR="00763B2C" w:rsidRPr="004710CB">
        <w:rPr>
          <w:rFonts w:ascii="宋体" w:hAnsi="宋体" w:hint="eastAsia"/>
          <w:sz w:val="24"/>
        </w:rPr>
        <w:t>该类</w:t>
      </w:r>
      <w:r>
        <w:rPr>
          <w:rFonts w:ascii="宋体" w:hAnsi="宋体"/>
          <w:sz w:val="24"/>
        </w:rPr>
        <w:t>基金份额净值并扣除相应的费用（如有），赎回金额单位为元，计算结果保留到小数点后两位，第三位四舍五入。</w:t>
      </w:r>
    </w:p>
    <w:p w14:paraId="38BCEDCE" w14:textId="77777777" w:rsidR="00537C0A" w:rsidRPr="004710CB" w:rsidRDefault="00537C0A" w:rsidP="00537C0A">
      <w:pPr>
        <w:autoSpaceDE w:val="0"/>
        <w:autoSpaceDN w:val="0"/>
        <w:adjustRightInd w:val="0"/>
        <w:snapToGrid w:val="0"/>
        <w:spacing w:line="360" w:lineRule="auto"/>
        <w:ind w:firstLineChars="200" w:firstLine="480"/>
        <w:jc w:val="left"/>
        <w:rPr>
          <w:rFonts w:ascii="宋体" w:hAnsi="宋体"/>
          <w:sz w:val="24"/>
        </w:rPr>
      </w:pPr>
      <w:r w:rsidRPr="004710CB">
        <w:rPr>
          <w:rFonts w:ascii="宋体" w:hAnsi="宋体" w:hint="eastAsia"/>
          <w:sz w:val="24"/>
        </w:rPr>
        <w:t>（1）A类基金份额的赎回</w:t>
      </w:r>
    </w:p>
    <w:p w14:paraId="4B509B06" w14:textId="3E83DB6E" w:rsidR="00537C0A" w:rsidRDefault="00537C0A" w:rsidP="00537C0A">
      <w:pPr>
        <w:autoSpaceDE w:val="0"/>
        <w:autoSpaceDN w:val="0"/>
        <w:adjustRightInd w:val="0"/>
        <w:snapToGrid w:val="0"/>
        <w:spacing w:line="360" w:lineRule="auto"/>
        <w:ind w:firstLineChars="200" w:firstLine="480"/>
        <w:jc w:val="left"/>
        <w:rPr>
          <w:rFonts w:ascii="宋体" w:hAnsi="宋体"/>
          <w:sz w:val="24"/>
        </w:rPr>
      </w:pPr>
      <w:r w:rsidRPr="004710CB">
        <w:rPr>
          <w:rFonts w:ascii="宋体" w:hAnsi="宋体" w:hint="eastAsia"/>
          <w:sz w:val="24"/>
        </w:rPr>
        <w:t>投资者赎回A类基金份额，</w:t>
      </w:r>
      <w:r>
        <w:rPr>
          <w:rFonts w:ascii="宋体" w:hAnsi="宋体"/>
          <w:sz w:val="24"/>
        </w:rPr>
        <w:t>赎回金额的计算方法如下：</w:t>
      </w:r>
    </w:p>
    <w:p w14:paraId="1D93B804" w14:textId="4150926D" w:rsidR="008D3E34" w:rsidRDefault="00402591" w:rsidP="00537C0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w:t>
      </w:r>
      <w:r w:rsidR="00044C02" w:rsidRPr="004710CB">
        <w:rPr>
          <w:rFonts w:ascii="宋体" w:hAnsi="宋体" w:hint="eastAsia"/>
          <w:sz w:val="24"/>
        </w:rPr>
        <w:t>A类</w:t>
      </w:r>
      <w:r>
        <w:rPr>
          <w:rFonts w:ascii="宋体" w:hAnsi="宋体"/>
          <w:sz w:val="24"/>
        </w:rPr>
        <w:t>基金份额净值×赎回费率</w:t>
      </w:r>
    </w:p>
    <w:p w14:paraId="47073A6F" w14:textId="797C895A"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w:t>
      </w:r>
      <w:r w:rsidR="00044C02" w:rsidRPr="004710CB">
        <w:rPr>
          <w:rFonts w:ascii="宋体" w:hAnsi="宋体" w:hint="eastAsia"/>
          <w:sz w:val="24"/>
        </w:rPr>
        <w:t>A类</w:t>
      </w:r>
      <w:r>
        <w:rPr>
          <w:rFonts w:ascii="宋体" w:hAnsi="宋体"/>
          <w:sz w:val="24"/>
        </w:rPr>
        <w:t>基金份额净值-赎回费用</w:t>
      </w:r>
    </w:p>
    <w:p w14:paraId="7B598B03" w14:textId="39AE31CA"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sidR="00537C0A">
        <w:rPr>
          <w:rFonts w:ascii="宋体" w:hAnsi="宋体" w:hint="eastAsia"/>
          <w:sz w:val="24"/>
        </w:rPr>
        <w:t>四</w:t>
      </w:r>
      <w:r>
        <w:rPr>
          <w:rFonts w:ascii="宋体" w:hAnsi="宋体"/>
          <w:sz w:val="24"/>
        </w:rPr>
        <w:t>：某投资者赎回持有的10,000份</w:t>
      </w:r>
      <w:r w:rsidR="00537C0A" w:rsidRPr="004710CB">
        <w:rPr>
          <w:rFonts w:ascii="宋体" w:hAnsi="宋体" w:hint="eastAsia"/>
          <w:sz w:val="24"/>
        </w:rPr>
        <w:t>A类</w:t>
      </w:r>
      <w:r>
        <w:rPr>
          <w:rFonts w:ascii="宋体" w:hAnsi="宋体"/>
          <w:sz w:val="24"/>
        </w:rPr>
        <w:t>基金份额，持有期限为30日，对应的赎回费率为0.5%，假设赎回当日</w:t>
      </w:r>
      <w:r w:rsidR="00537C0A" w:rsidRPr="004710CB">
        <w:rPr>
          <w:rFonts w:ascii="宋体" w:hAnsi="宋体" w:hint="eastAsia"/>
          <w:sz w:val="24"/>
        </w:rPr>
        <w:t>A类</w:t>
      </w:r>
      <w:r>
        <w:rPr>
          <w:rFonts w:ascii="宋体" w:hAnsi="宋体"/>
          <w:sz w:val="24"/>
        </w:rPr>
        <w:t>基金份额净值是1.016</w:t>
      </w:r>
      <w:r w:rsidR="00537C0A">
        <w:rPr>
          <w:rFonts w:ascii="宋体" w:hAnsi="宋体"/>
          <w:sz w:val="24"/>
        </w:rPr>
        <w:t>0</w:t>
      </w:r>
      <w:r>
        <w:rPr>
          <w:rFonts w:ascii="宋体" w:hAnsi="宋体"/>
          <w:sz w:val="24"/>
        </w:rPr>
        <w:t>元，则其可得到的赎回金额为：</w:t>
      </w:r>
    </w:p>
    <w:p w14:paraId="3536F85D" w14:textId="57C80248"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 = 10,000×1.016</w:t>
      </w:r>
      <w:r w:rsidR="00537C0A">
        <w:rPr>
          <w:rFonts w:ascii="宋体" w:hAnsi="宋体"/>
          <w:sz w:val="24"/>
        </w:rPr>
        <w:t>0</w:t>
      </w:r>
      <w:r>
        <w:rPr>
          <w:rFonts w:ascii="宋体" w:hAnsi="宋体"/>
          <w:sz w:val="24"/>
        </w:rPr>
        <w:t>×0.5% ＝ 50.80元</w:t>
      </w:r>
    </w:p>
    <w:p w14:paraId="18E2CE72" w14:textId="1FB9F821"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 = 10,000×1.016</w:t>
      </w:r>
      <w:r w:rsidR="00537C0A">
        <w:rPr>
          <w:rFonts w:ascii="宋体" w:hAnsi="宋体"/>
          <w:sz w:val="24"/>
        </w:rPr>
        <w:t>0</w:t>
      </w:r>
      <w:r>
        <w:rPr>
          <w:rFonts w:ascii="宋体" w:hAnsi="宋体"/>
          <w:sz w:val="24"/>
        </w:rPr>
        <w:t>-50.80 ＝ 10,109.20元</w:t>
      </w:r>
    </w:p>
    <w:p w14:paraId="5016A9E7" w14:textId="2DF5FEC5"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即：投资者赎回本基金10,000份</w:t>
      </w:r>
      <w:r w:rsidR="00537C0A" w:rsidRPr="004710CB">
        <w:rPr>
          <w:rFonts w:ascii="宋体" w:hAnsi="宋体" w:hint="eastAsia"/>
          <w:sz w:val="24"/>
        </w:rPr>
        <w:t>A类</w:t>
      </w:r>
      <w:r>
        <w:rPr>
          <w:rFonts w:ascii="宋体" w:hAnsi="宋体"/>
          <w:sz w:val="24"/>
        </w:rPr>
        <w:t>基金份额，持有期限为30日，对应的赎回费率为0.5%，假设赎回当日</w:t>
      </w:r>
      <w:r w:rsidR="00537C0A" w:rsidRPr="004710CB">
        <w:rPr>
          <w:rFonts w:ascii="宋体" w:hAnsi="宋体" w:hint="eastAsia"/>
          <w:sz w:val="24"/>
        </w:rPr>
        <w:t>A类</w:t>
      </w:r>
      <w:r>
        <w:rPr>
          <w:rFonts w:ascii="宋体" w:hAnsi="宋体"/>
          <w:sz w:val="24"/>
        </w:rPr>
        <w:t>基金份额净值是1.016</w:t>
      </w:r>
      <w:r w:rsidR="00537C0A">
        <w:rPr>
          <w:rFonts w:ascii="宋体" w:hAnsi="宋体"/>
          <w:sz w:val="24"/>
        </w:rPr>
        <w:t>0</w:t>
      </w:r>
      <w:r>
        <w:rPr>
          <w:rFonts w:ascii="宋体" w:hAnsi="宋体"/>
          <w:sz w:val="24"/>
        </w:rPr>
        <w:t>元，则其可得到的赎回金额为10,109.20元。</w:t>
      </w:r>
    </w:p>
    <w:p w14:paraId="52AF7FFB" w14:textId="77777777" w:rsidR="00537C0A" w:rsidRPr="000C2A90" w:rsidRDefault="00537C0A" w:rsidP="00537C0A">
      <w:pPr>
        <w:autoSpaceDE w:val="0"/>
        <w:autoSpaceDN w:val="0"/>
        <w:adjustRightInd w:val="0"/>
        <w:snapToGrid w:val="0"/>
        <w:spacing w:line="360" w:lineRule="auto"/>
        <w:ind w:firstLineChars="200" w:firstLine="480"/>
        <w:jc w:val="left"/>
        <w:rPr>
          <w:rFonts w:ascii="宋体" w:hAnsi="宋体"/>
          <w:sz w:val="24"/>
        </w:rPr>
      </w:pPr>
      <w:r w:rsidRPr="000C2A90">
        <w:rPr>
          <w:rFonts w:ascii="宋体" w:hAnsi="宋体" w:hint="eastAsia"/>
          <w:sz w:val="24"/>
        </w:rPr>
        <w:t>（2）C类基金份额的赎回</w:t>
      </w:r>
    </w:p>
    <w:p w14:paraId="31CDA377" w14:textId="77777777" w:rsidR="00537C0A" w:rsidRPr="000C2A90" w:rsidRDefault="00537C0A" w:rsidP="00537C0A">
      <w:pPr>
        <w:autoSpaceDE w:val="0"/>
        <w:autoSpaceDN w:val="0"/>
        <w:adjustRightInd w:val="0"/>
        <w:snapToGrid w:val="0"/>
        <w:spacing w:line="360" w:lineRule="auto"/>
        <w:ind w:firstLineChars="200" w:firstLine="480"/>
        <w:jc w:val="left"/>
        <w:rPr>
          <w:rFonts w:ascii="宋体" w:hAnsi="宋体"/>
          <w:sz w:val="24"/>
        </w:rPr>
      </w:pPr>
      <w:r w:rsidRPr="000C2A90">
        <w:rPr>
          <w:rFonts w:ascii="宋体" w:hAnsi="宋体" w:hint="eastAsia"/>
          <w:sz w:val="24"/>
        </w:rPr>
        <w:t>投资者赎回C类基金份额，赎回金额的计算方法如下：</w:t>
      </w:r>
    </w:p>
    <w:p w14:paraId="3904D98F" w14:textId="77777777" w:rsidR="00537C0A" w:rsidRPr="000C2A90" w:rsidRDefault="00537C0A" w:rsidP="00537C0A">
      <w:pPr>
        <w:autoSpaceDE w:val="0"/>
        <w:autoSpaceDN w:val="0"/>
        <w:adjustRightInd w:val="0"/>
        <w:snapToGrid w:val="0"/>
        <w:spacing w:line="360" w:lineRule="auto"/>
        <w:ind w:firstLineChars="200" w:firstLine="480"/>
        <w:jc w:val="left"/>
        <w:rPr>
          <w:rFonts w:ascii="宋体" w:hAnsi="宋体"/>
          <w:sz w:val="24"/>
        </w:rPr>
      </w:pPr>
      <w:r w:rsidRPr="000C2A90">
        <w:rPr>
          <w:rFonts w:ascii="宋体" w:hAnsi="宋体" w:hint="eastAsia"/>
          <w:sz w:val="24"/>
        </w:rPr>
        <w:t>赎回费用=赎回份额×T日C类基金份额净值×赎回费率</w:t>
      </w:r>
    </w:p>
    <w:p w14:paraId="0A1B07D0" w14:textId="77777777" w:rsidR="00537C0A" w:rsidRPr="000C2A90" w:rsidRDefault="00537C0A" w:rsidP="00537C0A">
      <w:pPr>
        <w:autoSpaceDE w:val="0"/>
        <w:autoSpaceDN w:val="0"/>
        <w:adjustRightInd w:val="0"/>
        <w:snapToGrid w:val="0"/>
        <w:spacing w:line="360" w:lineRule="auto"/>
        <w:ind w:firstLineChars="200" w:firstLine="480"/>
        <w:jc w:val="left"/>
        <w:rPr>
          <w:rFonts w:ascii="宋体" w:hAnsi="宋体"/>
          <w:sz w:val="24"/>
        </w:rPr>
      </w:pPr>
      <w:r w:rsidRPr="000C2A90">
        <w:rPr>
          <w:rFonts w:ascii="宋体" w:hAnsi="宋体" w:hint="eastAsia"/>
          <w:sz w:val="24"/>
        </w:rPr>
        <w:t>赎回金额=赎回份额×T日C类基金份额净值-赎回费用</w:t>
      </w:r>
    </w:p>
    <w:p w14:paraId="4A076744" w14:textId="77777777" w:rsidR="00537C0A" w:rsidRPr="000C2A90" w:rsidRDefault="00537C0A" w:rsidP="00537C0A">
      <w:pPr>
        <w:autoSpaceDE w:val="0"/>
        <w:autoSpaceDN w:val="0"/>
        <w:adjustRightInd w:val="0"/>
        <w:snapToGrid w:val="0"/>
        <w:spacing w:line="360" w:lineRule="auto"/>
        <w:ind w:firstLineChars="200" w:firstLine="480"/>
        <w:jc w:val="left"/>
        <w:rPr>
          <w:rFonts w:ascii="宋体" w:hAnsi="宋体"/>
          <w:sz w:val="24"/>
        </w:rPr>
      </w:pPr>
      <w:r w:rsidRPr="000C2A90">
        <w:rPr>
          <w:rFonts w:ascii="宋体" w:hAnsi="宋体" w:hint="eastAsia"/>
          <w:sz w:val="24"/>
        </w:rPr>
        <w:t>例五：某投资者赎回10,000份C类基金份额，持有期限为20日，对应的赎回费率为0.5%，假设赎回当日C类基金份额净值是1.0160元，则其可得到的赎回金额为：</w:t>
      </w:r>
    </w:p>
    <w:p w14:paraId="19117818" w14:textId="77777777" w:rsidR="00537C0A" w:rsidRPr="000C2A90" w:rsidRDefault="00537C0A" w:rsidP="00537C0A">
      <w:pPr>
        <w:autoSpaceDE w:val="0"/>
        <w:autoSpaceDN w:val="0"/>
        <w:adjustRightInd w:val="0"/>
        <w:snapToGrid w:val="0"/>
        <w:spacing w:line="360" w:lineRule="auto"/>
        <w:ind w:firstLineChars="200" w:firstLine="480"/>
        <w:jc w:val="left"/>
        <w:rPr>
          <w:rFonts w:ascii="宋体" w:hAnsi="宋体"/>
          <w:sz w:val="24"/>
        </w:rPr>
      </w:pPr>
      <w:r w:rsidRPr="000C2A90">
        <w:rPr>
          <w:rFonts w:ascii="宋体" w:hAnsi="宋体" w:hint="eastAsia"/>
          <w:sz w:val="24"/>
        </w:rPr>
        <w:t>赎回费用=10,000×1.0160×0.5%＝50.80元</w:t>
      </w:r>
    </w:p>
    <w:p w14:paraId="4E38E2C5" w14:textId="77777777" w:rsidR="00537C0A" w:rsidRPr="000C2A90" w:rsidRDefault="00537C0A" w:rsidP="00537C0A">
      <w:pPr>
        <w:autoSpaceDE w:val="0"/>
        <w:autoSpaceDN w:val="0"/>
        <w:adjustRightInd w:val="0"/>
        <w:snapToGrid w:val="0"/>
        <w:spacing w:line="360" w:lineRule="auto"/>
        <w:ind w:firstLineChars="200" w:firstLine="480"/>
        <w:jc w:val="left"/>
        <w:rPr>
          <w:rFonts w:ascii="宋体" w:hAnsi="宋体"/>
          <w:sz w:val="24"/>
        </w:rPr>
      </w:pPr>
      <w:r w:rsidRPr="000C2A90">
        <w:rPr>
          <w:rFonts w:ascii="宋体" w:hAnsi="宋体" w:hint="eastAsia"/>
          <w:sz w:val="24"/>
        </w:rPr>
        <w:t>赎回金额=10,000×1.0160-50.80＝10,109.20元</w:t>
      </w:r>
    </w:p>
    <w:p w14:paraId="7760864A" w14:textId="77777777" w:rsidR="00537C0A" w:rsidRDefault="00537C0A" w:rsidP="00537C0A">
      <w:pPr>
        <w:autoSpaceDE w:val="0"/>
        <w:autoSpaceDN w:val="0"/>
        <w:adjustRightInd w:val="0"/>
        <w:snapToGrid w:val="0"/>
        <w:spacing w:line="360" w:lineRule="auto"/>
        <w:ind w:firstLineChars="200" w:firstLine="480"/>
        <w:jc w:val="left"/>
        <w:rPr>
          <w:rFonts w:ascii="宋体" w:hAnsi="宋体"/>
          <w:sz w:val="24"/>
        </w:rPr>
      </w:pPr>
      <w:r w:rsidRPr="000C2A90">
        <w:rPr>
          <w:rFonts w:ascii="宋体" w:hAnsi="宋体" w:hint="eastAsia"/>
          <w:sz w:val="24"/>
        </w:rPr>
        <w:t>即：投资者赎回10,000份C类基金份额，持有期限为20日，对应的赎回费率为0.5%，假设赎回当日C类基金份额净值是1.0160元，则其可得到的赎回金额为10,109.20元。</w:t>
      </w:r>
    </w:p>
    <w:p w14:paraId="1080EF7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14:paraId="3D706FD1" w14:textId="75517EEA" w:rsidR="008D3E34" w:rsidRDefault="00537C0A">
      <w:pPr>
        <w:autoSpaceDE w:val="0"/>
        <w:autoSpaceDN w:val="0"/>
        <w:adjustRightInd w:val="0"/>
        <w:snapToGrid w:val="0"/>
        <w:spacing w:line="360" w:lineRule="auto"/>
        <w:ind w:firstLineChars="200" w:firstLine="480"/>
        <w:jc w:val="left"/>
        <w:rPr>
          <w:rFonts w:ascii="宋体" w:hAnsi="宋体"/>
          <w:szCs w:val="24"/>
        </w:rPr>
      </w:pPr>
      <w:r w:rsidRPr="006238DE">
        <w:rPr>
          <w:rFonts w:ascii="宋体" w:hAnsi="宋体" w:hint="eastAsia"/>
          <w:sz w:val="24"/>
        </w:rPr>
        <w:lastRenderedPageBreak/>
        <w:t>A类</w:t>
      </w:r>
      <w:r w:rsidR="00402591">
        <w:rPr>
          <w:rFonts w:ascii="宋体" w:hAnsi="宋体"/>
          <w:sz w:val="24"/>
        </w:rPr>
        <w:t>基金份额净值＝</w:t>
      </w:r>
      <w:r w:rsidRPr="006238DE">
        <w:rPr>
          <w:rFonts w:ascii="宋体" w:hAnsi="宋体" w:hint="eastAsia"/>
          <w:sz w:val="24"/>
        </w:rPr>
        <w:t>A类基金份额的</w:t>
      </w:r>
      <w:r w:rsidR="00402591">
        <w:rPr>
          <w:rFonts w:ascii="宋体" w:hAnsi="宋体"/>
          <w:sz w:val="24"/>
        </w:rPr>
        <w:t>基金资产净值总额/发行在外的</w:t>
      </w:r>
      <w:r w:rsidRPr="006238DE">
        <w:rPr>
          <w:rFonts w:ascii="宋体" w:hAnsi="宋体" w:hint="eastAsia"/>
          <w:sz w:val="24"/>
        </w:rPr>
        <w:t>A类</w:t>
      </w:r>
      <w:r w:rsidR="00402591">
        <w:rPr>
          <w:rFonts w:ascii="宋体" w:hAnsi="宋体"/>
          <w:sz w:val="24"/>
        </w:rPr>
        <w:t>基金份额总数</w:t>
      </w:r>
    </w:p>
    <w:p w14:paraId="464564D9" w14:textId="77777777" w:rsidR="00537C0A" w:rsidRDefault="00537C0A" w:rsidP="00537C0A">
      <w:pPr>
        <w:autoSpaceDE w:val="0"/>
        <w:autoSpaceDN w:val="0"/>
        <w:adjustRightInd w:val="0"/>
        <w:snapToGrid w:val="0"/>
        <w:spacing w:line="360" w:lineRule="auto"/>
        <w:ind w:firstLineChars="200" w:firstLine="480"/>
        <w:jc w:val="left"/>
        <w:rPr>
          <w:rFonts w:ascii="宋体" w:hAnsi="宋体"/>
          <w:sz w:val="24"/>
        </w:rPr>
      </w:pPr>
      <w:r w:rsidRPr="006238DE">
        <w:rPr>
          <w:rFonts w:ascii="宋体" w:hAnsi="宋体" w:hint="eastAsia"/>
          <w:sz w:val="24"/>
        </w:rPr>
        <w:t>C类基金份额净值＝C类基金份额的基金资产净值总额/发行在外的C类基金份额总数</w:t>
      </w:r>
    </w:p>
    <w:p w14:paraId="1D7E83DD" w14:textId="51C429F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本基金T日的基金份额净值在当天收市后计算，并在T＋1日（包括该日）内公告。遇特殊情况，经中国证监会同意，可以适当延迟计算或公告。本基金</w:t>
      </w:r>
      <w:r w:rsidR="00537C0A" w:rsidRPr="00F27080">
        <w:rPr>
          <w:rFonts w:ascii="宋体" w:hAnsi="宋体" w:hint="eastAsia"/>
          <w:sz w:val="24"/>
        </w:rPr>
        <w:t>A类基金份额和C类基金份额的</w:t>
      </w:r>
      <w:r>
        <w:rPr>
          <w:rFonts w:ascii="宋体" w:hAnsi="宋体"/>
          <w:sz w:val="24"/>
        </w:rPr>
        <w:t>基金份额净值的计算，</w:t>
      </w:r>
      <w:r w:rsidR="00537C0A">
        <w:rPr>
          <w:rFonts w:ascii="宋体" w:hAnsi="宋体" w:hint="eastAsia"/>
          <w:sz w:val="24"/>
        </w:rPr>
        <w:t>均</w:t>
      </w:r>
      <w:r>
        <w:rPr>
          <w:rFonts w:ascii="宋体" w:hAnsi="宋体"/>
          <w:sz w:val="24"/>
        </w:rPr>
        <w:t>保留到小数点后</w:t>
      </w:r>
      <w:r w:rsidR="00537C0A">
        <w:rPr>
          <w:rFonts w:ascii="宋体" w:hAnsi="宋体" w:hint="eastAsia"/>
          <w:sz w:val="24"/>
        </w:rPr>
        <w:t>4</w:t>
      </w:r>
      <w:r>
        <w:rPr>
          <w:rFonts w:ascii="宋体" w:hAnsi="宋体"/>
          <w:sz w:val="24"/>
        </w:rPr>
        <w:t>位，小数点后第</w:t>
      </w:r>
      <w:r w:rsidR="00537C0A">
        <w:rPr>
          <w:rFonts w:ascii="宋体" w:hAnsi="宋体" w:hint="eastAsia"/>
          <w:sz w:val="24"/>
        </w:rPr>
        <w:t>5</w:t>
      </w:r>
      <w:r>
        <w:rPr>
          <w:rFonts w:ascii="宋体" w:hAnsi="宋体"/>
          <w:sz w:val="24"/>
        </w:rPr>
        <w:t>位四舍五入，由此误差产生的收益或损失由基金财产承担。</w:t>
      </w:r>
    </w:p>
    <w:p w14:paraId="19956E15"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（八）拒绝或暂停申购的情形</w:t>
      </w:r>
    </w:p>
    <w:p w14:paraId="14ACE95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发生下列情况时，基金管理人可拒绝或暂停接受投资人的申购申请：</w:t>
      </w:r>
    </w:p>
    <w:p w14:paraId="4880233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14:paraId="76D3DDC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2、发生基金合同规定的暂停基金资产估值情况时，基金管理人可暂停接受投资人的申购申请。</w:t>
      </w:r>
    </w:p>
    <w:p w14:paraId="38F1061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3、证券、期货交易所交易时间非正常停市，导致基金管理人无法计算当日基金资产净值。</w:t>
      </w:r>
    </w:p>
    <w:p w14:paraId="1183B40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4、接受某笔或某些申购申请可能会影响或损害现有基金份额持有人利益时。</w:t>
      </w:r>
    </w:p>
    <w:p w14:paraId="049EBE0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5、基金资产规模过大，使基金管理人无法找到合适的投资品种，或其他可能对基金业绩产生负面影响，或基金管理人认定的其他损害现有基金份额持有人利益的情形。</w:t>
      </w:r>
    </w:p>
    <w:p w14:paraId="58EBBBB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6、基金管理人、基金托管人、基金销售机构、基金销售支付结算机构或登记机构的异常情况导致基金销售系统、基金销售支付结算系统、基金注册登记系统或基金会计系统无法正常运行。</w:t>
      </w:r>
    </w:p>
    <w:p w14:paraId="668D8B1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7、当前一估值日基金资产净值50%以上的资产出现无可参考的活跃市场价格且采用估值技术</w:t>
      </w:r>
      <w:proofErr w:type="gramStart"/>
      <w:r>
        <w:rPr>
          <w:rFonts w:ascii="宋体" w:hAnsi="宋体"/>
          <w:sz w:val="24"/>
        </w:rPr>
        <w:t>仍导致</w:t>
      </w:r>
      <w:proofErr w:type="gramEnd"/>
      <w:r>
        <w:rPr>
          <w:rFonts w:ascii="宋体" w:hAnsi="宋体"/>
          <w:sz w:val="24"/>
        </w:rPr>
        <w:t>公允价值存在重大不确定性时，经与基金托管人协商确认后，基金管理人应当暂停接受基金申购申请。</w:t>
      </w:r>
    </w:p>
    <w:p w14:paraId="5F1EA86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8、基金管理人接受某笔或者某些申购申请有可能导致单一投资者持有基金份额的比例超过50%，或者变相规避50%集中度的情形。出现上述情形时，基金管理人有权将上述申购申请全部或部分确认失败。</w:t>
      </w:r>
    </w:p>
    <w:p w14:paraId="362E911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9、基金合同约定、法律法规规定或中国证监会认定的其他情形。</w:t>
      </w:r>
    </w:p>
    <w:p w14:paraId="33800E5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发生上述第1、2、3、5、6、7、9项暂停申购情形之一</w:t>
      </w:r>
      <w:proofErr w:type="gramStart"/>
      <w:r>
        <w:rPr>
          <w:rFonts w:ascii="宋体" w:hAnsi="宋体"/>
          <w:sz w:val="24"/>
        </w:rPr>
        <w:t>且基金</w:t>
      </w:r>
      <w:proofErr w:type="gramEnd"/>
      <w:r>
        <w:rPr>
          <w:rFonts w:ascii="宋体" w:hAnsi="宋体"/>
          <w:sz w:val="24"/>
        </w:rPr>
        <w:t>管理人决定暂停</w:t>
      </w:r>
      <w:r>
        <w:rPr>
          <w:rFonts w:ascii="宋体" w:hAnsi="宋体"/>
          <w:sz w:val="24"/>
        </w:rPr>
        <w:lastRenderedPageBreak/>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52B41A24"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（九）暂停赎回或延缓支付赎回款项的情形</w:t>
      </w:r>
    </w:p>
    <w:p w14:paraId="625BC9C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发生下列情形时，基金管理人可暂停接受投资人的赎回申请或延缓支付赎回款项：</w:t>
      </w:r>
    </w:p>
    <w:p w14:paraId="76594E1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1、因不可抗力导致基金管理人不能支付赎回款项。</w:t>
      </w:r>
    </w:p>
    <w:p w14:paraId="5B16481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2、发生基金合同规定的暂停基金资产估值情况时，基金管理人可暂停接受投资人的赎回申请或延缓支付赎回款项。</w:t>
      </w:r>
    </w:p>
    <w:p w14:paraId="00D84B9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3、证券、期货交易所交易时间非正常停市，导致基金管理人无法计算当日基金资产净值。</w:t>
      </w:r>
    </w:p>
    <w:p w14:paraId="04D879E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4、连续两个或两个以上开放日发生巨额赎回。</w:t>
      </w:r>
    </w:p>
    <w:p w14:paraId="7FCA816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5、基金管理人、基金托管人、基金销售机构、基金销售支付结算机构或登记机构的异常情况导致基金销售系统、基金销售支付结算系统、基金注册登记系统或基金会计系统无法正常运行。</w:t>
      </w:r>
    </w:p>
    <w:p w14:paraId="16D2CE2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6、继续接受赎回申请将损害现有基金份额持有人利益的情形时，可暂停接受投资人的赎回申请。</w:t>
      </w:r>
    </w:p>
    <w:p w14:paraId="303C5DB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7、当前一估值日基金资产净值50%以上的资产出现无可参考的活跃市场价格且采用估值技术</w:t>
      </w:r>
      <w:proofErr w:type="gramStart"/>
      <w:r>
        <w:rPr>
          <w:rFonts w:ascii="宋体" w:hAnsi="宋体"/>
          <w:sz w:val="24"/>
        </w:rPr>
        <w:t>仍导致</w:t>
      </w:r>
      <w:proofErr w:type="gramEnd"/>
      <w:r>
        <w:rPr>
          <w:rFonts w:ascii="宋体" w:hAnsi="宋体"/>
          <w:sz w:val="24"/>
        </w:rPr>
        <w:t>公允价值存在重大不确定性时，经与基金托管人协商确认后，基金管理人应当暂停接受基金赎回申请或延缓支付赎回款项。</w:t>
      </w:r>
    </w:p>
    <w:p w14:paraId="16E3959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8、基金合同约定、法律法规规定或中国证监会认定的其他情形。</w:t>
      </w:r>
    </w:p>
    <w:p w14:paraId="33ED809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w:t>
      </w:r>
      <w:proofErr w:type="gramStart"/>
      <w:r>
        <w:rPr>
          <w:rFonts w:ascii="宋体" w:hAnsi="宋体"/>
          <w:sz w:val="24"/>
        </w:rPr>
        <w:t>且基金</w:t>
      </w:r>
      <w:proofErr w:type="gramEnd"/>
      <w:r>
        <w:rPr>
          <w:rFonts w:ascii="宋体" w:hAnsi="宋体"/>
          <w:sz w:val="24"/>
        </w:rPr>
        <w:t>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396BF5EE"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（十）巨额赎回的情形及处理方式</w:t>
      </w:r>
    </w:p>
    <w:p w14:paraId="7DC67EB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14:paraId="42F7B80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345BA91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14:paraId="3B732C0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4C6BE8D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62D189ED" w14:textId="646311C8"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宋体" w:hAnsi="宋体"/>
          <w:sz w:val="24"/>
        </w:rPr>
        <w:t>并以下</w:t>
      </w:r>
      <w:proofErr w:type="gramEnd"/>
      <w:r>
        <w:rPr>
          <w:rFonts w:ascii="宋体" w:hAnsi="宋体"/>
          <w:sz w:val="24"/>
        </w:rPr>
        <w:t>一开放日的</w:t>
      </w:r>
      <w:r w:rsidR="00B511A6" w:rsidRPr="006C2494">
        <w:rPr>
          <w:rFonts w:ascii="宋体" w:hAnsi="宋体" w:hint="eastAsia"/>
          <w:sz w:val="24"/>
        </w:rPr>
        <w:t>该类</w:t>
      </w:r>
      <w:r>
        <w:rPr>
          <w:rFonts w:ascii="宋体" w:hAnsi="宋体"/>
          <w:sz w:val="24"/>
        </w:rPr>
        <w:t>基金份额净值为基础计算赎回金额，以此类推，直到全部赎回为止。如投资人在提交赎回申请时未作明确选择，投资人未能赎回部分作自动延期赎回处理。</w:t>
      </w:r>
    </w:p>
    <w:p w14:paraId="1BA53DEA" w14:textId="0972F681"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基金份额持有人当日超过20%的赎回申请，可以对其赎回申请延期办理；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14:paraId="2D44F44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日以上（含本数）发生巨额赎回，如基金管理人认为有必要，可暂停接受基金的赎回申请；已经接受的赎回申请可以延缓支付赎回款项，但不得超过20个工作日，并应当在指定媒介上进行公告。</w:t>
      </w:r>
    </w:p>
    <w:p w14:paraId="495D13F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w:t>
      </w:r>
    </w:p>
    <w:p w14:paraId="12D3334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当发生上述延期赎回并延期办理时，基金管理人应当通过邮寄、传真、刊登公</w:t>
      </w:r>
      <w:r>
        <w:rPr>
          <w:rFonts w:ascii="宋体" w:hAnsi="宋体"/>
          <w:sz w:val="24"/>
        </w:rPr>
        <w:lastRenderedPageBreak/>
        <w:t>告或者通知销售机构代为告知等方式在3个交易日内通知基金份额持有人，说明有关处理方法，并在2日内在指定媒介上刊登公告。</w:t>
      </w:r>
    </w:p>
    <w:p w14:paraId="4B634179"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（十一）暂停申购或赎回的公告和重新开放申购或赎回的公告</w:t>
      </w:r>
    </w:p>
    <w:p w14:paraId="39D3A38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1、发生上述暂停申购或赎回情况的，基金管理人应在规定期限内在指定媒介上刊登暂停公告。</w:t>
      </w:r>
    </w:p>
    <w:p w14:paraId="0734A94B" w14:textId="2FDB0ECE"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2、暂停结束，基金重新开放申购或赎回时，基金管理人应依照《信息披露办法》的有关规定，不迟于重新开放日，在指定媒介上刊登基金重新开放申购或赎回公告，并公布最近一个开放日</w:t>
      </w:r>
      <w:r w:rsidR="00B511A6" w:rsidRPr="00D304B4">
        <w:rPr>
          <w:rFonts w:ascii="宋体" w:hAnsi="宋体" w:hint="eastAsia"/>
          <w:sz w:val="24"/>
        </w:rPr>
        <w:t>各类基金份额</w:t>
      </w:r>
      <w:r>
        <w:rPr>
          <w:rFonts w:ascii="宋体" w:hAnsi="宋体"/>
          <w:sz w:val="24"/>
        </w:rPr>
        <w:t>的基金份额净值。</w:t>
      </w:r>
    </w:p>
    <w:p w14:paraId="0A4F476A"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（十二）基金的</w:t>
      </w:r>
      <w:proofErr w:type="gramStart"/>
      <w:r w:rsidRPr="00BB248E">
        <w:rPr>
          <w:rFonts w:ascii="宋体" w:hAnsi="宋体" w:hint="eastAsia"/>
          <w:b/>
          <w:kern w:val="0"/>
          <w:sz w:val="24"/>
        </w:rPr>
        <w:t>非交易</w:t>
      </w:r>
      <w:proofErr w:type="gramEnd"/>
      <w:r w:rsidRPr="00BB248E">
        <w:rPr>
          <w:rFonts w:ascii="宋体" w:hAnsi="宋体" w:hint="eastAsia"/>
          <w:b/>
          <w:kern w:val="0"/>
          <w:sz w:val="24"/>
        </w:rPr>
        <w:t>过户</w:t>
      </w:r>
    </w:p>
    <w:p w14:paraId="1E73649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w:t>
      </w:r>
      <w:proofErr w:type="gramStart"/>
      <w:r>
        <w:rPr>
          <w:rFonts w:ascii="宋体" w:hAnsi="宋体"/>
          <w:sz w:val="24"/>
        </w:rPr>
        <w:t>非交易</w:t>
      </w:r>
      <w:proofErr w:type="gramEnd"/>
      <w:r>
        <w:rPr>
          <w:rFonts w:ascii="宋体" w:hAnsi="宋体"/>
          <w:sz w:val="24"/>
        </w:rPr>
        <w:t>过户是指基金登记机构受理继承、捐赠和司法强制执行等情形而产生的</w:t>
      </w:r>
      <w:proofErr w:type="gramStart"/>
      <w:r>
        <w:rPr>
          <w:rFonts w:ascii="宋体" w:hAnsi="宋体"/>
          <w:sz w:val="24"/>
        </w:rPr>
        <w:t>非交易</w:t>
      </w:r>
      <w:proofErr w:type="gramEnd"/>
      <w:r>
        <w:rPr>
          <w:rFonts w:ascii="宋体" w:hAnsi="宋体"/>
          <w:sz w:val="24"/>
        </w:rPr>
        <w:t>过户以及登记机构认可、符合法律法规的其它</w:t>
      </w:r>
      <w:proofErr w:type="gramStart"/>
      <w:r>
        <w:rPr>
          <w:rFonts w:ascii="宋体" w:hAnsi="宋体"/>
          <w:sz w:val="24"/>
        </w:rPr>
        <w:t>非交易</w:t>
      </w:r>
      <w:proofErr w:type="gramEnd"/>
      <w:r>
        <w:rPr>
          <w:rFonts w:ascii="宋体" w:hAnsi="宋体"/>
          <w:sz w:val="24"/>
        </w:rPr>
        <w:t>过户。无论在上述何种情况下，接受划转的主体必须是依法可以持有本</w:t>
      </w:r>
      <w:proofErr w:type="gramStart"/>
      <w:r>
        <w:rPr>
          <w:rFonts w:ascii="宋体" w:hAnsi="宋体"/>
          <w:sz w:val="24"/>
        </w:rPr>
        <w:t>基金基金</w:t>
      </w:r>
      <w:proofErr w:type="gramEnd"/>
      <w:r>
        <w:rPr>
          <w:rFonts w:ascii="宋体" w:hAnsi="宋体"/>
          <w:sz w:val="24"/>
        </w:rPr>
        <w:t>份额的投资人。</w:t>
      </w:r>
    </w:p>
    <w:p w14:paraId="4BE66F0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w:t>
      </w:r>
      <w:proofErr w:type="gramStart"/>
      <w:r>
        <w:rPr>
          <w:rFonts w:ascii="宋体" w:hAnsi="宋体"/>
          <w:sz w:val="24"/>
        </w:rPr>
        <w:t>捐赠指</w:t>
      </w:r>
      <w:proofErr w:type="gramEnd"/>
      <w:r>
        <w:rPr>
          <w:rFonts w:ascii="宋体" w:hAnsi="宋体"/>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sz w:val="24"/>
        </w:rPr>
        <w:t>非交易</w:t>
      </w:r>
      <w:proofErr w:type="gramEnd"/>
      <w:r>
        <w:rPr>
          <w:rFonts w:ascii="宋体" w:hAnsi="宋体"/>
          <w:sz w:val="24"/>
        </w:rPr>
        <w:t>过户必须提供基金登记机构要求提供的相关资料，对于符合条件的</w:t>
      </w:r>
      <w:proofErr w:type="gramStart"/>
      <w:r>
        <w:rPr>
          <w:rFonts w:ascii="宋体" w:hAnsi="宋体"/>
          <w:sz w:val="24"/>
        </w:rPr>
        <w:t>非交易过户申请按</w:t>
      </w:r>
      <w:proofErr w:type="gramEnd"/>
      <w:r>
        <w:rPr>
          <w:rFonts w:ascii="宋体" w:hAnsi="宋体"/>
          <w:sz w:val="24"/>
        </w:rPr>
        <w:t>基金登记机构的规定办理，并按基金登记机构规定的标准收费。</w:t>
      </w:r>
    </w:p>
    <w:p w14:paraId="623D997C"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（十三）基金的转托管</w:t>
      </w:r>
    </w:p>
    <w:p w14:paraId="70360A4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基金份额持有人可办理已持有基金份额在不同销售机构之间的转托管，基金销售机构可以按照规定的标准收取转托管费。</w:t>
      </w:r>
    </w:p>
    <w:p w14:paraId="64344224"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（十四）定期定额投资计划</w:t>
      </w:r>
    </w:p>
    <w:p w14:paraId="43DA59E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定期定额投资计划是基金申购业务的一种方式，投资人可通过向相关销售机构提交申请，约定每期申购日、扣款金额及扣款方式，由指定的销售机构在投资人指定资金账户内自动扣款并于每期约定的申购日受理基金的申购申请。定期定额投资计划并不构成对基金日常申购、赎回等业务的影响，投资人在办理相关基金定期定额投资计划的同时，仍然可以进行日常申购、赎回业务。</w:t>
      </w:r>
    </w:p>
    <w:p w14:paraId="2AB72824" w14:textId="18A6FF1B"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本基金2019年3月29日刊登公告自2019年4月2日起开通</w:t>
      </w:r>
      <w:r w:rsidR="00B511A6" w:rsidRPr="00D304B4">
        <w:rPr>
          <w:rFonts w:ascii="宋体" w:hAnsi="宋体" w:hint="eastAsia"/>
          <w:sz w:val="24"/>
        </w:rPr>
        <w:t>A类基金份额的</w:t>
      </w:r>
      <w:r>
        <w:rPr>
          <w:rFonts w:ascii="宋体" w:hAnsi="宋体"/>
          <w:sz w:val="24"/>
        </w:rPr>
        <w:t>定期定额投资计划业务，</w:t>
      </w:r>
      <w:r w:rsidR="00426AB0" w:rsidRPr="00426AB0">
        <w:rPr>
          <w:rFonts w:ascii="宋体" w:hAnsi="宋体" w:hint="eastAsia"/>
          <w:sz w:val="24"/>
        </w:rPr>
        <w:t>本基金2023年</w:t>
      </w:r>
      <w:r w:rsidR="00D30911">
        <w:rPr>
          <w:rFonts w:ascii="宋体" w:hAnsi="宋体"/>
          <w:sz w:val="24"/>
        </w:rPr>
        <w:t>9</w:t>
      </w:r>
      <w:r w:rsidR="00426AB0" w:rsidRPr="00426AB0">
        <w:rPr>
          <w:rFonts w:ascii="宋体" w:hAnsi="宋体" w:hint="eastAsia"/>
          <w:sz w:val="24"/>
        </w:rPr>
        <w:t>月</w:t>
      </w:r>
      <w:r w:rsidR="00D30911">
        <w:rPr>
          <w:rFonts w:ascii="宋体" w:hAnsi="宋体"/>
          <w:sz w:val="24"/>
        </w:rPr>
        <w:t>14</w:t>
      </w:r>
      <w:r w:rsidR="00426AB0" w:rsidRPr="00426AB0">
        <w:rPr>
          <w:rFonts w:ascii="宋体" w:hAnsi="宋体" w:hint="eastAsia"/>
          <w:sz w:val="24"/>
        </w:rPr>
        <w:t>日刊登公告自2023年</w:t>
      </w:r>
      <w:r w:rsidR="00D30911">
        <w:rPr>
          <w:rFonts w:ascii="宋体" w:hAnsi="宋体" w:hint="eastAsia"/>
          <w:sz w:val="24"/>
        </w:rPr>
        <w:t>9</w:t>
      </w:r>
      <w:r w:rsidR="00426AB0" w:rsidRPr="00426AB0">
        <w:rPr>
          <w:rFonts w:ascii="宋体" w:hAnsi="宋体" w:hint="eastAsia"/>
          <w:sz w:val="24"/>
        </w:rPr>
        <w:t>月</w:t>
      </w:r>
      <w:r w:rsidR="00D30911">
        <w:rPr>
          <w:rFonts w:ascii="宋体" w:hAnsi="宋体" w:hint="eastAsia"/>
          <w:sz w:val="24"/>
        </w:rPr>
        <w:t>1</w:t>
      </w:r>
      <w:r w:rsidR="00D30911">
        <w:rPr>
          <w:rFonts w:ascii="宋体" w:hAnsi="宋体"/>
          <w:sz w:val="24"/>
        </w:rPr>
        <w:t>5</w:t>
      </w:r>
      <w:r w:rsidR="00426AB0" w:rsidRPr="00426AB0">
        <w:rPr>
          <w:rFonts w:ascii="宋体" w:hAnsi="宋体" w:hint="eastAsia"/>
          <w:sz w:val="24"/>
        </w:rPr>
        <w:t>日起增设C类基金份额并开通C类基金份额的定期定额投资计划业务，</w:t>
      </w:r>
      <w:r>
        <w:rPr>
          <w:rFonts w:ascii="宋体" w:hAnsi="宋体"/>
          <w:sz w:val="24"/>
        </w:rPr>
        <w:t>具体开通销售机构名单和业务规</w:t>
      </w:r>
      <w:r>
        <w:rPr>
          <w:rFonts w:ascii="宋体" w:hAnsi="宋体"/>
          <w:sz w:val="24"/>
        </w:rPr>
        <w:lastRenderedPageBreak/>
        <w:t>则参见相关公告。</w:t>
      </w:r>
    </w:p>
    <w:p w14:paraId="4F8BBC47"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（十五）基金份额的冻结和解冻</w:t>
      </w:r>
    </w:p>
    <w:p w14:paraId="3EC2C96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登记机构只受理国家有权机关依法要求的基金份额的冻结与解冻，以及登记机构认可、符合法律法规的其他情况下的冻结与解冻。</w:t>
      </w:r>
    </w:p>
    <w:p w14:paraId="51B57DE9"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（十六）基金上市交易和场内申购赎回业务</w:t>
      </w:r>
    </w:p>
    <w:p w14:paraId="3AAC396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未来系统条件允许的情况下，基金管理人可以根据相关证券交易所上市交易规则安排本基金上市交易和/或开通场内申购赎回业务事宜。具体上市交易和/或开通场内申购赎回的安排由基金管理人届时提前发布公告，并告知基金托管人与相关机构。场内申购赎回业务按照证券交易所及登记机构的相关业务规则办理。</w:t>
      </w:r>
    </w:p>
    <w:p w14:paraId="7C22CB27"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（十七）基金份额的转让</w:t>
      </w:r>
    </w:p>
    <w:p w14:paraId="5DD893D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8A4595D" w14:textId="77777777" w:rsidR="00852E60" w:rsidRPr="00F07AFF" w:rsidRDefault="00402591" w:rsidP="00852E60">
      <w:pPr>
        <w:autoSpaceDE w:val="0"/>
        <w:autoSpaceDN w:val="0"/>
        <w:adjustRightInd w:val="0"/>
        <w:snapToGrid w:val="0"/>
        <w:spacing w:line="360" w:lineRule="auto"/>
        <w:ind w:firstLineChars="200" w:firstLine="482"/>
        <w:jc w:val="left"/>
        <w:rPr>
          <w:rFonts w:ascii="宋体" w:hAnsi="宋体"/>
          <w:b/>
          <w:bCs/>
          <w:kern w:val="0"/>
          <w:sz w:val="24"/>
        </w:rPr>
      </w:pPr>
      <w:r w:rsidRPr="00BB248E">
        <w:rPr>
          <w:rFonts w:ascii="宋体" w:hAnsi="宋体" w:hint="eastAsia"/>
          <w:b/>
          <w:kern w:val="0"/>
          <w:sz w:val="24"/>
        </w:rPr>
        <w:t>（十八）</w:t>
      </w:r>
      <w:r w:rsidR="00852E60" w:rsidRPr="00F07AFF">
        <w:rPr>
          <w:rFonts w:ascii="宋体" w:hAnsi="宋体" w:hint="eastAsia"/>
          <w:b/>
          <w:bCs/>
          <w:kern w:val="0"/>
          <w:sz w:val="24"/>
        </w:rPr>
        <w:t>实施</w:t>
      </w:r>
      <w:proofErr w:type="gramStart"/>
      <w:r w:rsidR="00852E60" w:rsidRPr="00F07AFF">
        <w:rPr>
          <w:rFonts w:ascii="宋体" w:hAnsi="宋体" w:hint="eastAsia"/>
          <w:b/>
          <w:bCs/>
          <w:kern w:val="0"/>
          <w:sz w:val="24"/>
        </w:rPr>
        <w:t>侧袋机制</w:t>
      </w:r>
      <w:proofErr w:type="gramEnd"/>
      <w:r w:rsidR="00852E60" w:rsidRPr="00F07AFF">
        <w:rPr>
          <w:rFonts w:ascii="宋体" w:hAnsi="宋体" w:hint="eastAsia"/>
          <w:b/>
          <w:bCs/>
          <w:kern w:val="0"/>
          <w:sz w:val="24"/>
        </w:rPr>
        <w:t>期间本基金的申购与赎回</w:t>
      </w:r>
    </w:p>
    <w:p w14:paraId="78E4D97A" w14:textId="340525BE" w:rsidR="00852E60" w:rsidRDefault="00852E60" w:rsidP="00852E60">
      <w:pPr>
        <w:autoSpaceDE w:val="0"/>
        <w:autoSpaceDN w:val="0"/>
        <w:adjustRightInd w:val="0"/>
        <w:snapToGrid w:val="0"/>
        <w:spacing w:line="360" w:lineRule="auto"/>
        <w:ind w:firstLineChars="200" w:firstLine="480"/>
        <w:jc w:val="left"/>
        <w:rPr>
          <w:rFonts w:ascii="宋体" w:hAnsi="宋体"/>
          <w:b/>
          <w:kern w:val="0"/>
          <w:sz w:val="24"/>
        </w:rPr>
      </w:pPr>
      <w:r w:rsidRPr="00B0356C">
        <w:rPr>
          <w:rFonts w:ascii="宋体" w:hAnsi="宋体" w:hint="eastAsia"/>
          <w:bCs/>
          <w:kern w:val="0"/>
          <w:sz w:val="24"/>
        </w:rPr>
        <w:t>本基金实施</w:t>
      </w:r>
      <w:proofErr w:type="gramStart"/>
      <w:r w:rsidRPr="00B0356C">
        <w:rPr>
          <w:rFonts w:ascii="宋体" w:hAnsi="宋体" w:hint="eastAsia"/>
          <w:bCs/>
          <w:kern w:val="0"/>
          <w:sz w:val="24"/>
        </w:rPr>
        <w:t>侧袋机制</w:t>
      </w:r>
      <w:proofErr w:type="gramEnd"/>
      <w:r w:rsidRPr="00B0356C">
        <w:rPr>
          <w:rFonts w:ascii="宋体" w:hAnsi="宋体" w:hint="eastAsia"/>
          <w:bCs/>
          <w:kern w:val="0"/>
          <w:sz w:val="24"/>
        </w:rPr>
        <w:t>的，本基金的申购和赎回安排详见本招募说明书“侧袋机制”部分的规定或相关公告。</w:t>
      </w:r>
    </w:p>
    <w:p w14:paraId="58ACCF43" w14:textId="2FD342C7" w:rsidR="008D3E34" w:rsidRDefault="00852E6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（十九）</w:t>
      </w:r>
      <w:r w:rsidR="00402591" w:rsidRPr="00BB248E">
        <w:rPr>
          <w:rFonts w:ascii="宋体" w:hAnsi="宋体" w:hint="eastAsia"/>
          <w:b/>
          <w:kern w:val="0"/>
          <w:sz w:val="24"/>
        </w:rPr>
        <w:t>其他业务</w:t>
      </w:r>
    </w:p>
    <w:p w14:paraId="7898189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7DF4AEEC" w14:textId="77777777" w:rsidR="006E57DF" w:rsidRDefault="00402591" w:rsidP="006E57D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EE791FD" w14:textId="77777777" w:rsidR="008D3E34" w:rsidRDefault="00402591">
      <w:pPr>
        <w:pStyle w:val="1"/>
        <w:snapToGrid w:val="0"/>
        <w:spacing w:beforeLines="0" w:before="240" w:after="240"/>
        <w:rPr>
          <w:rFonts w:ascii="宋体" w:hAnsi="宋体"/>
          <w:szCs w:val="30"/>
        </w:rPr>
      </w:pPr>
      <w:bookmarkStart w:id="11" w:name="_Toc127800894"/>
      <w:r>
        <w:rPr>
          <w:rFonts w:ascii="Times New Roman" w:hAnsi="Times New Roman"/>
          <w:sz w:val="30"/>
        </w:rPr>
        <w:lastRenderedPageBreak/>
        <w:t>八、基金的转换</w:t>
      </w:r>
      <w:bookmarkEnd w:id="11"/>
    </w:p>
    <w:p w14:paraId="04D8734D"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（一）基金转换</w:t>
      </w:r>
    </w:p>
    <w:p w14:paraId="7ECC030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14:paraId="739CE3E7"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（二）转换业务办理时间</w:t>
      </w:r>
    </w:p>
    <w:p w14:paraId="68109B56" w14:textId="7595A1A0" w:rsidR="00426AB0" w:rsidRDefault="00402591">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本基金2019年4月16日刊登公告自2019年4月18日起开放</w:t>
      </w:r>
      <w:r w:rsidR="00426AB0" w:rsidRPr="00974806">
        <w:rPr>
          <w:rFonts w:ascii="宋体" w:hAnsi="宋体" w:hint="eastAsia"/>
          <w:sz w:val="24"/>
        </w:rPr>
        <w:t>A类基金份额</w:t>
      </w:r>
      <w:r w:rsidR="00426AB0">
        <w:rPr>
          <w:rFonts w:ascii="宋体" w:hAnsi="宋体" w:hint="eastAsia"/>
          <w:sz w:val="24"/>
        </w:rPr>
        <w:t>的</w:t>
      </w:r>
      <w:r>
        <w:rPr>
          <w:rFonts w:ascii="宋体" w:hAnsi="宋体"/>
          <w:sz w:val="24"/>
        </w:rPr>
        <w:t>日常转换业务。</w:t>
      </w:r>
      <w:r w:rsidR="00426AB0" w:rsidRPr="00974806">
        <w:rPr>
          <w:rFonts w:ascii="宋体" w:hAnsi="宋体" w:hint="eastAsia"/>
          <w:sz w:val="24"/>
        </w:rPr>
        <w:t>本基金</w:t>
      </w:r>
      <w:r w:rsidR="00426AB0">
        <w:rPr>
          <w:rFonts w:ascii="宋体" w:hAnsi="宋体" w:hint="eastAsia"/>
          <w:sz w:val="24"/>
        </w:rPr>
        <w:t>202</w:t>
      </w:r>
      <w:r w:rsidR="00426AB0">
        <w:rPr>
          <w:rFonts w:ascii="宋体" w:hAnsi="宋体"/>
          <w:sz w:val="24"/>
        </w:rPr>
        <w:t>3</w:t>
      </w:r>
      <w:r w:rsidR="00426AB0" w:rsidRPr="00974806">
        <w:rPr>
          <w:rFonts w:ascii="宋体" w:hAnsi="宋体" w:hint="eastAsia"/>
          <w:sz w:val="24"/>
        </w:rPr>
        <w:t>年</w:t>
      </w:r>
      <w:r w:rsidR="000165B6">
        <w:rPr>
          <w:rFonts w:ascii="宋体" w:hAnsi="宋体"/>
          <w:sz w:val="24"/>
        </w:rPr>
        <w:t>9</w:t>
      </w:r>
      <w:r w:rsidR="00426AB0" w:rsidRPr="00974806">
        <w:rPr>
          <w:rFonts w:ascii="宋体" w:hAnsi="宋体" w:hint="eastAsia"/>
          <w:sz w:val="24"/>
        </w:rPr>
        <w:t>月</w:t>
      </w:r>
      <w:r w:rsidR="000165B6">
        <w:rPr>
          <w:rFonts w:ascii="宋体" w:hAnsi="宋体"/>
          <w:sz w:val="24"/>
        </w:rPr>
        <w:t>14</w:t>
      </w:r>
      <w:r w:rsidR="00426AB0" w:rsidRPr="00974806">
        <w:rPr>
          <w:rFonts w:ascii="宋体" w:hAnsi="宋体" w:hint="eastAsia"/>
          <w:sz w:val="24"/>
        </w:rPr>
        <w:t>日刊登公告自</w:t>
      </w:r>
      <w:r w:rsidR="00426AB0">
        <w:rPr>
          <w:rFonts w:ascii="宋体" w:hAnsi="宋体" w:hint="eastAsia"/>
          <w:sz w:val="24"/>
        </w:rPr>
        <w:t>202</w:t>
      </w:r>
      <w:r w:rsidR="00426AB0">
        <w:rPr>
          <w:rFonts w:ascii="宋体" w:hAnsi="宋体"/>
          <w:sz w:val="24"/>
        </w:rPr>
        <w:t>3</w:t>
      </w:r>
      <w:r w:rsidR="00426AB0" w:rsidRPr="00974806">
        <w:rPr>
          <w:rFonts w:ascii="宋体" w:hAnsi="宋体" w:hint="eastAsia"/>
          <w:sz w:val="24"/>
        </w:rPr>
        <w:t>年</w:t>
      </w:r>
      <w:r w:rsidR="000165B6">
        <w:rPr>
          <w:rFonts w:ascii="宋体" w:hAnsi="宋体"/>
          <w:sz w:val="24"/>
        </w:rPr>
        <w:t>9</w:t>
      </w:r>
      <w:r w:rsidR="00426AB0" w:rsidRPr="00974806">
        <w:rPr>
          <w:rFonts w:ascii="宋体" w:hAnsi="宋体" w:hint="eastAsia"/>
          <w:sz w:val="24"/>
        </w:rPr>
        <w:t>月</w:t>
      </w:r>
      <w:r w:rsidR="000165B6">
        <w:rPr>
          <w:rFonts w:ascii="宋体" w:hAnsi="宋体"/>
          <w:sz w:val="24"/>
        </w:rPr>
        <w:t>15</w:t>
      </w:r>
      <w:r w:rsidR="00426AB0" w:rsidRPr="00974806">
        <w:rPr>
          <w:rFonts w:ascii="宋体" w:hAnsi="宋体" w:hint="eastAsia"/>
          <w:sz w:val="24"/>
        </w:rPr>
        <w:t>日起增设C类基金份额并开通C类基金份额的日常转换业务。</w:t>
      </w:r>
    </w:p>
    <w:p w14:paraId="64E01651" w14:textId="0A1BD03E"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办理基金间转换的时间为上海证券交易所、深圳证券交易所交易日。若出现新的证券交易市场或交易所交易时间更改或其它原因，基金管理人将视情况进行相应的调整并公告。</w:t>
      </w:r>
    </w:p>
    <w:p w14:paraId="03C515F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3AE7835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本基金转换业务具体开通销售机构名单参见相关公告。</w:t>
      </w:r>
    </w:p>
    <w:p w14:paraId="5EA64A57"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（三）基金转换的程序</w:t>
      </w:r>
    </w:p>
    <w:p w14:paraId="2C7ECC1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1、申请方式：书面申请或销售机构公布的其他方式。</w:t>
      </w:r>
    </w:p>
    <w:p w14:paraId="17694C9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2、基金转换申请的确认</w:t>
      </w:r>
    </w:p>
    <w:p w14:paraId="3DAB8DA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正常情况下，T日规定时间受理的申请，注册登记机构在T＋1日内为投资人对该交易的有效性进行确认，在T＋2日后(包括该日)投资人可向销售机构查询转换的确认情况。</w:t>
      </w:r>
    </w:p>
    <w:p w14:paraId="796608D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3、基金转换的注册登记</w:t>
      </w:r>
    </w:p>
    <w:p w14:paraId="5A6F3E9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14:paraId="78C1BA37"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（四）基金转换的数额限制</w:t>
      </w:r>
    </w:p>
    <w:p w14:paraId="3B11BE2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基金转换以份额为单位进行申请，申请转换份额精确到小数点后两位，小数点后两位以后的部分四舍五入，误差部分</w:t>
      </w:r>
      <w:proofErr w:type="gramStart"/>
      <w:r>
        <w:rPr>
          <w:rFonts w:ascii="宋体" w:hAnsi="宋体"/>
          <w:sz w:val="24"/>
        </w:rPr>
        <w:t>归基金</w:t>
      </w:r>
      <w:proofErr w:type="gramEnd"/>
      <w:r>
        <w:rPr>
          <w:rFonts w:ascii="宋体" w:hAnsi="宋体"/>
          <w:sz w:val="24"/>
        </w:rPr>
        <w:t>财产。</w:t>
      </w:r>
    </w:p>
    <w:p w14:paraId="32B7AC1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本基金遵循“份额转换”的原则，单笔转换份额不得低于1份。基金持有人可将其全部或部分基金份额转换成其它基金，单笔转换申请不受转入基金最低申购限额限制。</w:t>
      </w:r>
    </w:p>
    <w:p w14:paraId="4B50C4D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基于各基金关于投资人在单个交易账户最低保留余额的规定，每个工作日投资人在单个交易账户保留的某</w:t>
      </w:r>
      <w:proofErr w:type="gramStart"/>
      <w:r>
        <w:rPr>
          <w:rFonts w:ascii="宋体" w:hAnsi="宋体"/>
          <w:sz w:val="24"/>
        </w:rPr>
        <w:t>基金基金</w:t>
      </w:r>
      <w:proofErr w:type="gramEnd"/>
      <w:r>
        <w:rPr>
          <w:rFonts w:ascii="宋体" w:hAnsi="宋体"/>
          <w:sz w:val="24"/>
        </w:rPr>
        <w:t>份额余额少于该基金的最低保留余额时，若当日该账户同时有该基金的基金份额减少类业务（如赎回、转换出等）被确认，基金管理人有权将投资人在该账户保留的该</w:t>
      </w:r>
      <w:proofErr w:type="gramStart"/>
      <w:r>
        <w:rPr>
          <w:rFonts w:ascii="宋体" w:hAnsi="宋体"/>
          <w:sz w:val="24"/>
        </w:rPr>
        <w:t>基金基金</w:t>
      </w:r>
      <w:proofErr w:type="gramEnd"/>
      <w:r>
        <w:rPr>
          <w:rFonts w:ascii="宋体" w:hAnsi="宋体"/>
          <w:sz w:val="24"/>
        </w:rPr>
        <w:t>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14:paraId="749D576E"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（五）基金转换费用</w:t>
      </w:r>
    </w:p>
    <w:p w14:paraId="53300E8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1、每笔基金转换视为一笔赎回和一笔申购，基金转换费用相应由转出基金的赎回费用及转出、转入基金的申购补差费用构成。</w:t>
      </w:r>
    </w:p>
    <w:p w14:paraId="75AAE6C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2、转出基金的赎回费用</w:t>
      </w:r>
    </w:p>
    <w:p w14:paraId="38652D6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1C8C784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3、前端收费模式下转出与转入基金的申购补差费用</w:t>
      </w:r>
    </w:p>
    <w:p w14:paraId="53EE1E4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的转入基金前端申购费率减去转出基金前端申购费率差额进行计算补差，若</w:t>
      </w:r>
      <w:proofErr w:type="gramStart"/>
      <w:r>
        <w:rPr>
          <w:rFonts w:ascii="宋体" w:hAnsi="宋体"/>
          <w:sz w:val="24"/>
        </w:rPr>
        <w:t>遇固定</w:t>
      </w:r>
      <w:proofErr w:type="gramEnd"/>
      <w:r>
        <w:rPr>
          <w:rFonts w:ascii="宋体" w:hAnsi="宋体"/>
          <w:sz w:val="24"/>
        </w:rPr>
        <w:t>费用，则按实际产生补差费用收取。</w:t>
      </w:r>
    </w:p>
    <w:p w14:paraId="710D046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4、后端收费模式下转出与转入基金的申购补差费用</w:t>
      </w:r>
    </w:p>
    <w:p w14:paraId="1B6FB9F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从不收取申购费用的基金或后端申购费用低的基金向后端申购费用高的基金转</w:t>
      </w:r>
      <w:r>
        <w:rPr>
          <w:rFonts w:ascii="宋体" w:hAnsi="宋体"/>
          <w:sz w:val="24"/>
        </w:rPr>
        <w:lastRenderedPageBreak/>
        <w:t>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283F0A6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5、网上直销的申购补差费率优惠</w:t>
      </w:r>
    </w:p>
    <w:p w14:paraId="158010E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6D1539D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6、本基金管理人可以根据法律法规及基金合同的规定对上述转换费用收费方式和费率进行调整，并应于调整后的收费方式和费率实施前依照《信息披露办法》的有关规定在中国证监会规定媒介上公告。</w:t>
      </w:r>
    </w:p>
    <w:p w14:paraId="62580734"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（六）基金转换份额的计算公式</w:t>
      </w:r>
    </w:p>
    <w:p w14:paraId="66192E8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1、前端收费模式下基金转换份额的计算公式及举例</w:t>
      </w:r>
    </w:p>
    <w:p w14:paraId="6F1AECA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14:paraId="76F6777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14:paraId="68513F1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14:paraId="0FEDED6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转出与转入基金的申购补差费=转入确认金额×对应的转出与转入基金的申购补差费率/（1+对应的转出与转入基金的申购补差费率）</w:t>
      </w:r>
    </w:p>
    <w:p w14:paraId="35B9946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（注：若转出基金申购费率不低于转入基金申购费率，转出与转入基金的申购补差费为零）</w:t>
      </w:r>
    </w:p>
    <w:p w14:paraId="2B7E592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对于涉及固定费用的，转出与转入基金的申购补差费＝MAX（0，转出基金和转入基金申购费用之差）</w:t>
      </w:r>
    </w:p>
    <w:p w14:paraId="292E258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14:paraId="6A634E8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14:paraId="7EC8E66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w:t>
      </w:r>
      <w:proofErr w:type="gramStart"/>
      <w:r>
        <w:rPr>
          <w:rFonts w:ascii="宋体" w:hAnsi="宋体"/>
          <w:sz w:val="24"/>
        </w:rPr>
        <w:t>待支付</w:t>
      </w:r>
      <w:proofErr w:type="gramEnd"/>
      <w:r>
        <w:rPr>
          <w:rFonts w:ascii="宋体" w:hAnsi="宋体"/>
          <w:sz w:val="24"/>
        </w:rPr>
        <w:t>收益（仅限转出基金为货币市场基金的情形，否则A为0）。</w:t>
      </w:r>
    </w:p>
    <w:p w14:paraId="7C3D3C8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转入基金确认份额的计算精确到小数点后两位，小数点后两位以后的部分四舍五入，误差部分</w:t>
      </w:r>
      <w:proofErr w:type="gramStart"/>
      <w:r>
        <w:rPr>
          <w:rFonts w:ascii="宋体" w:hAnsi="宋体"/>
          <w:sz w:val="24"/>
        </w:rPr>
        <w:t>归基金</w:t>
      </w:r>
      <w:proofErr w:type="gramEnd"/>
      <w:r>
        <w:rPr>
          <w:rFonts w:ascii="宋体" w:hAnsi="宋体"/>
          <w:sz w:val="24"/>
        </w:rPr>
        <w:t>财产。</w:t>
      </w:r>
    </w:p>
    <w:p w14:paraId="5447681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proofErr w:type="gramStart"/>
      <w:r>
        <w:rPr>
          <w:rFonts w:ascii="宋体" w:hAnsi="宋体"/>
          <w:sz w:val="24"/>
        </w:rPr>
        <w:t>一</w:t>
      </w:r>
      <w:proofErr w:type="gramEnd"/>
      <w:r>
        <w:rPr>
          <w:rFonts w:ascii="宋体" w:hAnsi="宋体"/>
          <w:sz w:val="24"/>
        </w:rPr>
        <w:t>：某投资者持有交</w:t>
      </w:r>
      <w:proofErr w:type="gramStart"/>
      <w:r>
        <w:rPr>
          <w:rFonts w:ascii="宋体" w:hAnsi="宋体"/>
          <w:sz w:val="24"/>
        </w:rPr>
        <w:t>银趋势</w:t>
      </w:r>
      <w:proofErr w:type="gramEnd"/>
      <w:r>
        <w:rPr>
          <w:rFonts w:ascii="宋体" w:hAnsi="宋体"/>
          <w:sz w:val="24"/>
        </w:rPr>
        <w:t>前端收费模式的A类基金份额100,000份，持有期半年，转换申请当日交</w:t>
      </w:r>
      <w:proofErr w:type="gramStart"/>
      <w:r>
        <w:rPr>
          <w:rFonts w:ascii="宋体" w:hAnsi="宋体"/>
          <w:sz w:val="24"/>
        </w:rPr>
        <w:t>银趋势</w:t>
      </w:r>
      <w:proofErr w:type="gramEnd"/>
      <w:r>
        <w:rPr>
          <w:rFonts w:ascii="宋体" w:hAnsi="宋体"/>
          <w:sz w:val="24"/>
        </w:rPr>
        <w:t>的A类基金份额净值为1.0100元，交</w:t>
      </w:r>
      <w:proofErr w:type="gramStart"/>
      <w:r>
        <w:rPr>
          <w:rFonts w:ascii="宋体" w:hAnsi="宋体"/>
          <w:sz w:val="24"/>
        </w:rPr>
        <w:t>银成长</w:t>
      </w:r>
      <w:proofErr w:type="gramEnd"/>
      <w:r>
        <w:rPr>
          <w:rFonts w:ascii="宋体" w:hAnsi="宋体"/>
          <w:sz w:val="24"/>
        </w:rPr>
        <w:t>的基金份额净值为2.2700元。若该投资者将100,000份交</w:t>
      </w:r>
      <w:proofErr w:type="gramStart"/>
      <w:r>
        <w:rPr>
          <w:rFonts w:ascii="宋体" w:hAnsi="宋体"/>
          <w:sz w:val="24"/>
        </w:rPr>
        <w:t>银趋势</w:t>
      </w:r>
      <w:proofErr w:type="gramEnd"/>
      <w:r>
        <w:rPr>
          <w:rFonts w:ascii="宋体" w:hAnsi="宋体"/>
          <w:sz w:val="24"/>
        </w:rPr>
        <w:t>前端A类基金份额转换为交</w:t>
      </w:r>
      <w:proofErr w:type="gramStart"/>
      <w:r>
        <w:rPr>
          <w:rFonts w:ascii="宋体" w:hAnsi="宋体"/>
          <w:sz w:val="24"/>
        </w:rPr>
        <w:t>银成长</w:t>
      </w:r>
      <w:proofErr w:type="gramEnd"/>
      <w:r>
        <w:rPr>
          <w:rFonts w:ascii="宋体" w:hAnsi="宋体"/>
          <w:sz w:val="24"/>
        </w:rPr>
        <w:t>前端基金份额，则转入交</w:t>
      </w:r>
      <w:proofErr w:type="gramStart"/>
      <w:r>
        <w:rPr>
          <w:rFonts w:ascii="宋体" w:hAnsi="宋体"/>
          <w:sz w:val="24"/>
        </w:rPr>
        <w:t>银成长</w:t>
      </w:r>
      <w:proofErr w:type="gramEnd"/>
      <w:r>
        <w:rPr>
          <w:rFonts w:ascii="宋体" w:hAnsi="宋体"/>
          <w:sz w:val="24"/>
        </w:rPr>
        <w:t>确认的基金份额为：</w:t>
      </w:r>
    </w:p>
    <w:p w14:paraId="5271605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转出确认金额=100,000×1.0100=101,000元</w:t>
      </w:r>
    </w:p>
    <w:p w14:paraId="6289107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转出基金的赎回费=101,000×0.5%=505元</w:t>
      </w:r>
    </w:p>
    <w:p w14:paraId="3F48930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转入确认金额=101,000-505=100,495元</w:t>
      </w:r>
    </w:p>
    <w:p w14:paraId="5E3DFE9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转出与转入基金的申购补差费=100,495×0/（1+0）=0元</w:t>
      </w:r>
    </w:p>
    <w:p w14:paraId="0B5CA86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转入基金确认份额=（100,495-0）/2.2700=44,270.93份</w:t>
      </w:r>
    </w:p>
    <w:p w14:paraId="7CB5E83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例二：某投资者持有交银增利A类基金份额1,000,000份，持有期一年半，转换申请当日交银增利A类基金份额的基金份额净值为1.0200元，交</w:t>
      </w:r>
      <w:proofErr w:type="gramStart"/>
      <w:r>
        <w:rPr>
          <w:rFonts w:ascii="宋体" w:hAnsi="宋体"/>
          <w:sz w:val="24"/>
        </w:rPr>
        <w:t>银趋势</w:t>
      </w:r>
      <w:proofErr w:type="gramEnd"/>
      <w:r>
        <w:rPr>
          <w:rFonts w:ascii="宋体" w:hAnsi="宋体"/>
          <w:sz w:val="24"/>
        </w:rPr>
        <w:t>的A类基金份额净值为1.0100元。若该投资者将1,000,000份交银增利A类基金份额转换为交</w:t>
      </w:r>
      <w:proofErr w:type="gramStart"/>
      <w:r>
        <w:rPr>
          <w:rFonts w:ascii="宋体" w:hAnsi="宋体"/>
          <w:sz w:val="24"/>
        </w:rPr>
        <w:t>银趋势</w:t>
      </w:r>
      <w:proofErr w:type="gramEnd"/>
      <w:r>
        <w:rPr>
          <w:rFonts w:ascii="宋体" w:hAnsi="宋体"/>
          <w:sz w:val="24"/>
        </w:rPr>
        <w:t>前端A类基金份额，则转入交</w:t>
      </w:r>
      <w:proofErr w:type="gramStart"/>
      <w:r>
        <w:rPr>
          <w:rFonts w:ascii="宋体" w:hAnsi="宋体"/>
          <w:sz w:val="24"/>
        </w:rPr>
        <w:t>银趋势</w:t>
      </w:r>
      <w:proofErr w:type="gramEnd"/>
      <w:r>
        <w:rPr>
          <w:rFonts w:ascii="宋体" w:hAnsi="宋体"/>
          <w:sz w:val="24"/>
        </w:rPr>
        <w:t>确认的A类基金份额为：</w:t>
      </w:r>
    </w:p>
    <w:p w14:paraId="699B3E0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转出确认金额=1,000,000×1.0200=1,020,000元</w:t>
      </w:r>
    </w:p>
    <w:p w14:paraId="03A88D7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转出基金的赎回费=1,020,000×0.05%=510元</w:t>
      </w:r>
    </w:p>
    <w:p w14:paraId="74478A5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转入确认金额=1,020,000-510=1,019,490元</w:t>
      </w:r>
    </w:p>
    <w:p w14:paraId="7792CDF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转出与转入基金的申购补差费=1,019,490×0.5%/（1+0.5%）=5,072.09元</w:t>
      </w:r>
    </w:p>
    <w:p w14:paraId="55F597D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转入基金确认份额=（1,019,490-5,072.09）/1.0100=1,004,374.17份</w:t>
      </w:r>
    </w:p>
    <w:p w14:paraId="49CFC63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持有交银增利C类基金份额100,000份，持有期一年半，转换申请当日交银增利C类基金份额净值为1.2500元，交银精选的基金份额净值为2.2700元。若该投资者将100,000份交银增利C类基金份额转换为交银精选前端基金份额，则转入交银精选确认的基金份额为：</w:t>
      </w:r>
    </w:p>
    <w:p w14:paraId="42F4DA8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4670CBC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7047785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转入确认金额=125,000-0=125,000元</w:t>
      </w:r>
    </w:p>
    <w:p w14:paraId="00E0D85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转出与转入基金的申购补差费=125,000×1.5%/（1+1.5%）=1,847.29元</w:t>
      </w:r>
    </w:p>
    <w:p w14:paraId="4CD8F5C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转入基金确认份额=（125,000-1,847.29）/2.2700=54,252.30份</w:t>
      </w:r>
    </w:p>
    <w:p w14:paraId="3A5A6BA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例四：某投资者持有交</w:t>
      </w:r>
      <w:proofErr w:type="gramStart"/>
      <w:r>
        <w:rPr>
          <w:rFonts w:ascii="宋体" w:hAnsi="宋体"/>
          <w:sz w:val="24"/>
        </w:rPr>
        <w:t>银货币A级基金</w:t>
      </w:r>
      <w:proofErr w:type="gramEnd"/>
      <w:r>
        <w:rPr>
          <w:rFonts w:ascii="宋体" w:hAnsi="宋体"/>
          <w:sz w:val="24"/>
        </w:rPr>
        <w:t>份额100,000份，该100,000份基金份额</w:t>
      </w:r>
      <w:r>
        <w:rPr>
          <w:rFonts w:ascii="宋体" w:hAnsi="宋体"/>
          <w:sz w:val="24"/>
        </w:rPr>
        <w:lastRenderedPageBreak/>
        <w:t>未结转的</w:t>
      </w:r>
      <w:proofErr w:type="gramStart"/>
      <w:r>
        <w:rPr>
          <w:rFonts w:ascii="宋体" w:hAnsi="宋体"/>
          <w:sz w:val="24"/>
        </w:rPr>
        <w:t>待支付</w:t>
      </w:r>
      <w:proofErr w:type="gramEnd"/>
      <w:r>
        <w:rPr>
          <w:rFonts w:ascii="宋体" w:hAnsi="宋体"/>
          <w:sz w:val="24"/>
        </w:rPr>
        <w:t>收益为61.52元，转换申请当日交银增利A类基金份额净值为1.2700元，交</w:t>
      </w:r>
      <w:proofErr w:type="gramStart"/>
      <w:r>
        <w:rPr>
          <w:rFonts w:ascii="宋体" w:hAnsi="宋体"/>
          <w:sz w:val="24"/>
        </w:rPr>
        <w:t>银货币</w:t>
      </w:r>
      <w:proofErr w:type="gramEnd"/>
      <w:r>
        <w:rPr>
          <w:rFonts w:ascii="宋体" w:hAnsi="宋体"/>
          <w:sz w:val="24"/>
        </w:rPr>
        <w:t>的基金份额净值为1.00元。若该投资者将100,000份交</w:t>
      </w:r>
      <w:proofErr w:type="gramStart"/>
      <w:r>
        <w:rPr>
          <w:rFonts w:ascii="宋体" w:hAnsi="宋体"/>
          <w:sz w:val="24"/>
        </w:rPr>
        <w:t>银货币A级基金</w:t>
      </w:r>
      <w:proofErr w:type="gramEnd"/>
      <w:r>
        <w:rPr>
          <w:rFonts w:ascii="宋体" w:hAnsi="宋体"/>
          <w:sz w:val="24"/>
        </w:rPr>
        <w:t>份额转换为交银增利A类基金份额，则转入确认的交银增利A类基金份额为：</w:t>
      </w:r>
    </w:p>
    <w:p w14:paraId="39E1A59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14:paraId="209B42B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7F5C2A2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14:paraId="0DCAA7D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转出与转入基金的申购补差费=100,000×0.8%/（1+0.8%）=793.65元</w:t>
      </w:r>
    </w:p>
    <w:p w14:paraId="32958C1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转入基金确认份额=（100,000-793.65+61.52）/1.2700=78,163.68份</w:t>
      </w:r>
    </w:p>
    <w:p w14:paraId="2E2C35E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2、后端收费模式下基金转换份额的计算公式及举例</w:t>
      </w:r>
    </w:p>
    <w:p w14:paraId="711CE02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14:paraId="7BD0B81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14:paraId="113469B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14:paraId="22C7321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w:t>
      </w:r>
    </w:p>
    <w:p w14:paraId="4EDA970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14:paraId="32E15B4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14:paraId="0A77D4A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w:t>
      </w:r>
      <w:proofErr w:type="gramStart"/>
      <w:r>
        <w:rPr>
          <w:rFonts w:ascii="宋体" w:hAnsi="宋体"/>
          <w:sz w:val="24"/>
        </w:rPr>
        <w:t>待支付</w:t>
      </w:r>
      <w:proofErr w:type="gramEnd"/>
      <w:r>
        <w:rPr>
          <w:rFonts w:ascii="宋体" w:hAnsi="宋体"/>
          <w:sz w:val="24"/>
        </w:rPr>
        <w:t>收益（仅限转出基金为货币市场基金的情形，否则A为0）。</w:t>
      </w:r>
    </w:p>
    <w:p w14:paraId="3225583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w:t>
      </w:r>
      <w:proofErr w:type="gramStart"/>
      <w:r>
        <w:rPr>
          <w:rFonts w:ascii="宋体" w:hAnsi="宋体"/>
          <w:sz w:val="24"/>
        </w:rPr>
        <w:t>归基金</w:t>
      </w:r>
      <w:proofErr w:type="gramEnd"/>
      <w:r>
        <w:rPr>
          <w:rFonts w:ascii="宋体" w:hAnsi="宋体"/>
          <w:sz w:val="24"/>
        </w:rPr>
        <w:t>财产。</w:t>
      </w:r>
    </w:p>
    <w:p w14:paraId="5DB712F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例五：某投资者持有交</w:t>
      </w:r>
      <w:proofErr w:type="gramStart"/>
      <w:r>
        <w:rPr>
          <w:rFonts w:ascii="宋体" w:hAnsi="宋体"/>
          <w:sz w:val="24"/>
        </w:rPr>
        <w:t>银主题</w:t>
      </w:r>
      <w:proofErr w:type="gramEnd"/>
      <w:r>
        <w:rPr>
          <w:rFonts w:ascii="宋体" w:hAnsi="宋体"/>
          <w:sz w:val="24"/>
        </w:rPr>
        <w:t>后端收费模式的A类基金份额100,000份，持有期一年半，转换申请当日交</w:t>
      </w:r>
      <w:proofErr w:type="gramStart"/>
      <w:r>
        <w:rPr>
          <w:rFonts w:ascii="宋体" w:hAnsi="宋体"/>
          <w:sz w:val="24"/>
        </w:rPr>
        <w:t>银主题</w:t>
      </w:r>
      <w:proofErr w:type="gramEnd"/>
      <w:r>
        <w:rPr>
          <w:rFonts w:ascii="宋体" w:hAnsi="宋体"/>
          <w:sz w:val="24"/>
        </w:rPr>
        <w:t>的A类基金份额净值为1.2500元，交银稳健的基金份额净值为2.2700元。若该投资者将100,000份交</w:t>
      </w:r>
      <w:proofErr w:type="gramStart"/>
      <w:r>
        <w:rPr>
          <w:rFonts w:ascii="宋体" w:hAnsi="宋体"/>
          <w:sz w:val="24"/>
        </w:rPr>
        <w:t>银主题</w:t>
      </w:r>
      <w:proofErr w:type="gramEnd"/>
      <w:r>
        <w:rPr>
          <w:rFonts w:ascii="宋体" w:hAnsi="宋体"/>
          <w:sz w:val="24"/>
        </w:rPr>
        <w:t>后端A类基金份额转换为交银稳健后端基金份额，则转入交银稳健确认的基金份额为：</w:t>
      </w:r>
    </w:p>
    <w:p w14:paraId="53609D9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3C8BC69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14:paraId="594D481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14:paraId="04D2B88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转出与转入基金的申购补差费=124,750×0=0元</w:t>
      </w:r>
    </w:p>
    <w:p w14:paraId="22FCD7C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转入基金确认份额=（124,750-0）/2.2700=54,955.95份</w:t>
      </w:r>
    </w:p>
    <w:p w14:paraId="58EF8A0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例六：某投资者持有交银先锋后端收费模式的A类基金份额100,000份，持有期一年半，转换申请当日交银先锋的A类基金份额净值为1.2500元，交</w:t>
      </w:r>
      <w:proofErr w:type="gramStart"/>
      <w:r>
        <w:rPr>
          <w:rFonts w:ascii="宋体" w:hAnsi="宋体"/>
          <w:sz w:val="24"/>
        </w:rPr>
        <w:t>银货币</w:t>
      </w:r>
      <w:proofErr w:type="gramEnd"/>
      <w:r>
        <w:rPr>
          <w:rFonts w:ascii="宋体" w:hAnsi="宋体"/>
          <w:sz w:val="24"/>
        </w:rPr>
        <w:t>的基金份额净值为1.00元。若该投资者将100,000份交银先锋后端A类基金份额转换为交银货币，则转入交</w:t>
      </w:r>
      <w:proofErr w:type="gramStart"/>
      <w:r>
        <w:rPr>
          <w:rFonts w:ascii="宋体" w:hAnsi="宋体"/>
          <w:sz w:val="24"/>
        </w:rPr>
        <w:t>银货币</w:t>
      </w:r>
      <w:proofErr w:type="gramEnd"/>
      <w:r>
        <w:rPr>
          <w:rFonts w:ascii="宋体" w:hAnsi="宋体"/>
          <w:sz w:val="24"/>
        </w:rPr>
        <w:t>的基金份额为：</w:t>
      </w:r>
    </w:p>
    <w:p w14:paraId="788EC4A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181ADE3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14:paraId="59CA8EC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14:paraId="4AD57DF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转出与转入基金的申购补差费=124,750×1.2%=1497元</w:t>
      </w:r>
    </w:p>
    <w:p w14:paraId="7B4DE2E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转入基金确认份额=（124,750-1497）/1.00=123,253.00份</w:t>
      </w:r>
    </w:p>
    <w:p w14:paraId="76070CB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077F9CE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转出确认金额=100,000×0.8500=85,000元</w:t>
      </w:r>
    </w:p>
    <w:p w14:paraId="45B3FED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转出基金的赎回费=85,000×0=0元</w:t>
      </w:r>
    </w:p>
    <w:p w14:paraId="2544A10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转入确认金额=85,000-0=85,000元</w:t>
      </w:r>
    </w:p>
    <w:p w14:paraId="54E1527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转出与转入基金的申购补差费=85,000×0.2%=170元</w:t>
      </w:r>
    </w:p>
    <w:p w14:paraId="63268F4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转入基金确认份额=（85,000-170）/1.0500=80,790.48份</w:t>
      </w:r>
    </w:p>
    <w:p w14:paraId="5953790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例八：某投资者持有交</w:t>
      </w:r>
      <w:proofErr w:type="gramStart"/>
      <w:r>
        <w:rPr>
          <w:rFonts w:ascii="宋体" w:hAnsi="宋体"/>
          <w:sz w:val="24"/>
        </w:rPr>
        <w:t>银货币A级基金</w:t>
      </w:r>
      <w:proofErr w:type="gramEnd"/>
      <w:r>
        <w:rPr>
          <w:rFonts w:ascii="宋体" w:hAnsi="宋体"/>
          <w:sz w:val="24"/>
        </w:rPr>
        <w:t>份额100,000份，该100,000份基金份额未结转的</w:t>
      </w:r>
      <w:proofErr w:type="gramStart"/>
      <w:r>
        <w:rPr>
          <w:rFonts w:ascii="宋体" w:hAnsi="宋体"/>
          <w:sz w:val="24"/>
        </w:rPr>
        <w:t>待支付</w:t>
      </w:r>
      <w:proofErr w:type="gramEnd"/>
      <w:r>
        <w:rPr>
          <w:rFonts w:ascii="宋体" w:hAnsi="宋体"/>
          <w:sz w:val="24"/>
        </w:rPr>
        <w:t>收益为61.52元，转换申请当日交银增利B类基金份额净值为1.2700元，交</w:t>
      </w:r>
      <w:proofErr w:type="gramStart"/>
      <w:r>
        <w:rPr>
          <w:rFonts w:ascii="宋体" w:hAnsi="宋体"/>
          <w:sz w:val="24"/>
        </w:rPr>
        <w:t>银货币</w:t>
      </w:r>
      <w:proofErr w:type="gramEnd"/>
      <w:r>
        <w:rPr>
          <w:rFonts w:ascii="宋体" w:hAnsi="宋体"/>
          <w:sz w:val="24"/>
        </w:rPr>
        <w:t>的基金份额净值为1.00元。若该投资者将100,000份交</w:t>
      </w:r>
      <w:proofErr w:type="gramStart"/>
      <w:r>
        <w:rPr>
          <w:rFonts w:ascii="宋体" w:hAnsi="宋体"/>
          <w:sz w:val="24"/>
        </w:rPr>
        <w:t>银货币A级基金</w:t>
      </w:r>
      <w:proofErr w:type="gramEnd"/>
      <w:r>
        <w:rPr>
          <w:rFonts w:ascii="宋体" w:hAnsi="宋体"/>
          <w:sz w:val="24"/>
        </w:rPr>
        <w:t>份额转换为交银增利B类基金份额，则转入确认的交银增利B类基金份额为：</w:t>
      </w:r>
    </w:p>
    <w:p w14:paraId="7256BA0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14:paraId="042BE9D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23B6158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14:paraId="1B658A2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转出与转入基金的申购补差费=100,000×0=0元</w:t>
      </w:r>
    </w:p>
    <w:p w14:paraId="2171E26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转入基金确认份额=（100,000-0+61.52）/1.2700=78,788.60份</w:t>
      </w:r>
    </w:p>
    <w:p w14:paraId="29070992"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（七）业务规则</w:t>
      </w:r>
    </w:p>
    <w:p w14:paraId="0E06E77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1、基金转换只能在同一销售机构进行。转换的两只基金必须都是该销售机构销售的同一基金管理人管理的、在同一注册登记机构处注册登记的基金。投资人办</w:t>
      </w:r>
      <w:r>
        <w:rPr>
          <w:rFonts w:ascii="宋体" w:hAnsi="宋体"/>
          <w:sz w:val="24"/>
        </w:rPr>
        <w:lastRenderedPageBreak/>
        <w:t>理基金转换业务时，转出方的基金必须处于可赎回状态，转入方的基金必须处于可申购状态。</w:t>
      </w:r>
    </w:p>
    <w:p w14:paraId="39EA169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只能在相同收费模式下进行基金转换。前端收费模式的开放式基金只能转换到前端收费模式的其他基金，后端收费模式的基金只能转换到后端收费模式的其他基金。交银货币、债券基金C类基金份额与其他基金之间的转换不受上述收费模式的限制。</w:t>
      </w:r>
    </w:p>
    <w:p w14:paraId="6470B92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3、基金转换采取未知价法，即基金的转换价格以申请受理当日各转出、转入基金的基金份额净值为基础进行计算。（货币市场基金的基金份额净值为</w:t>
      </w:r>
      <w:proofErr w:type="gramStart"/>
      <w:r>
        <w:rPr>
          <w:rFonts w:ascii="宋体" w:hAnsi="宋体"/>
          <w:sz w:val="24"/>
        </w:rPr>
        <w:t>固定价</w:t>
      </w:r>
      <w:proofErr w:type="gramEnd"/>
      <w:r>
        <w:rPr>
          <w:rFonts w:ascii="宋体" w:hAnsi="宋体"/>
          <w:sz w:val="24"/>
        </w:rPr>
        <w:t>1.00元）。</w:t>
      </w:r>
    </w:p>
    <w:p w14:paraId="537CE0E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4、投资人申请转出其账户内货币市场基金的基金份额时，注册登记机构将自动结转该转出份额对应的</w:t>
      </w:r>
      <w:proofErr w:type="gramStart"/>
      <w:r>
        <w:rPr>
          <w:rFonts w:ascii="宋体" w:hAnsi="宋体"/>
          <w:sz w:val="24"/>
        </w:rPr>
        <w:t>待支付</w:t>
      </w:r>
      <w:proofErr w:type="gramEnd"/>
      <w:r>
        <w:rPr>
          <w:rFonts w:ascii="宋体" w:hAnsi="宋体"/>
          <w:sz w:val="24"/>
        </w:rPr>
        <w:t>收益，该收益将一并计入转出金额并折算为转入基金的基金份额，但收益部分不收取转换费用。</w:t>
      </w:r>
    </w:p>
    <w:p w14:paraId="78CC7A1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5、转换后，转入基金份额的持有时间将重新计算，即转入基金份额的持有期将自转入基金份额被确认日起重新开始计算。</w:t>
      </w:r>
    </w:p>
    <w:p w14:paraId="5774E0CE"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（八）暂停基金转换</w:t>
      </w:r>
    </w:p>
    <w:p w14:paraId="39E122D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视同为转出基金的赎回和转入基金的申购，因此有关转出基金和转入基金关于暂停或拒绝申购、暂停赎回的有关规定也一般适用于暂停基金转换。具体暂停或恢复基金转换的相关业务请详见届时本基金管理人发布的相关公告。</w:t>
      </w:r>
    </w:p>
    <w:p w14:paraId="0D0364E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单个开放日，基金净赎回申请份额（该基金赎回</w:t>
      </w:r>
      <w:proofErr w:type="gramStart"/>
      <w:r>
        <w:rPr>
          <w:rFonts w:ascii="宋体" w:hAnsi="宋体"/>
          <w:sz w:val="24"/>
        </w:rPr>
        <w:t>申请总</w:t>
      </w:r>
      <w:proofErr w:type="gramEnd"/>
      <w:r>
        <w:rPr>
          <w:rFonts w:ascii="宋体" w:hAnsi="宋体"/>
          <w:sz w:val="24"/>
        </w:rPr>
        <w:t>份额加上基金转换中转出</w:t>
      </w:r>
      <w:proofErr w:type="gramStart"/>
      <w:r>
        <w:rPr>
          <w:rFonts w:ascii="宋体" w:hAnsi="宋体"/>
          <w:sz w:val="24"/>
        </w:rPr>
        <w:t>申请总</w:t>
      </w:r>
      <w:proofErr w:type="gramEnd"/>
      <w:r>
        <w:rPr>
          <w:rFonts w:ascii="宋体" w:hAnsi="宋体"/>
          <w:sz w:val="24"/>
        </w:rPr>
        <w:t>份额扣除申购</w:t>
      </w:r>
      <w:proofErr w:type="gramStart"/>
      <w:r>
        <w:rPr>
          <w:rFonts w:ascii="宋体" w:hAnsi="宋体"/>
          <w:sz w:val="24"/>
        </w:rPr>
        <w:t>申请总</w:t>
      </w:r>
      <w:proofErr w:type="gramEnd"/>
      <w:r>
        <w:rPr>
          <w:rFonts w:ascii="宋体" w:hAnsi="宋体"/>
          <w:sz w:val="24"/>
        </w:rPr>
        <w:t>份额及基金转换中转入</w:t>
      </w:r>
      <w:proofErr w:type="gramStart"/>
      <w:r>
        <w:rPr>
          <w:rFonts w:ascii="宋体" w:hAnsi="宋体"/>
          <w:sz w:val="24"/>
        </w:rPr>
        <w:t>申请总</w:t>
      </w:r>
      <w:proofErr w:type="gramEnd"/>
      <w:r>
        <w:rPr>
          <w:rFonts w:ascii="宋体" w:hAnsi="宋体"/>
          <w:sz w:val="24"/>
        </w:rPr>
        <w:t>份额后的余额）超过上一日基金总份额的10%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5643E6D6" w14:textId="77777777" w:rsidR="006E57DF" w:rsidRDefault="00402591" w:rsidP="006E57D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5FB7A8F" w14:textId="77777777" w:rsidR="008D3E34" w:rsidRDefault="00402591">
      <w:pPr>
        <w:pStyle w:val="1"/>
        <w:snapToGrid w:val="0"/>
        <w:spacing w:beforeLines="0" w:before="240" w:after="240"/>
        <w:rPr>
          <w:rFonts w:ascii="宋体" w:hAnsi="宋体"/>
          <w:szCs w:val="30"/>
        </w:rPr>
      </w:pPr>
      <w:bookmarkStart w:id="12" w:name="_Toc127800895"/>
      <w:r>
        <w:rPr>
          <w:rFonts w:ascii="Times New Roman" w:hAnsi="Times New Roman"/>
          <w:sz w:val="30"/>
        </w:rPr>
        <w:lastRenderedPageBreak/>
        <w:t>九、基金的投资</w:t>
      </w:r>
      <w:bookmarkEnd w:id="12"/>
    </w:p>
    <w:p w14:paraId="1B99791F"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（一）投资目标</w:t>
      </w:r>
    </w:p>
    <w:p w14:paraId="69C8647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在严格控制投资风险和保持资产流动性的基础上，力争实现基金资产的长期稳定增值。</w:t>
      </w:r>
    </w:p>
    <w:p w14:paraId="47C21625"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（二）投资范围</w:t>
      </w:r>
    </w:p>
    <w:p w14:paraId="7BD8742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上市的股票（含中小板、创业板及其他经中国证监会核准上市的股票、存托凭证）、债券、中期票据、货币市场工具、权证、资产支持证券、银行存款、股指期货以及法律法规或中国证监会允许基金投资的其他金融工具（但须符合中国证监会相关规定）。</w:t>
      </w:r>
    </w:p>
    <w:p w14:paraId="39EC55B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14:paraId="3AA1B9E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基金的投资组合比例为：股票资产（</w:t>
      </w:r>
      <w:proofErr w:type="gramStart"/>
      <w:r>
        <w:rPr>
          <w:rFonts w:ascii="宋体" w:hAnsi="宋体"/>
          <w:sz w:val="24"/>
        </w:rPr>
        <w:t>含存托</w:t>
      </w:r>
      <w:proofErr w:type="gramEnd"/>
      <w:r>
        <w:rPr>
          <w:rFonts w:ascii="宋体" w:hAnsi="宋体"/>
          <w:sz w:val="24"/>
        </w:rPr>
        <w:t>凭证）占基金资产的0%-95%，股票资产按照基金所持有的股票市值以及买入、卖出股指期货合约价值合计（轧差计算)；权证的投资比例不超过基金资产净值的3%；基金保留的现金或者投资于到期日在一年以内的政府债券的比例合计不低于基金资产净值的5%，其中现金不包括结算备付金、存出保证金和应收申购款等；基金在任何交易日日终，持有的买入股指期货合约价值，不得超过基金资产净值的10%；基金在任何交易日日终，持有的卖出期货合约价值不得超过基金持有的股票总市值的20%。</w:t>
      </w:r>
    </w:p>
    <w:p w14:paraId="6964C97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14:paraId="5A930864"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（三）投资策略</w:t>
      </w:r>
    </w:p>
    <w:p w14:paraId="55B5DCD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结合宏观经济环境、政策形势、证券市场走势的综合分析，自上而下灵活配置大类资产，精选投资标的，合理确定基金在股票、债券等各类资产类别上的投资比例，同时进行高效的流动性管理，获得稳健投资收益。</w:t>
      </w:r>
    </w:p>
    <w:p w14:paraId="3CE4F46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（1）资产配置策略</w:t>
      </w:r>
    </w:p>
    <w:p w14:paraId="3680C8E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分析和判断国内外宏观经济形势的基础上，结合定性分析和定量分析的方法，形成对各大类资产的预测和判断，在基金合同约定的范围内确定债券资产、权益类资产和现金类资产的配置比例，并根据市场运行状况以及各类资产预期表现的相对变化，动态调整大类资产的配置比例，有效控制基金资产运作风险，提</w:t>
      </w:r>
      <w:r>
        <w:rPr>
          <w:rFonts w:ascii="宋体" w:hAnsi="宋体"/>
          <w:sz w:val="24"/>
        </w:rPr>
        <w:lastRenderedPageBreak/>
        <w:t>高基金资产风险调整后收益。</w:t>
      </w:r>
    </w:p>
    <w:p w14:paraId="05A8AD6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（2）股票投资策略</w:t>
      </w:r>
    </w:p>
    <w:p w14:paraId="330FF2B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在自上而下的投资分析框架下，结合对行业和企业成长性的基本面研究，把握经济发展和变更中的个股投资机会；同时还将通过对市场氛围和个股价格走势分析，把握组合买卖时机和调整节奏。</w:t>
      </w:r>
    </w:p>
    <w:p w14:paraId="05DF7B8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1）行业选择和配置</w:t>
      </w:r>
    </w:p>
    <w:p w14:paraId="6993899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5C13517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2）个股精选</w:t>
      </w:r>
    </w:p>
    <w:p w14:paraId="6C29C8C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本基金在前述行业优选的基础上，根据下述标准挑选出其中具有投资潜力的上市公司构建</w:t>
      </w:r>
      <w:proofErr w:type="gramStart"/>
      <w:r>
        <w:rPr>
          <w:rFonts w:ascii="宋体" w:hAnsi="宋体"/>
          <w:sz w:val="24"/>
        </w:rPr>
        <w:t>股票池并从中</w:t>
      </w:r>
      <w:proofErr w:type="gramEnd"/>
      <w:r>
        <w:rPr>
          <w:rFonts w:ascii="宋体" w:hAnsi="宋体"/>
          <w:sz w:val="24"/>
        </w:rPr>
        <w:t>精选个股，且需满足以下要求：</w:t>
      </w:r>
    </w:p>
    <w:p w14:paraId="1A08661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 公司未来预期销售收入、主营业务收入、息税前利润等成长性财务指标处于行业前列或高于市场平均水平；</w:t>
      </w:r>
    </w:p>
    <w:p w14:paraId="4F424F0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 公司的市场占有率高于行业平均水平；</w:t>
      </w:r>
    </w:p>
    <w:p w14:paraId="3DDFDB3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 公司拥有难以为竞争对手模仿的竞争优势，如在资源、技术、人才、资金、经营许可证、销售网络等方面的优势；</w:t>
      </w:r>
    </w:p>
    <w:p w14:paraId="4FE90AD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④ 公司在技术上或商业模式上具有突出的创新，代表行业发展的方向，或直接受益于经济转型；</w:t>
      </w:r>
    </w:p>
    <w:p w14:paraId="3A50E53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⑤ 公司治理结构完善、拥有良好管理团队，具备清晰的公司发展战略，企业经营具备持续成长潜力；</w:t>
      </w:r>
    </w:p>
    <w:p w14:paraId="4C76616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对上述重点上市公司进行内在价值的评估和成长性跟踪研究，在明确的价值评估基础上精选优秀质地的投资标的构建股票组合。</w:t>
      </w:r>
    </w:p>
    <w:p w14:paraId="7483478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3）存托凭证的投资策略</w:t>
      </w:r>
    </w:p>
    <w:p w14:paraId="6B5C6FE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本基金投资存托凭证的策略依照境内上市交易的股票投资策略执行。</w:t>
      </w:r>
    </w:p>
    <w:p w14:paraId="543D7A4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（3）债券投资策略</w:t>
      </w:r>
    </w:p>
    <w:p w14:paraId="5589111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本基金充分发挥基金管理人的研究优势，将规范化的基本面研究、严谨的信用分析与积极主动的投资风格相结合，在分析和判断宏观经济运行状况和金融市场运行趋势的基础上，自上而下决定债券</w:t>
      </w:r>
      <w:proofErr w:type="gramStart"/>
      <w:r>
        <w:rPr>
          <w:rFonts w:ascii="宋体" w:hAnsi="宋体"/>
          <w:sz w:val="24"/>
        </w:rPr>
        <w:t>组合久期及</w:t>
      </w:r>
      <w:proofErr w:type="gramEnd"/>
      <w:r>
        <w:rPr>
          <w:rFonts w:ascii="宋体" w:hAnsi="宋体"/>
          <w:sz w:val="24"/>
        </w:rPr>
        <w:t>债券类属配置；在严谨深入的信用</w:t>
      </w:r>
      <w:r>
        <w:rPr>
          <w:rFonts w:ascii="宋体" w:hAnsi="宋体"/>
          <w:sz w:val="24"/>
        </w:rPr>
        <w:lastRenderedPageBreak/>
        <w:t>分析基础上，综合</w:t>
      </w:r>
      <w:proofErr w:type="gramStart"/>
      <w:r>
        <w:rPr>
          <w:rFonts w:ascii="宋体" w:hAnsi="宋体"/>
          <w:sz w:val="24"/>
        </w:rPr>
        <w:t>考量</w:t>
      </w:r>
      <w:proofErr w:type="gramEnd"/>
      <w:r>
        <w:rPr>
          <w:rFonts w:ascii="宋体" w:hAnsi="宋体"/>
          <w:sz w:val="24"/>
        </w:rPr>
        <w:t>信用债券的信用评级，以及各类债券的流动性、供求关系和收益率水平等，自下而上地精选个</w:t>
      </w:r>
      <w:proofErr w:type="gramStart"/>
      <w:r>
        <w:rPr>
          <w:rFonts w:ascii="宋体" w:hAnsi="宋体"/>
          <w:sz w:val="24"/>
        </w:rPr>
        <w:t>券</w:t>
      </w:r>
      <w:proofErr w:type="gramEnd"/>
      <w:r>
        <w:rPr>
          <w:rFonts w:ascii="宋体" w:hAnsi="宋体"/>
          <w:sz w:val="24"/>
        </w:rPr>
        <w:t>。</w:t>
      </w:r>
    </w:p>
    <w:p w14:paraId="06629A7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（4）权证投资策略</w:t>
      </w:r>
    </w:p>
    <w:p w14:paraId="0FCDB18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以权证的市场价值分析为基础，配以权证定价模型寻求其合理估值水平，以主动的科学投资管理为手段，充分考虑权证资产的收益性、流动性及风险收益特征，通过资产配置、品种与类属选择，追求当期稳定的基金资产收益。</w:t>
      </w:r>
    </w:p>
    <w:p w14:paraId="611FAAF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（5）资产支持证券投资</w:t>
      </w:r>
    </w:p>
    <w:p w14:paraId="16EF487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本基金投资资产支持证券将综合</w:t>
      </w:r>
      <w:proofErr w:type="gramStart"/>
      <w:r>
        <w:rPr>
          <w:rFonts w:ascii="宋体" w:hAnsi="宋体"/>
          <w:sz w:val="24"/>
        </w:rPr>
        <w:t>运用久期管理</w:t>
      </w:r>
      <w:proofErr w:type="gramEnd"/>
      <w:r>
        <w:rPr>
          <w:rFonts w:ascii="宋体" w:hAnsi="宋体"/>
          <w:sz w:val="24"/>
        </w:rPr>
        <w:t>、收益率曲线、</w:t>
      </w:r>
      <w:proofErr w:type="gramStart"/>
      <w:r>
        <w:rPr>
          <w:rFonts w:ascii="宋体" w:hAnsi="宋体"/>
          <w:sz w:val="24"/>
        </w:rPr>
        <w:t>个券</w:t>
      </w:r>
      <w:proofErr w:type="gramEnd"/>
      <w:r>
        <w:rPr>
          <w:rFonts w:ascii="宋体" w:hAnsi="宋体"/>
          <w:sz w:val="24"/>
        </w:rPr>
        <w:t>选择和把握市场交易机会等积极策略，在严格控制风险的情况下，通过信用研究和流动性管理，选择风险调整后的收益高的品种进行投资，以期获得长期稳定收益。</w:t>
      </w:r>
    </w:p>
    <w:p w14:paraId="74BB923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（6）股指期货投资</w:t>
      </w:r>
    </w:p>
    <w:p w14:paraId="5AE4F60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1CC0929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22C3747B"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（四）投资限制</w:t>
      </w:r>
    </w:p>
    <w:p w14:paraId="3F58682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（1）组合限制</w:t>
      </w:r>
    </w:p>
    <w:p w14:paraId="3DA169D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14:paraId="7466B26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1）股票资产（</w:t>
      </w:r>
      <w:proofErr w:type="gramStart"/>
      <w:r>
        <w:rPr>
          <w:rFonts w:ascii="宋体" w:hAnsi="宋体"/>
          <w:sz w:val="24"/>
        </w:rPr>
        <w:t>含存托</w:t>
      </w:r>
      <w:proofErr w:type="gramEnd"/>
      <w:r>
        <w:rPr>
          <w:rFonts w:ascii="宋体" w:hAnsi="宋体"/>
          <w:sz w:val="24"/>
        </w:rPr>
        <w:t>凭证）占基金资产的0%-95%，股票资产按照基金所持有的股票市值以及买入、卖出股指期货合约价值合计（轧差计算)；</w:t>
      </w:r>
    </w:p>
    <w:p w14:paraId="22D7DE7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2）保持不低于基金资产净值5％的现金或者到期日在一年以内的政府债券，其中现金不包括结算备付金、存出保证金和应收申购款等；</w:t>
      </w:r>
    </w:p>
    <w:p w14:paraId="4E7E06D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3）本基金持有一家公司发行的证券，其市值不超过基金资产净值的10%；</w:t>
      </w:r>
    </w:p>
    <w:p w14:paraId="53D96C3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4）本基金管理人管理的全部基金持有一家公司发行的证券，不超过该证券的10%；</w:t>
      </w:r>
    </w:p>
    <w:p w14:paraId="5719CC2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5）本基金持有的全部权证，其市值不得超过基金资产净值的3%；</w:t>
      </w:r>
    </w:p>
    <w:p w14:paraId="13B9E14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6）本基金管理人管理的全部基金持有的同一权证，不得超过该权证的10%；</w:t>
      </w:r>
    </w:p>
    <w:p w14:paraId="5D03B32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7）本基金在任何交易日买入权证的总金额，不得超过上一交易日基金资产净值的0.5%；</w:t>
      </w:r>
    </w:p>
    <w:p w14:paraId="71FD145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8）本基金投资于同一原始权益人的各类资产支持证券的比例，不得超过基金资产净值的10%；</w:t>
      </w:r>
    </w:p>
    <w:p w14:paraId="150255C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9）本基金持有的全部资产支持证券，其市值不得超过基金资产净值的20%；</w:t>
      </w:r>
    </w:p>
    <w:p w14:paraId="15A0823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10）本基金持有的同一(指同一信用级别)资产支持证券的比例，不得超过该资产支持证券规模的10%；</w:t>
      </w:r>
    </w:p>
    <w:p w14:paraId="49B12FA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11）本基金管理人管理的全部基金投资于同一原始权益人的各类资产支持证券，不得超过其各类资产支持证券合计规模的10%；</w:t>
      </w:r>
    </w:p>
    <w:p w14:paraId="2D7F180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12）本基金应投资于信用级别评级为BBB以上(含BBB)的资产支持证券。基金持有资产支持证券期间，如果其信用等级下降、不再符合投资标准，应在评级报告发布之日起3个月内予以全部卖出；</w:t>
      </w:r>
    </w:p>
    <w:p w14:paraId="7FC99B0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13）基金财产参与股票发行申购，本基金所申报的金额不超过本基金的总资产，本基金所申报的股票数量不超过拟发行股票公司本次发行股票的总量；</w:t>
      </w:r>
    </w:p>
    <w:p w14:paraId="744C8D1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14）本基金进入全国银行间同业市场进行债券回购的资金余额不得超过基金资产净值的40%；债券回购最长期限为1年，债券回购到期后不得展期；</w:t>
      </w:r>
    </w:p>
    <w:p w14:paraId="37CDA4D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15）本基金若投资股指期货，则：</w:t>
      </w:r>
    </w:p>
    <w:p w14:paraId="6738AA5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a）本基金在任何交易日日终，持有的买入股指期货合约价值，不得超过基金资产净值的10%；</w:t>
      </w:r>
    </w:p>
    <w:p w14:paraId="03EB78D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14:paraId="7B88850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c）本基金在任何交易日日终，持有的卖出期货合约价值不得超过基金持有的股票总市值的20%；</w:t>
      </w:r>
    </w:p>
    <w:p w14:paraId="3F64807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d）本基金所持有的股票市值和买入、卖出股指期货合约价值，合计（轧差计算）应当符合基金合同关于股票投资比例的有关约定，即占基金资产的0%-95%；</w:t>
      </w:r>
    </w:p>
    <w:p w14:paraId="0DA01E5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e）本基金在任何交易日内交易（不包括平仓）的股指期货合约的成交金额不</w:t>
      </w:r>
      <w:r>
        <w:rPr>
          <w:rFonts w:ascii="宋体" w:hAnsi="宋体"/>
          <w:sz w:val="24"/>
        </w:rPr>
        <w:lastRenderedPageBreak/>
        <w:t>得超过上一交易日基金资产净值的20%；</w:t>
      </w:r>
    </w:p>
    <w:p w14:paraId="52B86DF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f）本基金每个交易日日终在扣除股指期货合约需缴纳的交易保证金后，应当保持不低于基金资产净值5%的现金或到期日在一年以内的政府债券，其中现金不包括结算备付金、存出保证金和应收申购款等。</w:t>
      </w:r>
    </w:p>
    <w:p w14:paraId="085F29F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16）本基金持有其他证券投资基金（不含货币市场基金），其市值不得超过基金资产净值的10%；</w:t>
      </w:r>
    </w:p>
    <w:p w14:paraId="45DAD4E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17）本基金的基金资产总值不得超过基金资产净值的140%；</w:t>
      </w:r>
    </w:p>
    <w:p w14:paraId="7725B33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18）基金投资流通受限证券，基金管理人应事先根据中国证监会相关规定，与基金托管人在基金托管协议中明确基金投资流通受限证券的比例，根据比例进行投资。基金管理人应制</w:t>
      </w:r>
      <w:proofErr w:type="gramStart"/>
      <w:r>
        <w:rPr>
          <w:rFonts w:ascii="宋体" w:hAnsi="宋体"/>
          <w:sz w:val="24"/>
        </w:rPr>
        <w:t>订严格</w:t>
      </w:r>
      <w:proofErr w:type="gramEnd"/>
      <w:r>
        <w:rPr>
          <w:rFonts w:ascii="宋体" w:hAnsi="宋体"/>
          <w:sz w:val="24"/>
        </w:rPr>
        <w:t>的投资决策流程和风险控制制度，防范流动性风险、法律风险和操作风险等各种风险；</w:t>
      </w:r>
    </w:p>
    <w:p w14:paraId="7C5A6D3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341D0EE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59D2979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21）本基金与私募类</w:t>
      </w:r>
      <w:proofErr w:type="gramStart"/>
      <w:r>
        <w:rPr>
          <w:rFonts w:ascii="宋体" w:hAnsi="宋体"/>
          <w:sz w:val="24"/>
        </w:rPr>
        <w:t>证券资管产品</w:t>
      </w:r>
      <w:proofErr w:type="gramEnd"/>
      <w:r>
        <w:rPr>
          <w:rFonts w:ascii="宋体" w:hAnsi="宋体"/>
          <w:sz w:val="24"/>
        </w:rPr>
        <w:t>及中国证监会认定的其他主体为交易对手开展逆回购交易的，可接受质押品的资质要求应当与基金合同约定的投资范围保持一致；</w:t>
      </w:r>
    </w:p>
    <w:p w14:paraId="7F0ED24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22）本基金投资存托凭证的比例限制依照境内上市交易的股票执行；</w:t>
      </w:r>
    </w:p>
    <w:p w14:paraId="76A6A84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23）法律法规及中国证监会规定的和《基金合同》约定的其他投资限制。</w:t>
      </w:r>
    </w:p>
    <w:p w14:paraId="72921FE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本基金自变更之日起不超过3个月的时间区间内为其投资转型期，投资转型期的具体起止日期由基金管理人确定并届时公告。基金管理人应当自投资转型期结束日起次</w:t>
      </w:r>
      <w:proofErr w:type="gramStart"/>
      <w:r>
        <w:rPr>
          <w:rFonts w:ascii="宋体" w:hAnsi="宋体"/>
          <w:sz w:val="24"/>
        </w:rPr>
        <w:t>个</w:t>
      </w:r>
      <w:proofErr w:type="gramEnd"/>
      <w:r>
        <w:rPr>
          <w:rFonts w:ascii="宋体" w:hAnsi="宋体"/>
          <w:sz w:val="24"/>
        </w:rPr>
        <w:t>工作日使本基金的投资组合比例符合基金合同的有关约定。</w:t>
      </w:r>
    </w:p>
    <w:p w14:paraId="6ADDD93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12）、15）项第f）目、20）、21）项以外，因证券、期货市场波动、证券发行人合并、基金规模变动、股权分置改革中支付对价等基金管理人之外的因素致使基金投资比例不符合上述规定投资比例的，基金管理人应当在10个交易</w:t>
      </w:r>
      <w:r>
        <w:rPr>
          <w:rFonts w:ascii="宋体" w:hAnsi="宋体"/>
          <w:sz w:val="24"/>
        </w:rPr>
        <w:lastRenderedPageBreak/>
        <w:t>日内进行调整，但中国证监会规定的特殊情形除外。法律法规另有规定的，从其规定。</w:t>
      </w:r>
    </w:p>
    <w:p w14:paraId="5BE33B7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14:paraId="376E3E3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（2）禁止行为</w:t>
      </w:r>
    </w:p>
    <w:p w14:paraId="1B56B8D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14:paraId="68FD4A7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14:paraId="581FCDC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14:paraId="5726AE8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14:paraId="02032DD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14:paraId="4F026A0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14:paraId="2AAB192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14:paraId="00F04F3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14:paraId="1E1B183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如法律、行政法规或监管部门取消上述禁止性规定，如适用于本基金，则履行适当程序后本基金投资不再受相关限制。</w:t>
      </w:r>
    </w:p>
    <w:p w14:paraId="107BE04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B57C5EA"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（五）业绩比较基准</w:t>
      </w:r>
    </w:p>
    <w:p w14:paraId="71509A7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沪深300指数收益率×50%+中</w:t>
      </w:r>
      <w:proofErr w:type="gramStart"/>
      <w:r>
        <w:rPr>
          <w:rFonts w:ascii="宋体" w:hAnsi="宋体"/>
          <w:sz w:val="24"/>
        </w:rPr>
        <w:t>债综合全价指数</w:t>
      </w:r>
      <w:proofErr w:type="gramEnd"/>
      <w:r>
        <w:rPr>
          <w:rFonts w:ascii="宋体" w:hAnsi="宋体"/>
          <w:sz w:val="24"/>
        </w:rPr>
        <w:t>收益率×50%</w:t>
      </w:r>
    </w:p>
    <w:p w14:paraId="3C4240B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沪深300指数是沪深证券交易所第一次联合发布的反映A股市场整体走势的指数，由中证指数有限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w:t>
      </w:r>
      <w:r>
        <w:rPr>
          <w:rFonts w:ascii="宋体" w:hAnsi="宋体"/>
          <w:sz w:val="24"/>
        </w:rPr>
        <w:lastRenderedPageBreak/>
        <w:t>市场整体表现具有较高的相关度，且指数历史表现强于市场平均收益水平，适合作为本基金权益类资产投资的业绩比较基准；</w:t>
      </w:r>
    </w:p>
    <w:p w14:paraId="54B9679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（2）中</w:t>
      </w:r>
      <w:proofErr w:type="gramStart"/>
      <w:r>
        <w:rPr>
          <w:rFonts w:ascii="宋体" w:hAnsi="宋体"/>
          <w:sz w:val="24"/>
        </w:rPr>
        <w:t>债综合全价指数</w:t>
      </w:r>
      <w:proofErr w:type="gramEnd"/>
      <w:r>
        <w:rPr>
          <w:rFonts w:ascii="宋体" w:hAnsi="宋体"/>
          <w:sz w:val="24"/>
        </w:rPr>
        <w:t>由中央国债登记结算有限责任公司编制并发布，其指数样本涵盖国债、政策性银行债、商业银行债、地方企业债、中期票据以及证券公司短期融资</w:t>
      </w:r>
      <w:proofErr w:type="gramStart"/>
      <w:r>
        <w:rPr>
          <w:rFonts w:ascii="宋体" w:hAnsi="宋体"/>
          <w:sz w:val="24"/>
        </w:rPr>
        <w:t>券</w:t>
      </w:r>
      <w:proofErr w:type="gramEnd"/>
      <w:r>
        <w:rPr>
          <w:rFonts w:ascii="宋体" w:hAnsi="宋体"/>
          <w:sz w:val="24"/>
        </w:rPr>
        <w:t>等各类券种，综合反映了债券市场整体价格和回报情况，是目前市场上较为权威的反映债券市场整体走势的基准指数之一。该指数合理、透明、公开，具有较好的市场接受度，适合作为本基金固定收益类资产投资的业绩比较基准。</w:t>
      </w:r>
    </w:p>
    <w:p w14:paraId="67C83E7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根据本基金的投资范围和投资比例，选用上述业绩比较基准能够客观、合理地反映本基金的风险收益特征。</w:t>
      </w:r>
    </w:p>
    <w:p w14:paraId="0811F61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如果上述基准指数停止计算编制或更改名称，或者今后法律法规发生变化，又或者市场推出更具权威、且更能够表征本基金风险收益特征的指数，</w:t>
      </w:r>
      <w:proofErr w:type="gramStart"/>
      <w:r>
        <w:rPr>
          <w:rFonts w:ascii="宋体" w:hAnsi="宋体"/>
          <w:sz w:val="24"/>
        </w:rPr>
        <w:t>则基金</w:t>
      </w:r>
      <w:proofErr w:type="gramEnd"/>
      <w:r>
        <w:rPr>
          <w:rFonts w:ascii="宋体" w:hAnsi="宋体"/>
          <w:sz w:val="24"/>
        </w:rPr>
        <w:t>管理人可与基金托管人协商一致后，调整或变更本基金的业绩比较基准并及时公告，而无需召开基金份额持有人大会。</w:t>
      </w:r>
    </w:p>
    <w:p w14:paraId="341A7812"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（六）风险收益特征</w:t>
      </w:r>
    </w:p>
    <w:p w14:paraId="767D085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本基金是一只混合型基金，其风险和预期收益高于债券型基金和货币市场基金，低于股票型基金。</w:t>
      </w:r>
    </w:p>
    <w:p w14:paraId="35B65F47"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（七）基金管理人代表基金行使股东及债权人权利的处理原则及方法</w:t>
      </w:r>
    </w:p>
    <w:p w14:paraId="307206E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1、基金管理人按照国家有关规定代表基金独立行使股东及债权人权利，保护基金份额持有人的利益；</w:t>
      </w:r>
    </w:p>
    <w:p w14:paraId="21808DA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2、不谋求对上市公司的控股，不参与所投资上市公司的经营管理；</w:t>
      </w:r>
    </w:p>
    <w:p w14:paraId="5BC764E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3、有利于基金财产的安全与增值；</w:t>
      </w:r>
    </w:p>
    <w:p w14:paraId="0B761FC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4、不通过关联交易为自身、雇员、授权代理人或任何存在利害关系的第三人牟取任何不当利益。</w:t>
      </w:r>
    </w:p>
    <w:p w14:paraId="465F81B8" w14:textId="77777777" w:rsidR="00A85F33" w:rsidRPr="00A302AC" w:rsidRDefault="00402591" w:rsidP="00A85F33">
      <w:pPr>
        <w:autoSpaceDE w:val="0"/>
        <w:autoSpaceDN w:val="0"/>
        <w:adjustRightInd w:val="0"/>
        <w:snapToGrid w:val="0"/>
        <w:spacing w:line="360" w:lineRule="auto"/>
        <w:ind w:firstLineChars="200" w:firstLine="482"/>
        <w:jc w:val="left"/>
        <w:rPr>
          <w:rFonts w:ascii="宋体" w:hAnsi="宋体"/>
          <w:b/>
          <w:kern w:val="0"/>
          <w:sz w:val="24"/>
        </w:rPr>
      </w:pPr>
      <w:r w:rsidRPr="00BB248E">
        <w:rPr>
          <w:rFonts w:ascii="宋体" w:hAnsi="宋体" w:hint="eastAsia"/>
          <w:b/>
          <w:kern w:val="0"/>
          <w:sz w:val="24"/>
        </w:rPr>
        <w:t>（八）</w:t>
      </w:r>
      <w:proofErr w:type="gramStart"/>
      <w:r w:rsidR="00A85F33" w:rsidRPr="00A302AC">
        <w:rPr>
          <w:rFonts w:ascii="宋体" w:hAnsi="宋体" w:hint="eastAsia"/>
          <w:b/>
          <w:kern w:val="0"/>
          <w:sz w:val="24"/>
        </w:rPr>
        <w:t>侧袋机制</w:t>
      </w:r>
      <w:proofErr w:type="gramEnd"/>
      <w:r w:rsidR="00A85F33" w:rsidRPr="00A302AC">
        <w:rPr>
          <w:rFonts w:ascii="宋体" w:hAnsi="宋体" w:hint="eastAsia"/>
          <w:b/>
          <w:kern w:val="0"/>
          <w:sz w:val="24"/>
        </w:rPr>
        <w:t>的实施和投资运作安排</w:t>
      </w:r>
    </w:p>
    <w:p w14:paraId="59004C9B" w14:textId="77777777" w:rsidR="00A85F33" w:rsidRPr="00A302AC" w:rsidRDefault="00A85F33" w:rsidP="00A85F33">
      <w:pPr>
        <w:autoSpaceDE w:val="0"/>
        <w:autoSpaceDN w:val="0"/>
        <w:adjustRightInd w:val="0"/>
        <w:snapToGrid w:val="0"/>
        <w:spacing w:line="360" w:lineRule="auto"/>
        <w:ind w:firstLineChars="200" w:firstLine="480"/>
        <w:jc w:val="left"/>
        <w:rPr>
          <w:rFonts w:ascii="宋体" w:hAnsi="宋体"/>
          <w:sz w:val="24"/>
        </w:rPr>
      </w:pPr>
      <w:r w:rsidRPr="00A302AC">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A302AC">
        <w:rPr>
          <w:rFonts w:ascii="宋体" w:hAnsi="宋体" w:hint="eastAsia"/>
          <w:sz w:val="24"/>
        </w:rPr>
        <w:t>启用侧袋机制</w:t>
      </w:r>
      <w:proofErr w:type="gramEnd"/>
      <w:r w:rsidRPr="00A302AC">
        <w:rPr>
          <w:rFonts w:ascii="宋体" w:hAnsi="宋体" w:hint="eastAsia"/>
          <w:sz w:val="24"/>
        </w:rPr>
        <w:t>。</w:t>
      </w:r>
    </w:p>
    <w:p w14:paraId="7B87AB33" w14:textId="77777777" w:rsidR="00A85F33" w:rsidRPr="00A302AC" w:rsidRDefault="00A85F33" w:rsidP="00A85F33">
      <w:pPr>
        <w:autoSpaceDE w:val="0"/>
        <w:autoSpaceDN w:val="0"/>
        <w:adjustRightInd w:val="0"/>
        <w:snapToGrid w:val="0"/>
        <w:spacing w:line="360" w:lineRule="auto"/>
        <w:ind w:firstLineChars="200" w:firstLine="480"/>
        <w:jc w:val="left"/>
        <w:rPr>
          <w:rFonts w:ascii="宋体" w:hAnsi="宋体"/>
          <w:sz w:val="24"/>
        </w:rPr>
      </w:pPr>
      <w:proofErr w:type="gramStart"/>
      <w:r w:rsidRPr="00A302AC">
        <w:rPr>
          <w:rFonts w:ascii="宋体" w:hAnsi="宋体" w:hint="eastAsia"/>
          <w:sz w:val="24"/>
        </w:rPr>
        <w:t>侧袋机制</w:t>
      </w:r>
      <w:proofErr w:type="gramEnd"/>
      <w:r w:rsidRPr="00A302AC">
        <w:rPr>
          <w:rFonts w:ascii="宋体" w:hAnsi="宋体" w:hint="eastAsia"/>
          <w:sz w:val="24"/>
        </w:rPr>
        <w:t>实施期间，本部分约定的投资组合比例、投资策略、组合限制、业绩比较基准、风险收益特征等约定仅</w:t>
      </w:r>
      <w:proofErr w:type="gramStart"/>
      <w:r w:rsidRPr="00A302AC">
        <w:rPr>
          <w:rFonts w:ascii="宋体" w:hAnsi="宋体" w:hint="eastAsia"/>
          <w:sz w:val="24"/>
        </w:rPr>
        <w:t>适用于主袋账户</w:t>
      </w:r>
      <w:proofErr w:type="gramEnd"/>
      <w:r w:rsidRPr="00A302AC">
        <w:rPr>
          <w:rFonts w:ascii="宋体" w:hAnsi="宋体" w:hint="eastAsia"/>
          <w:sz w:val="24"/>
        </w:rPr>
        <w:t>。</w:t>
      </w:r>
    </w:p>
    <w:p w14:paraId="2FB4A278" w14:textId="1EBFBC04" w:rsidR="00A85F33" w:rsidRDefault="00A85F33" w:rsidP="00A85F33">
      <w:pPr>
        <w:autoSpaceDE w:val="0"/>
        <w:autoSpaceDN w:val="0"/>
        <w:adjustRightInd w:val="0"/>
        <w:snapToGrid w:val="0"/>
        <w:spacing w:line="360" w:lineRule="auto"/>
        <w:ind w:firstLineChars="200" w:firstLine="480"/>
        <w:jc w:val="left"/>
        <w:rPr>
          <w:rFonts w:ascii="宋体" w:hAnsi="宋体"/>
          <w:b/>
          <w:kern w:val="0"/>
          <w:sz w:val="24"/>
        </w:rPr>
      </w:pPr>
      <w:proofErr w:type="gramStart"/>
      <w:r w:rsidRPr="00A302AC">
        <w:rPr>
          <w:rFonts w:ascii="宋体" w:hAnsi="宋体" w:hint="eastAsia"/>
          <w:sz w:val="24"/>
        </w:rPr>
        <w:t>侧袋账户</w:t>
      </w:r>
      <w:proofErr w:type="gramEnd"/>
      <w:r w:rsidRPr="00A302AC">
        <w:rPr>
          <w:rFonts w:ascii="宋体" w:hAnsi="宋体" w:hint="eastAsia"/>
          <w:sz w:val="24"/>
        </w:rPr>
        <w:t>的实施条件、实施程序、运作安排、投资安排、特定资产的处置变现</w:t>
      </w:r>
      <w:r w:rsidRPr="00A302AC">
        <w:rPr>
          <w:rFonts w:ascii="宋体" w:hAnsi="宋体" w:hint="eastAsia"/>
          <w:sz w:val="24"/>
        </w:rPr>
        <w:lastRenderedPageBreak/>
        <w:t>和支付等对投资者权益有重大影响的事项详见本招募说明书“侧袋机制”部分的规定。</w:t>
      </w:r>
    </w:p>
    <w:p w14:paraId="4DAEABF3" w14:textId="55F53FE5" w:rsidR="008D3E34" w:rsidRDefault="00A85F33">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（九）</w:t>
      </w:r>
      <w:r w:rsidR="00402591" w:rsidRPr="00BB248E">
        <w:rPr>
          <w:rFonts w:ascii="宋体" w:hAnsi="宋体" w:hint="eastAsia"/>
          <w:b/>
          <w:kern w:val="0"/>
          <w:sz w:val="24"/>
        </w:rPr>
        <w:t>投资决策依据和投资流程</w:t>
      </w:r>
    </w:p>
    <w:p w14:paraId="4107771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1、投资决策依据</w:t>
      </w:r>
    </w:p>
    <w:p w14:paraId="5671C50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（1）国家有关法律法规和基金合同的有关规定；</w:t>
      </w:r>
    </w:p>
    <w:p w14:paraId="65A0F63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（2）公司投资及风险控制政策；</w:t>
      </w:r>
    </w:p>
    <w:p w14:paraId="6B13415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（3）宏观经济发展态势、证券市场运行环境和走势，以及上市公司的基本面；</w:t>
      </w:r>
    </w:p>
    <w:p w14:paraId="5CBDEBB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（4）投资对象的预期收益和预期风险的匹配关系，本基金将在承担适度风险的范围内，选择收益风险配比最佳的品种进行投资。</w:t>
      </w:r>
    </w:p>
    <w:p w14:paraId="7D0887F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2、投资决策机制</w:t>
      </w:r>
    </w:p>
    <w:p w14:paraId="4B543F2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7A07BF4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基金经理的主要职责是在投资决策委员会确定的资产配置范围内构建和调整投资组合，并向中央交易室下达投资指令。</w:t>
      </w:r>
    </w:p>
    <w:p w14:paraId="1641767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中央交易室负责交易执行和一线监控。通过严格的交易制度和实时的一线监控功能，保证基金经理的投资指令在合法、合</w:t>
      </w:r>
      <w:proofErr w:type="gramStart"/>
      <w:r>
        <w:rPr>
          <w:rFonts w:ascii="宋体" w:hAnsi="宋体"/>
          <w:sz w:val="24"/>
        </w:rPr>
        <w:t>规</w:t>
      </w:r>
      <w:proofErr w:type="gramEnd"/>
      <w:r>
        <w:rPr>
          <w:rFonts w:ascii="宋体" w:hAnsi="宋体"/>
          <w:sz w:val="24"/>
        </w:rPr>
        <w:t>的前提下得到高效的执行。</w:t>
      </w:r>
    </w:p>
    <w:p w14:paraId="686A4FE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3、投资管理流程</w:t>
      </w:r>
    </w:p>
    <w:p w14:paraId="518926B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14:paraId="15A0133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（1）研究部宏观分析师、策略分析师、行业分析师、信用分析师、数量分析师各自独立完成相应的研究报告，为投资决策提供依据；</w:t>
      </w:r>
    </w:p>
    <w:p w14:paraId="390E677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（2）投资决策委员会每月召开投资决策会议，对资产配置比例提出指导性意见，并讨论股票、债券的投资重点等；</w:t>
      </w:r>
    </w:p>
    <w:p w14:paraId="78A53B4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w:t>
      </w:r>
      <w:r>
        <w:rPr>
          <w:rFonts w:ascii="宋体" w:hAnsi="宋体"/>
          <w:sz w:val="24"/>
        </w:rPr>
        <w:lastRenderedPageBreak/>
        <w:t>控制的要求，在权限范围内制定具体的投资组合方案；</w:t>
      </w:r>
    </w:p>
    <w:p w14:paraId="75E0830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（4）基金经理根据基金投资组合方案，向中央交易室下达交易指令；</w:t>
      </w:r>
    </w:p>
    <w:p w14:paraId="410EF11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（5）交易指令</w:t>
      </w:r>
      <w:proofErr w:type="gramStart"/>
      <w:r>
        <w:rPr>
          <w:rFonts w:ascii="宋体" w:hAnsi="宋体"/>
          <w:sz w:val="24"/>
        </w:rPr>
        <w:t>通过风控系统</w:t>
      </w:r>
      <w:proofErr w:type="gramEnd"/>
      <w:r>
        <w:rPr>
          <w:rFonts w:ascii="宋体" w:hAnsi="宋体"/>
          <w:sz w:val="24"/>
        </w:rPr>
        <w:t>的自动合</w:t>
      </w:r>
      <w:proofErr w:type="gramStart"/>
      <w:r>
        <w:rPr>
          <w:rFonts w:ascii="宋体" w:hAnsi="宋体"/>
          <w:sz w:val="24"/>
        </w:rPr>
        <w:t>规</w:t>
      </w:r>
      <w:proofErr w:type="gramEnd"/>
      <w:r>
        <w:rPr>
          <w:rFonts w:ascii="宋体" w:hAnsi="宋体"/>
          <w:sz w:val="24"/>
        </w:rPr>
        <w:t>核查后，由中央交易室执行，中央交易室对交易情况及时反馈；</w:t>
      </w:r>
    </w:p>
    <w:p w14:paraId="7544DC7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（6）基金经理对每日交易执行情况进行回顾，并审视基金投资组合的变动情况；</w:t>
      </w:r>
    </w:p>
    <w:p w14:paraId="6DC9E55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（7）风险管理部定期完成有关投资风险监控报告，量化投资部定期完成基金业绩评估报告。</w:t>
      </w:r>
    </w:p>
    <w:p w14:paraId="75712CF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投资决策委员会有权根据市场变化和实际情况的需要，对上述投资管理程序</w:t>
      </w:r>
      <w:proofErr w:type="gramStart"/>
      <w:r>
        <w:rPr>
          <w:rFonts w:ascii="宋体" w:hAnsi="宋体"/>
          <w:sz w:val="24"/>
        </w:rPr>
        <w:t>作出</w:t>
      </w:r>
      <w:proofErr w:type="gramEnd"/>
      <w:r>
        <w:rPr>
          <w:rFonts w:ascii="宋体" w:hAnsi="宋体"/>
          <w:sz w:val="24"/>
        </w:rPr>
        <w:t>调整。</w:t>
      </w:r>
    </w:p>
    <w:p w14:paraId="11D746F8" w14:textId="1A676BD0"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w:t>
      </w:r>
      <w:r w:rsidR="00BE3094">
        <w:rPr>
          <w:rFonts w:ascii="宋体" w:hAnsi="宋体" w:hint="eastAsia"/>
          <w:b/>
          <w:kern w:val="0"/>
          <w:sz w:val="24"/>
        </w:rPr>
        <w:t>十</w:t>
      </w:r>
      <w:r w:rsidRPr="00BB248E">
        <w:rPr>
          <w:rFonts w:ascii="宋体" w:hAnsi="宋体" w:hint="eastAsia"/>
          <w:b/>
          <w:kern w:val="0"/>
          <w:sz w:val="24"/>
        </w:rPr>
        <w:t>）基金投资组合报告</w:t>
      </w:r>
    </w:p>
    <w:p w14:paraId="0ACA4AF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基金管理人的董事会及董事保证本报告所载资料不存在虚假记载、误导性陈述或重大遗漏，并对其内容的真实性、准确性和完整性承担个别及连带责任。</w:t>
      </w:r>
    </w:p>
    <w:p w14:paraId="0DAAF2C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基金托管人中国民生银行股份有限公司根据本基金合同规定，于2022年10月24日复核了本报告中的财务指标、净值表现和投资组合报告等内容，保证复核内容不存在虚假记载、误导性陈述或者重大遗漏。</w:t>
      </w:r>
    </w:p>
    <w:p w14:paraId="722F5D6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本报告期为2022年07月01日至09月30日。本报告财务资料未经审计师审计。</w:t>
      </w:r>
    </w:p>
    <w:p w14:paraId="1E1E43D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1、报告期末基金资产组合情况</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8D3E34" w14:paraId="17E24CD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0A1D03F2"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62D0BEC"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592F0844"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7C5D06FF"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8D3E34" w14:paraId="63F0695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FAB873C"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526FF78A"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14:paraId="2C7854CE"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105,488,563.33</w:t>
            </w:r>
          </w:p>
        </w:tc>
        <w:tc>
          <w:tcPr>
            <w:tcW w:w="400" w:type="pct"/>
            <w:tcBorders>
              <w:top w:val="single" w:sz="4" w:space="0" w:color="auto"/>
              <w:left w:val="single" w:sz="4" w:space="0" w:color="auto"/>
              <w:bottom w:val="single" w:sz="4" w:space="0" w:color="auto"/>
              <w:right w:val="single" w:sz="4" w:space="0" w:color="auto"/>
            </w:tcBorders>
            <w:vAlign w:val="center"/>
          </w:tcPr>
          <w:p w14:paraId="1F5A3D5A"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10.55</w:t>
            </w:r>
          </w:p>
        </w:tc>
      </w:tr>
      <w:tr w:rsidR="008D3E34" w14:paraId="428B468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906A2B9" w14:textId="77777777" w:rsidR="008D3E34" w:rsidRDefault="008D3E34">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E9D64CE"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14:paraId="67310541"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105,488,563.33</w:t>
            </w:r>
          </w:p>
        </w:tc>
        <w:tc>
          <w:tcPr>
            <w:tcW w:w="400" w:type="pct"/>
            <w:tcBorders>
              <w:top w:val="single" w:sz="4" w:space="0" w:color="auto"/>
              <w:left w:val="single" w:sz="4" w:space="0" w:color="auto"/>
              <w:bottom w:val="single" w:sz="4" w:space="0" w:color="auto"/>
              <w:right w:val="single" w:sz="4" w:space="0" w:color="auto"/>
            </w:tcBorders>
            <w:vAlign w:val="center"/>
          </w:tcPr>
          <w:p w14:paraId="5EA38752"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10.55</w:t>
            </w:r>
          </w:p>
        </w:tc>
      </w:tr>
      <w:tr w:rsidR="008D3E34" w14:paraId="784FBB5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41D9EE7"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2F65F968"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14:paraId="761DDD6D"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2C485D9"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D3E34" w14:paraId="7F49D43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5D3970F"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4156DDCF"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14:paraId="3C88335A"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760,395,766.19</w:t>
            </w:r>
          </w:p>
        </w:tc>
        <w:tc>
          <w:tcPr>
            <w:tcW w:w="400" w:type="pct"/>
            <w:tcBorders>
              <w:top w:val="single" w:sz="4" w:space="0" w:color="auto"/>
              <w:left w:val="single" w:sz="4" w:space="0" w:color="auto"/>
              <w:bottom w:val="single" w:sz="4" w:space="0" w:color="auto"/>
              <w:right w:val="single" w:sz="4" w:space="0" w:color="auto"/>
            </w:tcBorders>
            <w:vAlign w:val="center"/>
          </w:tcPr>
          <w:p w14:paraId="5026E5C7"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76.04</w:t>
            </w:r>
          </w:p>
        </w:tc>
      </w:tr>
      <w:tr w:rsidR="008D3E34" w14:paraId="3E01DBD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E5F226A" w14:textId="77777777" w:rsidR="008D3E34" w:rsidRDefault="008D3E34">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32B80DA8"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14:paraId="59F0B501"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760,395,766.19</w:t>
            </w:r>
          </w:p>
        </w:tc>
        <w:tc>
          <w:tcPr>
            <w:tcW w:w="400" w:type="pct"/>
            <w:tcBorders>
              <w:top w:val="single" w:sz="4" w:space="0" w:color="auto"/>
              <w:left w:val="single" w:sz="4" w:space="0" w:color="auto"/>
              <w:bottom w:val="single" w:sz="4" w:space="0" w:color="auto"/>
              <w:right w:val="single" w:sz="4" w:space="0" w:color="auto"/>
            </w:tcBorders>
            <w:vAlign w:val="center"/>
          </w:tcPr>
          <w:p w14:paraId="025CD271"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76.04</w:t>
            </w:r>
          </w:p>
        </w:tc>
      </w:tr>
      <w:tr w:rsidR="008D3E34" w14:paraId="1D08F82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85AC58E" w14:textId="77777777" w:rsidR="008D3E34" w:rsidRDefault="008D3E34">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D59C740"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14:paraId="783DED50"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AC61B0F"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D3E34" w14:paraId="4D5A6CF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C259536"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48DA21AB"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14:paraId="734A6A12"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8D42349"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D3E34" w14:paraId="4D0630B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1139B46"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083887DA"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w:t>
            </w:r>
            <w:proofErr w:type="gramStart"/>
            <w:r>
              <w:rPr>
                <w:rFonts w:ascii="Times New Roman" w:hAnsi="Times New Roman"/>
                <w:color w:val="000000"/>
                <w:kern w:val="0"/>
                <w:sz w:val="25"/>
                <w:szCs w:val="24"/>
              </w:rPr>
              <w:t>品投资</w:t>
            </w:r>
            <w:proofErr w:type="gramEnd"/>
          </w:p>
        </w:tc>
        <w:tc>
          <w:tcPr>
            <w:tcW w:w="750" w:type="pct"/>
            <w:tcBorders>
              <w:top w:val="single" w:sz="4" w:space="0" w:color="auto"/>
              <w:left w:val="single" w:sz="4" w:space="0" w:color="auto"/>
              <w:bottom w:val="single" w:sz="4" w:space="0" w:color="auto"/>
              <w:right w:val="single" w:sz="4" w:space="0" w:color="auto"/>
            </w:tcBorders>
            <w:vAlign w:val="center"/>
          </w:tcPr>
          <w:p w14:paraId="7BC06B3E"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FDF1A71"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D3E34" w14:paraId="35BC2B0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1872018"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37E6DCC3"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2EAFE67B"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114,907,842.47</w:t>
            </w:r>
          </w:p>
        </w:tc>
        <w:tc>
          <w:tcPr>
            <w:tcW w:w="400" w:type="pct"/>
            <w:tcBorders>
              <w:top w:val="single" w:sz="4" w:space="0" w:color="auto"/>
              <w:left w:val="single" w:sz="4" w:space="0" w:color="auto"/>
              <w:bottom w:val="single" w:sz="4" w:space="0" w:color="auto"/>
              <w:right w:val="single" w:sz="4" w:space="0" w:color="auto"/>
            </w:tcBorders>
            <w:vAlign w:val="center"/>
          </w:tcPr>
          <w:p w14:paraId="2D29C01F"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11.49</w:t>
            </w:r>
          </w:p>
        </w:tc>
      </w:tr>
      <w:tr w:rsidR="008D3E34" w14:paraId="0D976D2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ECB3CC8" w14:textId="77777777" w:rsidR="008D3E34" w:rsidRDefault="008D3E34">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5E76F98"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3AB0D0C4"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C45D209"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D3E34" w14:paraId="1A708CB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5432865"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7C715925"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14:paraId="2375D1F6"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15,737,446.31</w:t>
            </w:r>
          </w:p>
        </w:tc>
        <w:tc>
          <w:tcPr>
            <w:tcW w:w="400" w:type="pct"/>
            <w:tcBorders>
              <w:top w:val="single" w:sz="4" w:space="0" w:color="auto"/>
              <w:left w:val="single" w:sz="4" w:space="0" w:color="auto"/>
              <w:bottom w:val="single" w:sz="4" w:space="0" w:color="auto"/>
              <w:right w:val="single" w:sz="4" w:space="0" w:color="auto"/>
            </w:tcBorders>
            <w:vAlign w:val="center"/>
          </w:tcPr>
          <w:p w14:paraId="7A048508"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1.57</w:t>
            </w:r>
          </w:p>
        </w:tc>
      </w:tr>
      <w:tr w:rsidR="008D3E34" w14:paraId="4F5163B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AD3891E"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50404406"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14:paraId="4C7E8B65"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3,504,014.61</w:t>
            </w:r>
          </w:p>
        </w:tc>
        <w:tc>
          <w:tcPr>
            <w:tcW w:w="400" w:type="pct"/>
            <w:tcBorders>
              <w:top w:val="single" w:sz="4" w:space="0" w:color="auto"/>
              <w:left w:val="single" w:sz="4" w:space="0" w:color="auto"/>
              <w:bottom w:val="single" w:sz="4" w:space="0" w:color="auto"/>
              <w:right w:val="single" w:sz="4" w:space="0" w:color="auto"/>
            </w:tcBorders>
            <w:vAlign w:val="center"/>
          </w:tcPr>
          <w:p w14:paraId="2DB68D24"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0.35</w:t>
            </w:r>
          </w:p>
        </w:tc>
      </w:tr>
      <w:tr w:rsidR="008D3E34" w14:paraId="72710B0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06A26F7"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9</w:t>
            </w:r>
          </w:p>
        </w:tc>
        <w:tc>
          <w:tcPr>
            <w:tcW w:w="750" w:type="pct"/>
            <w:tcBorders>
              <w:top w:val="single" w:sz="4" w:space="0" w:color="auto"/>
              <w:left w:val="single" w:sz="4" w:space="0" w:color="auto"/>
              <w:bottom w:val="single" w:sz="4" w:space="0" w:color="auto"/>
              <w:right w:val="single" w:sz="4" w:space="0" w:color="auto"/>
            </w:tcBorders>
            <w:vAlign w:val="center"/>
          </w:tcPr>
          <w:p w14:paraId="036584E9"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68A89471"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1,000,033,632.91</w:t>
            </w:r>
          </w:p>
        </w:tc>
        <w:tc>
          <w:tcPr>
            <w:tcW w:w="400" w:type="pct"/>
            <w:tcBorders>
              <w:top w:val="single" w:sz="4" w:space="0" w:color="auto"/>
              <w:left w:val="single" w:sz="4" w:space="0" w:color="auto"/>
              <w:bottom w:val="single" w:sz="4" w:space="0" w:color="auto"/>
              <w:right w:val="single" w:sz="4" w:space="0" w:color="auto"/>
            </w:tcBorders>
            <w:vAlign w:val="center"/>
          </w:tcPr>
          <w:p w14:paraId="2653A86C"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14:paraId="75C0020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2、报告期末按行业分类的股票投资组合</w:t>
      </w:r>
    </w:p>
    <w:p w14:paraId="621B7AB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 报告期末按行业分类的境内股票投资组合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8D3E34" w14:paraId="450CD47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533FE87E"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55C70915"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FB44644"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51F87E29"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8D3E34" w14:paraId="0253096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83FD6D0"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p>
        </w:tc>
        <w:tc>
          <w:tcPr>
            <w:tcW w:w="750" w:type="pct"/>
            <w:tcBorders>
              <w:top w:val="single" w:sz="4" w:space="0" w:color="auto"/>
              <w:left w:val="single" w:sz="4" w:space="0" w:color="auto"/>
              <w:bottom w:val="single" w:sz="4" w:space="0" w:color="auto"/>
              <w:right w:val="single" w:sz="4" w:space="0" w:color="auto"/>
            </w:tcBorders>
            <w:vAlign w:val="center"/>
          </w:tcPr>
          <w:p w14:paraId="6420AD85"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农、林、牧、渔业</w:t>
            </w:r>
          </w:p>
        </w:tc>
        <w:tc>
          <w:tcPr>
            <w:tcW w:w="750" w:type="pct"/>
            <w:tcBorders>
              <w:top w:val="single" w:sz="4" w:space="0" w:color="auto"/>
              <w:left w:val="single" w:sz="4" w:space="0" w:color="auto"/>
              <w:bottom w:val="single" w:sz="4" w:space="0" w:color="auto"/>
              <w:right w:val="single" w:sz="4" w:space="0" w:color="auto"/>
            </w:tcBorders>
            <w:vAlign w:val="center"/>
          </w:tcPr>
          <w:p w14:paraId="54ADBDDA"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8,751,776.80</w:t>
            </w:r>
          </w:p>
        </w:tc>
        <w:tc>
          <w:tcPr>
            <w:tcW w:w="400" w:type="pct"/>
            <w:tcBorders>
              <w:top w:val="single" w:sz="4" w:space="0" w:color="auto"/>
              <w:left w:val="single" w:sz="4" w:space="0" w:color="auto"/>
              <w:bottom w:val="single" w:sz="4" w:space="0" w:color="auto"/>
              <w:right w:val="single" w:sz="4" w:space="0" w:color="auto"/>
            </w:tcBorders>
            <w:vAlign w:val="center"/>
          </w:tcPr>
          <w:p w14:paraId="28593BAC"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0.88</w:t>
            </w:r>
          </w:p>
        </w:tc>
      </w:tr>
      <w:tr w:rsidR="008D3E34" w14:paraId="67CE7B2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69C9F0A"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p>
        </w:tc>
        <w:tc>
          <w:tcPr>
            <w:tcW w:w="750" w:type="pct"/>
            <w:tcBorders>
              <w:top w:val="single" w:sz="4" w:space="0" w:color="auto"/>
              <w:left w:val="single" w:sz="4" w:space="0" w:color="auto"/>
              <w:bottom w:val="single" w:sz="4" w:space="0" w:color="auto"/>
              <w:right w:val="single" w:sz="4" w:space="0" w:color="auto"/>
            </w:tcBorders>
            <w:vAlign w:val="center"/>
          </w:tcPr>
          <w:p w14:paraId="018E2EB0"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采矿业</w:t>
            </w:r>
          </w:p>
        </w:tc>
        <w:tc>
          <w:tcPr>
            <w:tcW w:w="750" w:type="pct"/>
            <w:tcBorders>
              <w:top w:val="single" w:sz="4" w:space="0" w:color="auto"/>
              <w:left w:val="single" w:sz="4" w:space="0" w:color="auto"/>
              <w:bottom w:val="single" w:sz="4" w:space="0" w:color="auto"/>
              <w:right w:val="single" w:sz="4" w:space="0" w:color="auto"/>
            </w:tcBorders>
            <w:vAlign w:val="center"/>
          </w:tcPr>
          <w:p w14:paraId="46A1B735"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2,553,564.08</w:t>
            </w:r>
          </w:p>
        </w:tc>
        <w:tc>
          <w:tcPr>
            <w:tcW w:w="400" w:type="pct"/>
            <w:tcBorders>
              <w:top w:val="single" w:sz="4" w:space="0" w:color="auto"/>
              <w:left w:val="single" w:sz="4" w:space="0" w:color="auto"/>
              <w:bottom w:val="single" w:sz="4" w:space="0" w:color="auto"/>
              <w:right w:val="single" w:sz="4" w:space="0" w:color="auto"/>
            </w:tcBorders>
            <w:vAlign w:val="center"/>
          </w:tcPr>
          <w:p w14:paraId="44FE389B"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0.26</w:t>
            </w:r>
          </w:p>
        </w:tc>
      </w:tr>
      <w:tr w:rsidR="008D3E34" w14:paraId="34E0AB5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756A59C"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p>
        </w:tc>
        <w:tc>
          <w:tcPr>
            <w:tcW w:w="750" w:type="pct"/>
            <w:tcBorders>
              <w:top w:val="single" w:sz="4" w:space="0" w:color="auto"/>
              <w:left w:val="single" w:sz="4" w:space="0" w:color="auto"/>
              <w:bottom w:val="single" w:sz="4" w:space="0" w:color="auto"/>
              <w:right w:val="single" w:sz="4" w:space="0" w:color="auto"/>
            </w:tcBorders>
            <w:vAlign w:val="center"/>
          </w:tcPr>
          <w:p w14:paraId="521C3ED7"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制造业</w:t>
            </w:r>
          </w:p>
        </w:tc>
        <w:tc>
          <w:tcPr>
            <w:tcW w:w="750" w:type="pct"/>
            <w:tcBorders>
              <w:top w:val="single" w:sz="4" w:space="0" w:color="auto"/>
              <w:left w:val="single" w:sz="4" w:space="0" w:color="auto"/>
              <w:bottom w:val="single" w:sz="4" w:space="0" w:color="auto"/>
              <w:right w:val="single" w:sz="4" w:space="0" w:color="auto"/>
            </w:tcBorders>
            <w:vAlign w:val="center"/>
          </w:tcPr>
          <w:p w14:paraId="20A3B0F9"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39,832,071.17</w:t>
            </w:r>
          </w:p>
        </w:tc>
        <w:tc>
          <w:tcPr>
            <w:tcW w:w="400" w:type="pct"/>
            <w:tcBorders>
              <w:top w:val="single" w:sz="4" w:space="0" w:color="auto"/>
              <w:left w:val="single" w:sz="4" w:space="0" w:color="auto"/>
              <w:bottom w:val="single" w:sz="4" w:space="0" w:color="auto"/>
              <w:right w:val="single" w:sz="4" w:space="0" w:color="auto"/>
            </w:tcBorders>
            <w:vAlign w:val="center"/>
          </w:tcPr>
          <w:p w14:paraId="42C90564"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4.01</w:t>
            </w:r>
          </w:p>
        </w:tc>
      </w:tr>
      <w:tr w:rsidR="008D3E34" w14:paraId="2CB2EE9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A1AE70D"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p>
        </w:tc>
        <w:tc>
          <w:tcPr>
            <w:tcW w:w="750" w:type="pct"/>
            <w:tcBorders>
              <w:top w:val="single" w:sz="4" w:space="0" w:color="auto"/>
              <w:left w:val="single" w:sz="4" w:space="0" w:color="auto"/>
              <w:bottom w:val="single" w:sz="4" w:space="0" w:color="auto"/>
              <w:right w:val="single" w:sz="4" w:space="0" w:color="auto"/>
            </w:tcBorders>
            <w:vAlign w:val="center"/>
          </w:tcPr>
          <w:p w14:paraId="651EB683"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电力、热力、燃气及水生产和供应业</w:t>
            </w:r>
          </w:p>
        </w:tc>
        <w:tc>
          <w:tcPr>
            <w:tcW w:w="750" w:type="pct"/>
            <w:tcBorders>
              <w:top w:val="single" w:sz="4" w:space="0" w:color="auto"/>
              <w:left w:val="single" w:sz="4" w:space="0" w:color="auto"/>
              <w:bottom w:val="single" w:sz="4" w:space="0" w:color="auto"/>
              <w:right w:val="single" w:sz="4" w:space="0" w:color="auto"/>
            </w:tcBorders>
            <w:vAlign w:val="center"/>
          </w:tcPr>
          <w:p w14:paraId="664CA2CB"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50E3278"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D3E34" w14:paraId="5D3924D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7775418"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p>
        </w:tc>
        <w:tc>
          <w:tcPr>
            <w:tcW w:w="750" w:type="pct"/>
            <w:tcBorders>
              <w:top w:val="single" w:sz="4" w:space="0" w:color="auto"/>
              <w:left w:val="single" w:sz="4" w:space="0" w:color="auto"/>
              <w:bottom w:val="single" w:sz="4" w:space="0" w:color="auto"/>
              <w:right w:val="single" w:sz="4" w:space="0" w:color="auto"/>
            </w:tcBorders>
            <w:vAlign w:val="center"/>
          </w:tcPr>
          <w:p w14:paraId="67E1FCA0"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建筑业</w:t>
            </w:r>
          </w:p>
        </w:tc>
        <w:tc>
          <w:tcPr>
            <w:tcW w:w="750" w:type="pct"/>
            <w:tcBorders>
              <w:top w:val="single" w:sz="4" w:space="0" w:color="auto"/>
              <w:left w:val="single" w:sz="4" w:space="0" w:color="auto"/>
              <w:bottom w:val="single" w:sz="4" w:space="0" w:color="auto"/>
              <w:right w:val="single" w:sz="4" w:space="0" w:color="auto"/>
            </w:tcBorders>
            <w:vAlign w:val="center"/>
          </w:tcPr>
          <w:p w14:paraId="63A57325"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D3F374B"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D3E34" w14:paraId="17919BE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4464754"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F</w:t>
            </w:r>
          </w:p>
        </w:tc>
        <w:tc>
          <w:tcPr>
            <w:tcW w:w="750" w:type="pct"/>
            <w:tcBorders>
              <w:top w:val="single" w:sz="4" w:space="0" w:color="auto"/>
              <w:left w:val="single" w:sz="4" w:space="0" w:color="auto"/>
              <w:bottom w:val="single" w:sz="4" w:space="0" w:color="auto"/>
              <w:right w:val="single" w:sz="4" w:space="0" w:color="auto"/>
            </w:tcBorders>
            <w:vAlign w:val="center"/>
          </w:tcPr>
          <w:p w14:paraId="472B66D0"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批发和零售业</w:t>
            </w:r>
          </w:p>
        </w:tc>
        <w:tc>
          <w:tcPr>
            <w:tcW w:w="750" w:type="pct"/>
            <w:tcBorders>
              <w:top w:val="single" w:sz="4" w:space="0" w:color="auto"/>
              <w:left w:val="single" w:sz="4" w:space="0" w:color="auto"/>
              <w:bottom w:val="single" w:sz="4" w:space="0" w:color="auto"/>
              <w:right w:val="single" w:sz="4" w:space="0" w:color="auto"/>
            </w:tcBorders>
            <w:vAlign w:val="center"/>
          </w:tcPr>
          <w:p w14:paraId="671418CB"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9081EC8"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D3E34" w14:paraId="4F7B3BC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815A336"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p>
        </w:tc>
        <w:tc>
          <w:tcPr>
            <w:tcW w:w="750" w:type="pct"/>
            <w:tcBorders>
              <w:top w:val="single" w:sz="4" w:space="0" w:color="auto"/>
              <w:left w:val="single" w:sz="4" w:space="0" w:color="auto"/>
              <w:bottom w:val="single" w:sz="4" w:space="0" w:color="auto"/>
              <w:right w:val="single" w:sz="4" w:space="0" w:color="auto"/>
            </w:tcBorders>
            <w:vAlign w:val="center"/>
          </w:tcPr>
          <w:p w14:paraId="0123295C"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交通运输、仓储和邮政业</w:t>
            </w:r>
          </w:p>
        </w:tc>
        <w:tc>
          <w:tcPr>
            <w:tcW w:w="750" w:type="pct"/>
            <w:tcBorders>
              <w:top w:val="single" w:sz="4" w:space="0" w:color="auto"/>
              <w:left w:val="single" w:sz="4" w:space="0" w:color="auto"/>
              <w:bottom w:val="single" w:sz="4" w:space="0" w:color="auto"/>
              <w:right w:val="single" w:sz="4" w:space="0" w:color="auto"/>
            </w:tcBorders>
            <w:vAlign w:val="center"/>
          </w:tcPr>
          <w:p w14:paraId="3CF660A0"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12,993,209.00</w:t>
            </w:r>
          </w:p>
        </w:tc>
        <w:tc>
          <w:tcPr>
            <w:tcW w:w="400" w:type="pct"/>
            <w:tcBorders>
              <w:top w:val="single" w:sz="4" w:space="0" w:color="auto"/>
              <w:left w:val="single" w:sz="4" w:space="0" w:color="auto"/>
              <w:bottom w:val="single" w:sz="4" w:space="0" w:color="auto"/>
              <w:right w:val="single" w:sz="4" w:space="0" w:color="auto"/>
            </w:tcBorders>
            <w:vAlign w:val="center"/>
          </w:tcPr>
          <w:p w14:paraId="52E5A86D"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1.31</w:t>
            </w:r>
          </w:p>
        </w:tc>
      </w:tr>
      <w:tr w:rsidR="008D3E34" w14:paraId="746FB04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5B14DDC"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H</w:t>
            </w:r>
          </w:p>
        </w:tc>
        <w:tc>
          <w:tcPr>
            <w:tcW w:w="750" w:type="pct"/>
            <w:tcBorders>
              <w:top w:val="single" w:sz="4" w:space="0" w:color="auto"/>
              <w:left w:val="single" w:sz="4" w:space="0" w:color="auto"/>
              <w:bottom w:val="single" w:sz="4" w:space="0" w:color="auto"/>
              <w:right w:val="single" w:sz="4" w:space="0" w:color="auto"/>
            </w:tcBorders>
            <w:vAlign w:val="center"/>
          </w:tcPr>
          <w:p w14:paraId="3E04C178"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住宿和餐饮业</w:t>
            </w:r>
          </w:p>
        </w:tc>
        <w:tc>
          <w:tcPr>
            <w:tcW w:w="750" w:type="pct"/>
            <w:tcBorders>
              <w:top w:val="single" w:sz="4" w:space="0" w:color="auto"/>
              <w:left w:val="single" w:sz="4" w:space="0" w:color="auto"/>
              <w:bottom w:val="single" w:sz="4" w:space="0" w:color="auto"/>
              <w:right w:val="single" w:sz="4" w:space="0" w:color="auto"/>
            </w:tcBorders>
            <w:vAlign w:val="center"/>
          </w:tcPr>
          <w:p w14:paraId="577EFC8C"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DAB6C8A"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D3E34" w14:paraId="39813C3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BC9FB23"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I</w:t>
            </w:r>
          </w:p>
        </w:tc>
        <w:tc>
          <w:tcPr>
            <w:tcW w:w="750" w:type="pct"/>
            <w:tcBorders>
              <w:top w:val="single" w:sz="4" w:space="0" w:color="auto"/>
              <w:left w:val="single" w:sz="4" w:space="0" w:color="auto"/>
              <w:bottom w:val="single" w:sz="4" w:space="0" w:color="auto"/>
              <w:right w:val="single" w:sz="4" w:space="0" w:color="auto"/>
            </w:tcBorders>
            <w:vAlign w:val="center"/>
          </w:tcPr>
          <w:p w14:paraId="0EB47736"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信息传输、软件和信息技术服务业</w:t>
            </w:r>
          </w:p>
        </w:tc>
        <w:tc>
          <w:tcPr>
            <w:tcW w:w="750" w:type="pct"/>
            <w:tcBorders>
              <w:top w:val="single" w:sz="4" w:space="0" w:color="auto"/>
              <w:left w:val="single" w:sz="4" w:space="0" w:color="auto"/>
              <w:bottom w:val="single" w:sz="4" w:space="0" w:color="auto"/>
              <w:right w:val="single" w:sz="4" w:space="0" w:color="auto"/>
            </w:tcBorders>
            <w:vAlign w:val="center"/>
          </w:tcPr>
          <w:p w14:paraId="3C4E1215"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19,111,254.73</w:t>
            </w:r>
          </w:p>
        </w:tc>
        <w:tc>
          <w:tcPr>
            <w:tcW w:w="400" w:type="pct"/>
            <w:tcBorders>
              <w:top w:val="single" w:sz="4" w:space="0" w:color="auto"/>
              <w:left w:val="single" w:sz="4" w:space="0" w:color="auto"/>
              <w:bottom w:val="single" w:sz="4" w:space="0" w:color="auto"/>
              <w:right w:val="single" w:sz="4" w:space="0" w:color="auto"/>
            </w:tcBorders>
            <w:vAlign w:val="center"/>
          </w:tcPr>
          <w:p w14:paraId="1A1883B3"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1.92</w:t>
            </w:r>
          </w:p>
        </w:tc>
      </w:tr>
      <w:tr w:rsidR="008D3E34" w14:paraId="2E09E8E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DF03A83"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J</w:t>
            </w:r>
          </w:p>
        </w:tc>
        <w:tc>
          <w:tcPr>
            <w:tcW w:w="750" w:type="pct"/>
            <w:tcBorders>
              <w:top w:val="single" w:sz="4" w:space="0" w:color="auto"/>
              <w:left w:val="single" w:sz="4" w:space="0" w:color="auto"/>
              <w:bottom w:val="single" w:sz="4" w:space="0" w:color="auto"/>
              <w:right w:val="single" w:sz="4" w:space="0" w:color="auto"/>
            </w:tcBorders>
            <w:vAlign w:val="center"/>
          </w:tcPr>
          <w:p w14:paraId="74018B54"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金融业</w:t>
            </w:r>
          </w:p>
        </w:tc>
        <w:tc>
          <w:tcPr>
            <w:tcW w:w="750" w:type="pct"/>
            <w:tcBorders>
              <w:top w:val="single" w:sz="4" w:space="0" w:color="auto"/>
              <w:left w:val="single" w:sz="4" w:space="0" w:color="auto"/>
              <w:bottom w:val="single" w:sz="4" w:space="0" w:color="auto"/>
              <w:right w:val="single" w:sz="4" w:space="0" w:color="auto"/>
            </w:tcBorders>
            <w:vAlign w:val="center"/>
          </w:tcPr>
          <w:p w14:paraId="7A4B0A40"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4,984,980.00</w:t>
            </w:r>
          </w:p>
        </w:tc>
        <w:tc>
          <w:tcPr>
            <w:tcW w:w="400" w:type="pct"/>
            <w:tcBorders>
              <w:top w:val="single" w:sz="4" w:space="0" w:color="auto"/>
              <w:left w:val="single" w:sz="4" w:space="0" w:color="auto"/>
              <w:bottom w:val="single" w:sz="4" w:space="0" w:color="auto"/>
              <w:right w:val="single" w:sz="4" w:space="0" w:color="auto"/>
            </w:tcBorders>
            <w:vAlign w:val="center"/>
          </w:tcPr>
          <w:p w14:paraId="2BD53974"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0.50</w:t>
            </w:r>
          </w:p>
        </w:tc>
      </w:tr>
      <w:tr w:rsidR="008D3E34" w14:paraId="43FE278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D382CD2"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K</w:t>
            </w:r>
          </w:p>
        </w:tc>
        <w:tc>
          <w:tcPr>
            <w:tcW w:w="750" w:type="pct"/>
            <w:tcBorders>
              <w:top w:val="single" w:sz="4" w:space="0" w:color="auto"/>
              <w:left w:val="single" w:sz="4" w:space="0" w:color="auto"/>
              <w:bottom w:val="single" w:sz="4" w:space="0" w:color="auto"/>
              <w:right w:val="single" w:sz="4" w:space="0" w:color="auto"/>
            </w:tcBorders>
            <w:vAlign w:val="center"/>
          </w:tcPr>
          <w:p w14:paraId="7F1C64C1"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房地产业</w:t>
            </w:r>
          </w:p>
        </w:tc>
        <w:tc>
          <w:tcPr>
            <w:tcW w:w="750" w:type="pct"/>
            <w:tcBorders>
              <w:top w:val="single" w:sz="4" w:space="0" w:color="auto"/>
              <w:left w:val="single" w:sz="4" w:space="0" w:color="auto"/>
              <w:bottom w:val="single" w:sz="4" w:space="0" w:color="auto"/>
              <w:right w:val="single" w:sz="4" w:space="0" w:color="auto"/>
            </w:tcBorders>
            <w:vAlign w:val="center"/>
          </w:tcPr>
          <w:p w14:paraId="7F52329A"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F6C2CC4"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D3E34" w14:paraId="6F3A190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8404FF3"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L</w:t>
            </w:r>
          </w:p>
        </w:tc>
        <w:tc>
          <w:tcPr>
            <w:tcW w:w="750" w:type="pct"/>
            <w:tcBorders>
              <w:top w:val="single" w:sz="4" w:space="0" w:color="auto"/>
              <w:left w:val="single" w:sz="4" w:space="0" w:color="auto"/>
              <w:bottom w:val="single" w:sz="4" w:space="0" w:color="auto"/>
              <w:right w:val="single" w:sz="4" w:space="0" w:color="auto"/>
            </w:tcBorders>
            <w:vAlign w:val="center"/>
          </w:tcPr>
          <w:p w14:paraId="2647DD31"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租赁和商务服务业</w:t>
            </w:r>
          </w:p>
        </w:tc>
        <w:tc>
          <w:tcPr>
            <w:tcW w:w="750" w:type="pct"/>
            <w:tcBorders>
              <w:top w:val="single" w:sz="4" w:space="0" w:color="auto"/>
              <w:left w:val="single" w:sz="4" w:space="0" w:color="auto"/>
              <w:bottom w:val="single" w:sz="4" w:space="0" w:color="auto"/>
              <w:right w:val="single" w:sz="4" w:space="0" w:color="auto"/>
            </w:tcBorders>
            <w:vAlign w:val="center"/>
          </w:tcPr>
          <w:p w14:paraId="2DFD7852"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17,013.00</w:t>
            </w:r>
          </w:p>
        </w:tc>
        <w:tc>
          <w:tcPr>
            <w:tcW w:w="400" w:type="pct"/>
            <w:tcBorders>
              <w:top w:val="single" w:sz="4" w:space="0" w:color="auto"/>
              <w:left w:val="single" w:sz="4" w:space="0" w:color="auto"/>
              <w:bottom w:val="single" w:sz="4" w:space="0" w:color="auto"/>
              <w:right w:val="single" w:sz="4" w:space="0" w:color="auto"/>
            </w:tcBorders>
            <w:vAlign w:val="center"/>
          </w:tcPr>
          <w:p w14:paraId="6FFD9B42"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8D3E34" w14:paraId="683BE72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2DF0AAB"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M</w:t>
            </w:r>
          </w:p>
        </w:tc>
        <w:tc>
          <w:tcPr>
            <w:tcW w:w="750" w:type="pct"/>
            <w:tcBorders>
              <w:top w:val="single" w:sz="4" w:space="0" w:color="auto"/>
              <w:left w:val="single" w:sz="4" w:space="0" w:color="auto"/>
              <w:bottom w:val="single" w:sz="4" w:space="0" w:color="auto"/>
              <w:right w:val="single" w:sz="4" w:space="0" w:color="auto"/>
            </w:tcBorders>
            <w:vAlign w:val="center"/>
          </w:tcPr>
          <w:p w14:paraId="61A915F7"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科学研究和技术服务业</w:t>
            </w:r>
          </w:p>
        </w:tc>
        <w:tc>
          <w:tcPr>
            <w:tcW w:w="750" w:type="pct"/>
            <w:tcBorders>
              <w:top w:val="single" w:sz="4" w:space="0" w:color="auto"/>
              <w:left w:val="single" w:sz="4" w:space="0" w:color="auto"/>
              <w:bottom w:val="single" w:sz="4" w:space="0" w:color="auto"/>
              <w:right w:val="single" w:sz="4" w:space="0" w:color="auto"/>
            </w:tcBorders>
            <w:vAlign w:val="center"/>
          </w:tcPr>
          <w:p w14:paraId="2EBC8863"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11,027,112.05</w:t>
            </w:r>
          </w:p>
        </w:tc>
        <w:tc>
          <w:tcPr>
            <w:tcW w:w="400" w:type="pct"/>
            <w:tcBorders>
              <w:top w:val="single" w:sz="4" w:space="0" w:color="auto"/>
              <w:left w:val="single" w:sz="4" w:space="0" w:color="auto"/>
              <w:bottom w:val="single" w:sz="4" w:space="0" w:color="auto"/>
              <w:right w:val="single" w:sz="4" w:space="0" w:color="auto"/>
            </w:tcBorders>
            <w:vAlign w:val="center"/>
          </w:tcPr>
          <w:p w14:paraId="11C907C6"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1.11</w:t>
            </w:r>
          </w:p>
        </w:tc>
      </w:tr>
      <w:tr w:rsidR="008D3E34" w14:paraId="6E7B1A4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D20CF03"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N</w:t>
            </w:r>
          </w:p>
        </w:tc>
        <w:tc>
          <w:tcPr>
            <w:tcW w:w="750" w:type="pct"/>
            <w:tcBorders>
              <w:top w:val="single" w:sz="4" w:space="0" w:color="auto"/>
              <w:left w:val="single" w:sz="4" w:space="0" w:color="auto"/>
              <w:bottom w:val="single" w:sz="4" w:space="0" w:color="auto"/>
              <w:right w:val="single" w:sz="4" w:space="0" w:color="auto"/>
            </w:tcBorders>
            <w:vAlign w:val="center"/>
          </w:tcPr>
          <w:p w14:paraId="4EB2973B"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水利、环境和公共设施管理业</w:t>
            </w:r>
          </w:p>
        </w:tc>
        <w:tc>
          <w:tcPr>
            <w:tcW w:w="750" w:type="pct"/>
            <w:tcBorders>
              <w:top w:val="single" w:sz="4" w:space="0" w:color="auto"/>
              <w:left w:val="single" w:sz="4" w:space="0" w:color="auto"/>
              <w:bottom w:val="single" w:sz="4" w:space="0" w:color="auto"/>
              <w:right w:val="single" w:sz="4" w:space="0" w:color="auto"/>
            </w:tcBorders>
            <w:vAlign w:val="center"/>
          </w:tcPr>
          <w:p w14:paraId="346096EA"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10,626.00</w:t>
            </w:r>
          </w:p>
        </w:tc>
        <w:tc>
          <w:tcPr>
            <w:tcW w:w="400" w:type="pct"/>
            <w:tcBorders>
              <w:top w:val="single" w:sz="4" w:space="0" w:color="auto"/>
              <w:left w:val="single" w:sz="4" w:space="0" w:color="auto"/>
              <w:bottom w:val="single" w:sz="4" w:space="0" w:color="auto"/>
              <w:right w:val="single" w:sz="4" w:space="0" w:color="auto"/>
            </w:tcBorders>
            <w:vAlign w:val="center"/>
          </w:tcPr>
          <w:p w14:paraId="788A58BC"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8D3E34" w14:paraId="76C45BD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3AD25D7"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O</w:t>
            </w:r>
          </w:p>
        </w:tc>
        <w:tc>
          <w:tcPr>
            <w:tcW w:w="750" w:type="pct"/>
            <w:tcBorders>
              <w:top w:val="single" w:sz="4" w:space="0" w:color="auto"/>
              <w:left w:val="single" w:sz="4" w:space="0" w:color="auto"/>
              <w:bottom w:val="single" w:sz="4" w:space="0" w:color="auto"/>
              <w:right w:val="single" w:sz="4" w:space="0" w:color="auto"/>
            </w:tcBorders>
            <w:vAlign w:val="center"/>
          </w:tcPr>
          <w:p w14:paraId="24915431"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居民服务、修理和其他服务业</w:t>
            </w:r>
          </w:p>
        </w:tc>
        <w:tc>
          <w:tcPr>
            <w:tcW w:w="750" w:type="pct"/>
            <w:tcBorders>
              <w:top w:val="single" w:sz="4" w:space="0" w:color="auto"/>
              <w:left w:val="single" w:sz="4" w:space="0" w:color="auto"/>
              <w:bottom w:val="single" w:sz="4" w:space="0" w:color="auto"/>
              <w:right w:val="single" w:sz="4" w:space="0" w:color="auto"/>
            </w:tcBorders>
            <w:vAlign w:val="center"/>
          </w:tcPr>
          <w:p w14:paraId="7657A048"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AACEB1C"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D3E34" w14:paraId="6E282F6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6057DE2"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P</w:t>
            </w:r>
          </w:p>
        </w:tc>
        <w:tc>
          <w:tcPr>
            <w:tcW w:w="750" w:type="pct"/>
            <w:tcBorders>
              <w:top w:val="single" w:sz="4" w:space="0" w:color="auto"/>
              <w:left w:val="single" w:sz="4" w:space="0" w:color="auto"/>
              <w:bottom w:val="single" w:sz="4" w:space="0" w:color="auto"/>
              <w:right w:val="single" w:sz="4" w:space="0" w:color="auto"/>
            </w:tcBorders>
            <w:vAlign w:val="center"/>
          </w:tcPr>
          <w:p w14:paraId="7BBB3B50"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教育</w:t>
            </w:r>
          </w:p>
        </w:tc>
        <w:tc>
          <w:tcPr>
            <w:tcW w:w="750" w:type="pct"/>
            <w:tcBorders>
              <w:top w:val="single" w:sz="4" w:space="0" w:color="auto"/>
              <w:left w:val="single" w:sz="4" w:space="0" w:color="auto"/>
              <w:bottom w:val="single" w:sz="4" w:space="0" w:color="auto"/>
              <w:right w:val="single" w:sz="4" w:space="0" w:color="auto"/>
            </w:tcBorders>
            <w:vAlign w:val="center"/>
          </w:tcPr>
          <w:p w14:paraId="58DF61B3"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CB3F0C3"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D3E34" w14:paraId="3E809D5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6B0201F"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Q</w:t>
            </w:r>
          </w:p>
        </w:tc>
        <w:tc>
          <w:tcPr>
            <w:tcW w:w="750" w:type="pct"/>
            <w:tcBorders>
              <w:top w:val="single" w:sz="4" w:space="0" w:color="auto"/>
              <w:left w:val="single" w:sz="4" w:space="0" w:color="auto"/>
              <w:bottom w:val="single" w:sz="4" w:space="0" w:color="auto"/>
              <w:right w:val="single" w:sz="4" w:space="0" w:color="auto"/>
            </w:tcBorders>
            <w:vAlign w:val="center"/>
          </w:tcPr>
          <w:p w14:paraId="7DCD0FA9"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卫生和社会工作</w:t>
            </w:r>
          </w:p>
        </w:tc>
        <w:tc>
          <w:tcPr>
            <w:tcW w:w="750" w:type="pct"/>
            <w:tcBorders>
              <w:top w:val="single" w:sz="4" w:space="0" w:color="auto"/>
              <w:left w:val="single" w:sz="4" w:space="0" w:color="auto"/>
              <w:bottom w:val="single" w:sz="4" w:space="0" w:color="auto"/>
              <w:right w:val="single" w:sz="4" w:space="0" w:color="auto"/>
            </w:tcBorders>
            <w:vAlign w:val="center"/>
          </w:tcPr>
          <w:p w14:paraId="3EDED4C2"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31,314.50</w:t>
            </w:r>
          </w:p>
        </w:tc>
        <w:tc>
          <w:tcPr>
            <w:tcW w:w="400" w:type="pct"/>
            <w:tcBorders>
              <w:top w:val="single" w:sz="4" w:space="0" w:color="auto"/>
              <w:left w:val="single" w:sz="4" w:space="0" w:color="auto"/>
              <w:bottom w:val="single" w:sz="4" w:space="0" w:color="auto"/>
              <w:right w:val="single" w:sz="4" w:space="0" w:color="auto"/>
            </w:tcBorders>
            <w:vAlign w:val="center"/>
          </w:tcPr>
          <w:p w14:paraId="0594F4D1"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8D3E34" w14:paraId="7995395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720DAE9"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R</w:t>
            </w:r>
          </w:p>
        </w:tc>
        <w:tc>
          <w:tcPr>
            <w:tcW w:w="750" w:type="pct"/>
            <w:tcBorders>
              <w:top w:val="single" w:sz="4" w:space="0" w:color="auto"/>
              <w:left w:val="single" w:sz="4" w:space="0" w:color="auto"/>
              <w:bottom w:val="single" w:sz="4" w:space="0" w:color="auto"/>
              <w:right w:val="single" w:sz="4" w:space="0" w:color="auto"/>
            </w:tcBorders>
            <w:vAlign w:val="center"/>
          </w:tcPr>
          <w:p w14:paraId="727B0158"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文化、体育和娱乐业</w:t>
            </w:r>
          </w:p>
        </w:tc>
        <w:tc>
          <w:tcPr>
            <w:tcW w:w="750" w:type="pct"/>
            <w:tcBorders>
              <w:top w:val="single" w:sz="4" w:space="0" w:color="auto"/>
              <w:left w:val="single" w:sz="4" w:space="0" w:color="auto"/>
              <w:bottom w:val="single" w:sz="4" w:space="0" w:color="auto"/>
              <w:right w:val="single" w:sz="4" w:space="0" w:color="auto"/>
            </w:tcBorders>
            <w:vAlign w:val="center"/>
          </w:tcPr>
          <w:p w14:paraId="73EF91F7"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6,175,642.00</w:t>
            </w:r>
          </w:p>
        </w:tc>
        <w:tc>
          <w:tcPr>
            <w:tcW w:w="400" w:type="pct"/>
            <w:tcBorders>
              <w:top w:val="single" w:sz="4" w:space="0" w:color="auto"/>
              <w:left w:val="single" w:sz="4" w:space="0" w:color="auto"/>
              <w:bottom w:val="single" w:sz="4" w:space="0" w:color="auto"/>
              <w:right w:val="single" w:sz="4" w:space="0" w:color="auto"/>
            </w:tcBorders>
            <w:vAlign w:val="center"/>
          </w:tcPr>
          <w:p w14:paraId="48BF9A74"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0.62</w:t>
            </w:r>
          </w:p>
        </w:tc>
      </w:tr>
      <w:tr w:rsidR="008D3E34" w14:paraId="676C9E7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CC6B432"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S</w:t>
            </w:r>
          </w:p>
        </w:tc>
        <w:tc>
          <w:tcPr>
            <w:tcW w:w="750" w:type="pct"/>
            <w:tcBorders>
              <w:top w:val="single" w:sz="4" w:space="0" w:color="auto"/>
              <w:left w:val="single" w:sz="4" w:space="0" w:color="auto"/>
              <w:bottom w:val="single" w:sz="4" w:space="0" w:color="auto"/>
              <w:right w:val="single" w:sz="4" w:space="0" w:color="auto"/>
            </w:tcBorders>
            <w:vAlign w:val="center"/>
          </w:tcPr>
          <w:p w14:paraId="1DFBD57B"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综合</w:t>
            </w:r>
          </w:p>
        </w:tc>
        <w:tc>
          <w:tcPr>
            <w:tcW w:w="750" w:type="pct"/>
            <w:tcBorders>
              <w:top w:val="single" w:sz="4" w:space="0" w:color="auto"/>
              <w:left w:val="single" w:sz="4" w:space="0" w:color="auto"/>
              <w:bottom w:val="single" w:sz="4" w:space="0" w:color="auto"/>
              <w:right w:val="single" w:sz="4" w:space="0" w:color="auto"/>
            </w:tcBorders>
            <w:vAlign w:val="center"/>
          </w:tcPr>
          <w:p w14:paraId="61399823"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98E695A"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D3E34" w14:paraId="5867909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D078C40" w14:textId="77777777" w:rsidR="008D3E34" w:rsidRDefault="008D3E34">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359C515C"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48EA15A8"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105,488,563.33</w:t>
            </w:r>
          </w:p>
        </w:tc>
        <w:tc>
          <w:tcPr>
            <w:tcW w:w="400" w:type="pct"/>
            <w:tcBorders>
              <w:top w:val="single" w:sz="4" w:space="0" w:color="auto"/>
              <w:left w:val="single" w:sz="4" w:space="0" w:color="auto"/>
              <w:bottom w:val="single" w:sz="4" w:space="0" w:color="auto"/>
              <w:right w:val="single" w:sz="4" w:space="0" w:color="auto"/>
            </w:tcBorders>
            <w:vAlign w:val="center"/>
          </w:tcPr>
          <w:p w14:paraId="574DA2B3"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10.62</w:t>
            </w:r>
          </w:p>
        </w:tc>
      </w:tr>
    </w:tbl>
    <w:p w14:paraId="1823738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报告期末按行业分类的港股通投资股票投资组合</w:t>
      </w:r>
    </w:p>
    <w:p w14:paraId="23131CF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2F4B084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3、期末按公允价值占基金资产净值比例大小排序的股票投资明细</w:t>
      </w:r>
    </w:p>
    <w:p w14:paraId="6C8A19E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 报告期末按公允价值占基金资产净值比例大小排序的前十名股票投资明细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8D3E34" w14:paraId="5FE5B6A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0910D25E"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65632801"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8028F9F"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54C97C3"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6666D4E0"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20188B1"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8D3E34" w14:paraId="2894A17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A9E1CE3"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6EC6E49D"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603613</w:t>
            </w:r>
          </w:p>
        </w:tc>
        <w:tc>
          <w:tcPr>
            <w:tcW w:w="750" w:type="pct"/>
            <w:tcBorders>
              <w:top w:val="single" w:sz="4" w:space="0" w:color="auto"/>
              <w:left w:val="single" w:sz="4" w:space="0" w:color="auto"/>
              <w:bottom w:val="single" w:sz="4" w:space="0" w:color="auto"/>
              <w:right w:val="single" w:sz="4" w:space="0" w:color="auto"/>
            </w:tcBorders>
            <w:vAlign w:val="center"/>
          </w:tcPr>
          <w:p w14:paraId="5F3D450F"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国联股份</w:t>
            </w:r>
          </w:p>
        </w:tc>
        <w:tc>
          <w:tcPr>
            <w:tcW w:w="750" w:type="pct"/>
            <w:tcBorders>
              <w:top w:val="single" w:sz="4" w:space="0" w:color="auto"/>
              <w:left w:val="single" w:sz="4" w:space="0" w:color="auto"/>
              <w:bottom w:val="single" w:sz="4" w:space="0" w:color="auto"/>
              <w:right w:val="single" w:sz="4" w:space="0" w:color="auto"/>
            </w:tcBorders>
            <w:vAlign w:val="center"/>
          </w:tcPr>
          <w:p w14:paraId="4C8F2B30"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94,972</w:t>
            </w:r>
          </w:p>
        </w:tc>
        <w:tc>
          <w:tcPr>
            <w:tcW w:w="750" w:type="pct"/>
            <w:tcBorders>
              <w:top w:val="single" w:sz="4" w:space="0" w:color="auto"/>
              <w:left w:val="single" w:sz="4" w:space="0" w:color="auto"/>
              <w:bottom w:val="single" w:sz="4" w:space="0" w:color="auto"/>
              <w:right w:val="single" w:sz="4" w:space="0" w:color="auto"/>
            </w:tcBorders>
            <w:vAlign w:val="center"/>
          </w:tcPr>
          <w:p w14:paraId="2B78A901"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10,253,177.12</w:t>
            </w:r>
          </w:p>
        </w:tc>
        <w:tc>
          <w:tcPr>
            <w:tcW w:w="750" w:type="pct"/>
            <w:tcBorders>
              <w:top w:val="single" w:sz="4" w:space="0" w:color="auto"/>
              <w:left w:val="single" w:sz="4" w:space="0" w:color="auto"/>
              <w:bottom w:val="single" w:sz="4" w:space="0" w:color="auto"/>
              <w:right w:val="single" w:sz="4" w:space="0" w:color="auto"/>
            </w:tcBorders>
            <w:vAlign w:val="center"/>
          </w:tcPr>
          <w:p w14:paraId="4EF859AA"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1.03</w:t>
            </w:r>
          </w:p>
        </w:tc>
      </w:tr>
      <w:tr w:rsidR="008D3E34" w14:paraId="00D80D4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903B38A"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2</w:t>
            </w:r>
          </w:p>
        </w:tc>
        <w:tc>
          <w:tcPr>
            <w:tcW w:w="750" w:type="pct"/>
            <w:tcBorders>
              <w:top w:val="single" w:sz="4" w:space="0" w:color="auto"/>
              <w:left w:val="single" w:sz="4" w:space="0" w:color="auto"/>
              <w:bottom w:val="single" w:sz="4" w:space="0" w:color="auto"/>
              <w:right w:val="single" w:sz="4" w:space="0" w:color="auto"/>
            </w:tcBorders>
            <w:vAlign w:val="center"/>
          </w:tcPr>
          <w:p w14:paraId="4E0B9664"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002352</w:t>
            </w:r>
          </w:p>
        </w:tc>
        <w:tc>
          <w:tcPr>
            <w:tcW w:w="750" w:type="pct"/>
            <w:tcBorders>
              <w:top w:val="single" w:sz="4" w:space="0" w:color="auto"/>
              <w:left w:val="single" w:sz="4" w:space="0" w:color="auto"/>
              <w:bottom w:val="single" w:sz="4" w:space="0" w:color="auto"/>
              <w:right w:val="single" w:sz="4" w:space="0" w:color="auto"/>
            </w:tcBorders>
            <w:vAlign w:val="center"/>
          </w:tcPr>
          <w:p w14:paraId="2D954B54"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顺丰控股</w:t>
            </w:r>
          </w:p>
        </w:tc>
        <w:tc>
          <w:tcPr>
            <w:tcW w:w="750" w:type="pct"/>
            <w:tcBorders>
              <w:top w:val="single" w:sz="4" w:space="0" w:color="auto"/>
              <w:left w:val="single" w:sz="4" w:space="0" w:color="auto"/>
              <w:bottom w:val="single" w:sz="4" w:space="0" w:color="auto"/>
              <w:right w:val="single" w:sz="4" w:space="0" w:color="auto"/>
            </w:tcBorders>
            <w:vAlign w:val="center"/>
          </w:tcPr>
          <w:p w14:paraId="5377968D"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206,400</w:t>
            </w:r>
          </w:p>
        </w:tc>
        <w:tc>
          <w:tcPr>
            <w:tcW w:w="750" w:type="pct"/>
            <w:tcBorders>
              <w:top w:val="single" w:sz="4" w:space="0" w:color="auto"/>
              <w:left w:val="single" w:sz="4" w:space="0" w:color="auto"/>
              <w:bottom w:val="single" w:sz="4" w:space="0" w:color="auto"/>
              <w:right w:val="single" w:sz="4" w:space="0" w:color="auto"/>
            </w:tcBorders>
            <w:vAlign w:val="center"/>
          </w:tcPr>
          <w:p w14:paraId="2DD7928A"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9,746,208.00</w:t>
            </w:r>
          </w:p>
        </w:tc>
        <w:tc>
          <w:tcPr>
            <w:tcW w:w="750" w:type="pct"/>
            <w:tcBorders>
              <w:top w:val="single" w:sz="4" w:space="0" w:color="auto"/>
              <w:left w:val="single" w:sz="4" w:space="0" w:color="auto"/>
              <w:bottom w:val="single" w:sz="4" w:space="0" w:color="auto"/>
              <w:right w:val="single" w:sz="4" w:space="0" w:color="auto"/>
            </w:tcBorders>
            <w:vAlign w:val="center"/>
          </w:tcPr>
          <w:p w14:paraId="421D8084"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0.98</w:t>
            </w:r>
          </w:p>
        </w:tc>
      </w:tr>
      <w:tr w:rsidR="008D3E34" w14:paraId="3333E95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B819DDA"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36919E39"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002049</w:t>
            </w:r>
          </w:p>
        </w:tc>
        <w:tc>
          <w:tcPr>
            <w:tcW w:w="750" w:type="pct"/>
            <w:tcBorders>
              <w:top w:val="single" w:sz="4" w:space="0" w:color="auto"/>
              <w:left w:val="single" w:sz="4" w:space="0" w:color="auto"/>
              <w:bottom w:val="single" w:sz="4" w:space="0" w:color="auto"/>
              <w:right w:val="single" w:sz="4" w:space="0" w:color="auto"/>
            </w:tcBorders>
            <w:vAlign w:val="center"/>
          </w:tcPr>
          <w:p w14:paraId="0B6FB0A0" w14:textId="77777777" w:rsidR="008D3E34" w:rsidRDefault="00402591">
            <w:pPr>
              <w:widowControl/>
              <w:snapToGrid w:val="0"/>
              <w:jc w:val="center"/>
              <w:rPr>
                <w:rFonts w:ascii="宋体" w:hAnsi="宋体"/>
                <w:color w:val="000000"/>
                <w:kern w:val="0"/>
                <w:sz w:val="25"/>
                <w:szCs w:val="24"/>
              </w:rPr>
            </w:pPr>
            <w:proofErr w:type="gramStart"/>
            <w:r>
              <w:rPr>
                <w:rFonts w:ascii="Times New Roman" w:hAnsi="Times New Roman"/>
                <w:color w:val="000000"/>
                <w:kern w:val="0"/>
                <w:sz w:val="25"/>
                <w:szCs w:val="24"/>
              </w:rPr>
              <w:t>紫光国微</w:t>
            </w:r>
            <w:proofErr w:type="gramEnd"/>
          </w:p>
        </w:tc>
        <w:tc>
          <w:tcPr>
            <w:tcW w:w="750" w:type="pct"/>
            <w:tcBorders>
              <w:top w:val="single" w:sz="4" w:space="0" w:color="auto"/>
              <w:left w:val="single" w:sz="4" w:space="0" w:color="auto"/>
              <w:bottom w:val="single" w:sz="4" w:space="0" w:color="auto"/>
              <w:right w:val="single" w:sz="4" w:space="0" w:color="auto"/>
            </w:tcBorders>
            <w:vAlign w:val="center"/>
          </w:tcPr>
          <w:p w14:paraId="56D79B47"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46,220</w:t>
            </w:r>
          </w:p>
        </w:tc>
        <w:tc>
          <w:tcPr>
            <w:tcW w:w="750" w:type="pct"/>
            <w:tcBorders>
              <w:top w:val="single" w:sz="4" w:space="0" w:color="auto"/>
              <w:left w:val="single" w:sz="4" w:space="0" w:color="auto"/>
              <w:bottom w:val="single" w:sz="4" w:space="0" w:color="auto"/>
              <w:right w:val="single" w:sz="4" w:space="0" w:color="auto"/>
            </w:tcBorders>
            <w:vAlign w:val="center"/>
          </w:tcPr>
          <w:p w14:paraId="286CD2A1"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6,655,680.00</w:t>
            </w:r>
          </w:p>
        </w:tc>
        <w:tc>
          <w:tcPr>
            <w:tcW w:w="750" w:type="pct"/>
            <w:tcBorders>
              <w:top w:val="single" w:sz="4" w:space="0" w:color="auto"/>
              <w:left w:val="single" w:sz="4" w:space="0" w:color="auto"/>
              <w:bottom w:val="single" w:sz="4" w:space="0" w:color="auto"/>
              <w:right w:val="single" w:sz="4" w:space="0" w:color="auto"/>
            </w:tcBorders>
            <w:vAlign w:val="center"/>
          </w:tcPr>
          <w:p w14:paraId="71D92A2D"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0.67</w:t>
            </w:r>
          </w:p>
        </w:tc>
      </w:tr>
      <w:tr w:rsidR="008D3E34" w14:paraId="6785E9E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98ADB0F"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0F02BA59"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300416</w:t>
            </w:r>
          </w:p>
        </w:tc>
        <w:tc>
          <w:tcPr>
            <w:tcW w:w="750" w:type="pct"/>
            <w:tcBorders>
              <w:top w:val="single" w:sz="4" w:space="0" w:color="auto"/>
              <w:left w:val="single" w:sz="4" w:space="0" w:color="auto"/>
              <w:bottom w:val="single" w:sz="4" w:space="0" w:color="auto"/>
              <w:right w:val="single" w:sz="4" w:space="0" w:color="auto"/>
            </w:tcBorders>
            <w:vAlign w:val="center"/>
          </w:tcPr>
          <w:p w14:paraId="76B3B162" w14:textId="77777777" w:rsidR="008D3E34" w:rsidRDefault="00402591">
            <w:pPr>
              <w:widowControl/>
              <w:snapToGrid w:val="0"/>
              <w:jc w:val="center"/>
              <w:rPr>
                <w:rFonts w:ascii="宋体" w:hAnsi="宋体"/>
                <w:color w:val="000000"/>
                <w:kern w:val="0"/>
                <w:sz w:val="25"/>
                <w:szCs w:val="24"/>
              </w:rPr>
            </w:pPr>
            <w:proofErr w:type="gramStart"/>
            <w:r>
              <w:rPr>
                <w:rFonts w:ascii="Times New Roman" w:hAnsi="Times New Roman"/>
                <w:color w:val="000000"/>
                <w:kern w:val="0"/>
                <w:sz w:val="25"/>
                <w:szCs w:val="24"/>
              </w:rPr>
              <w:t>苏试试验</w:t>
            </w:r>
            <w:proofErr w:type="gramEnd"/>
          </w:p>
        </w:tc>
        <w:tc>
          <w:tcPr>
            <w:tcW w:w="750" w:type="pct"/>
            <w:tcBorders>
              <w:top w:val="single" w:sz="4" w:space="0" w:color="auto"/>
              <w:left w:val="single" w:sz="4" w:space="0" w:color="auto"/>
              <w:bottom w:val="single" w:sz="4" w:space="0" w:color="auto"/>
              <w:right w:val="single" w:sz="4" w:space="0" w:color="auto"/>
            </w:tcBorders>
            <w:vAlign w:val="center"/>
          </w:tcPr>
          <w:p w14:paraId="66A900A0"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210,000</w:t>
            </w:r>
          </w:p>
        </w:tc>
        <w:tc>
          <w:tcPr>
            <w:tcW w:w="750" w:type="pct"/>
            <w:tcBorders>
              <w:top w:val="single" w:sz="4" w:space="0" w:color="auto"/>
              <w:left w:val="single" w:sz="4" w:space="0" w:color="auto"/>
              <w:bottom w:val="single" w:sz="4" w:space="0" w:color="auto"/>
              <w:right w:val="single" w:sz="4" w:space="0" w:color="auto"/>
            </w:tcBorders>
            <w:vAlign w:val="center"/>
          </w:tcPr>
          <w:p w14:paraId="7C89D60F"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6,300,000.00</w:t>
            </w:r>
          </w:p>
        </w:tc>
        <w:tc>
          <w:tcPr>
            <w:tcW w:w="750" w:type="pct"/>
            <w:tcBorders>
              <w:top w:val="single" w:sz="4" w:space="0" w:color="auto"/>
              <w:left w:val="single" w:sz="4" w:space="0" w:color="auto"/>
              <w:bottom w:val="single" w:sz="4" w:space="0" w:color="auto"/>
              <w:right w:val="single" w:sz="4" w:space="0" w:color="auto"/>
            </w:tcBorders>
            <w:vAlign w:val="center"/>
          </w:tcPr>
          <w:p w14:paraId="4EE5F8C8"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0.63</w:t>
            </w:r>
          </w:p>
        </w:tc>
      </w:tr>
      <w:tr w:rsidR="008D3E34" w14:paraId="694C337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76ADCD9"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79A71E76"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300413</w:t>
            </w:r>
          </w:p>
        </w:tc>
        <w:tc>
          <w:tcPr>
            <w:tcW w:w="750" w:type="pct"/>
            <w:tcBorders>
              <w:top w:val="single" w:sz="4" w:space="0" w:color="auto"/>
              <w:left w:val="single" w:sz="4" w:space="0" w:color="auto"/>
              <w:bottom w:val="single" w:sz="4" w:space="0" w:color="auto"/>
              <w:right w:val="single" w:sz="4" w:space="0" w:color="auto"/>
            </w:tcBorders>
            <w:vAlign w:val="center"/>
          </w:tcPr>
          <w:p w14:paraId="1B488676" w14:textId="77777777" w:rsidR="008D3E34" w:rsidRDefault="00402591">
            <w:pPr>
              <w:widowControl/>
              <w:snapToGrid w:val="0"/>
              <w:jc w:val="center"/>
              <w:rPr>
                <w:rFonts w:ascii="宋体" w:hAnsi="宋体"/>
                <w:color w:val="000000"/>
                <w:kern w:val="0"/>
                <w:sz w:val="25"/>
                <w:szCs w:val="24"/>
              </w:rPr>
            </w:pPr>
            <w:proofErr w:type="gramStart"/>
            <w:r>
              <w:rPr>
                <w:rFonts w:ascii="Times New Roman" w:hAnsi="Times New Roman"/>
                <w:color w:val="000000"/>
                <w:kern w:val="0"/>
                <w:sz w:val="25"/>
                <w:szCs w:val="24"/>
              </w:rPr>
              <w:t>芒果超媒</w:t>
            </w:r>
            <w:proofErr w:type="gramEnd"/>
          </w:p>
        </w:tc>
        <w:tc>
          <w:tcPr>
            <w:tcW w:w="750" w:type="pct"/>
            <w:tcBorders>
              <w:top w:val="single" w:sz="4" w:space="0" w:color="auto"/>
              <w:left w:val="single" w:sz="4" w:space="0" w:color="auto"/>
              <w:bottom w:val="single" w:sz="4" w:space="0" w:color="auto"/>
              <w:right w:val="single" w:sz="4" w:space="0" w:color="auto"/>
            </w:tcBorders>
            <w:vAlign w:val="center"/>
          </w:tcPr>
          <w:p w14:paraId="485B1E6E"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247,500</w:t>
            </w:r>
          </w:p>
        </w:tc>
        <w:tc>
          <w:tcPr>
            <w:tcW w:w="750" w:type="pct"/>
            <w:tcBorders>
              <w:top w:val="single" w:sz="4" w:space="0" w:color="auto"/>
              <w:left w:val="single" w:sz="4" w:space="0" w:color="auto"/>
              <w:bottom w:val="single" w:sz="4" w:space="0" w:color="auto"/>
              <w:right w:val="single" w:sz="4" w:space="0" w:color="auto"/>
            </w:tcBorders>
            <w:vAlign w:val="center"/>
          </w:tcPr>
          <w:p w14:paraId="6AAB3953"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6,170,175.00</w:t>
            </w:r>
          </w:p>
        </w:tc>
        <w:tc>
          <w:tcPr>
            <w:tcW w:w="750" w:type="pct"/>
            <w:tcBorders>
              <w:top w:val="single" w:sz="4" w:space="0" w:color="auto"/>
              <w:left w:val="single" w:sz="4" w:space="0" w:color="auto"/>
              <w:bottom w:val="single" w:sz="4" w:space="0" w:color="auto"/>
              <w:right w:val="single" w:sz="4" w:space="0" w:color="auto"/>
            </w:tcBorders>
            <w:vAlign w:val="center"/>
          </w:tcPr>
          <w:p w14:paraId="45C31D6A"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0.62</w:t>
            </w:r>
          </w:p>
        </w:tc>
      </w:tr>
      <w:tr w:rsidR="008D3E34" w14:paraId="6075E43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B5E37EA"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5893D8E2"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000733</w:t>
            </w:r>
          </w:p>
        </w:tc>
        <w:tc>
          <w:tcPr>
            <w:tcW w:w="750" w:type="pct"/>
            <w:tcBorders>
              <w:top w:val="single" w:sz="4" w:space="0" w:color="auto"/>
              <w:left w:val="single" w:sz="4" w:space="0" w:color="auto"/>
              <w:bottom w:val="single" w:sz="4" w:space="0" w:color="auto"/>
              <w:right w:val="single" w:sz="4" w:space="0" w:color="auto"/>
            </w:tcBorders>
            <w:vAlign w:val="center"/>
          </w:tcPr>
          <w:p w14:paraId="3AF43DE1"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振华科技</w:t>
            </w:r>
          </w:p>
        </w:tc>
        <w:tc>
          <w:tcPr>
            <w:tcW w:w="750" w:type="pct"/>
            <w:tcBorders>
              <w:top w:val="single" w:sz="4" w:space="0" w:color="auto"/>
              <w:left w:val="single" w:sz="4" w:space="0" w:color="auto"/>
              <w:bottom w:val="single" w:sz="4" w:space="0" w:color="auto"/>
              <w:right w:val="single" w:sz="4" w:space="0" w:color="auto"/>
            </w:tcBorders>
            <w:vAlign w:val="center"/>
          </w:tcPr>
          <w:p w14:paraId="46F6AA2B"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51,400</w:t>
            </w:r>
          </w:p>
        </w:tc>
        <w:tc>
          <w:tcPr>
            <w:tcW w:w="750" w:type="pct"/>
            <w:tcBorders>
              <w:top w:val="single" w:sz="4" w:space="0" w:color="auto"/>
              <w:left w:val="single" w:sz="4" w:space="0" w:color="auto"/>
              <w:bottom w:val="single" w:sz="4" w:space="0" w:color="auto"/>
              <w:right w:val="single" w:sz="4" w:space="0" w:color="auto"/>
            </w:tcBorders>
            <w:vAlign w:val="center"/>
          </w:tcPr>
          <w:p w14:paraId="7FEB0DC2"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5,961,372.00</w:t>
            </w:r>
          </w:p>
        </w:tc>
        <w:tc>
          <w:tcPr>
            <w:tcW w:w="750" w:type="pct"/>
            <w:tcBorders>
              <w:top w:val="single" w:sz="4" w:space="0" w:color="auto"/>
              <w:left w:val="single" w:sz="4" w:space="0" w:color="auto"/>
              <w:bottom w:val="single" w:sz="4" w:space="0" w:color="auto"/>
              <w:right w:val="single" w:sz="4" w:space="0" w:color="auto"/>
            </w:tcBorders>
            <w:vAlign w:val="center"/>
          </w:tcPr>
          <w:p w14:paraId="777BB905"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0.60</w:t>
            </w:r>
          </w:p>
        </w:tc>
      </w:tr>
      <w:tr w:rsidR="008D3E34" w14:paraId="4717433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5C1AF89"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1277D72A"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002304</w:t>
            </w:r>
          </w:p>
        </w:tc>
        <w:tc>
          <w:tcPr>
            <w:tcW w:w="750" w:type="pct"/>
            <w:tcBorders>
              <w:top w:val="single" w:sz="4" w:space="0" w:color="auto"/>
              <w:left w:val="single" w:sz="4" w:space="0" w:color="auto"/>
              <w:bottom w:val="single" w:sz="4" w:space="0" w:color="auto"/>
              <w:right w:val="single" w:sz="4" w:space="0" w:color="auto"/>
            </w:tcBorders>
            <w:vAlign w:val="center"/>
          </w:tcPr>
          <w:p w14:paraId="1A86292C"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洋河股份</w:t>
            </w:r>
          </w:p>
        </w:tc>
        <w:tc>
          <w:tcPr>
            <w:tcW w:w="750" w:type="pct"/>
            <w:tcBorders>
              <w:top w:val="single" w:sz="4" w:space="0" w:color="auto"/>
              <w:left w:val="single" w:sz="4" w:space="0" w:color="auto"/>
              <w:bottom w:val="single" w:sz="4" w:space="0" w:color="auto"/>
              <w:right w:val="single" w:sz="4" w:space="0" w:color="auto"/>
            </w:tcBorders>
            <w:vAlign w:val="center"/>
          </w:tcPr>
          <w:p w14:paraId="27E63854"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37,500</w:t>
            </w:r>
          </w:p>
        </w:tc>
        <w:tc>
          <w:tcPr>
            <w:tcW w:w="750" w:type="pct"/>
            <w:tcBorders>
              <w:top w:val="single" w:sz="4" w:space="0" w:color="auto"/>
              <w:left w:val="single" w:sz="4" w:space="0" w:color="auto"/>
              <w:bottom w:val="single" w:sz="4" w:space="0" w:color="auto"/>
              <w:right w:val="single" w:sz="4" w:space="0" w:color="auto"/>
            </w:tcBorders>
            <w:vAlign w:val="center"/>
          </w:tcPr>
          <w:p w14:paraId="460BC2F6"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5,930,625.00</w:t>
            </w:r>
          </w:p>
        </w:tc>
        <w:tc>
          <w:tcPr>
            <w:tcW w:w="750" w:type="pct"/>
            <w:tcBorders>
              <w:top w:val="single" w:sz="4" w:space="0" w:color="auto"/>
              <w:left w:val="single" w:sz="4" w:space="0" w:color="auto"/>
              <w:bottom w:val="single" w:sz="4" w:space="0" w:color="auto"/>
              <w:right w:val="single" w:sz="4" w:space="0" w:color="auto"/>
            </w:tcBorders>
            <w:vAlign w:val="center"/>
          </w:tcPr>
          <w:p w14:paraId="4C43260B"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0.60</w:t>
            </w:r>
          </w:p>
        </w:tc>
      </w:tr>
      <w:tr w:rsidR="008D3E34" w14:paraId="74C54F4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279AEC7"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7132EB6C"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002714</w:t>
            </w:r>
          </w:p>
        </w:tc>
        <w:tc>
          <w:tcPr>
            <w:tcW w:w="750" w:type="pct"/>
            <w:tcBorders>
              <w:top w:val="single" w:sz="4" w:space="0" w:color="auto"/>
              <w:left w:val="single" w:sz="4" w:space="0" w:color="auto"/>
              <w:bottom w:val="single" w:sz="4" w:space="0" w:color="auto"/>
              <w:right w:val="single" w:sz="4" w:space="0" w:color="auto"/>
            </w:tcBorders>
            <w:vAlign w:val="center"/>
          </w:tcPr>
          <w:p w14:paraId="497E73FD" w14:textId="77777777" w:rsidR="008D3E34" w:rsidRDefault="00402591">
            <w:pPr>
              <w:widowControl/>
              <w:snapToGrid w:val="0"/>
              <w:jc w:val="center"/>
              <w:rPr>
                <w:rFonts w:ascii="宋体" w:hAnsi="宋体"/>
                <w:color w:val="000000"/>
                <w:kern w:val="0"/>
                <w:sz w:val="25"/>
                <w:szCs w:val="24"/>
              </w:rPr>
            </w:pPr>
            <w:proofErr w:type="gramStart"/>
            <w:r>
              <w:rPr>
                <w:rFonts w:ascii="Times New Roman" w:hAnsi="Times New Roman"/>
                <w:color w:val="000000"/>
                <w:kern w:val="0"/>
                <w:sz w:val="25"/>
                <w:szCs w:val="24"/>
              </w:rPr>
              <w:t>牧原股份</w:t>
            </w:r>
            <w:proofErr w:type="gramEnd"/>
          </w:p>
        </w:tc>
        <w:tc>
          <w:tcPr>
            <w:tcW w:w="750" w:type="pct"/>
            <w:tcBorders>
              <w:top w:val="single" w:sz="4" w:space="0" w:color="auto"/>
              <w:left w:val="single" w:sz="4" w:space="0" w:color="auto"/>
              <w:bottom w:val="single" w:sz="4" w:space="0" w:color="auto"/>
              <w:right w:val="single" w:sz="4" w:space="0" w:color="auto"/>
            </w:tcBorders>
            <w:vAlign w:val="center"/>
          </w:tcPr>
          <w:p w14:paraId="13347E2A"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101,340</w:t>
            </w:r>
          </w:p>
        </w:tc>
        <w:tc>
          <w:tcPr>
            <w:tcW w:w="750" w:type="pct"/>
            <w:tcBorders>
              <w:top w:val="single" w:sz="4" w:space="0" w:color="auto"/>
              <w:left w:val="single" w:sz="4" w:space="0" w:color="auto"/>
              <w:bottom w:val="single" w:sz="4" w:space="0" w:color="auto"/>
              <w:right w:val="single" w:sz="4" w:space="0" w:color="auto"/>
            </w:tcBorders>
            <w:vAlign w:val="center"/>
          </w:tcPr>
          <w:p w14:paraId="5FD8CF26"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5,525,056.80</w:t>
            </w:r>
          </w:p>
        </w:tc>
        <w:tc>
          <w:tcPr>
            <w:tcW w:w="750" w:type="pct"/>
            <w:tcBorders>
              <w:top w:val="single" w:sz="4" w:space="0" w:color="auto"/>
              <w:left w:val="single" w:sz="4" w:space="0" w:color="auto"/>
              <w:bottom w:val="single" w:sz="4" w:space="0" w:color="auto"/>
              <w:right w:val="single" w:sz="4" w:space="0" w:color="auto"/>
            </w:tcBorders>
            <w:vAlign w:val="center"/>
          </w:tcPr>
          <w:p w14:paraId="1B8FBFFF"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0.56</w:t>
            </w:r>
          </w:p>
        </w:tc>
      </w:tr>
      <w:tr w:rsidR="008D3E34" w14:paraId="4D984D7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07F7F75"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4649808C"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600570</w:t>
            </w:r>
          </w:p>
        </w:tc>
        <w:tc>
          <w:tcPr>
            <w:tcW w:w="750" w:type="pct"/>
            <w:tcBorders>
              <w:top w:val="single" w:sz="4" w:space="0" w:color="auto"/>
              <w:left w:val="single" w:sz="4" w:space="0" w:color="auto"/>
              <w:bottom w:val="single" w:sz="4" w:space="0" w:color="auto"/>
              <w:right w:val="single" w:sz="4" w:space="0" w:color="auto"/>
            </w:tcBorders>
            <w:vAlign w:val="center"/>
          </w:tcPr>
          <w:p w14:paraId="0CD55AEC"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恒生电子</w:t>
            </w:r>
          </w:p>
        </w:tc>
        <w:tc>
          <w:tcPr>
            <w:tcW w:w="750" w:type="pct"/>
            <w:tcBorders>
              <w:top w:val="single" w:sz="4" w:space="0" w:color="auto"/>
              <w:left w:val="single" w:sz="4" w:space="0" w:color="auto"/>
              <w:bottom w:val="single" w:sz="4" w:space="0" w:color="auto"/>
              <w:right w:val="single" w:sz="4" w:space="0" w:color="auto"/>
            </w:tcBorders>
            <w:vAlign w:val="center"/>
          </w:tcPr>
          <w:p w14:paraId="700DBDF6"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152,961</w:t>
            </w:r>
          </w:p>
        </w:tc>
        <w:tc>
          <w:tcPr>
            <w:tcW w:w="750" w:type="pct"/>
            <w:tcBorders>
              <w:top w:val="single" w:sz="4" w:space="0" w:color="auto"/>
              <w:left w:val="single" w:sz="4" w:space="0" w:color="auto"/>
              <w:bottom w:val="single" w:sz="4" w:space="0" w:color="auto"/>
              <w:right w:val="single" w:sz="4" w:space="0" w:color="auto"/>
            </w:tcBorders>
            <w:vAlign w:val="center"/>
          </w:tcPr>
          <w:p w14:paraId="5A3D8957"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5,183,848.29</w:t>
            </w:r>
          </w:p>
        </w:tc>
        <w:tc>
          <w:tcPr>
            <w:tcW w:w="750" w:type="pct"/>
            <w:tcBorders>
              <w:top w:val="single" w:sz="4" w:space="0" w:color="auto"/>
              <w:left w:val="single" w:sz="4" w:space="0" w:color="auto"/>
              <w:bottom w:val="single" w:sz="4" w:space="0" w:color="auto"/>
              <w:right w:val="single" w:sz="4" w:space="0" w:color="auto"/>
            </w:tcBorders>
            <w:vAlign w:val="center"/>
          </w:tcPr>
          <w:p w14:paraId="05CABBEE"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0.52</w:t>
            </w:r>
          </w:p>
        </w:tc>
      </w:tr>
      <w:tr w:rsidR="008D3E34" w14:paraId="2C9A478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6E083F4"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4E330A8C"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300803</w:t>
            </w:r>
          </w:p>
        </w:tc>
        <w:tc>
          <w:tcPr>
            <w:tcW w:w="750" w:type="pct"/>
            <w:tcBorders>
              <w:top w:val="single" w:sz="4" w:space="0" w:color="auto"/>
              <w:left w:val="single" w:sz="4" w:space="0" w:color="auto"/>
              <w:bottom w:val="single" w:sz="4" w:space="0" w:color="auto"/>
              <w:right w:val="single" w:sz="4" w:space="0" w:color="auto"/>
            </w:tcBorders>
            <w:vAlign w:val="center"/>
          </w:tcPr>
          <w:p w14:paraId="17286DB6"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指南针</w:t>
            </w:r>
          </w:p>
        </w:tc>
        <w:tc>
          <w:tcPr>
            <w:tcW w:w="750" w:type="pct"/>
            <w:tcBorders>
              <w:top w:val="single" w:sz="4" w:space="0" w:color="auto"/>
              <w:left w:val="single" w:sz="4" w:space="0" w:color="auto"/>
              <w:bottom w:val="single" w:sz="4" w:space="0" w:color="auto"/>
              <w:right w:val="single" w:sz="4" w:space="0" w:color="auto"/>
            </w:tcBorders>
            <w:vAlign w:val="center"/>
          </w:tcPr>
          <w:p w14:paraId="05059239"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115,500</w:t>
            </w:r>
          </w:p>
        </w:tc>
        <w:tc>
          <w:tcPr>
            <w:tcW w:w="750" w:type="pct"/>
            <w:tcBorders>
              <w:top w:val="single" w:sz="4" w:space="0" w:color="auto"/>
              <w:left w:val="single" w:sz="4" w:space="0" w:color="auto"/>
              <w:bottom w:val="single" w:sz="4" w:space="0" w:color="auto"/>
              <w:right w:val="single" w:sz="4" w:space="0" w:color="auto"/>
            </w:tcBorders>
            <w:vAlign w:val="center"/>
          </w:tcPr>
          <w:p w14:paraId="41C7438A"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4,984,980.00</w:t>
            </w:r>
          </w:p>
        </w:tc>
        <w:tc>
          <w:tcPr>
            <w:tcW w:w="750" w:type="pct"/>
            <w:tcBorders>
              <w:top w:val="single" w:sz="4" w:space="0" w:color="auto"/>
              <w:left w:val="single" w:sz="4" w:space="0" w:color="auto"/>
              <w:bottom w:val="single" w:sz="4" w:space="0" w:color="auto"/>
              <w:right w:val="single" w:sz="4" w:space="0" w:color="auto"/>
            </w:tcBorders>
            <w:vAlign w:val="center"/>
          </w:tcPr>
          <w:p w14:paraId="1476CCC4"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0.50</w:t>
            </w:r>
          </w:p>
        </w:tc>
      </w:tr>
    </w:tbl>
    <w:p w14:paraId="35B7EFF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4、报告期末按债券品种分类的债券投资组合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8D3E34" w14:paraId="541E2A8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6C7CFD30"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20A1852"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853BB43"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2F43B908"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8D3E34" w14:paraId="78A9D19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451F627"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775CF4BB"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sz="4" w:space="0" w:color="auto"/>
              <w:left w:val="single" w:sz="4" w:space="0" w:color="auto"/>
              <w:bottom w:val="single" w:sz="4" w:space="0" w:color="auto"/>
              <w:right w:val="single" w:sz="4" w:space="0" w:color="auto"/>
            </w:tcBorders>
            <w:vAlign w:val="center"/>
          </w:tcPr>
          <w:p w14:paraId="44259D79"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77,133,413.20</w:t>
            </w:r>
          </w:p>
        </w:tc>
        <w:tc>
          <w:tcPr>
            <w:tcW w:w="400" w:type="pct"/>
            <w:tcBorders>
              <w:top w:val="single" w:sz="4" w:space="0" w:color="auto"/>
              <w:left w:val="single" w:sz="4" w:space="0" w:color="auto"/>
              <w:bottom w:val="single" w:sz="4" w:space="0" w:color="auto"/>
              <w:right w:val="single" w:sz="4" w:space="0" w:color="auto"/>
            </w:tcBorders>
            <w:vAlign w:val="center"/>
          </w:tcPr>
          <w:p w14:paraId="72170864"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7.76</w:t>
            </w:r>
          </w:p>
        </w:tc>
      </w:tr>
      <w:tr w:rsidR="008D3E34" w14:paraId="3666468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5D9C7F3"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2ED87D23"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sz="4" w:space="0" w:color="auto"/>
              <w:left w:val="single" w:sz="4" w:space="0" w:color="auto"/>
              <w:bottom w:val="single" w:sz="4" w:space="0" w:color="auto"/>
              <w:right w:val="single" w:sz="4" w:space="0" w:color="auto"/>
            </w:tcBorders>
            <w:vAlign w:val="center"/>
          </w:tcPr>
          <w:p w14:paraId="4245629C"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AE4CBAB"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D3E34" w14:paraId="2954A6D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CAC4FA2"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4977C23B"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sz="4" w:space="0" w:color="auto"/>
              <w:left w:val="single" w:sz="4" w:space="0" w:color="auto"/>
              <w:bottom w:val="single" w:sz="4" w:space="0" w:color="auto"/>
              <w:right w:val="single" w:sz="4" w:space="0" w:color="auto"/>
            </w:tcBorders>
            <w:vAlign w:val="center"/>
          </w:tcPr>
          <w:p w14:paraId="12633D1C"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29,262,331.34</w:t>
            </w:r>
          </w:p>
        </w:tc>
        <w:tc>
          <w:tcPr>
            <w:tcW w:w="400" w:type="pct"/>
            <w:tcBorders>
              <w:top w:val="single" w:sz="4" w:space="0" w:color="auto"/>
              <w:left w:val="single" w:sz="4" w:space="0" w:color="auto"/>
              <w:bottom w:val="single" w:sz="4" w:space="0" w:color="auto"/>
              <w:right w:val="single" w:sz="4" w:space="0" w:color="auto"/>
            </w:tcBorders>
            <w:vAlign w:val="center"/>
          </w:tcPr>
          <w:p w14:paraId="042C0F53"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2.95</w:t>
            </w:r>
          </w:p>
        </w:tc>
      </w:tr>
      <w:tr w:rsidR="008D3E34" w14:paraId="180017D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F90543A" w14:textId="77777777" w:rsidR="008D3E34" w:rsidRDefault="008D3E34">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EFC06AB"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sz="4" w:space="0" w:color="auto"/>
              <w:left w:val="single" w:sz="4" w:space="0" w:color="auto"/>
              <w:bottom w:val="single" w:sz="4" w:space="0" w:color="auto"/>
              <w:right w:val="single" w:sz="4" w:space="0" w:color="auto"/>
            </w:tcBorders>
            <w:vAlign w:val="center"/>
          </w:tcPr>
          <w:p w14:paraId="3598A08B"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29,262,331.34</w:t>
            </w:r>
          </w:p>
        </w:tc>
        <w:tc>
          <w:tcPr>
            <w:tcW w:w="400" w:type="pct"/>
            <w:tcBorders>
              <w:top w:val="single" w:sz="4" w:space="0" w:color="auto"/>
              <w:left w:val="single" w:sz="4" w:space="0" w:color="auto"/>
              <w:bottom w:val="single" w:sz="4" w:space="0" w:color="auto"/>
              <w:right w:val="single" w:sz="4" w:space="0" w:color="auto"/>
            </w:tcBorders>
            <w:vAlign w:val="center"/>
          </w:tcPr>
          <w:p w14:paraId="3B53C6D8"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2.95</w:t>
            </w:r>
          </w:p>
        </w:tc>
      </w:tr>
      <w:tr w:rsidR="008D3E34" w14:paraId="353AFF3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69FAF54"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47161F01"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sz="4" w:space="0" w:color="auto"/>
              <w:left w:val="single" w:sz="4" w:space="0" w:color="auto"/>
              <w:bottom w:val="single" w:sz="4" w:space="0" w:color="auto"/>
              <w:right w:val="single" w:sz="4" w:space="0" w:color="auto"/>
            </w:tcBorders>
            <w:vAlign w:val="center"/>
          </w:tcPr>
          <w:p w14:paraId="36B03C03"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254,524,266.29</w:t>
            </w:r>
          </w:p>
        </w:tc>
        <w:tc>
          <w:tcPr>
            <w:tcW w:w="400" w:type="pct"/>
            <w:tcBorders>
              <w:top w:val="single" w:sz="4" w:space="0" w:color="auto"/>
              <w:left w:val="single" w:sz="4" w:space="0" w:color="auto"/>
              <w:bottom w:val="single" w:sz="4" w:space="0" w:color="auto"/>
              <w:right w:val="single" w:sz="4" w:space="0" w:color="auto"/>
            </w:tcBorders>
            <w:vAlign w:val="center"/>
          </w:tcPr>
          <w:p w14:paraId="21FAFFFB"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25.62</w:t>
            </w:r>
          </w:p>
        </w:tc>
      </w:tr>
      <w:tr w:rsidR="008D3E34" w14:paraId="0341E40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35D1827"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157454BB"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w:t>
            </w:r>
            <w:proofErr w:type="gramStart"/>
            <w:r>
              <w:rPr>
                <w:rFonts w:ascii="Times New Roman" w:hAnsi="Times New Roman"/>
                <w:color w:val="000000"/>
                <w:kern w:val="0"/>
                <w:sz w:val="25"/>
                <w:szCs w:val="24"/>
              </w:rPr>
              <w:t>券</w:t>
            </w:r>
            <w:proofErr w:type="gramEnd"/>
          </w:p>
        </w:tc>
        <w:tc>
          <w:tcPr>
            <w:tcW w:w="750" w:type="pct"/>
            <w:tcBorders>
              <w:top w:val="single" w:sz="4" w:space="0" w:color="auto"/>
              <w:left w:val="single" w:sz="4" w:space="0" w:color="auto"/>
              <w:bottom w:val="single" w:sz="4" w:space="0" w:color="auto"/>
              <w:right w:val="single" w:sz="4" w:space="0" w:color="auto"/>
            </w:tcBorders>
            <w:vAlign w:val="center"/>
          </w:tcPr>
          <w:p w14:paraId="2AE34521"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40,277,773.15</w:t>
            </w:r>
          </w:p>
        </w:tc>
        <w:tc>
          <w:tcPr>
            <w:tcW w:w="400" w:type="pct"/>
            <w:tcBorders>
              <w:top w:val="single" w:sz="4" w:space="0" w:color="auto"/>
              <w:left w:val="single" w:sz="4" w:space="0" w:color="auto"/>
              <w:bottom w:val="single" w:sz="4" w:space="0" w:color="auto"/>
              <w:right w:val="single" w:sz="4" w:space="0" w:color="auto"/>
            </w:tcBorders>
            <w:vAlign w:val="center"/>
          </w:tcPr>
          <w:p w14:paraId="6BDFC97E"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4.05</w:t>
            </w:r>
          </w:p>
        </w:tc>
      </w:tr>
      <w:tr w:rsidR="008D3E34" w14:paraId="75C72D9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1D6BB8A"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75E5576D"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sz="4" w:space="0" w:color="auto"/>
              <w:left w:val="single" w:sz="4" w:space="0" w:color="auto"/>
              <w:bottom w:val="single" w:sz="4" w:space="0" w:color="auto"/>
              <w:right w:val="single" w:sz="4" w:space="0" w:color="auto"/>
            </w:tcBorders>
            <w:vAlign w:val="center"/>
          </w:tcPr>
          <w:p w14:paraId="7A57ED93"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337,769,380.83</w:t>
            </w:r>
          </w:p>
        </w:tc>
        <w:tc>
          <w:tcPr>
            <w:tcW w:w="400" w:type="pct"/>
            <w:tcBorders>
              <w:top w:val="single" w:sz="4" w:space="0" w:color="auto"/>
              <w:left w:val="single" w:sz="4" w:space="0" w:color="auto"/>
              <w:bottom w:val="single" w:sz="4" w:space="0" w:color="auto"/>
              <w:right w:val="single" w:sz="4" w:space="0" w:color="auto"/>
            </w:tcBorders>
            <w:vAlign w:val="center"/>
          </w:tcPr>
          <w:p w14:paraId="1A421FB5"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33.99</w:t>
            </w:r>
          </w:p>
        </w:tc>
      </w:tr>
      <w:tr w:rsidR="008D3E34" w14:paraId="639C529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52D7EC1"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6D649E3B"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sz="4" w:space="0" w:color="auto"/>
              <w:left w:val="single" w:sz="4" w:space="0" w:color="auto"/>
              <w:bottom w:val="single" w:sz="4" w:space="0" w:color="auto"/>
              <w:right w:val="single" w:sz="4" w:space="0" w:color="auto"/>
            </w:tcBorders>
            <w:vAlign w:val="center"/>
          </w:tcPr>
          <w:p w14:paraId="481741D5"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1,698,200.39</w:t>
            </w:r>
          </w:p>
        </w:tc>
        <w:tc>
          <w:tcPr>
            <w:tcW w:w="400" w:type="pct"/>
            <w:tcBorders>
              <w:top w:val="single" w:sz="4" w:space="0" w:color="auto"/>
              <w:left w:val="single" w:sz="4" w:space="0" w:color="auto"/>
              <w:bottom w:val="single" w:sz="4" w:space="0" w:color="auto"/>
              <w:right w:val="single" w:sz="4" w:space="0" w:color="auto"/>
            </w:tcBorders>
            <w:vAlign w:val="center"/>
          </w:tcPr>
          <w:p w14:paraId="3F4560B8"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0.17</w:t>
            </w:r>
          </w:p>
        </w:tc>
      </w:tr>
      <w:tr w:rsidR="008D3E34" w14:paraId="42E01CA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F19BD07"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1975A2A4"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sz="4" w:space="0" w:color="auto"/>
              <w:left w:val="single" w:sz="4" w:space="0" w:color="auto"/>
              <w:bottom w:val="single" w:sz="4" w:space="0" w:color="auto"/>
              <w:right w:val="single" w:sz="4" w:space="0" w:color="auto"/>
            </w:tcBorders>
            <w:vAlign w:val="center"/>
          </w:tcPr>
          <w:p w14:paraId="50ED3309"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19,730,400.99</w:t>
            </w:r>
          </w:p>
        </w:tc>
        <w:tc>
          <w:tcPr>
            <w:tcW w:w="400" w:type="pct"/>
            <w:tcBorders>
              <w:top w:val="single" w:sz="4" w:space="0" w:color="auto"/>
              <w:left w:val="single" w:sz="4" w:space="0" w:color="auto"/>
              <w:bottom w:val="single" w:sz="4" w:space="0" w:color="auto"/>
              <w:right w:val="single" w:sz="4" w:space="0" w:color="auto"/>
            </w:tcBorders>
            <w:vAlign w:val="center"/>
          </w:tcPr>
          <w:p w14:paraId="36CBC8B8"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1.99</w:t>
            </w:r>
          </w:p>
        </w:tc>
      </w:tr>
      <w:tr w:rsidR="008D3E34" w14:paraId="4E49531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AB7018A"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49C2D5B0"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sz="4" w:space="0" w:color="auto"/>
              <w:left w:val="single" w:sz="4" w:space="0" w:color="auto"/>
              <w:bottom w:val="single" w:sz="4" w:space="0" w:color="auto"/>
              <w:right w:val="single" w:sz="4" w:space="0" w:color="auto"/>
            </w:tcBorders>
            <w:vAlign w:val="center"/>
          </w:tcPr>
          <w:p w14:paraId="528C9083"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590C7AE"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D3E34" w14:paraId="76E871E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E05CDB5"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6FB17A9C"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06B99535"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760,395,766.19</w:t>
            </w:r>
          </w:p>
        </w:tc>
        <w:tc>
          <w:tcPr>
            <w:tcW w:w="400" w:type="pct"/>
            <w:tcBorders>
              <w:top w:val="single" w:sz="4" w:space="0" w:color="auto"/>
              <w:left w:val="single" w:sz="4" w:space="0" w:color="auto"/>
              <w:bottom w:val="single" w:sz="4" w:space="0" w:color="auto"/>
              <w:right w:val="single" w:sz="4" w:space="0" w:color="auto"/>
            </w:tcBorders>
            <w:vAlign w:val="center"/>
          </w:tcPr>
          <w:p w14:paraId="189DC056"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76.53</w:t>
            </w:r>
          </w:p>
        </w:tc>
      </w:tr>
    </w:tbl>
    <w:p w14:paraId="4E67139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5、报告期末按公允价值占基金资产净值比例大小排序的前五名债券投资明细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8D3E34" w14:paraId="25ADE10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6366A1BA"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35746AA"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63EEFC0"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67808CA9"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数量（张）</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9A12F99"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7ABD241"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8D3E34" w14:paraId="25686A7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A9DB197"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2EB2B99C"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019664</w:t>
            </w:r>
          </w:p>
        </w:tc>
        <w:tc>
          <w:tcPr>
            <w:tcW w:w="750" w:type="pct"/>
            <w:tcBorders>
              <w:top w:val="single" w:sz="4" w:space="0" w:color="auto"/>
              <w:left w:val="single" w:sz="4" w:space="0" w:color="auto"/>
              <w:bottom w:val="single" w:sz="4" w:space="0" w:color="auto"/>
              <w:right w:val="single" w:sz="4" w:space="0" w:color="auto"/>
            </w:tcBorders>
            <w:vAlign w:val="center"/>
          </w:tcPr>
          <w:p w14:paraId="198761A7"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21</w:t>
            </w:r>
            <w:r>
              <w:rPr>
                <w:rFonts w:ascii="Times New Roman" w:hAnsi="Times New Roman"/>
                <w:color w:val="000000"/>
                <w:kern w:val="0"/>
                <w:sz w:val="25"/>
                <w:szCs w:val="24"/>
              </w:rPr>
              <w:t>国债</w:t>
            </w: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14:paraId="79B9FE2F"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674,930</w:t>
            </w:r>
          </w:p>
        </w:tc>
        <w:tc>
          <w:tcPr>
            <w:tcW w:w="750" w:type="pct"/>
            <w:tcBorders>
              <w:top w:val="single" w:sz="4" w:space="0" w:color="auto"/>
              <w:left w:val="single" w:sz="4" w:space="0" w:color="auto"/>
              <w:bottom w:val="single" w:sz="4" w:space="0" w:color="auto"/>
              <w:right w:val="single" w:sz="4" w:space="0" w:color="auto"/>
            </w:tcBorders>
            <w:vAlign w:val="center"/>
          </w:tcPr>
          <w:p w14:paraId="6F594BF4"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68,914,254.65</w:t>
            </w:r>
          </w:p>
        </w:tc>
        <w:tc>
          <w:tcPr>
            <w:tcW w:w="750" w:type="pct"/>
            <w:tcBorders>
              <w:top w:val="single" w:sz="4" w:space="0" w:color="auto"/>
              <w:left w:val="single" w:sz="4" w:space="0" w:color="auto"/>
              <w:bottom w:val="single" w:sz="4" w:space="0" w:color="auto"/>
              <w:right w:val="single" w:sz="4" w:space="0" w:color="auto"/>
            </w:tcBorders>
            <w:vAlign w:val="center"/>
          </w:tcPr>
          <w:p w14:paraId="4FC3CBA5"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6.94</w:t>
            </w:r>
          </w:p>
        </w:tc>
      </w:tr>
      <w:tr w:rsidR="008D3E34" w14:paraId="3064238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1C8EB76"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03FDE95C"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102001052</w:t>
            </w:r>
          </w:p>
        </w:tc>
        <w:tc>
          <w:tcPr>
            <w:tcW w:w="750" w:type="pct"/>
            <w:tcBorders>
              <w:top w:val="single" w:sz="4" w:space="0" w:color="auto"/>
              <w:left w:val="single" w:sz="4" w:space="0" w:color="auto"/>
              <w:bottom w:val="single" w:sz="4" w:space="0" w:color="auto"/>
              <w:right w:val="single" w:sz="4" w:space="0" w:color="auto"/>
            </w:tcBorders>
            <w:vAlign w:val="center"/>
          </w:tcPr>
          <w:p w14:paraId="3EEE1995"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w:t>
            </w:r>
            <w:proofErr w:type="gramStart"/>
            <w:r>
              <w:rPr>
                <w:rFonts w:ascii="Times New Roman" w:hAnsi="Times New Roman"/>
                <w:color w:val="000000"/>
                <w:kern w:val="0"/>
                <w:sz w:val="25"/>
                <w:szCs w:val="24"/>
              </w:rPr>
              <w:t>宝武集团</w:t>
            </w:r>
            <w:proofErr w:type="gramEnd"/>
            <w:r>
              <w:rPr>
                <w:rFonts w:ascii="Times New Roman" w:hAnsi="Times New Roman"/>
                <w:color w:val="000000"/>
                <w:kern w:val="0"/>
                <w:sz w:val="25"/>
                <w:szCs w:val="24"/>
              </w:rPr>
              <w:t>MTN001</w:t>
            </w:r>
          </w:p>
        </w:tc>
        <w:tc>
          <w:tcPr>
            <w:tcW w:w="750" w:type="pct"/>
            <w:tcBorders>
              <w:top w:val="single" w:sz="4" w:space="0" w:color="auto"/>
              <w:left w:val="single" w:sz="4" w:space="0" w:color="auto"/>
              <w:bottom w:val="single" w:sz="4" w:space="0" w:color="auto"/>
              <w:right w:val="single" w:sz="4" w:space="0" w:color="auto"/>
            </w:tcBorders>
            <w:vAlign w:val="center"/>
          </w:tcPr>
          <w:p w14:paraId="4F583495"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400,000</w:t>
            </w:r>
          </w:p>
        </w:tc>
        <w:tc>
          <w:tcPr>
            <w:tcW w:w="750" w:type="pct"/>
            <w:tcBorders>
              <w:top w:val="single" w:sz="4" w:space="0" w:color="auto"/>
              <w:left w:val="single" w:sz="4" w:space="0" w:color="auto"/>
              <w:bottom w:val="single" w:sz="4" w:space="0" w:color="auto"/>
              <w:right w:val="single" w:sz="4" w:space="0" w:color="auto"/>
            </w:tcBorders>
            <w:vAlign w:val="center"/>
          </w:tcPr>
          <w:p w14:paraId="05E60E9A"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40,418,270.68</w:t>
            </w:r>
          </w:p>
        </w:tc>
        <w:tc>
          <w:tcPr>
            <w:tcW w:w="750" w:type="pct"/>
            <w:tcBorders>
              <w:top w:val="single" w:sz="4" w:space="0" w:color="auto"/>
              <w:left w:val="single" w:sz="4" w:space="0" w:color="auto"/>
              <w:bottom w:val="single" w:sz="4" w:space="0" w:color="auto"/>
              <w:right w:val="single" w:sz="4" w:space="0" w:color="auto"/>
            </w:tcBorders>
            <w:vAlign w:val="center"/>
          </w:tcPr>
          <w:p w14:paraId="65CACE95"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4.07</w:t>
            </w:r>
          </w:p>
        </w:tc>
      </w:tr>
      <w:tr w:rsidR="008D3E34" w14:paraId="542574D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CB33C53"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531DE690"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188590</w:t>
            </w:r>
          </w:p>
        </w:tc>
        <w:tc>
          <w:tcPr>
            <w:tcW w:w="750" w:type="pct"/>
            <w:tcBorders>
              <w:top w:val="single" w:sz="4" w:space="0" w:color="auto"/>
              <w:left w:val="single" w:sz="4" w:space="0" w:color="auto"/>
              <w:bottom w:val="single" w:sz="4" w:space="0" w:color="auto"/>
              <w:right w:val="single" w:sz="4" w:space="0" w:color="auto"/>
            </w:tcBorders>
            <w:vAlign w:val="center"/>
          </w:tcPr>
          <w:p w14:paraId="3D22F4CF" w14:textId="77777777" w:rsidR="008D3E34" w:rsidRDefault="00402591">
            <w:pPr>
              <w:widowControl/>
              <w:snapToGrid w:val="0"/>
              <w:jc w:val="center"/>
              <w:rPr>
                <w:rFonts w:ascii="宋体" w:hAnsi="宋体"/>
                <w:color w:val="000000"/>
                <w:kern w:val="0"/>
                <w:sz w:val="25"/>
                <w:szCs w:val="24"/>
              </w:rPr>
            </w:pPr>
            <w:proofErr w:type="gramStart"/>
            <w:r>
              <w:rPr>
                <w:rFonts w:ascii="Times New Roman" w:hAnsi="Times New Roman"/>
                <w:color w:val="000000"/>
                <w:kern w:val="0"/>
                <w:sz w:val="25"/>
                <w:szCs w:val="24"/>
              </w:rPr>
              <w:t>国电投</w:t>
            </w:r>
            <w:proofErr w:type="gramEnd"/>
            <w:r>
              <w:rPr>
                <w:rFonts w:ascii="Times New Roman" w:hAnsi="Times New Roman"/>
                <w:color w:val="000000"/>
                <w:kern w:val="0"/>
                <w:sz w:val="25"/>
                <w:szCs w:val="24"/>
              </w:rPr>
              <w:t>09</w:t>
            </w:r>
          </w:p>
        </w:tc>
        <w:tc>
          <w:tcPr>
            <w:tcW w:w="750" w:type="pct"/>
            <w:tcBorders>
              <w:top w:val="single" w:sz="4" w:space="0" w:color="auto"/>
              <w:left w:val="single" w:sz="4" w:space="0" w:color="auto"/>
              <w:bottom w:val="single" w:sz="4" w:space="0" w:color="auto"/>
              <w:right w:val="single" w:sz="4" w:space="0" w:color="auto"/>
            </w:tcBorders>
            <w:vAlign w:val="center"/>
          </w:tcPr>
          <w:p w14:paraId="01168285"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400,000</w:t>
            </w:r>
          </w:p>
        </w:tc>
        <w:tc>
          <w:tcPr>
            <w:tcW w:w="750" w:type="pct"/>
            <w:tcBorders>
              <w:top w:val="single" w:sz="4" w:space="0" w:color="auto"/>
              <w:left w:val="single" w:sz="4" w:space="0" w:color="auto"/>
              <w:bottom w:val="single" w:sz="4" w:space="0" w:color="auto"/>
              <w:right w:val="single" w:sz="4" w:space="0" w:color="auto"/>
            </w:tcBorders>
            <w:vAlign w:val="center"/>
          </w:tcPr>
          <w:p w14:paraId="5799C935"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40,407,594.52</w:t>
            </w:r>
          </w:p>
        </w:tc>
        <w:tc>
          <w:tcPr>
            <w:tcW w:w="750" w:type="pct"/>
            <w:tcBorders>
              <w:top w:val="single" w:sz="4" w:space="0" w:color="auto"/>
              <w:left w:val="single" w:sz="4" w:space="0" w:color="auto"/>
              <w:bottom w:val="single" w:sz="4" w:space="0" w:color="auto"/>
              <w:right w:val="single" w:sz="4" w:space="0" w:color="auto"/>
            </w:tcBorders>
            <w:vAlign w:val="center"/>
          </w:tcPr>
          <w:p w14:paraId="41C8EC7E"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4.07</w:t>
            </w:r>
          </w:p>
        </w:tc>
      </w:tr>
      <w:tr w:rsidR="008D3E34" w14:paraId="6E7A822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C00387E"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6F841230"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042280239</w:t>
            </w:r>
          </w:p>
        </w:tc>
        <w:tc>
          <w:tcPr>
            <w:tcW w:w="750" w:type="pct"/>
            <w:tcBorders>
              <w:top w:val="single" w:sz="4" w:space="0" w:color="auto"/>
              <w:left w:val="single" w:sz="4" w:space="0" w:color="auto"/>
              <w:bottom w:val="single" w:sz="4" w:space="0" w:color="auto"/>
              <w:right w:val="single" w:sz="4" w:space="0" w:color="auto"/>
            </w:tcBorders>
            <w:vAlign w:val="center"/>
          </w:tcPr>
          <w:p w14:paraId="38BAA22A"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电网</w:t>
            </w:r>
            <w:r>
              <w:rPr>
                <w:rFonts w:ascii="Times New Roman" w:hAnsi="Times New Roman"/>
                <w:color w:val="000000"/>
                <w:kern w:val="0"/>
                <w:sz w:val="25"/>
                <w:szCs w:val="24"/>
              </w:rPr>
              <w:t>CP005</w:t>
            </w:r>
          </w:p>
        </w:tc>
        <w:tc>
          <w:tcPr>
            <w:tcW w:w="750" w:type="pct"/>
            <w:tcBorders>
              <w:top w:val="single" w:sz="4" w:space="0" w:color="auto"/>
              <w:left w:val="single" w:sz="4" w:space="0" w:color="auto"/>
              <w:bottom w:val="single" w:sz="4" w:space="0" w:color="auto"/>
              <w:right w:val="single" w:sz="4" w:space="0" w:color="auto"/>
            </w:tcBorders>
            <w:vAlign w:val="center"/>
          </w:tcPr>
          <w:p w14:paraId="6AEC004B"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400,000</w:t>
            </w:r>
          </w:p>
        </w:tc>
        <w:tc>
          <w:tcPr>
            <w:tcW w:w="750" w:type="pct"/>
            <w:tcBorders>
              <w:top w:val="single" w:sz="4" w:space="0" w:color="auto"/>
              <w:left w:val="single" w:sz="4" w:space="0" w:color="auto"/>
              <w:bottom w:val="single" w:sz="4" w:space="0" w:color="auto"/>
              <w:right w:val="single" w:sz="4" w:space="0" w:color="auto"/>
            </w:tcBorders>
            <w:vAlign w:val="center"/>
          </w:tcPr>
          <w:p w14:paraId="7AD431AE"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40,277,773.15</w:t>
            </w:r>
          </w:p>
        </w:tc>
        <w:tc>
          <w:tcPr>
            <w:tcW w:w="750" w:type="pct"/>
            <w:tcBorders>
              <w:top w:val="single" w:sz="4" w:space="0" w:color="auto"/>
              <w:left w:val="single" w:sz="4" w:space="0" w:color="auto"/>
              <w:bottom w:val="single" w:sz="4" w:space="0" w:color="auto"/>
              <w:right w:val="single" w:sz="4" w:space="0" w:color="auto"/>
            </w:tcBorders>
            <w:vAlign w:val="center"/>
          </w:tcPr>
          <w:p w14:paraId="3982EAE7"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4.05</w:t>
            </w:r>
          </w:p>
        </w:tc>
      </w:tr>
      <w:tr w:rsidR="008D3E34" w14:paraId="16D80CE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CDFCAA9"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606EB419"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101800214</w:t>
            </w:r>
          </w:p>
        </w:tc>
        <w:tc>
          <w:tcPr>
            <w:tcW w:w="750" w:type="pct"/>
            <w:tcBorders>
              <w:top w:val="single" w:sz="4" w:space="0" w:color="auto"/>
              <w:left w:val="single" w:sz="4" w:space="0" w:color="auto"/>
              <w:bottom w:val="single" w:sz="4" w:space="0" w:color="auto"/>
              <w:right w:val="single" w:sz="4" w:space="0" w:color="auto"/>
            </w:tcBorders>
            <w:vAlign w:val="center"/>
          </w:tcPr>
          <w:p w14:paraId="120002EB"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18</w:t>
            </w:r>
            <w:r>
              <w:rPr>
                <w:rFonts w:ascii="Times New Roman" w:hAnsi="Times New Roman"/>
                <w:color w:val="000000"/>
                <w:kern w:val="0"/>
                <w:sz w:val="25"/>
                <w:szCs w:val="24"/>
              </w:rPr>
              <w:t>沪国资</w:t>
            </w:r>
            <w:r>
              <w:rPr>
                <w:rFonts w:ascii="Times New Roman" w:hAnsi="Times New Roman"/>
                <w:color w:val="000000"/>
                <w:kern w:val="0"/>
                <w:sz w:val="25"/>
                <w:szCs w:val="24"/>
              </w:rPr>
              <w:t>MTN001</w:t>
            </w:r>
          </w:p>
        </w:tc>
        <w:tc>
          <w:tcPr>
            <w:tcW w:w="750" w:type="pct"/>
            <w:tcBorders>
              <w:top w:val="single" w:sz="4" w:space="0" w:color="auto"/>
              <w:left w:val="single" w:sz="4" w:space="0" w:color="auto"/>
              <w:bottom w:val="single" w:sz="4" w:space="0" w:color="auto"/>
              <w:right w:val="single" w:sz="4" w:space="0" w:color="auto"/>
            </w:tcBorders>
            <w:vAlign w:val="center"/>
          </w:tcPr>
          <w:p w14:paraId="257CB110"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300,000</w:t>
            </w:r>
          </w:p>
        </w:tc>
        <w:tc>
          <w:tcPr>
            <w:tcW w:w="750" w:type="pct"/>
            <w:tcBorders>
              <w:top w:val="single" w:sz="4" w:space="0" w:color="auto"/>
              <w:left w:val="single" w:sz="4" w:space="0" w:color="auto"/>
              <w:bottom w:val="single" w:sz="4" w:space="0" w:color="auto"/>
              <w:right w:val="single" w:sz="4" w:space="0" w:color="auto"/>
            </w:tcBorders>
            <w:vAlign w:val="center"/>
          </w:tcPr>
          <w:p w14:paraId="3BA1756D"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31,330,586.30</w:t>
            </w:r>
          </w:p>
        </w:tc>
        <w:tc>
          <w:tcPr>
            <w:tcW w:w="750" w:type="pct"/>
            <w:tcBorders>
              <w:top w:val="single" w:sz="4" w:space="0" w:color="auto"/>
              <w:left w:val="single" w:sz="4" w:space="0" w:color="auto"/>
              <w:bottom w:val="single" w:sz="4" w:space="0" w:color="auto"/>
              <w:right w:val="single" w:sz="4" w:space="0" w:color="auto"/>
            </w:tcBorders>
            <w:vAlign w:val="center"/>
          </w:tcPr>
          <w:p w14:paraId="3C229C6E"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3.15</w:t>
            </w:r>
          </w:p>
        </w:tc>
      </w:tr>
    </w:tbl>
    <w:p w14:paraId="7973540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6、报告期末按公允价值占基金资产净值比例大小排序的前十名资产支持证券投资明细</w:t>
      </w:r>
    </w:p>
    <w:p w14:paraId="586A87A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09E2CAB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7、报告期末按公允价值占基金资产净值比例大小排序的前五名贵金属投资明</w:t>
      </w:r>
      <w:r>
        <w:rPr>
          <w:rFonts w:ascii="宋体" w:hAnsi="宋体"/>
          <w:sz w:val="24"/>
        </w:rPr>
        <w:lastRenderedPageBreak/>
        <w:t>细</w:t>
      </w:r>
    </w:p>
    <w:p w14:paraId="5C86A48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346343D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8、报告期末按公允价值占基金资产净值比例大小排序的前五名权证投资明细</w:t>
      </w:r>
    </w:p>
    <w:p w14:paraId="5F2E2C5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0967663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9、报告期末本基金投资的股指期货交易情况说明</w:t>
      </w:r>
    </w:p>
    <w:p w14:paraId="5EC8FB5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 报告期末本基金投资的股指期货持仓和损益明细</w:t>
      </w:r>
    </w:p>
    <w:p w14:paraId="5F5EE44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5668C0C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 本基金投资股指期货的投资政策</w:t>
      </w:r>
    </w:p>
    <w:p w14:paraId="0BB765B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15C6AAE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10、报告期末本基金投资的国债期货交易情况说明</w:t>
      </w:r>
    </w:p>
    <w:p w14:paraId="0198007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 本期国债期货投资政策</w:t>
      </w:r>
    </w:p>
    <w:p w14:paraId="3F56C22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7E64163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 报告期末本基金投资的国债期货持仓和损益明细</w:t>
      </w:r>
    </w:p>
    <w:p w14:paraId="60B5D19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3A3666F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 本期国债期货投资评价</w:t>
      </w:r>
    </w:p>
    <w:p w14:paraId="54182AA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3E283EB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11、投资组合报告附注</w:t>
      </w:r>
    </w:p>
    <w:p w14:paraId="28FB300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11.1 本基金投资的前十名证券的发行主体本期是否出现被监管部门立案调查，或在报告编制日前一年内受到公开谴责、处罚的情形</w:t>
      </w:r>
    </w:p>
    <w:p w14:paraId="476F2B5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报告期内本基金投资的前十名证券的发行主体未被监管部门立案调查，在本报告编制日前一年内本基金投资的前十名证券的发行主体未受到公开谴责和处罚。</w:t>
      </w:r>
    </w:p>
    <w:p w14:paraId="0EDE0FB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11.2 基金投资的前十名股票是否超出基金合同规定的备选股票库</w:t>
      </w:r>
    </w:p>
    <w:p w14:paraId="780E471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本基金投资的前十名股票中，没有超出基金合同规定的备选股票库之外的股票。</w:t>
      </w:r>
    </w:p>
    <w:p w14:paraId="56C9DBC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11.3 其他资产构成</w:t>
      </w:r>
    </w:p>
    <w:tbl>
      <w:tblPr>
        <w:tblW w:w="5000" w:type="pct"/>
        <w:tblCellMar>
          <w:left w:w="0" w:type="dxa"/>
          <w:right w:w="0" w:type="dxa"/>
        </w:tblCellMar>
        <w:tblLook w:val="0000" w:firstRow="0" w:lastRow="0" w:firstColumn="0" w:lastColumn="0" w:noHBand="0" w:noVBand="0"/>
      </w:tblPr>
      <w:tblGrid>
        <w:gridCol w:w="1544"/>
        <w:gridCol w:w="4634"/>
        <w:gridCol w:w="2472"/>
      </w:tblGrid>
      <w:tr w:rsidR="008D3E34" w14:paraId="7843D94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1901318B"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5DD66993"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059D2291"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8D3E34" w14:paraId="31B978E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DF49439"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0AE73789"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14:paraId="634A3AAA"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325,725.43</w:t>
            </w:r>
          </w:p>
        </w:tc>
      </w:tr>
      <w:tr w:rsidR="008D3E34" w14:paraId="5649DCC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3610EE4"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2D84FECC"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14:paraId="622F93E7"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3,169,482.64</w:t>
            </w:r>
          </w:p>
        </w:tc>
      </w:tr>
      <w:tr w:rsidR="008D3E34" w14:paraId="082D597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AA8CD82"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68E0EC09"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14:paraId="17CC001F"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D3E34" w14:paraId="7C7635D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ECEDB0A"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70B5E52C"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14:paraId="0D25C153"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D3E34" w14:paraId="6F9387C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DFC44C8"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31E7982E"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14:paraId="1CC5E94A"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8,806.54</w:t>
            </w:r>
          </w:p>
        </w:tc>
      </w:tr>
      <w:tr w:rsidR="008D3E34" w14:paraId="33D27F1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9CD03F0"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6</w:t>
            </w:r>
          </w:p>
        </w:tc>
        <w:tc>
          <w:tcPr>
            <w:tcW w:w="750" w:type="pct"/>
            <w:tcBorders>
              <w:top w:val="single" w:sz="4" w:space="0" w:color="auto"/>
              <w:left w:val="single" w:sz="4" w:space="0" w:color="auto"/>
              <w:bottom w:val="single" w:sz="4" w:space="0" w:color="auto"/>
              <w:right w:val="single" w:sz="4" w:space="0" w:color="auto"/>
            </w:tcBorders>
            <w:vAlign w:val="center"/>
          </w:tcPr>
          <w:p w14:paraId="191CC078"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14:paraId="7F106A7F"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D3E34" w14:paraId="644E5F9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D62D0C1"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42EF3A74"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14:paraId="6EA252C6"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D3E34" w14:paraId="56A5D4C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DB58F1A"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293FA639"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14:paraId="09D8A104" w14:textId="77777777" w:rsidR="008D3E34" w:rsidRDefault="00402591">
            <w:pPr>
              <w:widowControl/>
              <w:snapToGrid w:val="0"/>
              <w:jc w:val="right"/>
              <w:rPr>
                <w:rFonts w:ascii="宋体" w:hAnsi="宋体"/>
                <w:color w:val="000000"/>
                <w:kern w:val="0"/>
                <w:sz w:val="25"/>
                <w:szCs w:val="24"/>
              </w:rPr>
            </w:pPr>
            <w:r>
              <w:rPr>
                <w:rFonts w:ascii="Times New Roman" w:hAnsi="Times New Roman"/>
                <w:color w:val="000000"/>
                <w:kern w:val="0"/>
                <w:sz w:val="25"/>
                <w:szCs w:val="24"/>
              </w:rPr>
              <w:t>3,504,014.61</w:t>
            </w:r>
          </w:p>
        </w:tc>
      </w:tr>
    </w:tbl>
    <w:p w14:paraId="32E14E6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11.4 报告期末持有的处于转股期的可转换债券明细</w:t>
      </w:r>
    </w:p>
    <w:p w14:paraId="0888C8E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028F8AA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11.5 报告</w:t>
      </w:r>
      <w:proofErr w:type="gramStart"/>
      <w:r>
        <w:rPr>
          <w:rFonts w:ascii="宋体" w:hAnsi="宋体"/>
          <w:sz w:val="24"/>
        </w:rPr>
        <w:t>期末前</w:t>
      </w:r>
      <w:proofErr w:type="gramEnd"/>
      <w:r>
        <w:rPr>
          <w:rFonts w:ascii="宋体" w:hAnsi="宋体"/>
          <w:sz w:val="24"/>
        </w:rPr>
        <w:t>十名股票中存在流通受限情况的说明</w:t>
      </w:r>
    </w:p>
    <w:p w14:paraId="57C6E88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04D293C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11.6 投资组合报告附注的其他文字描述部分</w:t>
      </w:r>
    </w:p>
    <w:p w14:paraId="1D7C0DE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由于四舍五入的原因，分项之和与合计项之间可能存在尾差。</w:t>
      </w:r>
    </w:p>
    <w:p w14:paraId="3B2D9A14" w14:textId="77777777" w:rsidR="006E57DF" w:rsidRDefault="00402591" w:rsidP="006E57D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F7CB839" w14:textId="77777777" w:rsidR="008D3E34" w:rsidRDefault="00402591">
      <w:pPr>
        <w:pStyle w:val="1"/>
        <w:snapToGrid w:val="0"/>
        <w:spacing w:beforeLines="0" w:before="240" w:after="240"/>
        <w:rPr>
          <w:rFonts w:ascii="宋体" w:hAnsi="宋体"/>
          <w:szCs w:val="30"/>
        </w:rPr>
      </w:pPr>
      <w:bookmarkStart w:id="13" w:name="_Toc127800896"/>
      <w:r>
        <w:rPr>
          <w:rFonts w:ascii="Times New Roman" w:hAnsi="Times New Roman"/>
          <w:sz w:val="30"/>
        </w:rPr>
        <w:lastRenderedPageBreak/>
        <w:t>十、基金的业绩</w:t>
      </w:r>
      <w:bookmarkEnd w:id="13"/>
    </w:p>
    <w:p w14:paraId="4EB43D1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基金业绩截止日为2022年09月30日，所载财务数据未经审计师审计。</w:t>
      </w:r>
    </w:p>
    <w:p w14:paraId="7397B7A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1E6C580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下述基金业绩指标不包括持有人认购或交易基金的各项费用，计入费用后实际收益水平要低于所列数字。</w:t>
      </w:r>
    </w:p>
    <w:p w14:paraId="3D79FBC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1、基金份额净值增长率及其与同期业绩比较基准收益率的比较</w:t>
      </w:r>
    </w:p>
    <w:p w14:paraId="0BBBF49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交银施罗德荣鑫灵活配置混合型证券投资基金</w:t>
      </w:r>
    </w:p>
    <w:tbl>
      <w:tblPr>
        <w:tblW w:w="5000" w:type="pct"/>
        <w:tblCellMar>
          <w:left w:w="0" w:type="dxa"/>
          <w:right w:w="0" w:type="dxa"/>
        </w:tblCellMar>
        <w:tblLook w:val="0000" w:firstRow="0" w:lastRow="0" w:firstColumn="0" w:lastColumn="0" w:noHBand="0" w:noVBand="0"/>
      </w:tblPr>
      <w:tblGrid>
        <w:gridCol w:w="1295"/>
        <w:gridCol w:w="1295"/>
        <w:gridCol w:w="1295"/>
        <w:gridCol w:w="1295"/>
        <w:gridCol w:w="1295"/>
        <w:gridCol w:w="1296"/>
        <w:gridCol w:w="863"/>
        <w:gridCol w:w="16"/>
      </w:tblGrid>
      <w:tr w:rsidR="008D3E34" w14:paraId="6086D170"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4A2A6F6"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2EEBF300"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2CD6135A"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2BB1410F"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4A199C5D"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5390734D"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14:paraId="67A430CE"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c>
          <w:tcPr>
            <w:tcW w:w="750" w:type="pct"/>
            <w:tcBorders>
              <w:top w:val="single" w:sz="4" w:space="0" w:color="auto"/>
              <w:left w:val="single" w:sz="4" w:space="0" w:color="auto"/>
              <w:bottom w:val="single" w:sz="4" w:space="0" w:color="auto"/>
              <w:right w:val="single" w:sz="4" w:space="0" w:color="auto"/>
            </w:tcBorders>
            <w:vAlign w:val="center"/>
          </w:tcPr>
          <w:p w14:paraId="20F134E4" w14:textId="77777777" w:rsidR="008D3E34" w:rsidRDefault="008D3E34">
            <w:pPr>
              <w:widowControl/>
              <w:snapToGrid w:val="0"/>
              <w:jc w:val="left"/>
              <w:rPr>
                <w:rFonts w:ascii="宋体" w:hAnsi="宋体"/>
                <w:color w:val="000000"/>
                <w:kern w:val="0"/>
                <w:sz w:val="25"/>
                <w:szCs w:val="24"/>
              </w:rPr>
            </w:pPr>
          </w:p>
        </w:tc>
      </w:tr>
      <w:tr w:rsidR="008D3E34" w14:paraId="0F281AA5" w14:textId="77777777">
        <w:trPr>
          <w:gridAfter w:val="1"/>
          <w:wAfter w:w="625" w:type="dxa"/>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F1DA1E3"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1ED84008"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-0.52%</w:t>
            </w:r>
          </w:p>
        </w:tc>
        <w:tc>
          <w:tcPr>
            <w:tcW w:w="750" w:type="pct"/>
            <w:tcBorders>
              <w:top w:val="single" w:sz="4" w:space="0" w:color="auto"/>
              <w:left w:val="single" w:sz="4" w:space="0" w:color="auto"/>
              <w:bottom w:val="single" w:sz="4" w:space="0" w:color="auto"/>
              <w:right w:val="single" w:sz="4" w:space="0" w:color="auto"/>
            </w:tcBorders>
            <w:vAlign w:val="center"/>
          </w:tcPr>
          <w:p w14:paraId="691D4015"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0.27%</w:t>
            </w:r>
          </w:p>
        </w:tc>
        <w:tc>
          <w:tcPr>
            <w:tcW w:w="750" w:type="pct"/>
            <w:tcBorders>
              <w:top w:val="single" w:sz="4" w:space="0" w:color="auto"/>
              <w:left w:val="single" w:sz="4" w:space="0" w:color="auto"/>
              <w:bottom w:val="single" w:sz="4" w:space="0" w:color="auto"/>
              <w:right w:val="single" w:sz="4" w:space="0" w:color="auto"/>
            </w:tcBorders>
            <w:vAlign w:val="center"/>
          </w:tcPr>
          <w:p w14:paraId="223042EB"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-7.49%</w:t>
            </w:r>
          </w:p>
        </w:tc>
        <w:tc>
          <w:tcPr>
            <w:tcW w:w="750" w:type="pct"/>
            <w:tcBorders>
              <w:top w:val="single" w:sz="4" w:space="0" w:color="auto"/>
              <w:left w:val="single" w:sz="4" w:space="0" w:color="auto"/>
              <w:bottom w:val="single" w:sz="4" w:space="0" w:color="auto"/>
              <w:right w:val="single" w:sz="4" w:space="0" w:color="auto"/>
            </w:tcBorders>
            <w:vAlign w:val="center"/>
          </w:tcPr>
          <w:p w14:paraId="3083EA51"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0.44%</w:t>
            </w:r>
          </w:p>
        </w:tc>
        <w:tc>
          <w:tcPr>
            <w:tcW w:w="750" w:type="pct"/>
            <w:tcBorders>
              <w:top w:val="single" w:sz="4" w:space="0" w:color="auto"/>
              <w:left w:val="single" w:sz="4" w:space="0" w:color="auto"/>
              <w:bottom w:val="single" w:sz="4" w:space="0" w:color="auto"/>
              <w:right w:val="single" w:sz="4" w:space="0" w:color="auto"/>
            </w:tcBorders>
            <w:vAlign w:val="center"/>
          </w:tcPr>
          <w:p w14:paraId="4FC10110"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6.97%</w:t>
            </w:r>
          </w:p>
        </w:tc>
        <w:tc>
          <w:tcPr>
            <w:tcW w:w="750" w:type="pct"/>
            <w:tcBorders>
              <w:top w:val="single" w:sz="4" w:space="0" w:color="auto"/>
              <w:left w:val="single" w:sz="4" w:space="0" w:color="auto"/>
              <w:bottom w:val="single" w:sz="4" w:space="0" w:color="auto"/>
              <w:right w:val="single" w:sz="4" w:space="0" w:color="auto"/>
            </w:tcBorders>
            <w:vAlign w:val="center"/>
          </w:tcPr>
          <w:p w14:paraId="3A52A246"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-0.17%</w:t>
            </w:r>
          </w:p>
        </w:tc>
      </w:tr>
      <w:tr w:rsidR="008D3E34" w14:paraId="2ED7F7D2" w14:textId="77777777">
        <w:trPr>
          <w:gridAfter w:val="1"/>
          <w:wAfter w:w="625" w:type="dxa"/>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092DCCC"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上半年</w:t>
            </w:r>
          </w:p>
        </w:tc>
        <w:tc>
          <w:tcPr>
            <w:tcW w:w="750" w:type="pct"/>
            <w:tcBorders>
              <w:top w:val="single" w:sz="4" w:space="0" w:color="auto"/>
              <w:left w:val="single" w:sz="4" w:space="0" w:color="auto"/>
              <w:bottom w:val="single" w:sz="4" w:space="0" w:color="auto"/>
              <w:right w:val="single" w:sz="4" w:space="0" w:color="auto"/>
            </w:tcBorders>
            <w:vAlign w:val="center"/>
          </w:tcPr>
          <w:p w14:paraId="6D2D4211"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7C4C7CB6"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0.29%</w:t>
            </w:r>
          </w:p>
        </w:tc>
        <w:tc>
          <w:tcPr>
            <w:tcW w:w="750" w:type="pct"/>
            <w:tcBorders>
              <w:top w:val="single" w:sz="4" w:space="0" w:color="auto"/>
              <w:left w:val="single" w:sz="4" w:space="0" w:color="auto"/>
              <w:bottom w:val="single" w:sz="4" w:space="0" w:color="auto"/>
              <w:right w:val="single" w:sz="4" w:space="0" w:color="auto"/>
            </w:tcBorders>
            <w:vAlign w:val="center"/>
          </w:tcPr>
          <w:p w14:paraId="1D5939BF"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-4.24%</w:t>
            </w:r>
          </w:p>
        </w:tc>
        <w:tc>
          <w:tcPr>
            <w:tcW w:w="750" w:type="pct"/>
            <w:tcBorders>
              <w:top w:val="single" w:sz="4" w:space="0" w:color="auto"/>
              <w:left w:val="single" w:sz="4" w:space="0" w:color="auto"/>
              <w:bottom w:val="single" w:sz="4" w:space="0" w:color="auto"/>
              <w:right w:val="single" w:sz="4" w:space="0" w:color="auto"/>
            </w:tcBorders>
            <w:vAlign w:val="center"/>
          </w:tcPr>
          <w:p w14:paraId="03090FF5"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0.73%</w:t>
            </w:r>
          </w:p>
        </w:tc>
        <w:tc>
          <w:tcPr>
            <w:tcW w:w="750" w:type="pct"/>
            <w:tcBorders>
              <w:top w:val="single" w:sz="4" w:space="0" w:color="auto"/>
              <w:left w:val="single" w:sz="4" w:space="0" w:color="auto"/>
              <w:bottom w:val="single" w:sz="4" w:space="0" w:color="auto"/>
              <w:right w:val="single" w:sz="4" w:space="0" w:color="auto"/>
            </w:tcBorders>
            <w:vAlign w:val="center"/>
          </w:tcPr>
          <w:p w14:paraId="0DB5ECFE"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4.31%</w:t>
            </w:r>
          </w:p>
        </w:tc>
        <w:tc>
          <w:tcPr>
            <w:tcW w:w="750" w:type="pct"/>
            <w:tcBorders>
              <w:top w:val="single" w:sz="4" w:space="0" w:color="auto"/>
              <w:left w:val="single" w:sz="4" w:space="0" w:color="auto"/>
              <w:bottom w:val="single" w:sz="4" w:space="0" w:color="auto"/>
              <w:right w:val="single" w:sz="4" w:space="0" w:color="auto"/>
            </w:tcBorders>
            <w:vAlign w:val="center"/>
          </w:tcPr>
          <w:p w14:paraId="17518E97"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-0.44%</w:t>
            </w:r>
          </w:p>
        </w:tc>
      </w:tr>
      <w:tr w:rsidR="008D3E34" w14:paraId="35A0FDC1"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E4AF946"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0D49BEEF"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8.70%</w:t>
            </w:r>
          </w:p>
        </w:tc>
        <w:tc>
          <w:tcPr>
            <w:tcW w:w="750" w:type="pct"/>
            <w:tcBorders>
              <w:top w:val="single" w:sz="4" w:space="0" w:color="auto"/>
              <w:left w:val="single" w:sz="4" w:space="0" w:color="auto"/>
              <w:bottom w:val="single" w:sz="4" w:space="0" w:color="auto"/>
              <w:right w:val="single" w:sz="4" w:space="0" w:color="auto"/>
            </w:tcBorders>
            <w:vAlign w:val="center"/>
          </w:tcPr>
          <w:p w14:paraId="612E9BC2"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0.22%</w:t>
            </w:r>
          </w:p>
        </w:tc>
        <w:tc>
          <w:tcPr>
            <w:tcW w:w="750" w:type="pct"/>
            <w:tcBorders>
              <w:top w:val="single" w:sz="4" w:space="0" w:color="auto"/>
              <w:left w:val="single" w:sz="4" w:space="0" w:color="auto"/>
              <w:bottom w:val="single" w:sz="4" w:space="0" w:color="auto"/>
              <w:right w:val="single" w:sz="4" w:space="0" w:color="auto"/>
            </w:tcBorders>
            <w:vAlign w:val="center"/>
          </w:tcPr>
          <w:p w14:paraId="541A3F83"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-1.21%</w:t>
            </w:r>
          </w:p>
        </w:tc>
        <w:tc>
          <w:tcPr>
            <w:tcW w:w="750" w:type="pct"/>
            <w:tcBorders>
              <w:top w:val="single" w:sz="4" w:space="0" w:color="auto"/>
              <w:left w:val="single" w:sz="4" w:space="0" w:color="auto"/>
              <w:bottom w:val="single" w:sz="4" w:space="0" w:color="auto"/>
              <w:right w:val="single" w:sz="4" w:space="0" w:color="auto"/>
            </w:tcBorders>
            <w:vAlign w:val="center"/>
          </w:tcPr>
          <w:p w14:paraId="0E035CDC"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0.59%</w:t>
            </w:r>
          </w:p>
        </w:tc>
        <w:tc>
          <w:tcPr>
            <w:tcW w:w="750" w:type="pct"/>
            <w:tcBorders>
              <w:top w:val="single" w:sz="4" w:space="0" w:color="auto"/>
              <w:left w:val="single" w:sz="4" w:space="0" w:color="auto"/>
              <w:bottom w:val="single" w:sz="4" w:space="0" w:color="auto"/>
              <w:right w:val="single" w:sz="4" w:space="0" w:color="auto"/>
            </w:tcBorders>
            <w:vAlign w:val="center"/>
          </w:tcPr>
          <w:p w14:paraId="320E165A"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9.91%</w:t>
            </w:r>
          </w:p>
        </w:tc>
        <w:tc>
          <w:tcPr>
            <w:tcW w:w="750" w:type="pct"/>
            <w:tcBorders>
              <w:top w:val="single" w:sz="4" w:space="0" w:color="auto"/>
              <w:left w:val="single" w:sz="4" w:space="0" w:color="auto"/>
              <w:bottom w:val="single" w:sz="4" w:space="0" w:color="auto"/>
              <w:right w:val="single" w:sz="4" w:space="0" w:color="auto"/>
            </w:tcBorders>
            <w:vAlign w:val="center"/>
          </w:tcPr>
          <w:p w14:paraId="617C3789"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-0.37%</w:t>
            </w:r>
          </w:p>
        </w:tc>
        <w:tc>
          <w:tcPr>
            <w:tcW w:w="750" w:type="pct"/>
            <w:tcBorders>
              <w:top w:val="single" w:sz="4" w:space="0" w:color="auto"/>
              <w:left w:val="single" w:sz="4" w:space="0" w:color="auto"/>
              <w:bottom w:val="single" w:sz="4" w:space="0" w:color="auto"/>
              <w:right w:val="single" w:sz="4" w:space="0" w:color="auto"/>
            </w:tcBorders>
            <w:vAlign w:val="center"/>
          </w:tcPr>
          <w:p w14:paraId="756B6F7D" w14:textId="77777777" w:rsidR="008D3E34" w:rsidRDefault="008D3E34">
            <w:pPr>
              <w:widowControl/>
              <w:snapToGrid w:val="0"/>
              <w:jc w:val="left"/>
              <w:rPr>
                <w:rFonts w:ascii="宋体" w:hAnsi="宋体"/>
                <w:color w:val="000000"/>
                <w:kern w:val="0"/>
                <w:sz w:val="25"/>
                <w:szCs w:val="24"/>
              </w:rPr>
            </w:pPr>
          </w:p>
        </w:tc>
      </w:tr>
      <w:tr w:rsidR="008D3E34" w14:paraId="2CA3446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C33ABF4"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65589D7C"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14.08%</w:t>
            </w:r>
          </w:p>
        </w:tc>
        <w:tc>
          <w:tcPr>
            <w:tcW w:w="750" w:type="pct"/>
            <w:tcBorders>
              <w:top w:val="single" w:sz="4" w:space="0" w:color="auto"/>
              <w:left w:val="single" w:sz="4" w:space="0" w:color="auto"/>
              <w:bottom w:val="single" w:sz="4" w:space="0" w:color="auto"/>
              <w:right w:val="single" w:sz="4" w:space="0" w:color="auto"/>
            </w:tcBorders>
            <w:vAlign w:val="center"/>
          </w:tcPr>
          <w:p w14:paraId="139E82FA"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0.29%</w:t>
            </w:r>
          </w:p>
        </w:tc>
        <w:tc>
          <w:tcPr>
            <w:tcW w:w="750" w:type="pct"/>
            <w:tcBorders>
              <w:top w:val="single" w:sz="4" w:space="0" w:color="auto"/>
              <w:left w:val="single" w:sz="4" w:space="0" w:color="auto"/>
              <w:bottom w:val="single" w:sz="4" w:space="0" w:color="auto"/>
              <w:right w:val="single" w:sz="4" w:space="0" w:color="auto"/>
            </w:tcBorders>
            <w:vAlign w:val="center"/>
          </w:tcPr>
          <w:p w14:paraId="43137DFF"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13.50%</w:t>
            </w:r>
          </w:p>
        </w:tc>
        <w:tc>
          <w:tcPr>
            <w:tcW w:w="750" w:type="pct"/>
            <w:tcBorders>
              <w:top w:val="single" w:sz="4" w:space="0" w:color="auto"/>
              <w:left w:val="single" w:sz="4" w:space="0" w:color="auto"/>
              <w:bottom w:val="single" w:sz="4" w:space="0" w:color="auto"/>
              <w:right w:val="single" w:sz="4" w:space="0" w:color="auto"/>
            </w:tcBorders>
            <w:vAlign w:val="center"/>
          </w:tcPr>
          <w:p w14:paraId="5DD57CEC"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0.70%</w:t>
            </w:r>
          </w:p>
        </w:tc>
        <w:tc>
          <w:tcPr>
            <w:tcW w:w="750" w:type="pct"/>
            <w:tcBorders>
              <w:top w:val="single" w:sz="4" w:space="0" w:color="auto"/>
              <w:left w:val="single" w:sz="4" w:space="0" w:color="auto"/>
              <w:bottom w:val="single" w:sz="4" w:space="0" w:color="auto"/>
              <w:right w:val="single" w:sz="4" w:space="0" w:color="auto"/>
            </w:tcBorders>
            <w:vAlign w:val="center"/>
          </w:tcPr>
          <w:p w14:paraId="6226490B"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0.58%</w:t>
            </w:r>
          </w:p>
        </w:tc>
        <w:tc>
          <w:tcPr>
            <w:tcW w:w="750" w:type="pct"/>
            <w:tcBorders>
              <w:top w:val="single" w:sz="4" w:space="0" w:color="auto"/>
              <w:left w:val="single" w:sz="4" w:space="0" w:color="auto"/>
              <w:bottom w:val="single" w:sz="4" w:space="0" w:color="auto"/>
              <w:right w:val="single" w:sz="4" w:space="0" w:color="auto"/>
            </w:tcBorders>
            <w:vAlign w:val="center"/>
          </w:tcPr>
          <w:p w14:paraId="71CD06A1"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-0.41%</w:t>
            </w:r>
          </w:p>
        </w:tc>
        <w:tc>
          <w:tcPr>
            <w:tcW w:w="750" w:type="pct"/>
            <w:tcBorders>
              <w:top w:val="single" w:sz="4" w:space="0" w:color="auto"/>
              <w:left w:val="single" w:sz="4" w:space="0" w:color="auto"/>
              <w:bottom w:val="single" w:sz="4" w:space="0" w:color="auto"/>
              <w:right w:val="single" w:sz="4" w:space="0" w:color="auto"/>
            </w:tcBorders>
            <w:vAlign w:val="center"/>
          </w:tcPr>
          <w:p w14:paraId="6184544F" w14:textId="77777777" w:rsidR="008D3E34" w:rsidRDefault="008D3E34">
            <w:pPr>
              <w:widowControl/>
              <w:snapToGrid w:val="0"/>
              <w:jc w:val="left"/>
              <w:rPr>
                <w:rFonts w:ascii="宋体" w:hAnsi="宋体"/>
                <w:color w:val="000000"/>
                <w:kern w:val="0"/>
                <w:sz w:val="25"/>
                <w:szCs w:val="24"/>
              </w:rPr>
            </w:pPr>
          </w:p>
        </w:tc>
      </w:tr>
      <w:tr w:rsidR="008D3E34" w14:paraId="7D0CE13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E84C864"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年度（自基金</w:t>
            </w:r>
            <w:proofErr w:type="gramStart"/>
            <w:r>
              <w:rPr>
                <w:rFonts w:ascii="Times New Roman" w:hAnsi="Times New Roman"/>
                <w:color w:val="000000"/>
                <w:kern w:val="0"/>
                <w:sz w:val="25"/>
                <w:szCs w:val="24"/>
              </w:rPr>
              <w:t>转型日</w:t>
            </w:r>
            <w:proofErr w:type="gramEnd"/>
            <w:r>
              <w:rPr>
                <w:rFonts w:ascii="Times New Roman" w:hAnsi="Times New Roman"/>
                <w:color w:val="000000"/>
                <w:kern w:val="0"/>
                <w:sz w:val="25"/>
                <w:szCs w:val="24"/>
              </w:rPr>
              <w:t>起至</w:t>
            </w:r>
            <w:r>
              <w:rPr>
                <w:rFonts w:ascii="Times New Roman" w:hAnsi="Times New Roman"/>
                <w:color w:val="000000"/>
                <w:kern w:val="0"/>
                <w:sz w:val="25"/>
                <w:szCs w:val="24"/>
              </w:rPr>
              <w:t>2019</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1708600C"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3.17%</w:t>
            </w:r>
          </w:p>
        </w:tc>
        <w:tc>
          <w:tcPr>
            <w:tcW w:w="750" w:type="pct"/>
            <w:tcBorders>
              <w:top w:val="single" w:sz="4" w:space="0" w:color="auto"/>
              <w:left w:val="single" w:sz="4" w:space="0" w:color="auto"/>
              <w:bottom w:val="single" w:sz="4" w:space="0" w:color="auto"/>
              <w:right w:val="single" w:sz="4" w:space="0" w:color="auto"/>
            </w:tcBorders>
            <w:vAlign w:val="center"/>
          </w:tcPr>
          <w:p w14:paraId="37597D48"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0.23%</w:t>
            </w:r>
          </w:p>
        </w:tc>
        <w:tc>
          <w:tcPr>
            <w:tcW w:w="750" w:type="pct"/>
            <w:tcBorders>
              <w:top w:val="single" w:sz="4" w:space="0" w:color="auto"/>
              <w:left w:val="single" w:sz="4" w:space="0" w:color="auto"/>
              <w:bottom w:val="single" w:sz="4" w:space="0" w:color="auto"/>
              <w:right w:val="single" w:sz="4" w:space="0" w:color="auto"/>
            </w:tcBorders>
            <w:vAlign w:val="center"/>
          </w:tcPr>
          <w:p w14:paraId="7F281396"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5.60%</w:t>
            </w:r>
          </w:p>
        </w:tc>
        <w:tc>
          <w:tcPr>
            <w:tcW w:w="750" w:type="pct"/>
            <w:tcBorders>
              <w:top w:val="single" w:sz="4" w:space="0" w:color="auto"/>
              <w:left w:val="single" w:sz="4" w:space="0" w:color="auto"/>
              <w:bottom w:val="single" w:sz="4" w:space="0" w:color="auto"/>
              <w:right w:val="single" w:sz="4" w:space="0" w:color="auto"/>
            </w:tcBorders>
            <w:vAlign w:val="center"/>
          </w:tcPr>
          <w:p w14:paraId="3F8458EE"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0.57%</w:t>
            </w:r>
          </w:p>
        </w:tc>
        <w:tc>
          <w:tcPr>
            <w:tcW w:w="750" w:type="pct"/>
            <w:tcBorders>
              <w:top w:val="single" w:sz="4" w:space="0" w:color="auto"/>
              <w:left w:val="single" w:sz="4" w:space="0" w:color="auto"/>
              <w:bottom w:val="single" w:sz="4" w:space="0" w:color="auto"/>
              <w:right w:val="single" w:sz="4" w:space="0" w:color="auto"/>
            </w:tcBorders>
            <w:vAlign w:val="center"/>
          </w:tcPr>
          <w:p w14:paraId="53546A9E"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-2.43%</w:t>
            </w:r>
          </w:p>
        </w:tc>
        <w:tc>
          <w:tcPr>
            <w:tcW w:w="750" w:type="pct"/>
            <w:tcBorders>
              <w:top w:val="single" w:sz="4" w:space="0" w:color="auto"/>
              <w:left w:val="single" w:sz="4" w:space="0" w:color="auto"/>
              <w:bottom w:val="single" w:sz="4" w:space="0" w:color="auto"/>
              <w:right w:val="single" w:sz="4" w:space="0" w:color="auto"/>
            </w:tcBorders>
            <w:vAlign w:val="center"/>
          </w:tcPr>
          <w:p w14:paraId="688B062A"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-0.34%</w:t>
            </w:r>
          </w:p>
        </w:tc>
        <w:tc>
          <w:tcPr>
            <w:tcW w:w="750" w:type="pct"/>
            <w:tcBorders>
              <w:top w:val="single" w:sz="4" w:space="0" w:color="auto"/>
              <w:left w:val="single" w:sz="4" w:space="0" w:color="auto"/>
              <w:bottom w:val="single" w:sz="4" w:space="0" w:color="auto"/>
              <w:right w:val="single" w:sz="4" w:space="0" w:color="auto"/>
            </w:tcBorders>
            <w:vAlign w:val="center"/>
          </w:tcPr>
          <w:p w14:paraId="38786023" w14:textId="77777777" w:rsidR="008D3E34" w:rsidRDefault="008D3E34">
            <w:pPr>
              <w:widowControl/>
              <w:snapToGrid w:val="0"/>
              <w:jc w:val="left"/>
              <w:rPr>
                <w:rFonts w:ascii="宋体" w:hAnsi="宋体"/>
                <w:color w:val="000000"/>
                <w:kern w:val="0"/>
                <w:sz w:val="25"/>
                <w:szCs w:val="24"/>
              </w:rPr>
            </w:pPr>
          </w:p>
        </w:tc>
      </w:tr>
    </w:tbl>
    <w:p w14:paraId="722A397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注：交银施罗德荣鑫保本混合型证券投资基金从2019年3月29日起正式转型为交银施罗德荣鑫灵活配置混合型证券投资基金，本表列示的是本报告</w:t>
      </w:r>
      <w:proofErr w:type="gramStart"/>
      <w:r>
        <w:rPr>
          <w:rFonts w:ascii="宋体" w:hAnsi="宋体"/>
          <w:sz w:val="24"/>
        </w:rPr>
        <w:t>期基金</w:t>
      </w:r>
      <w:proofErr w:type="gramEnd"/>
      <w:r>
        <w:rPr>
          <w:rFonts w:ascii="宋体" w:hAnsi="宋体"/>
          <w:sz w:val="24"/>
        </w:rPr>
        <w:t>转型后的基金净值表现，转型后基金的业绩比较基准为沪深300指数收益率×50%+中</w:t>
      </w:r>
      <w:proofErr w:type="gramStart"/>
      <w:r>
        <w:rPr>
          <w:rFonts w:ascii="宋体" w:hAnsi="宋体"/>
          <w:sz w:val="24"/>
        </w:rPr>
        <w:t>债综合全价指数</w:t>
      </w:r>
      <w:proofErr w:type="gramEnd"/>
      <w:r>
        <w:rPr>
          <w:rFonts w:ascii="宋体" w:hAnsi="宋体"/>
          <w:sz w:val="24"/>
        </w:rPr>
        <w:t>收益率×50%，每日进行再平衡过程。</w:t>
      </w:r>
    </w:p>
    <w:p w14:paraId="58EBE67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交银施罗德荣鑫保本混合型证券投资基金</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8D3E34" w14:paraId="68ACD612"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CF47742"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799002A1"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份额净值增长率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24C1CACF"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份额净值增长率标准差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398E2577"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1D401DE6"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3FC7C7F6"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w:t>
            </w:r>
            <w:r>
              <w:rPr>
                <w:rFonts w:ascii="Times New Roman" w:hAnsi="Times New Roman"/>
                <w:color w:val="000000"/>
                <w:kern w:val="0"/>
                <w:sz w:val="25"/>
                <w:szCs w:val="24"/>
              </w:rPr>
              <w:t>－</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6E4F062D"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w:t>
            </w:r>
            <w:r>
              <w:rPr>
                <w:rFonts w:ascii="Times New Roman" w:hAnsi="Times New Roman"/>
                <w:color w:val="000000"/>
                <w:kern w:val="0"/>
                <w:sz w:val="25"/>
                <w:szCs w:val="24"/>
              </w:rPr>
              <w:t>－</w:t>
            </w:r>
            <w:r>
              <w:rPr>
                <w:rFonts w:ascii="Times New Roman" w:hAnsi="Times New Roman"/>
                <w:color w:val="000000"/>
                <w:kern w:val="0"/>
                <w:sz w:val="25"/>
                <w:szCs w:val="24"/>
              </w:rPr>
              <w:t>④</w:t>
            </w:r>
          </w:p>
        </w:tc>
      </w:tr>
      <w:tr w:rsidR="008D3E34" w14:paraId="26E04C91"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99D55C4"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w:t>
            </w:r>
            <w:r>
              <w:rPr>
                <w:rFonts w:ascii="Times New Roman" w:hAnsi="Times New Roman"/>
                <w:color w:val="000000"/>
                <w:kern w:val="0"/>
                <w:sz w:val="25"/>
                <w:szCs w:val="24"/>
              </w:rPr>
              <w:t>1</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日至</w:t>
            </w:r>
            <w:r>
              <w:rPr>
                <w:rFonts w:ascii="Times New Roman" w:hAnsi="Times New Roman"/>
                <w:color w:val="000000"/>
                <w:kern w:val="0"/>
                <w:sz w:val="25"/>
                <w:szCs w:val="24"/>
              </w:rPr>
              <w:t>2019</w:t>
            </w:r>
            <w:r>
              <w:rPr>
                <w:rFonts w:ascii="Times New Roman" w:hAnsi="Times New Roman"/>
                <w:color w:val="000000"/>
                <w:kern w:val="0"/>
                <w:sz w:val="25"/>
                <w:szCs w:val="24"/>
              </w:rPr>
              <w:t>年</w:t>
            </w:r>
            <w:r>
              <w:rPr>
                <w:rFonts w:ascii="Times New Roman" w:hAnsi="Times New Roman"/>
                <w:color w:val="000000"/>
                <w:kern w:val="0"/>
                <w:sz w:val="25"/>
                <w:szCs w:val="24"/>
              </w:rPr>
              <w:t>3</w:t>
            </w:r>
            <w:r>
              <w:rPr>
                <w:rFonts w:ascii="Times New Roman" w:hAnsi="Times New Roman"/>
                <w:color w:val="000000"/>
                <w:kern w:val="0"/>
                <w:sz w:val="25"/>
                <w:szCs w:val="24"/>
              </w:rPr>
              <w:t>月</w:t>
            </w:r>
            <w:r>
              <w:rPr>
                <w:rFonts w:ascii="Times New Roman" w:hAnsi="Times New Roman"/>
                <w:color w:val="000000"/>
                <w:kern w:val="0"/>
                <w:sz w:val="25"/>
                <w:szCs w:val="24"/>
              </w:rPr>
              <w:t>28</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33F02941"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0.37%</w:t>
            </w:r>
          </w:p>
        </w:tc>
        <w:tc>
          <w:tcPr>
            <w:tcW w:w="750" w:type="pct"/>
            <w:tcBorders>
              <w:top w:val="single" w:sz="4" w:space="0" w:color="auto"/>
              <w:left w:val="single" w:sz="4" w:space="0" w:color="auto"/>
              <w:bottom w:val="single" w:sz="4" w:space="0" w:color="auto"/>
              <w:right w:val="single" w:sz="4" w:space="0" w:color="auto"/>
            </w:tcBorders>
            <w:vAlign w:val="center"/>
          </w:tcPr>
          <w:p w14:paraId="1F6B6F6B"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779E1650"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0.66%</w:t>
            </w:r>
          </w:p>
        </w:tc>
        <w:tc>
          <w:tcPr>
            <w:tcW w:w="750" w:type="pct"/>
            <w:tcBorders>
              <w:top w:val="single" w:sz="4" w:space="0" w:color="auto"/>
              <w:left w:val="single" w:sz="4" w:space="0" w:color="auto"/>
              <w:bottom w:val="single" w:sz="4" w:space="0" w:color="auto"/>
              <w:right w:val="single" w:sz="4" w:space="0" w:color="auto"/>
            </w:tcBorders>
            <w:vAlign w:val="center"/>
          </w:tcPr>
          <w:p w14:paraId="06CAEEFB"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323EC6A9"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-0.29%</w:t>
            </w:r>
          </w:p>
        </w:tc>
        <w:tc>
          <w:tcPr>
            <w:tcW w:w="750" w:type="pct"/>
            <w:tcBorders>
              <w:top w:val="single" w:sz="4" w:space="0" w:color="auto"/>
              <w:left w:val="single" w:sz="4" w:space="0" w:color="auto"/>
              <w:bottom w:val="single" w:sz="4" w:space="0" w:color="auto"/>
              <w:right w:val="single" w:sz="4" w:space="0" w:color="auto"/>
            </w:tcBorders>
            <w:vAlign w:val="center"/>
          </w:tcPr>
          <w:p w14:paraId="2D581311"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r w:rsidR="008D3E34" w14:paraId="43DFEB3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5E624E8"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2018</w:t>
            </w:r>
            <w:r>
              <w:rPr>
                <w:rFonts w:ascii="Times New Roman" w:hAnsi="Times New Roman"/>
                <w:color w:val="000000"/>
                <w:kern w:val="0"/>
                <w:sz w:val="25"/>
                <w:szCs w:val="24"/>
              </w:rPr>
              <w:t>年</w:t>
            </w:r>
            <w:r>
              <w:rPr>
                <w:rFonts w:ascii="Times New Roman" w:hAnsi="Times New Roman"/>
                <w:color w:val="000000"/>
                <w:kern w:val="0"/>
                <w:sz w:val="25"/>
                <w:szCs w:val="24"/>
              </w:rPr>
              <w:t>10</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日至</w:t>
            </w:r>
            <w:r>
              <w:rPr>
                <w:rFonts w:ascii="Times New Roman" w:hAnsi="Times New Roman"/>
                <w:color w:val="000000"/>
                <w:kern w:val="0"/>
                <w:sz w:val="25"/>
                <w:szCs w:val="24"/>
              </w:rPr>
              <w:t>2019</w:t>
            </w:r>
            <w:r>
              <w:rPr>
                <w:rFonts w:ascii="Times New Roman" w:hAnsi="Times New Roman"/>
                <w:color w:val="000000"/>
                <w:kern w:val="0"/>
                <w:sz w:val="25"/>
                <w:szCs w:val="24"/>
              </w:rPr>
              <w:t>年</w:t>
            </w:r>
            <w:r>
              <w:rPr>
                <w:rFonts w:ascii="Times New Roman" w:hAnsi="Times New Roman"/>
                <w:color w:val="000000"/>
                <w:kern w:val="0"/>
                <w:sz w:val="25"/>
                <w:szCs w:val="24"/>
              </w:rPr>
              <w:t>3</w:t>
            </w:r>
            <w:r>
              <w:rPr>
                <w:rFonts w:ascii="Times New Roman" w:hAnsi="Times New Roman"/>
                <w:color w:val="000000"/>
                <w:kern w:val="0"/>
                <w:sz w:val="25"/>
                <w:szCs w:val="24"/>
              </w:rPr>
              <w:t>月</w:t>
            </w:r>
            <w:r>
              <w:rPr>
                <w:rFonts w:ascii="Times New Roman" w:hAnsi="Times New Roman"/>
                <w:color w:val="000000"/>
                <w:kern w:val="0"/>
                <w:sz w:val="25"/>
                <w:szCs w:val="24"/>
              </w:rPr>
              <w:t>28</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69227DAB"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0.85%</w:t>
            </w:r>
          </w:p>
        </w:tc>
        <w:tc>
          <w:tcPr>
            <w:tcW w:w="750" w:type="pct"/>
            <w:tcBorders>
              <w:top w:val="single" w:sz="4" w:space="0" w:color="auto"/>
              <w:left w:val="single" w:sz="4" w:space="0" w:color="auto"/>
              <w:bottom w:val="single" w:sz="4" w:space="0" w:color="auto"/>
              <w:right w:val="single" w:sz="4" w:space="0" w:color="auto"/>
            </w:tcBorders>
            <w:vAlign w:val="center"/>
          </w:tcPr>
          <w:p w14:paraId="6B3BFB76"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772ABEBF"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1.37%</w:t>
            </w:r>
          </w:p>
        </w:tc>
        <w:tc>
          <w:tcPr>
            <w:tcW w:w="750" w:type="pct"/>
            <w:tcBorders>
              <w:top w:val="single" w:sz="4" w:space="0" w:color="auto"/>
              <w:left w:val="single" w:sz="4" w:space="0" w:color="auto"/>
              <w:bottom w:val="single" w:sz="4" w:space="0" w:color="auto"/>
              <w:right w:val="single" w:sz="4" w:space="0" w:color="auto"/>
            </w:tcBorders>
            <w:vAlign w:val="center"/>
          </w:tcPr>
          <w:p w14:paraId="3DE4A058"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06E82CA9"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-0.52%</w:t>
            </w:r>
          </w:p>
        </w:tc>
        <w:tc>
          <w:tcPr>
            <w:tcW w:w="750" w:type="pct"/>
            <w:tcBorders>
              <w:top w:val="single" w:sz="4" w:space="0" w:color="auto"/>
              <w:left w:val="single" w:sz="4" w:space="0" w:color="auto"/>
              <w:bottom w:val="single" w:sz="4" w:space="0" w:color="auto"/>
              <w:right w:val="single" w:sz="4" w:space="0" w:color="auto"/>
            </w:tcBorders>
            <w:vAlign w:val="center"/>
          </w:tcPr>
          <w:p w14:paraId="1405F6F6"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r>
      <w:tr w:rsidR="008D3E34" w14:paraId="194764EA"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050AC5A"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w:t>
            </w:r>
            <w:r>
              <w:rPr>
                <w:rFonts w:ascii="Times New Roman" w:hAnsi="Times New Roman"/>
                <w:color w:val="000000"/>
                <w:kern w:val="0"/>
                <w:sz w:val="25"/>
                <w:szCs w:val="24"/>
              </w:rPr>
              <w:t>4</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日至</w:t>
            </w:r>
            <w:r>
              <w:rPr>
                <w:rFonts w:ascii="Times New Roman" w:hAnsi="Times New Roman"/>
                <w:color w:val="000000"/>
                <w:kern w:val="0"/>
                <w:sz w:val="25"/>
                <w:szCs w:val="24"/>
              </w:rPr>
              <w:t>2019</w:t>
            </w:r>
            <w:r>
              <w:rPr>
                <w:rFonts w:ascii="Times New Roman" w:hAnsi="Times New Roman"/>
                <w:color w:val="000000"/>
                <w:kern w:val="0"/>
                <w:sz w:val="25"/>
                <w:szCs w:val="24"/>
              </w:rPr>
              <w:t>年</w:t>
            </w:r>
            <w:r>
              <w:rPr>
                <w:rFonts w:ascii="Times New Roman" w:hAnsi="Times New Roman"/>
                <w:color w:val="000000"/>
                <w:kern w:val="0"/>
                <w:sz w:val="25"/>
                <w:szCs w:val="24"/>
              </w:rPr>
              <w:t>3</w:t>
            </w:r>
            <w:r>
              <w:rPr>
                <w:rFonts w:ascii="Times New Roman" w:hAnsi="Times New Roman"/>
                <w:color w:val="000000"/>
                <w:kern w:val="0"/>
                <w:sz w:val="25"/>
                <w:szCs w:val="24"/>
              </w:rPr>
              <w:t>月</w:t>
            </w:r>
            <w:r>
              <w:rPr>
                <w:rFonts w:ascii="Times New Roman" w:hAnsi="Times New Roman"/>
                <w:color w:val="000000"/>
                <w:kern w:val="0"/>
                <w:sz w:val="25"/>
                <w:szCs w:val="24"/>
              </w:rPr>
              <w:t>28</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31F0B1B8"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3.67%</w:t>
            </w:r>
          </w:p>
        </w:tc>
        <w:tc>
          <w:tcPr>
            <w:tcW w:w="750" w:type="pct"/>
            <w:tcBorders>
              <w:top w:val="single" w:sz="4" w:space="0" w:color="auto"/>
              <w:left w:val="single" w:sz="4" w:space="0" w:color="auto"/>
              <w:bottom w:val="single" w:sz="4" w:space="0" w:color="auto"/>
              <w:right w:val="single" w:sz="4" w:space="0" w:color="auto"/>
            </w:tcBorders>
            <w:vAlign w:val="center"/>
          </w:tcPr>
          <w:p w14:paraId="79DE9C16"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6C16E1B7"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2.77%</w:t>
            </w:r>
          </w:p>
        </w:tc>
        <w:tc>
          <w:tcPr>
            <w:tcW w:w="750" w:type="pct"/>
            <w:tcBorders>
              <w:top w:val="single" w:sz="4" w:space="0" w:color="auto"/>
              <w:left w:val="single" w:sz="4" w:space="0" w:color="auto"/>
              <w:bottom w:val="single" w:sz="4" w:space="0" w:color="auto"/>
              <w:right w:val="single" w:sz="4" w:space="0" w:color="auto"/>
            </w:tcBorders>
            <w:vAlign w:val="center"/>
          </w:tcPr>
          <w:p w14:paraId="44DE0EB5"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15E71EE2"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0.90%</w:t>
            </w:r>
          </w:p>
        </w:tc>
        <w:tc>
          <w:tcPr>
            <w:tcW w:w="750" w:type="pct"/>
            <w:tcBorders>
              <w:top w:val="single" w:sz="4" w:space="0" w:color="auto"/>
              <w:left w:val="single" w:sz="4" w:space="0" w:color="auto"/>
              <w:bottom w:val="single" w:sz="4" w:space="0" w:color="auto"/>
              <w:right w:val="single" w:sz="4" w:space="0" w:color="auto"/>
            </w:tcBorders>
            <w:vAlign w:val="center"/>
          </w:tcPr>
          <w:p w14:paraId="5E987182"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r>
      <w:tr w:rsidR="008D3E34" w14:paraId="5360E56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2F732EE"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w:t>
            </w:r>
            <w:r>
              <w:rPr>
                <w:rFonts w:ascii="Times New Roman" w:hAnsi="Times New Roman"/>
                <w:color w:val="000000"/>
                <w:kern w:val="0"/>
                <w:sz w:val="25"/>
                <w:szCs w:val="24"/>
              </w:rPr>
              <w:t>4</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日至</w:t>
            </w:r>
            <w:r>
              <w:rPr>
                <w:rFonts w:ascii="Times New Roman" w:hAnsi="Times New Roman"/>
                <w:color w:val="000000"/>
                <w:kern w:val="0"/>
                <w:sz w:val="25"/>
                <w:szCs w:val="24"/>
              </w:rPr>
              <w:t>2019</w:t>
            </w:r>
            <w:r>
              <w:rPr>
                <w:rFonts w:ascii="Times New Roman" w:hAnsi="Times New Roman"/>
                <w:color w:val="000000"/>
                <w:kern w:val="0"/>
                <w:sz w:val="25"/>
                <w:szCs w:val="24"/>
              </w:rPr>
              <w:t>年</w:t>
            </w:r>
            <w:r>
              <w:rPr>
                <w:rFonts w:ascii="Times New Roman" w:hAnsi="Times New Roman"/>
                <w:color w:val="000000"/>
                <w:kern w:val="0"/>
                <w:sz w:val="25"/>
                <w:szCs w:val="24"/>
              </w:rPr>
              <w:t>3</w:t>
            </w:r>
            <w:r>
              <w:rPr>
                <w:rFonts w:ascii="Times New Roman" w:hAnsi="Times New Roman"/>
                <w:color w:val="000000"/>
                <w:kern w:val="0"/>
                <w:sz w:val="25"/>
                <w:szCs w:val="24"/>
              </w:rPr>
              <w:t>月</w:t>
            </w:r>
            <w:r>
              <w:rPr>
                <w:rFonts w:ascii="Times New Roman" w:hAnsi="Times New Roman"/>
                <w:color w:val="000000"/>
                <w:kern w:val="0"/>
                <w:sz w:val="25"/>
                <w:szCs w:val="24"/>
              </w:rPr>
              <w:t>28</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4069D111"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7.40%</w:t>
            </w:r>
          </w:p>
        </w:tc>
        <w:tc>
          <w:tcPr>
            <w:tcW w:w="750" w:type="pct"/>
            <w:tcBorders>
              <w:top w:val="single" w:sz="4" w:space="0" w:color="auto"/>
              <w:left w:val="single" w:sz="4" w:space="0" w:color="auto"/>
              <w:bottom w:val="single" w:sz="4" w:space="0" w:color="auto"/>
              <w:right w:val="single" w:sz="4" w:space="0" w:color="auto"/>
            </w:tcBorders>
            <w:vAlign w:val="center"/>
          </w:tcPr>
          <w:p w14:paraId="368655A3"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5A902D99"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8.34%</w:t>
            </w:r>
          </w:p>
        </w:tc>
        <w:tc>
          <w:tcPr>
            <w:tcW w:w="750" w:type="pct"/>
            <w:tcBorders>
              <w:top w:val="single" w:sz="4" w:space="0" w:color="auto"/>
              <w:left w:val="single" w:sz="4" w:space="0" w:color="auto"/>
              <w:bottom w:val="single" w:sz="4" w:space="0" w:color="auto"/>
              <w:right w:val="single" w:sz="4" w:space="0" w:color="auto"/>
            </w:tcBorders>
            <w:vAlign w:val="center"/>
          </w:tcPr>
          <w:p w14:paraId="6832292F"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6762F1C6"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-0.94%</w:t>
            </w:r>
          </w:p>
        </w:tc>
        <w:tc>
          <w:tcPr>
            <w:tcW w:w="750" w:type="pct"/>
            <w:tcBorders>
              <w:top w:val="single" w:sz="4" w:space="0" w:color="auto"/>
              <w:left w:val="single" w:sz="4" w:space="0" w:color="auto"/>
              <w:bottom w:val="single" w:sz="4" w:space="0" w:color="auto"/>
              <w:right w:val="single" w:sz="4" w:space="0" w:color="auto"/>
            </w:tcBorders>
            <w:vAlign w:val="center"/>
          </w:tcPr>
          <w:p w14:paraId="59E222E1"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r>
      <w:tr w:rsidR="008D3E34" w14:paraId="2976313B"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74EA90B"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自基金合同生效起至</w:t>
            </w:r>
            <w:r>
              <w:rPr>
                <w:rFonts w:ascii="Times New Roman" w:hAnsi="Times New Roman"/>
                <w:color w:val="000000"/>
                <w:kern w:val="0"/>
                <w:sz w:val="25"/>
                <w:szCs w:val="24"/>
              </w:rPr>
              <w:t>2019</w:t>
            </w:r>
            <w:r>
              <w:rPr>
                <w:rFonts w:ascii="Times New Roman" w:hAnsi="Times New Roman"/>
                <w:color w:val="000000"/>
                <w:kern w:val="0"/>
                <w:sz w:val="25"/>
                <w:szCs w:val="24"/>
              </w:rPr>
              <w:t>年</w:t>
            </w:r>
            <w:r>
              <w:rPr>
                <w:rFonts w:ascii="Times New Roman" w:hAnsi="Times New Roman"/>
                <w:color w:val="000000"/>
                <w:kern w:val="0"/>
                <w:sz w:val="25"/>
                <w:szCs w:val="24"/>
              </w:rPr>
              <w:t>3</w:t>
            </w:r>
            <w:r>
              <w:rPr>
                <w:rFonts w:ascii="Times New Roman" w:hAnsi="Times New Roman"/>
                <w:color w:val="000000"/>
                <w:kern w:val="0"/>
                <w:sz w:val="25"/>
                <w:szCs w:val="24"/>
              </w:rPr>
              <w:t>月</w:t>
            </w:r>
            <w:r>
              <w:rPr>
                <w:rFonts w:ascii="Times New Roman" w:hAnsi="Times New Roman"/>
                <w:color w:val="000000"/>
                <w:kern w:val="0"/>
                <w:sz w:val="25"/>
                <w:szCs w:val="24"/>
              </w:rPr>
              <w:t>28</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2FB7DD0B"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7.40%</w:t>
            </w:r>
          </w:p>
        </w:tc>
        <w:tc>
          <w:tcPr>
            <w:tcW w:w="750" w:type="pct"/>
            <w:tcBorders>
              <w:top w:val="single" w:sz="4" w:space="0" w:color="auto"/>
              <w:left w:val="single" w:sz="4" w:space="0" w:color="auto"/>
              <w:bottom w:val="single" w:sz="4" w:space="0" w:color="auto"/>
              <w:right w:val="single" w:sz="4" w:space="0" w:color="auto"/>
            </w:tcBorders>
            <w:vAlign w:val="center"/>
          </w:tcPr>
          <w:p w14:paraId="3BA7C4DD"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2E383245"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8.40%</w:t>
            </w:r>
          </w:p>
        </w:tc>
        <w:tc>
          <w:tcPr>
            <w:tcW w:w="750" w:type="pct"/>
            <w:tcBorders>
              <w:top w:val="single" w:sz="4" w:space="0" w:color="auto"/>
              <w:left w:val="single" w:sz="4" w:space="0" w:color="auto"/>
              <w:bottom w:val="single" w:sz="4" w:space="0" w:color="auto"/>
              <w:right w:val="single" w:sz="4" w:space="0" w:color="auto"/>
            </w:tcBorders>
            <w:vAlign w:val="center"/>
          </w:tcPr>
          <w:p w14:paraId="3CED4EB1"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76F0BD08"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sz="4" w:space="0" w:color="auto"/>
              <w:left w:val="single" w:sz="4" w:space="0" w:color="auto"/>
              <w:bottom w:val="single" w:sz="4" w:space="0" w:color="auto"/>
              <w:right w:val="single" w:sz="4" w:space="0" w:color="auto"/>
            </w:tcBorders>
            <w:vAlign w:val="center"/>
          </w:tcPr>
          <w:p w14:paraId="0C90C8DB"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r>
    </w:tbl>
    <w:p w14:paraId="364B7CB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注：交银施罗德荣鑫保本混合型证券投资基金从2019年3月29日起正式转型为交银施罗德荣鑫灵活配置混合型证券投资基金，本表列示的是本报告</w:t>
      </w:r>
      <w:proofErr w:type="gramStart"/>
      <w:r>
        <w:rPr>
          <w:rFonts w:ascii="宋体" w:hAnsi="宋体"/>
          <w:sz w:val="24"/>
        </w:rPr>
        <w:t>期基金</w:t>
      </w:r>
      <w:proofErr w:type="gramEnd"/>
      <w:r>
        <w:rPr>
          <w:rFonts w:ascii="宋体" w:hAnsi="宋体"/>
          <w:sz w:val="24"/>
        </w:rPr>
        <w:t>转型前的基金净值表现，转型</w:t>
      </w:r>
      <w:proofErr w:type="gramStart"/>
      <w:r>
        <w:rPr>
          <w:rFonts w:ascii="宋体" w:hAnsi="宋体"/>
          <w:sz w:val="24"/>
        </w:rPr>
        <w:t>前基金</w:t>
      </w:r>
      <w:proofErr w:type="gramEnd"/>
      <w:r>
        <w:rPr>
          <w:rFonts w:ascii="宋体" w:hAnsi="宋体"/>
          <w:sz w:val="24"/>
        </w:rPr>
        <w:t>的业绩比较基准为三年期银行定期存款税后收益率。</w:t>
      </w:r>
    </w:p>
    <w:p w14:paraId="08FBB7D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2、自基金合同生效以来基金份额累计净值增长率变动及其与同期业绩比较基准收益率变动的比较</w:t>
      </w:r>
    </w:p>
    <w:p w14:paraId="3BC7B02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（1）自基金转型以来基金份额累计净值增长率变动及其与同期业绩比较基准收益率变动的比较</w:t>
      </w:r>
    </w:p>
    <w:p w14:paraId="76BCCEB5" w14:textId="77777777" w:rsidR="008D3E34" w:rsidRDefault="00402591">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交银施罗德荣鑫灵活配置混合型证券投资基金</w:t>
      </w:r>
    </w:p>
    <w:p w14:paraId="4452E519" w14:textId="77777777" w:rsidR="008D3E34" w:rsidRDefault="00402591">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份额累计净值增长率与业绩比较基准收益率历史走势对比图</w:t>
      </w:r>
    </w:p>
    <w:p w14:paraId="3B2BC6E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（2019年3月29日至2022年09月30日）</w:t>
      </w:r>
    </w:p>
    <w:p w14:paraId="197B3995" w14:textId="3E581E35" w:rsidR="008D3E34" w:rsidRDefault="00F544C6">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lastRenderedPageBreak/>
        <w:drawing>
          <wp:inline distT="0" distB="0" distL="0" distR="0" wp14:anchorId="3FA290A4" wp14:editId="5A13A2C4">
            <wp:extent cx="5581650" cy="3422650"/>
            <wp:effectExtent l="0" t="0" r="0" b="0"/>
            <wp:docPr id="4"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1650" cy="3422650"/>
                    </a:xfrm>
                    <a:prstGeom prst="rect">
                      <a:avLst/>
                    </a:prstGeom>
                    <a:noFill/>
                    <a:ln>
                      <a:noFill/>
                    </a:ln>
                  </pic:spPr>
                </pic:pic>
              </a:graphicData>
            </a:graphic>
          </wp:inline>
        </w:drawing>
      </w:r>
    </w:p>
    <w:p w14:paraId="275CC78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注：本基金由交银施罗德荣鑫保本混合型证券投资基金转型而来。基金</w:t>
      </w:r>
      <w:proofErr w:type="gramStart"/>
      <w:r>
        <w:rPr>
          <w:rFonts w:ascii="宋体" w:hAnsi="宋体"/>
          <w:sz w:val="24"/>
        </w:rPr>
        <w:t>转型日</w:t>
      </w:r>
      <w:proofErr w:type="gramEnd"/>
      <w:r>
        <w:rPr>
          <w:rFonts w:ascii="宋体" w:hAnsi="宋体"/>
          <w:sz w:val="24"/>
        </w:rPr>
        <w:t>为2019年3月29日。本基金的投资转型期为交银施罗德荣鑫保本混合型证券投资基金保本周期到期期间截止日的次日（即2019年3月29日）起的3个月。截至投资转型期结束，本基金各项资产配置比例符合基金合同及招募说明书有关投资比例的约定。</w:t>
      </w:r>
    </w:p>
    <w:p w14:paraId="2D60051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（2）自基金合同生效以来基金份额累计净值增长率变动及其与同期业绩比较基准收益率变动的比较</w:t>
      </w:r>
    </w:p>
    <w:p w14:paraId="57B0759C" w14:textId="77777777" w:rsidR="008D3E34" w:rsidRDefault="00402591">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交银施罗德荣鑫保本混合型证券投资基金</w:t>
      </w:r>
    </w:p>
    <w:p w14:paraId="279CC03C" w14:textId="77777777" w:rsidR="008D3E34" w:rsidRDefault="00402591">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份额累计净值增长率与业绩比较基准收益率历史走势对比图</w:t>
      </w:r>
    </w:p>
    <w:p w14:paraId="43877A1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（2016年3月25日至2019年3月28日）</w:t>
      </w:r>
    </w:p>
    <w:p w14:paraId="3F648CD7" w14:textId="6DC0C059" w:rsidR="008D3E34" w:rsidRDefault="00F544C6">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lastRenderedPageBreak/>
        <w:drawing>
          <wp:inline distT="0" distB="0" distL="0" distR="0" wp14:anchorId="5A93BDF1" wp14:editId="12F5761C">
            <wp:extent cx="5581650" cy="3289300"/>
            <wp:effectExtent l="0" t="0" r="0" b="0"/>
            <wp:docPr id="3" name="图片 3"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212566102420208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1650" cy="3289300"/>
                    </a:xfrm>
                    <a:prstGeom prst="rect">
                      <a:avLst/>
                    </a:prstGeom>
                    <a:noFill/>
                    <a:ln>
                      <a:noFill/>
                    </a:ln>
                  </pic:spPr>
                </pic:pic>
              </a:graphicData>
            </a:graphic>
          </wp:inline>
        </w:drawing>
      </w:r>
    </w:p>
    <w:p w14:paraId="0F7BF9F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注：本基金建仓期为自基金合同生效日起的6个月。截至建仓期结束，本基金各项资产配置比例符合基金合同及招募说明书有关投资比例的约定。</w:t>
      </w:r>
    </w:p>
    <w:p w14:paraId="223019E5" w14:textId="77777777" w:rsidR="006E57DF" w:rsidRDefault="00402591" w:rsidP="006E57D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A5E3864" w14:textId="77777777" w:rsidR="008D3E34" w:rsidRDefault="00402591">
      <w:pPr>
        <w:pStyle w:val="1"/>
        <w:snapToGrid w:val="0"/>
        <w:spacing w:beforeLines="0" w:before="240" w:after="240"/>
        <w:rPr>
          <w:rFonts w:ascii="宋体" w:hAnsi="宋体"/>
          <w:szCs w:val="30"/>
        </w:rPr>
      </w:pPr>
      <w:bookmarkStart w:id="14" w:name="_Toc127800897"/>
      <w:r>
        <w:rPr>
          <w:rFonts w:ascii="Times New Roman" w:hAnsi="Times New Roman"/>
          <w:sz w:val="30"/>
        </w:rPr>
        <w:lastRenderedPageBreak/>
        <w:t>十一、基金的财产</w:t>
      </w:r>
      <w:bookmarkEnd w:id="14"/>
    </w:p>
    <w:p w14:paraId="7BA611C4"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（一）基金资产总值</w:t>
      </w:r>
    </w:p>
    <w:p w14:paraId="2D048A4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基金资产总值是指基金拥有的各类有价证券、股指期货合约、银行存款本息、基金应收申购款及其他资产的价值总和。</w:t>
      </w:r>
    </w:p>
    <w:p w14:paraId="223AC727"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（二）基金资产净值</w:t>
      </w:r>
    </w:p>
    <w:p w14:paraId="43F6DD7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14:paraId="709ADDD8"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（三）基金财产的账户</w:t>
      </w:r>
    </w:p>
    <w:p w14:paraId="003D897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53CFD746"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（四）基金财产的保管和处分</w:t>
      </w:r>
    </w:p>
    <w:p w14:paraId="67827CF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rFonts w:ascii="宋体" w:hAnsi="宋体"/>
          <w:sz w:val="24"/>
        </w:rPr>
        <w:t>律法规</w:t>
      </w:r>
      <w:proofErr w:type="gramEnd"/>
      <w:r>
        <w:rPr>
          <w:rFonts w:ascii="宋体" w:hAnsi="宋体"/>
          <w:sz w:val="24"/>
        </w:rPr>
        <w:t>和《基金合同》的规定处分外，基金财产不得被处分。</w:t>
      </w:r>
    </w:p>
    <w:p w14:paraId="1401AEA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ascii="宋体" w:hAnsi="宋体"/>
          <w:sz w:val="24"/>
        </w:rPr>
        <w:t>抵销</w:t>
      </w:r>
      <w:proofErr w:type="gramEnd"/>
      <w:r>
        <w:rPr>
          <w:rFonts w:ascii="宋体" w:hAnsi="宋体"/>
          <w:sz w:val="24"/>
        </w:rPr>
        <w:t>；基金管理人管理运作不同基金的基金财产所产生的债权债务不得相互</w:t>
      </w:r>
      <w:proofErr w:type="gramStart"/>
      <w:r>
        <w:rPr>
          <w:rFonts w:ascii="宋体" w:hAnsi="宋体"/>
          <w:sz w:val="24"/>
        </w:rPr>
        <w:t>抵销</w:t>
      </w:r>
      <w:proofErr w:type="gramEnd"/>
      <w:r>
        <w:rPr>
          <w:rFonts w:ascii="宋体" w:hAnsi="宋体"/>
          <w:sz w:val="24"/>
        </w:rPr>
        <w:t>。</w:t>
      </w:r>
    </w:p>
    <w:p w14:paraId="1F954396" w14:textId="77777777" w:rsidR="006E57DF" w:rsidRDefault="00402591" w:rsidP="006E57D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C4E96F4" w14:textId="77777777" w:rsidR="008D3E34" w:rsidRDefault="00402591">
      <w:pPr>
        <w:pStyle w:val="1"/>
        <w:snapToGrid w:val="0"/>
        <w:spacing w:beforeLines="0" w:before="240" w:after="240"/>
        <w:rPr>
          <w:rFonts w:ascii="宋体" w:hAnsi="宋体"/>
          <w:szCs w:val="30"/>
        </w:rPr>
      </w:pPr>
      <w:bookmarkStart w:id="15" w:name="_Toc127800898"/>
      <w:r>
        <w:rPr>
          <w:rFonts w:ascii="Times New Roman" w:hAnsi="Times New Roman"/>
          <w:sz w:val="30"/>
        </w:rPr>
        <w:lastRenderedPageBreak/>
        <w:t>十二、基金资产的估值</w:t>
      </w:r>
      <w:bookmarkEnd w:id="15"/>
    </w:p>
    <w:p w14:paraId="2E01D0BB"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（一）估值日</w:t>
      </w:r>
    </w:p>
    <w:p w14:paraId="16B1515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本基金的估值日为本基金相关的证券交易场所的交易日以及国家法律法规规定需要对外披露基金净值的</w:t>
      </w:r>
      <w:proofErr w:type="gramStart"/>
      <w:r>
        <w:rPr>
          <w:rFonts w:ascii="宋体" w:hAnsi="宋体"/>
          <w:sz w:val="24"/>
        </w:rPr>
        <w:t>非交易</w:t>
      </w:r>
      <w:proofErr w:type="gramEnd"/>
      <w:r>
        <w:rPr>
          <w:rFonts w:ascii="宋体" w:hAnsi="宋体"/>
          <w:sz w:val="24"/>
        </w:rPr>
        <w:t>日。</w:t>
      </w:r>
    </w:p>
    <w:p w14:paraId="2B8AC51C"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（二）估值对象</w:t>
      </w:r>
    </w:p>
    <w:p w14:paraId="05B88DB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基金所拥有的股票、债券、衍生工具和其它投资等持续以公允价值计量的金融资产及负债。</w:t>
      </w:r>
    </w:p>
    <w:p w14:paraId="1421E826"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（三）估值方法</w:t>
      </w:r>
    </w:p>
    <w:p w14:paraId="73D3A98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14:paraId="1A1BBB4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4ED13D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（2）交易所市场上市交易或挂牌转让的固定收益品种（另有规定的除外），选取第三方估值机构提供的相应品种当日的估值净价进行估值；</w:t>
      </w:r>
    </w:p>
    <w:p w14:paraId="062033D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（3）交易所市场上市交易的可转换债券，按估值日收盘价减去可转换债券收盘价中所含债券应收利息后得到的净价进行估值；</w:t>
      </w:r>
    </w:p>
    <w:p w14:paraId="1C72AE0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（4）交易所市场挂牌转让的资产支持证券和私募债券，采用估值技术确定公允价值。</w:t>
      </w:r>
    </w:p>
    <w:p w14:paraId="768B2F5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2、证券交易所发行未上市期间的有价证券应区分如下情况处理：</w:t>
      </w:r>
    </w:p>
    <w:p w14:paraId="54A3EC8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（1）送股、转增股、配股和公开增发的新股，按估值日在证券交易所挂牌的同一股票的估值方法估值；</w:t>
      </w:r>
    </w:p>
    <w:p w14:paraId="2FB6D63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（2）首次公开发行未上市的股票和权证，采用估值技术确定公允价值；</w:t>
      </w:r>
    </w:p>
    <w:p w14:paraId="14457CB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（3）首次公开发行有明确锁定期的股票，同一股票在交易所上市后，按交易所上市的同一股票的估值方法估值；非公开发行有明确锁定期的股票，按监管机构或行业协会有关规定确定公允价值。</w:t>
      </w:r>
    </w:p>
    <w:p w14:paraId="48CD2AF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（4）交易所市场发行未上市或未挂牌转让的债券，采用估值技术确定公允价</w:t>
      </w:r>
      <w:r>
        <w:rPr>
          <w:rFonts w:ascii="宋体" w:hAnsi="宋体"/>
          <w:sz w:val="24"/>
        </w:rPr>
        <w:lastRenderedPageBreak/>
        <w:t>值。</w:t>
      </w:r>
    </w:p>
    <w:p w14:paraId="01F5A34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3、银行间市场上市交易的固定收益品种，选取第三方估值机构提供的相应品种当日的估值净价进行估值。银行间市场发行未上市的固定收益品种，采用估值技术确定公允价值。</w:t>
      </w:r>
    </w:p>
    <w:p w14:paraId="47852C4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4、本基金投资股指期货合约，一般以估值当日结算价进行估值，估值当日无结算价的，且最近交易日后经济环境未发生重大变化的，采用最近交易日结算价估值。</w:t>
      </w:r>
    </w:p>
    <w:p w14:paraId="5AFFE7E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5、如有确凿证据表明按上述方法进行估值不能客观反映其公允价值的，基金管理人可根据具体情况与基金托管人商定后，按最能反映公允价值的方法估值。</w:t>
      </w:r>
    </w:p>
    <w:p w14:paraId="2670401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6、本基金投资存托凭证的估值核算依照境内上市交易的股票执行。</w:t>
      </w:r>
    </w:p>
    <w:p w14:paraId="3B569A0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7、相关法律法规以及监管部门有强制规定的，从其规定。如有新增事项，按法律法规以及监管部门最新规定估值。</w:t>
      </w:r>
    </w:p>
    <w:p w14:paraId="045FCDD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A67AB8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由此给基金份额持有人和基金财产造成的损失，由基金管理人负责赔付。</w:t>
      </w:r>
    </w:p>
    <w:p w14:paraId="262B793D"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（四）估值程序</w:t>
      </w:r>
    </w:p>
    <w:p w14:paraId="6CD6D8EC" w14:textId="0C9FBFD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sidR="00E0560B" w:rsidRPr="0072506A">
        <w:rPr>
          <w:rFonts w:ascii="宋体" w:hAnsi="宋体" w:hint="eastAsia"/>
          <w:sz w:val="24"/>
        </w:rPr>
        <w:t>各类基金份额的</w:t>
      </w:r>
      <w:r>
        <w:rPr>
          <w:rFonts w:ascii="宋体" w:hAnsi="宋体"/>
          <w:sz w:val="24"/>
        </w:rPr>
        <w:t>基金份额净值是按照每个工作日闭市后，</w:t>
      </w:r>
      <w:r w:rsidR="00E0560B" w:rsidRPr="0072506A">
        <w:rPr>
          <w:rFonts w:ascii="宋体" w:hAnsi="宋体" w:hint="eastAsia"/>
          <w:sz w:val="24"/>
        </w:rPr>
        <w:t>该类基金份额的</w:t>
      </w:r>
      <w:r>
        <w:rPr>
          <w:rFonts w:ascii="宋体" w:hAnsi="宋体"/>
          <w:sz w:val="24"/>
        </w:rPr>
        <w:t>基金资产净值除以当日</w:t>
      </w:r>
      <w:r w:rsidR="00E0560B">
        <w:rPr>
          <w:rFonts w:ascii="宋体" w:hAnsi="宋体" w:hint="eastAsia"/>
          <w:sz w:val="24"/>
        </w:rPr>
        <w:t>该类</w:t>
      </w:r>
      <w:r>
        <w:rPr>
          <w:rFonts w:ascii="宋体" w:hAnsi="宋体"/>
          <w:sz w:val="24"/>
        </w:rPr>
        <w:t>基金份额的余额数量计算，</w:t>
      </w:r>
      <w:r w:rsidR="00E52DD1">
        <w:rPr>
          <w:rFonts w:ascii="宋体" w:hAnsi="宋体" w:hint="eastAsia"/>
          <w:sz w:val="24"/>
        </w:rPr>
        <w:t>均</w:t>
      </w:r>
      <w:r>
        <w:rPr>
          <w:rFonts w:ascii="宋体" w:hAnsi="宋体"/>
          <w:sz w:val="24"/>
        </w:rPr>
        <w:t>精确到0.00</w:t>
      </w:r>
      <w:r w:rsidR="00E0560B">
        <w:rPr>
          <w:rFonts w:ascii="宋体" w:hAnsi="宋体"/>
          <w:sz w:val="24"/>
        </w:rPr>
        <w:t>0</w:t>
      </w:r>
      <w:r>
        <w:rPr>
          <w:rFonts w:ascii="宋体" w:hAnsi="宋体"/>
          <w:sz w:val="24"/>
        </w:rPr>
        <w:t>1元，小数点后第</w:t>
      </w:r>
      <w:r w:rsidR="00E0560B">
        <w:rPr>
          <w:rFonts w:ascii="宋体" w:hAnsi="宋体" w:hint="eastAsia"/>
          <w:sz w:val="24"/>
        </w:rPr>
        <w:t>五</w:t>
      </w:r>
      <w:r>
        <w:rPr>
          <w:rFonts w:ascii="宋体" w:hAnsi="宋体"/>
          <w:sz w:val="24"/>
        </w:rPr>
        <w:t>位四舍五入。国家另有规定的，从其规定。</w:t>
      </w:r>
    </w:p>
    <w:p w14:paraId="094CC5AE" w14:textId="3335FFEE"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基金管理人于每个工作日计算</w:t>
      </w:r>
      <w:r w:rsidR="00925A2C" w:rsidRPr="00C4652D">
        <w:rPr>
          <w:rFonts w:ascii="宋体" w:hAnsi="宋体" w:hint="eastAsia"/>
          <w:sz w:val="24"/>
        </w:rPr>
        <w:t>各类基金份额的</w:t>
      </w:r>
      <w:r>
        <w:rPr>
          <w:rFonts w:ascii="宋体" w:hAnsi="宋体"/>
          <w:sz w:val="24"/>
        </w:rPr>
        <w:t>基金资产净值及基金份额净值，并按规定公告。如遇特殊情况，经中国证监会同意，可以适当延迟计算或公告。</w:t>
      </w:r>
    </w:p>
    <w:p w14:paraId="61486612" w14:textId="66FC3CB4"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w:t>
      </w:r>
      <w:proofErr w:type="gramStart"/>
      <w:r>
        <w:rPr>
          <w:rFonts w:ascii="宋体" w:hAnsi="宋体"/>
          <w:sz w:val="24"/>
        </w:rPr>
        <w:t>应每个</w:t>
      </w:r>
      <w:proofErr w:type="gramEnd"/>
      <w:r>
        <w:rPr>
          <w:rFonts w:ascii="宋体" w:hAnsi="宋体"/>
          <w:sz w:val="24"/>
        </w:rPr>
        <w:t>工作日对基金资产估值，但基金管理人根据法律法规或基金合同的规定暂停估值时除外。基金管理人每个工作日对基金资产估值后，将</w:t>
      </w:r>
      <w:r w:rsidR="00925A2C">
        <w:rPr>
          <w:rFonts w:ascii="Times New Roman" w:hAnsi="Times New Roman" w:hint="eastAsia"/>
          <w:sz w:val="24"/>
        </w:rPr>
        <w:t>各类</w:t>
      </w:r>
      <w:r>
        <w:rPr>
          <w:rFonts w:ascii="宋体" w:hAnsi="宋体"/>
          <w:sz w:val="24"/>
        </w:rPr>
        <w:t>基金份额净值结果发送基金托管人，经基金托管人复核无误后，由基金管理人依据基金合同和相关法律法规的规定对外公布。</w:t>
      </w:r>
    </w:p>
    <w:p w14:paraId="3180B3C8"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（五）估值错误的处理</w:t>
      </w:r>
    </w:p>
    <w:p w14:paraId="317DC112" w14:textId="009E121B"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基金管理人和基金托管人将采取必要、适当、合理的措施确保基金资产估值的准确性、及时性。当基金份额净值小数点后第</w:t>
      </w:r>
      <w:r w:rsidR="002B5FF2">
        <w:rPr>
          <w:rFonts w:ascii="宋体" w:hAnsi="宋体"/>
          <w:sz w:val="24"/>
        </w:rPr>
        <w:t>4</w:t>
      </w:r>
      <w:r>
        <w:rPr>
          <w:rFonts w:ascii="宋体" w:hAnsi="宋体"/>
          <w:sz w:val="24"/>
        </w:rPr>
        <w:t>位以内（含第</w:t>
      </w:r>
      <w:r w:rsidR="002B5FF2">
        <w:rPr>
          <w:rFonts w:ascii="宋体" w:hAnsi="宋体"/>
          <w:sz w:val="24"/>
        </w:rPr>
        <w:t>4</w:t>
      </w:r>
      <w:r>
        <w:rPr>
          <w:rFonts w:ascii="宋体" w:hAnsi="宋体"/>
          <w:sz w:val="24"/>
        </w:rPr>
        <w:t>位) 发生估值错误时，视为基金份额净值错误。</w:t>
      </w:r>
    </w:p>
    <w:p w14:paraId="406498F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6E4D3C3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基金合同的当事人应按照以下约定处理：</w:t>
      </w:r>
    </w:p>
    <w:p w14:paraId="240C90F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14:paraId="1122B63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 的直接损失按下述“估值错误处理原则”给予赔偿，承担赔偿责任。</w:t>
      </w:r>
    </w:p>
    <w:p w14:paraId="7BB61FD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14:paraId="14EF971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对于因技术原因引起的差错，若系同行业现有技术水平无法预见、无法避免、无法抗拒，则属不可抗力，按照下述规定执行。</w:t>
      </w:r>
    </w:p>
    <w:p w14:paraId="4683A15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42D2A1D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2、估值错误处理原则</w:t>
      </w:r>
    </w:p>
    <w:p w14:paraId="25967C6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92F857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14:paraId="4F1EE37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（3）因估值错误而获得不当得利的当事人负有及时返还不当得利的义务。但估值错误责任方仍应对估值错误负责。如果由于获得不当得利的当事人</w:t>
      </w:r>
      <w:proofErr w:type="gramStart"/>
      <w:r>
        <w:rPr>
          <w:rFonts w:ascii="宋体" w:hAnsi="宋体"/>
          <w:sz w:val="24"/>
        </w:rPr>
        <w:t>不</w:t>
      </w:r>
      <w:proofErr w:type="gramEnd"/>
      <w:r>
        <w:rPr>
          <w:rFonts w:ascii="宋体" w:hAnsi="宋体"/>
          <w:sz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F0A2F6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14:paraId="74C8E84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（5）按法律法规规定的其他原则处理估值错误。</w:t>
      </w:r>
    </w:p>
    <w:p w14:paraId="5A8369E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3、估值错误处理程序</w:t>
      </w:r>
    </w:p>
    <w:p w14:paraId="7E8347E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14:paraId="0D69E8C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14:paraId="3313999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（2）根据估值错误处理原则或当事人协商的方法对因估值错误造成的损失进行评估；</w:t>
      </w:r>
    </w:p>
    <w:p w14:paraId="11F92A4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（3）根据估值错误处理原则或当事人协商的方法由估值错误的责任方进行更正和赔偿损失；</w:t>
      </w:r>
    </w:p>
    <w:p w14:paraId="1ED6A9A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（4）根据估值错误处理的方法，需要修改基金登记机构交易数据的，由基金登记机构进行更正，并就估值错误的更正向有关当事人进行确认。</w:t>
      </w:r>
    </w:p>
    <w:p w14:paraId="2C371B5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4、基金份额净值估值错误处理的方法如下：</w:t>
      </w:r>
    </w:p>
    <w:p w14:paraId="592006B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14:paraId="3CAE398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（2）错误偏差达到基金份额净值的0.25%时，基金管理人应当通报基金托管人并报中国证监会备案；错误偏差达到基金份额净值的0.5%时，基金管理人应当公告。</w:t>
      </w:r>
    </w:p>
    <w:p w14:paraId="02E0C4F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（3）前述内容如法律法规或监管机关另有规定的，从其规定处理。</w:t>
      </w:r>
    </w:p>
    <w:p w14:paraId="03F1B717"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（六）暂停估值的情形</w:t>
      </w:r>
    </w:p>
    <w:p w14:paraId="6B09A20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1、基金投资所涉及的证券、期货交易市场遇法定节假日或因其他原因暂停营业时；</w:t>
      </w:r>
    </w:p>
    <w:p w14:paraId="6B99F1F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14:paraId="0BE4CFB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3、占基金相当比例的投资品种的估值出现重大转变，而基金管理人为保障基金份额持有人的利益，决定延迟估值；</w:t>
      </w:r>
    </w:p>
    <w:p w14:paraId="6401C63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4、出现基金管理人认为属于会导致基金管理人不能出售或评估基金资产的紧急事故的任何情况；</w:t>
      </w:r>
    </w:p>
    <w:p w14:paraId="331D4BC6" w14:textId="5B308D7B"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sidR="005271FB" w:rsidRPr="005271FB">
        <w:rPr>
          <w:rFonts w:ascii="宋体" w:hAnsi="宋体" w:hint="eastAsia"/>
          <w:bCs/>
          <w:sz w:val="24"/>
        </w:rPr>
        <w:t>当特定资产占前一估值日基金资产净值50%以上的，经与基金托管人协商确认后，基金管理人应当暂停估值</w:t>
      </w:r>
      <w:r>
        <w:rPr>
          <w:rFonts w:ascii="宋体" w:hAnsi="宋体"/>
          <w:sz w:val="24"/>
        </w:rPr>
        <w:t>；</w:t>
      </w:r>
    </w:p>
    <w:p w14:paraId="05F0BC1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6、中国证监会和基金合同认定的其它情形。</w:t>
      </w:r>
    </w:p>
    <w:p w14:paraId="7F6C1A3D"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（七）基金净值的确认</w:t>
      </w:r>
    </w:p>
    <w:p w14:paraId="7137813B" w14:textId="0F6EADA1"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用于基金信息披露的</w:t>
      </w:r>
      <w:r w:rsidR="003F01DF" w:rsidRPr="00612ABC">
        <w:rPr>
          <w:rFonts w:ascii="宋体" w:hAnsi="宋体" w:hint="eastAsia"/>
          <w:sz w:val="24"/>
        </w:rPr>
        <w:t>各类基金份额的</w:t>
      </w:r>
      <w:r>
        <w:rPr>
          <w:rFonts w:ascii="宋体" w:hAnsi="宋体"/>
          <w:sz w:val="24"/>
        </w:rPr>
        <w:t>基金资产净值和基金份额净值由基金管理人负责计算，基金托管人负责进行复核。基金管理人应于每个开放日交易结束后计算当日</w:t>
      </w:r>
      <w:r w:rsidR="003F01DF" w:rsidRPr="00C5032A">
        <w:rPr>
          <w:rFonts w:ascii="Times New Roman" w:hAnsi="Times New Roman" w:hint="eastAsia"/>
          <w:sz w:val="24"/>
        </w:rPr>
        <w:t>各类基金份额</w:t>
      </w:r>
      <w:r>
        <w:rPr>
          <w:rFonts w:ascii="宋体" w:hAnsi="宋体"/>
          <w:sz w:val="24"/>
        </w:rPr>
        <w:t>的基金资产净值和基金份额净值并发送给基金托管人。基金托管人对净值计算结果复核确认后发送给基金管理人，由基金管理人依据基金合同和相关法律法规的规定对基金净值予以公布。</w:t>
      </w:r>
    </w:p>
    <w:p w14:paraId="7965A400"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（八）特殊情形的处理</w:t>
      </w:r>
    </w:p>
    <w:p w14:paraId="4B517FA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1、基金管理人或基金托管人按估值方法的第5项进行估值时，所造成的误差不作为基金资产估值错误处理。</w:t>
      </w:r>
    </w:p>
    <w:p w14:paraId="109BC413" w14:textId="6A389882" w:rsidR="008D3E34" w:rsidRDefault="00402591">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2、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5AC961A8" w14:textId="77777777" w:rsidR="00902873" w:rsidRPr="002A5D4E" w:rsidRDefault="00902873" w:rsidP="00902873">
      <w:pPr>
        <w:autoSpaceDE w:val="0"/>
        <w:autoSpaceDN w:val="0"/>
        <w:adjustRightInd w:val="0"/>
        <w:snapToGrid w:val="0"/>
        <w:spacing w:line="360" w:lineRule="auto"/>
        <w:ind w:firstLineChars="200" w:firstLine="482"/>
        <w:jc w:val="left"/>
        <w:rPr>
          <w:rFonts w:ascii="宋体" w:hAnsi="宋体"/>
          <w:b/>
          <w:sz w:val="24"/>
          <w:szCs w:val="24"/>
        </w:rPr>
      </w:pPr>
      <w:r w:rsidRPr="002A5D4E">
        <w:rPr>
          <w:rFonts w:ascii="宋体" w:hAnsi="宋体" w:hint="eastAsia"/>
          <w:b/>
          <w:sz w:val="24"/>
          <w:szCs w:val="24"/>
        </w:rPr>
        <w:t>（九）实施</w:t>
      </w:r>
      <w:proofErr w:type="gramStart"/>
      <w:r w:rsidRPr="002A5D4E">
        <w:rPr>
          <w:rFonts w:ascii="宋体" w:hAnsi="宋体" w:hint="eastAsia"/>
          <w:b/>
          <w:sz w:val="24"/>
          <w:szCs w:val="24"/>
        </w:rPr>
        <w:t>侧袋机制</w:t>
      </w:r>
      <w:proofErr w:type="gramEnd"/>
      <w:r w:rsidRPr="002A5D4E">
        <w:rPr>
          <w:rFonts w:ascii="宋体" w:hAnsi="宋体" w:hint="eastAsia"/>
          <w:b/>
          <w:sz w:val="24"/>
          <w:szCs w:val="24"/>
        </w:rPr>
        <w:t>期间的基金资产估值</w:t>
      </w:r>
    </w:p>
    <w:p w14:paraId="183F965C" w14:textId="7AB44943" w:rsidR="00902873" w:rsidRDefault="00902873" w:rsidP="00902873">
      <w:pPr>
        <w:autoSpaceDE w:val="0"/>
        <w:autoSpaceDN w:val="0"/>
        <w:adjustRightInd w:val="0"/>
        <w:snapToGrid w:val="0"/>
        <w:spacing w:line="360" w:lineRule="auto"/>
        <w:ind w:firstLineChars="200" w:firstLine="480"/>
        <w:jc w:val="left"/>
        <w:rPr>
          <w:rFonts w:ascii="宋体" w:hAnsi="宋体"/>
          <w:szCs w:val="24"/>
        </w:rPr>
      </w:pPr>
      <w:r w:rsidRPr="002A5D4E">
        <w:rPr>
          <w:rFonts w:ascii="宋体" w:hAnsi="宋体" w:hint="eastAsia"/>
          <w:sz w:val="24"/>
          <w:szCs w:val="24"/>
        </w:rPr>
        <w:t>本基金实施</w:t>
      </w:r>
      <w:proofErr w:type="gramStart"/>
      <w:r w:rsidRPr="002A5D4E">
        <w:rPr>
          <w:rFonts w:ascii="宋体" w:hAnsi="宋体" w:hint="eastAsia"/>
          <w:sz w:val="24"/>
          <w:szCs w:val="24"/>
        </w:rPr>
        <w:t>侧袋机制</w:t>
      </w:r>
      <w:proofErr w:type="gramEnd"/>
      <w:r w:rsidRPr="002A5D4E">
        <w:rPr>
          <w:rFonts w:ascii="宋体" w:hAnsi="宋体" w:hint="eastAsia"/>
          <w:sz w:val="24"/>
          <w:szCs w:val="24"/>
        </w:rPr>
        <w:t>的，应根据本部分的约定</w:t>
      </w:r>
      <w:proofErr w:type="gramStart"/>
      <w:r w:rsidRPr="002A5D4E">
        <w:rPr>
          <w:rFonts w:ascii="宋体" w:hAnsi="宋体" w:hint="eastAsia"/>
          <w:sz w:val="24"/>
          <w:szCs w:val="24"/>
        </w:rPr>
        <w:t>对主袋账户</w:t>
      </w:r>
      <w:proofErr w:type="gramEnd"/>
      <w:r w:rsidRPr="002A5D4E">
        <w:rPr>
          <w:rFonts w:ascii="宋体" w:hAnsi="宋体" w:hint="eastAsia"/>
          <w:sz w:val="24"/>
          <w:szCs w:val="24"/>
        </w:rPr>
        <w:t>资产进行估值并</w:t>
      </w:r>
      <w:proofErr w:type="gramStart"/>
      <w:r w:rsidRPr="002A5D4E">
        <w:rPr>
          <w:rFonts w:ascii="宋体" w:hAnsi="宋体" w:hint="eastAsia"/>
          <w:sz w:val="24"/>
          <w:szCs w:val="24"/>
        </w:rPr>
        <w:t>披露主袋账户</w:t>
      </w:r>
      <w:proofErr w:type="gramEnd"/>
      <w:r w:rsidRPr="002A5D4E">
        <w:rPr>
          <w:rFonts w:ascii="宋体" w:hAnsi="宋体" w:hint="eastAsia"/>
          <w:sz w:val="24"/>
          <w:szCs w:val="24"/>
        </w:rPr>
        <w:t>的基金净值信息，暂停</w:t>
      </w:r>
      <w:proofErr w:type="gramStart"/>
      <w:r w:rsidRPr="002A5D4E">
        <w:rPr>
          <w:rFonts w:ascii="宋体" w:hAnsi="宋体" w:hint="eastAsia"/>
          <w:sz w:val="24"/>
          <w:szCs w:val="24"/>
        </w:rPr>
        <w:t>披露侧袋账户</w:t>
      </w:r>
      <w:proofErr w:type="gramEnd"/>
      <w:r w:rsidRPr="002A5D4E">
        <w:rPr>
          <w:rFonts w:ascii="宋体" w:hAnsi="宋体" w:hint="eastAsia"/>
          <w:sz w:val="24"/>
          <w:szCs w:val="24"/>
        </w:rPr>
        <w:t>份额净值。</w:t>
      </w:r>
    </w:p>
    <w:p w14:paraId="42BDD788" w14:textId="77777777" w:rsidR="006E57DF" w:rsidRDefault="00402591" w:rsidP="006E57D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80252F4" w14:textId="77777777" w:rsidR="008D3E34" w:rsidRDefault="00402591">
      <w:pPr>
        <w:pStyle w:val="1"/>
        <w:snapToGrid w:val="0"/>
        <w:spacing w:beforeLines="0" w:before="240" w:after="240"/>
        <w:rPr>
          <w:rFonts w:ascii="宋体" w:hAnsi="宋体"/>
          <w:szCs w:val="30"/>
        </w:rPr>
      </w:pPr>
      <w:bookmarkStart w:id="16" w:name="_Toc127800899"/>
      <w:r>
        <w:rPr>
          <w:rFonts w:ascii="Times New Roman" w:hAnsi="Times New Roman"/>
          <w:sz w:val="30"/>
        </w:rPr>
        <w:lastRenderedPageBreak/>
        <w:t>十三、基金收益与分配</w:t>
      </w:r>
      <w:bookmarkEnd w:id="16"/>
    </w:p>
    <w:p w14:paraId="5C35063F"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（一）基金利润的构成</w:t>
      </w:r>
    </w:p>
    <w:p w14:paraId="793D942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14:paraId="4A6959E9"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（二）基金可供分配利润</w:t>
      </w:r>
    </w:p>
    <w:p w14:paraId="46AB0CE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14:paraId="2B1A9172"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（三）基金收益分配原则</w:t>
      </w:r>
    </w:p>
    <w:p w14:paraId="354A9D9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1、在符合有关基金分红条件的前提下，基金每年收益分配次数最多为12次，每份基金份额每次分配比例不得低于收益分配基准日每份基金份额可供分配利润的10%；</w:t>
      </w:r>
    </w:p>
    <w:p w14:paraId="0A8CF8F6" w14:textId="008D9175"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2、基金收益分配方式分为现金分红与红利再投资，投资人可选择现金红利或将现金红利按除权日的单位净值自动转为</w:t>
      </w:r>
      <w:r w:rsidR="003968FC" w:rsidRPr="003968FC">
        <w:rPr>
          <w:rFonts w:ascii="宋体" w:hAnsi="宋体" w:hint="eastAsia"/>
          <w:sz w:val="24"/>
        </w:rPr>
        <w:t>相应类别的</w:t>
      </w:r>
      <w:r>
        <w:rPr>
          <w:rFonts w:ascii="宋体" w:hAnsi="宋体"/>
          <w:sz w:val="24"/>
        </w:rPr>
        <w:t>基金份额进行再投资；若投资人不选择，本基金默认的收益分配方式是现金分红；</w:t>
      </w:r>
      <w:r w:rsidR="003968FC" w:rsidRPr="003968FC">
        <w:rPr>
          <w:rFonts w:ascii="宋体" w:hAnsi="宋体" w:hint="eastAsia"/>
          <w:sz w:val="24"/>
        </w:rPr>
        <w:t>基金份额持有人可对其持有的A类基金份额和C类基金份额分别选择不同的收益分配方式；</w:t>
      </w:r>
    </w:p>
    <w:p w14:paraId="5D37AAF1" w14:textId="2C4818B3"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3、基金收益分配后</w:t>
      </w:r>
      <w:r w:rsidR="003968FC">
        <w:rPr>
          <w:rFonts w:hint="eastAsia"/>
          <w:bCs/>
          <w:sz w:val="24"/>
        </w:rPr>
        <w:t>任一类</w:t>
      </w:r>
      <w:r>
        <w:rPr>
          <w:rFonts w:ascii="宋体" w:hAnsi="宋体"/>
          <w:sz w:val="24"/>
        </w:rPr>
        <w:t>基金份额净值不能低于面值，即基金收益分配基准日的</w:t>
      </w:r>
      <w:r w:rsidR="003968FC">
        <w:rPr>
          <w:rFonts w:hint="eastAsia"/>
          <w:bCs/>
          <w:sz w:val="24"/>
        </w:rPr>
        <w:t>任一类</w:t>
      </w:r>
      <w:r>
        <w:rPr>
          <w:rFonts w:ascii="宋体" w:hAnsi="宋体"/>
          <w:sz w:val="24"/>
        </w:rPr>
        <w:t>基金份额净值减去每单位</w:t>
      </w:r>
      <w:r w:rsidR="003968FC">
        <w:rPr>
          <w:rFonts w:hint="eastAsia"/>
          <w:bCs/>
          <w:sz w:val="24"/>
        </w:rPr>
        <w:t>该类</w:t>
      </w:r>
      <w:r>
        <w:rPr>
          <w:rFonts w:ascii="宋体" w:hAnsi="宋体"/>
          <w:sz w:val="24"/>
        </w:rPr>
        <w:t>基金份额收益分配金额后不能低于面值；</w:t>
      </w:r>
    </w:p>
    <w:p w14:paraId="3BA5B485" w14:textId="5AF63C12"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3968FC" w:rsidRPr="003968FC">
        <w:rPr>
          <w:rFonts w:ascii="宋体" w:hAnsi="宋体" w:hint="eastAsia"/>
          <w:sz w:val="24"/>
        </w:rPr>
        <w:t>由于本基金A类基金份额不收取销售服务费，C类基金份额收取销售服务费，各基金份额类别对应的可供分配利润将有所不同；本基金同一基金份额类别的</w:t>
      </w:r>
      <w:r>
        <w:rPr>
          <w:rFonts w:ascii="宋体" w:hAnsi="宋体"/>
          <w:sz w:val="24"/>
        </w:rPr>
        <w:t>每一基金份额享有同等收益分配权；</w:t>
      </w:r>
    </w:p>
    <w:p w14:paraId="5F0B2B6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5、法律法规或监管机关另有规定的，从其规定。</w:t>
      </w:r>
    </w:p>
    <w:p w14:paraId="4A8D0D7F"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（四）收益分配方案</w:t>
      </w:r>
    </w:p>
    <w:p w14:paraId="204B9D6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基金收益分配方案中应载明截止收益分配基准日的可供分配利润、基金收益分配对象、分配时间、分配数额及比例、分配方式等内容。</w:t>
      </w:r>
    </w:p>
    <w:p w14:paraId="0FE1365B"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（五）收益分配方案的确定、公告与实施</w:t>
      </w:r>
    </w:p>
    <w:p w14:paraId="4DEF09A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本基金收益分配方案由基金管理人拟定，并由基金托管人复核，依照《信息披露办法》的有关规定在指定媒介公告。</w:t>
      </w:r>
    </w:p>
    <w:p w14:paraId="665298F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基金红利发放</w:t>
      </w:r>
      <w:proofErr w:type="gramStart"/>
      <w:r>
        <w:rPr>
          <w:rFonts w:ascii="宋体" w:hAnsi="宋体"/>
          <w:sz w:val="24"/>
        </w:rPr>
        <w:t>日距离</w:t>
      </w:r>
      <w:proofErr w:type="gramEnd"/>
      <w:r>
        <w:rPr>
          <w:rFonts w:ascii="宋体" w:hAnsi="宋体"/>
          <w:sz w:val="24"/>
        </w:rPr>
        <w:t>收益分配基准日（即可供分配利润计算截止日）的时间不得超过15个工作日。</w:t>
      </w:r>
    </w:p>
    <w:p w14:paraId="09C3569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法律法规或监管机关另有规定的，从其规定。</w:t>
      </w:r>
    </w:p>
    <w:p w14:paraId="25DE6375"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（六）基金收益分配中发生的费用</w:t>
      </w:r>
    </w:p>
    <w:p w14:paraId="5F9A4F9A" w14:textId="03F2A160"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基金收益分配时所发生的银行转账或其他手续费用由投资者自行承担。当投资人的现金红利小于一定金额，不足以支付银行转账或其他手续费用时，登记机构可将基金份额持有人的现金红利自动转为</w:t>
      </w:r>
      <w:r w:rsidR="003968FC" w:rsidRPr="00E95ACC">
        <w:rPr>
          <w:rFonts w:ascii="宋体" w:hAnsi="宋体" w:hint="eastAsia"/>
          <w:sz w:val="24"/>
        </w:rPr>
        <w:t>相应类别的</w:t>
      </w:r>
      <w:r>
        <w:rPr>
          <w:rFonts w:ascii="宋体" w:hAnsi="宋体"/>
          <w:sz w:val="24"/>
        </w:rPr>
        <w:t>基金份额，红利再投资的计算方法，依照《业务规则》执行。</w:t>
      </w:r>
    </w:p>
    <w:p w14:paraId="3DECA774"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（七）收益分配方式的修改</w:t>
      </w:r>
    </w:p>
    <w:p w14:paraId="3AE0E52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投资人可至销售机构办理收益分配方式的修改，投资人对本基金不同的交易账户可设置不同的收益分配方式。</w:t>
      </w:r>
    </w:p>
    <w:p w14:paraId="60C4FFF5" w14:textId="2932C558" w:rsidR="008D3E34" w:rsidRDefault="00402591">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投资人同一日多次申报收益分配方式变更的，按照《业务规则》执行，最终确认的收益分配方式以登记机构记录为准。</w:t>
      </w:r>
    </w:p>
    <w:p w14:paraId="4600A527" w14:textId="77777777" w:rsidR="004C77EB" w:rsidRPr="00FE009F" w:rsidRDefault="004C77EB" w:rsidP="004C77EB">
      <w:pPr>
        <w:spacing w:line="360" w:lineRule="auto"/>
        <w:ind w:firstLineChars="225" w:firstLine="542"/>
        <w:rPr>
          <w:b/>
          <w:bCs/>
          <w:sz w:val="24"/>
        </w:rPr>
      </w:pPr>
      <w:r w:rsidRPr="00FE009F">
        <w:rPr>
          <w:rFonts w:hint="eastAsia"/>
          <w:b/>
          <w:bCs/>
          <w:sz w:val="24"/>
        </w:rPr>
        <w:t>（八）实施</w:t>
      </w:r>
      <w:proofErr w:type="gramStart"/>
      <w:r w:rsidRPr="00FE009F">
        <w:rPr>
          <w:rFonts w:hint="eastAsia"/>
          <w:b/>
          <w:bCs/>
          <w:sz w:val="24"/>
        </w:rPr>
        <w:t>侧袋机制</w:t>
      </w:r>
      <w:proofErr w:type="gramEnd"/>
      <w:r w:rsidRPr="00FE009F">
        <w:rPr>
          <w:rFonts w:hint="eastAsia"/>
          <w:b/>
          <w:bCs/>
          <w:sz w:val="24"/>
        </w:rPr>
        <w:t>期间的收益分配</w:t>
      </w:r>
    </w:p>
    <w:p w14:paraId="1BC99CC2" w14:textId="21CCA196" w:rsidR="004C77EB" w:rsidRDefault="004C77EB" w:rsidP="004C77EB">
      <w:pPr>
        <w:autoSpaceDE w:val="0"/>
        <w:autoSpaceDN w:val="0"/>
        <w:adjustRightInd w:val="0"/>
        <w:snapToGrid w:val="0"/>
        <w:spacing w:line="360" w:lineRule="auto"/>
        <w:ind w:firstLineChars="200" w:firstLine="480"/>
        <w:jc w:val="left"/>
        <w:rPr>
          <w:rFonts w:ascii="宋体" w:hAnsi="宋体"/>
          <w:szCs w:val="24"/>
        </w:rPr>
      </w:pPr>
      <w:r w:rsidRPr="00823CFE">
        <w:rPr>
          <w:rFonts w:hint="eastAsia"/>
          <w:bCs/>
          <w:sz w:val="24"/>
        </w:rPr>
        <w:t>本基金实施</w:t>
      </w:r>
      <w:proofErr w:type="gramStart"/>
      <w:r w:rsidRPr="00823CFE">
        <w:rPr>
          <w:rFonts w:hint="eastAsia"/>
          <w:bCs/>
          <w:sz w:val="24"/>
        </w:rPr>
        <w:t>侧袋机制</w:t>
      </w:r>
      <w:proofErr w:type="gramEnd"/>
      <w:r w:rsidRPr="00823CFE">
        <w:rPr>
          <w:rFonts w:hint="eastAsia"/>
          <w:bCs/>
          <w:sz w:val="24"/>
        </w:rPr>
        <w:t>的，</w:t>
      </w:r>
      <w:proofErr w:type="gramStart"/>
      <w:r w:rsidRPr="00823CFE">
        <w:rPr>
          <w:rFonts w:hint="eastAsia"/>
          <w:bCs/>
          <w:sz w:val="24"/>
        </w:rPr>
        <w:t>侧袋账户</w:t>
      </w:r>
      <w:proofErr w:type="gramEnd"/>
      <w:r w:rsidRPr="00823CFE">
        <w:rPr>
          <w:rFonts w:hint="eastAsia"/>
          <w:bCs/>
          <w:sz w:val="24"/>
        </w:rPr>
        <w:t>不进行收益分配。</w:t>
      </w:r>
    </w:p>
    <w:p w14:paraId="009C4994" w14:textId="77777777" w:rsidR="006E57DF" w:rsidRDefault="00402591" w:rsidP="006E57D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6BF51A4" w14:textId="77777777" w:rsidR="008D3E34" w:rsidRDefault="00402591">
      <w:pPr>
        <w:pStyle w:val="1"/>
        <w:snapToGrid w:val="0"/>
        <w:spacing w:beforeLines="0" w:before="240" w:after="240"/>
        <w:rPr>
          <w:rFonts w:ascii="宋体" w:hAnsi="宋体"/>
          <w:szCs w:val="30"/>
        </w:rPr>
      </w:pPr>
      <w:bookmarkStart w:id="17" w:name="_Toc127800900"/>
      <w:r>
        <w:rPr>
          <w:rFonts w:ascii="Times New Roman" w:hAnsi="Times New Roman"/>
          <w:sz w:val="30"/>
        </w:rPr>
        <w:lastRenderedPageBreak/>
        <w:t>十四、基金的费用与税收</w:t>
      </w:r>
      <w:bookmarkEnd w:id="17"/>
    </w:p>
    <w:p w14:paraId="74ABADC2"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（一）基金费用的种类</w:t>
      </w:r>
    </w:p>
    <w:p w14:paraId="7935E51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23A3BF3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5BEC4D1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3、《基金合同》生效后与基金相关的信息披露费用；</w:t>
      </w:r>
    </w:p>
    <w:p w14:paraId="1355711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4、《基金合同》生效后与基金相关的会计师费、律师费和诉讼费；</w:t>
      </w:r>
    </w:p>
    <w:p w14:paraId="4FDFAEF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5、基金份额持有人大会费用；</w:t>
      </w:r>
    </w:p>
    <w:p w14:paraId="5347CAA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6、基金的证券、期货交易费用；</w:t>
      </w:r>
    </w:p>
    <w:p w14:paraId="0436B78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7、基金的银行汇划费用；</w:t>
      </w:r>
    </w:p>
    <w:p w14:paraId="422C3CE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8、基金的开户费用、账户维护费用；</w:t>
      </w:r>
    </w:p>
    <w:p w14:paraId="6A9FB880" w14:textId="77777777" w:rsidR="009F71E3" w:rsidRPr="009F71E3" w:rsidRDefault="00402591" w:rsidP="009F71E3">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9、</w:t>
      </w:r>
      <w:r w:rsidR="009F71E3" w:rsidRPr="009F71E3">
        <w:rPr>
          <w:rFonts w:ascii="宋体" w:hAnsi="宋体" w:hint="eastAsia"/>
          <w:sz w:val="24"/>
        </w:rPr>
        <w:t>本基金从C类基金份额的基金财产中计提的销售服务费；</w:t>
      </w:r>
    </w:p>
    <w:p w14:paraId="3628D829" w14:textId="0C760488" w:rsidR="008D3E34" w:rsidRDefault="009F71E3" w:rsidP="009F71E3">
      <w:pPr>
        <w:autoSpaceDE w:val="0"/>
        <w:autoSpaceDN w:val="0"/>
        <w:adjustRightInd w:val="0"/>
        <w:snapToGrid w:val="0"/>
        <w:spacing w:line="360" w:lineRule="auto"/>
        <w:ind w:firstLineChars="200" w:firstLine="480"/>
        <w:jc w:val="left"/>
        <w:rPr>
          <w:rFonts w:ascii="宋体" w:hAnsi="宋体"/>
          <w:szCs w:val="24"/>
        </w:rPr>
      </w:pPr>
      <w:r w:rsidRPr="009F71E3">
        <w:rPr>
          <w:rFonts w:ascii="宋体" w:hAnsi="宋体" w:hint="eastAsia"/>
          <w:sz w:val="24"/>
        </w:rPr>
        <w:t>10、</w:t>
      </w:r>
      <w:r w:rsidR="00402591">
        <w:rPr>
          <w:rFonts w:ascii="宋体" w:hAnsi="宋体"/>
          <w:sz w:val="24"/>
        </w:rPr>
        <w:t>按照国家有关规定和《基金合同》约定，可以在基金财产中列支的其他费用。</w:t>
      </w:r>
    </w:p>
    <w:p w14:paraId="57F974DC"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（二）基金费用计提方法、计提标准和支付方式</w:t>
      </w:r>
    </w:p>
    <w:p w14:paraId="1804FF3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14:paraId="12BF3B3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4D4F983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基金管理费按前一日基金资产净值的0.6%年费率计提。管理费的计算方法如下：</w:t>
      </w:r>
    </w:p>
    <w:p w14:paraId="018ED9F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H＝E×0.6%÷当年天数</w:t>
      </w:r>
    </w:p>
    <w:p w14:paraId="604C686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14:paraId="6E4D9CB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3283173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费每日计提，按月支付。由基金管理人于次月首日起3个工作日内向基金托管人发送基金管理费划付指令，经基金托管人复核后于3个工作日内从基金财产中一次性支付给基金管理人。若遇法定节假日、休息日或不可抗力致使无法按时支付的，顺延至最近可支付日支付。</w:t>
      </w:r>
    </w:p>
    <w:p w14:paraId="6A1E6BE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2C1F3FD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基金托管费按前一日基金资产净值的0.2%的年费率计提。托管费的计算方法如下：</w:t>
      </w:r>
    </w:p>
    <w:p w14:paraId="45E1AFD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H＝E×0.2%÷当年天数</w:t>
      </w:r>
    </w:p>
    <w:p w14:paraId="7E22B70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H为每日应计提的基金托管费</w:t>
      </w:r>
    </w:p>
    <w:p w14:paraId="14D5243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4FDA6E1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费每日计提，按月支付。由基金管理人于次月首日起3个工作日内向基金托管人发送基金托管费划付指令，经基金托管人复核后于3个工作日内从基金财产中一次性支付给基金托管人。若遇法定节假日、休息日或不可抗力致使无法按时支付的，顺延至最近可支付日支付。</w:t>
      </w:r>
    </w:p>
    <w:p w14:paraId="2F89B70B" w14:textId="0CD3F239" w:rsidR="009F71E3" w:rsidRPr="009F71E3" w:rsidRDefault="009F71E3" w:rsidP="009F71E3">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w:t>
      </w:r>
      <w:r w:rsidRPr="009F71E3">
        <w:rPr>
          <w:rFonts w:ascii="宋体" w:hAnsi="宋体" w:hint="eastAsia"/>
          <w:sz w:val="24"/>
        </w:rPr>
        <w:t>C类基金份额的销售服务费</w:t>
      </w:r>
    </w:p>
    <w:p w14:paraId="513FE7E1" w14:textId="77777777" w:rsidR="009F71E3" w:rsidRPr="009F71E3" w:rsidRDefault="009F71E3" w:rsidP="009F71E3">
      <w:pPr>
        <w:autoSpaceDE w:val="0"/>
        <w:autoSpaceDN w:val="0"/>
        <w:adjustRightInd w:val="0"/>
        <w:snapToGrid w:val="0"/>
        <w:spacing w:line="360" w:lineRule="auto"/>
        <w:ind w:firstLineChars="200" w:firstLine="480"/>
        <w:jc w:val="left"/>
        <w:rPr>
          <w:rFonts w:ascii="宋体" w:hAnsi="宋体"/>
          <w:sz w:val="24"/>
        </w:rPr>
      </w:pPr>
      <w:r w:rsidRPr="009F71E3">
        <w:rPr>
          <w:rFonts w:ascii="宋体" w:hAnsi="宋体" w:hint="eastAsia"/>
          <w:sz w:val="24"/>
        </w:rPr>
        <w:t>本基金A类基金份额不收取销售服务费，C类基金份额的销售服务费按前一日C类基金资产净值的0.1%年费率计提。计算方法如下：</w:t>
      </w:r>
    </w:p>
    <w:p w14:paraId="1BAF7623" w14:textId="77777777" w:rsidR="009F71E3" w:rsidRPr="009F71E3" w:rsidRDefault="009F71E3" w:rsidP="009F71E3">
      <w:pPr>
        <w:autoSpaceDE w:val="0"/>
        <w:autoSpaceDN w:val="0"/>
        <w:adjustRightInd w:val="0"/>
        <w:snapToGrid w:val="0"/>
        <w:spacing w:line="360" w:lineRule="auto"/>
        <w:ind w:firstLineChars="200" w:firstLine="480"/>
        <w:jc w:val="left"/>
        <w:rPr>
          <w:rFonts w:ascii="宋体" w:hAnsi="宋体"/>
          <w:sz w:val="24"/>
        </w:rPr>
      </w:pPr>
      <w:r w:rsidRPr="009F71E3">
        <w:rPr>
          <w:rFonts w:ascii="宋体" w:hAnsi="宋体" w:hint="eastAsia"/>
          <w:sz w:val="24"/>
        </w:rPr>
        <w:t>H＝E×0.1%÷当年天数</w:t>
      </w:r>
    </w:p>
    <w:p w14:paraId="3553D68F" w14:textId="77777777" w:rsidR="009F71E3" w:rsidRPr="009F71E3" w:rsidRDefault="009F71E3" w:rsidP="009F71E3">
      <w:pPr>
        <w:autoSpaceDE w:val="0"/>
        <w:autoSpaceDN w:val="0"/>
        <w:adjustRightInd w:val="0"/>
        <w:snapToGrid w:val="0"/>
        <w:spacing w:line="360" w:lineRule="auto"/>
        <w:ind w:firstLineChars="200" w:firstLine="480"/>
        <w:jc w:val="left"/>
        <w:rPr>
          <w:rFonts w:ascii="宋体" w:hAnsi="宋体"/>
          <w:sz w:val="24"/>
        </w:rPr>
      </w:pPr>
      <w:r w:rsidRPr="009F71E3">
        <w:rPr>
          <w:rFonts w:ascii="宋体" w:hAnsi="宋体" w:hint="eastAsia"/>
          <w:sz w:val="24"/>
        </w:rPr>
        <w:t>H为C类基金份额每日应计提的销售服务费</w:t>
      </w:r>
    </w:p>
    <w:p w14:paraId="6C5B0E7A" w14:textId="77777777" w:rsidR="009F71E3" w:rsidRPr="009F71E3" w:rsidRDefault="009F71E3" w:rsidP="009F71E3">
      <w:pPr>
        <w:autoSpaceDE w:val="0"/>
        <w:autoSpaceDN w:val="0"/>
        <w:adjustRightInd w:val="0"/>
        <w:snapToGrid w:val="0"/>
        <w:spacing w:line="360" w:lineRule="auto"/>
        <w:ind w:firstLineChars="200" w:firstLine="480"/>
        <w:jc w:val="left"/>
        <w:rPr>
          <w:rFonts w:ascii="宋体" w:hAnsi="宋体"/>
          <w:sz w:val="24"/>
        </w:rPr>
      </w:pPr>
      <w:r w:rsidRPr="009F71E3">
        <w:rPr>
          <w:rFonts w:ascii="宋体" w:hAnsi="宋体" w:hint="eastAsia"/>
          <w:sz w:val="24"/>
        </w:rPr>
        <w:t>E为C类基金份额前一日基金资产净值</w:t>
      </w:r>
    </w:p>
    <w:p w14:paraId="7C47590D" w14:textId="77777777" w:rsidR="009F71E3" w:rsidRPr="009F71E3" w:rsidRDefault="009F71E3" w:rsidP="009F71E3">
      <w:pPr>
        <w:autoSpaceDE w:val="0"/>
        <w:autoSpaceDN w:val="0"/>
        <w:adjustRightInd w:val="0"/>
        <w:snapToGrid w:val="0"/>
        <w:spacing w:line="360" w:lineRule="auto"/>
        <w:ind w:firstLineChars="200" w:firstLine="480"/>
        <w:jc w:val="left"/>
        <w:rPr>
          <w:rFonts w:ascii="宋体" w:hAnsi="宋体"/>
          <w:sz w:val="24"/>
        </w:rPr>
      </w:pPr>
      <w:r w:rsidRPr="009F71E3">
        <w:rPr>
          <w:rFonts w:ascii="宋体" w:hAnsi="宋体" w:hint="eastAsia"/>
          <w:sz w:val="24"/>
        </w:rPr>
        <w:t>C类基金份额销售服务费每日计提，按月支付。由基金管理人向基金托管人发送销售服务费划款指令，经基金托管人复核后于次月首日起5个工作日内从基金财产中一次性支付给基金管理人，由基金管理人代付给销售机构。若遇法定节假日、休息日或不可抗力致使无法按时支付的，顺延至最近可支付日支付。</w:t>
      </w:r>
    </w:p>
    <w:p w14:paraId="583035F1" w14:textId="77777777" w:rsidR="009F71E3" w:rsidRPr="009F71E3" w:rsidRDefault="009F71E3" w:rsidP="009F71E3">
      <w:pPr>
        <w:autoSpaceDE w:val="0"/>
        <w:autoSpaceDN w:val="0"/>
        <w:adjustRightInd w:val="0"/>
        <w:snapToGrid w:val="0"/>
        <w:spacing w:line="360" w:lineRule="auto"/>
        <w:ind w:firstLineChars="200" w:firstLine="480"/>
        <w:jc w:val="left"/>
        <w:rPr>
          <w:rFonts w:ascii="宋体" w:hAnsi="宋体"/>
          <w:sz w:val="24"/>
        </w:rPr>
      </w:pPr>
      <w:r w:rsidRPr="009F71E3">
        <w:rPr>
          <w:rFonts w:ascii="宋体" w:hAnsi="宋体" w:hint="eastAsia"/>
          <w:sz w:val="24"/>
        </w:rPr>
        <w:t>C类基金份额的销售服务费将专门用于本基金的市场推广、销售与基金份额持有人服务。</w:t>
      </w:r>
    </w:p>
    <w:p w14:paraId="09BEB06B" w14:textId="3F3D59A7" w:rsidR="008D3E34" w:rsidRDefault="00402591" w:rsidP="009F71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9F71E3">
        <w:rPr>
          <w:rFonts w:ascii="宋体" w:hAnsi="宋体" w:hint="eastAsia"/>
          <w:sz w:val="24"/>
        </w:rPr>
        <w:t>4</w:t>
      </w:r>
      <w:r>
        <w:rPr>
          <w:rFonts w:ascii="宋体" w:hAnsi="宋体"/>
          <w:sz w:val="24"/>
        </w:rPr>
        <w:t>）上述“（一）基金费用的种类”中第3－</w:t>
      </w:r>
      <w:r w:rsidR="00F0417F">
        <w:rPr>
          <w:rFonts w:ascii="宋体" w:hAnsi="宋体"/>
          <w:sz w:val="24"/>
        </w:rPr>
        <w:t>8</w:t>
      </w:r>
      <w:r>
        <w:rPr>
          <w:rFonts w:ascii="宋体" w:hAnsi="宋体"/>
          <w:sz w:val="24"/>
        </w:rPr>
        <w:t>项</w:t>
      </w:r>
      <w:r w:rsidR="00F0417F">
        <w:rPr>
          <w:rFonts w:ascii="宋体" w:hAnsi="宋体" w:hint="eastAsia"/>
          <w:sz w:val="24"/>
        </w:rPr>
        <w:t>、</w:t>
      </w:r>
      <w:r w:rsidR="00F0417F" w:rsidRPr="00F0417F">
        <w:rPr>
          <w:rFonts w:ascii="宋体" w:hAnsi="宋体" w:hint="eastAsia"/>
          <w:sz w:val="24"/>
        </w:rPr>
        <w:t>第10项</w:t>
      </w:r>
      <w:r>
        <w:rPr>
          <w:rFonts w:ascii="宋体" w:hAnsi="宋体"/>
          <w:sz w:val="24"/>
        </w:rPr>
        <w:t>费用，根据有关法律法规及相应协议规定，按费用实际支出金额列入当期费用，由基金托管人从基金财产中支付。</w:t>
      </w:r>
    </w:p>
    <w:p w14:paraId="7382AB9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14:paraId="76FDE54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14:paraId="055270D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本基金申购费的费率水平、计算公式和收取方式详见“基金份额的申购与赎回”一章。</w:t>
      </w:r>
    </w:p>
    <w:p w14:paraId="46BFFF6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14:paraId="4EB5488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本基金赎回费的费率水平、计算公式和收取方式详见“基金份额的申购与赎回”一章。</w:t>
      </w:r>
    </w:p>
    <w:p w14:paraId="1BACAC3A"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（三）不列入基金费用的项目</w:t>
      </w:r>
    </w:p>
    <w:p w14:paraId="4A57FB9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下列费用不列入基金费用：</w:t>
      </w:r>
    </w:p>
    <w:p w14:paraId="2C5BDDD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1、基金管理人和基金托管人因未履行或未完全履行义务导致的费用支出或基金财产的损失；</w:t>
      </w:r>
    </w:p>
    <w:p w14:paraId="5B5A895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2、基金管理人和基金托管人处理与基金运作无关的事项发生的费用；</w:t>
      </w:r>
    </w:p>
    <w:p w14:paraId="3B53178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3、《交银施罗德荣鑫保本混合型证券投资基金基金合同》生效前的相关费用；</w:t>
      </w:r>
    </w:p>
    <w:p w14:paraId="7DBAA93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4、其他根据相关法律法规及中国证监会的有关规定不得列入基金费用的项目。</w:t>
      </w:r>
    </w:p>
    <w:p w14:paraId="7CF9FFD6"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（四）《交银施罗德荣鑫灵活配置混合型证券投资基金基金合同》生效前的相关费用按当时有效的《交银施罗德荣鑫保本混合型证券投资基金基金合同》的约定支付。</w:t>
      </w:r>
    </w:p>
    <w:p w14:paraId="457F875E" w14:textId="77777777" w:rsidR="005207FA" w:rsidRPr="0037162A" w:rsidRDefault="00402591" w:rsidP="005207FA">
      <w:pPr>
        <w:autoSpaceDE w:val="0"/>
        <w:autoSpaceDN w:val="0"/>
        <w:adjustRightInd w:val="0"/>
        <w:snapToGrid w:val="0"/>
        <w:spacing w:line="360" w:lineRule="auto"/>
        <w:ind w:firstLineChars="200" w:firstLine="482"/>
        <w:jc w:val="left"/>
        <w:rPr>
          <w:rFonts w:ascii="宋体" w:hAnsi="宋体"/>
          <w:b/>
          <w:bCs/>
          <w:kern w:val="0"/>
          <w:sz w:val="24"/>
        </w:rPr>
      </w:pPr>
      <w:r w:rsidRPr="00BB248E">
        <w:rPr>
          <w:rFonts w:ascii="宋体" w:hAnsi="宋体" w:hint="eastAsia"/>
          <w:b/>
          <w:kern w:val="0"/>
          <w:sz w:val="24"/>
        </w:rPr>
        <w:t>（五）</w:t>
      </w:r>
      <w:r w:rsidR="005207FA" w:rsidRPr="0037162A">
        <w:rPr>
          <w:rFonts w:ascii="宋体" w:hAnsi="宋体" w:hint="eastAsia"/>
          <w:b/>
          <w:bCs/>
          <w:kern w:val="0"/>
          <w:sz w:val="24"/>
        </w:rPr>
        <w:t>实施</w:t>
      </w:r>
      <w:proofErr w:type="gramStart"/>
      <w:r w:rsidR="005207FA" w:rsidRPr="0037162A">
        <w:rPr>
          <w:rFonts w:ascii="宋体" w:hAnsi="宋体" w:hint="eastAsia"/>
          <w:b/>
          <w:bCs/>
          <w:kern w:val="0"/>
          <w:sz w:val="24"/>
        </w:rPr>
        <w:t>侧袋机制</w:t>
      </w:r>
      <w:proofErr w:type="gramEnd"/>
      <w:r w:rsidR="005207FA" w:rsidRPr="0037162A">
        <w:rPr>
          <w:rFonts w:ascii="宋体" w:hAnsi="宋体" w:hint="eastAsia"/>
          <w:b/>
          <w:bCs/>
          <w:kern w:val="0"/>
          <w:sz w:val="24"/>
        </w:rPr>
        <w:t>期间的基金费用</w:t>
      </w:r>
    </w:p>
    <w:p w14:paraId="0CA157C6" w14:textId="4878EE66" w:rsidR="005207FA" w:rsidRDefault="005207FA" w:rsidP="005207FA">
      <w:pPr>
        <w:autoSpaceDE w:val="0"/>
        <w:autoSpaceDN w:val="0"/>
        <w:adjustRightInd w:val="0"/>
        <w:snapToGrid w:val="0"/>
        <w:spacing w:line="360" w:lineRule="auto"/>
        <w:ind w:firstLineChars="200" w:firstLine="480"/>
        <w:jc w:val="left"/>
        <w:rPr>
          <w:rFonts w:ascii="宋体" w:hAnsi="宋体"/>
          <w:b/>
          <w:kern w:val="0"/>
          <w:sz w:val="24"/>
        </w:rPr>
      </w:pPr>
      <w:r w:rsidRPr="0037162A">
        <w:rPr>
          <w:rFonts w:ascii="宋体" w:hAnsi="宋体" w:hint="eastAsia"/>
          <w:bCs/>
          <w:kern w:val="0"/>
          <w:sz w:val="24"/>
        </w:rPr>
        <w:t>本基金实施</w:t>
      </w:r>
      <w:proofErr w:type="gramStart"/>
      <w:r w:rsidRPr="0037162A">
        <w:rPr>
          <w:rFonts w:ascii="宋体" w:hAnsi="宋体" w:hint="eastAsia"/>
          <w:bCs/>
          <w:kern w:val="0"/>
          <w:sz w:val="24"/>
        </w:rPr>
        <w:t>侧袋机制</w:t>
      </w:r>
      <w:proofErr w:type="gramEnd"/>
      <w:r w:rsidRPr="0037162A">
        <w:rPr>
          <w:rFonts w:ascii="宋体" w:hAnsi="宋体" w:hint="eastAsia"/>
          <w:bCs/>
          <w:kern w:val="0"/>
          <w:sz w:val="24"/>
        </w:rPr>
        <w:t>的，</w:t>
      </w:r>
      <w:proofErr w:type="gramStart"/>
      <w:r w:rsidRPr="0037162A">
        <w:rPr>
          <w:rFonts w:ascii="宋体" w:hAnsi="宋体" w:hint="eastAsia"/>
          <w:bCs/>
          <w:kern w:val="0"/>
          <w:sz w:val="24"/>
        </w:rPr>
        <w:t>与侧袋账户</w:t>
      </w:r>
      <w:proofErr w:type="gramEnd"/>
      <w:r w:rsidRPr="0037162A">
        <w:rPr>
          <w:rFonts w:ascii="宋体" w:hAnsi="宋体" w:hint="eastAsia"/>
          <w:bCs/>
          <w:kern w:val="0"/>
          <w:sz w:val="24"/>
        </w:rPr>
        <w:t>有关的费用可以</w:t>
      </w:r>
      <w:proofErr w:type="gramStart"/>
      <w:r w:rsidRPr="0037162A">
        <w:rPr>
          <w:rFonts w:ascii="宋体" w:hAnsi="宋体" w:hint="eastAsia"/>
          <w:bCs/>
          <w:kern w:val="0"/>
          <w:sz w:val="24"/>
        </w:rPr>
        <w:t>从侧袋账户</w:t>
      </w:r>
      <w:proofErr w:type="gramEnd"/>
      <w:r w:rsidRPr="0037162A">
        <w:rPr>
          <w:rFonts w:ascii="宋体" w:hAnsi="宋体" w:hint="eastAsia"/>
          <w:bCs/>
          <w:kern w:val="0"/>
          <w:sz w:val="24"/>
        </w:rPr>
        <w:t>中列支，但应</w:t>
      </w:r>
      <w:proofErr w:type="gramStart"/>
      <w:r w:rsidRPr="0037162A">
        <w:rPr>
          <w:rFonts w:ascii="宋体" w:hAnsi="宋体" w:hint="eastAsia"/>
          <w:bCs/>
          <w:kern w:val="0"/>
          <w:sz w:val="24"/>
        </w:rPr>
        <w:t>待侧袋</w:t>
      </w:r>
      <w:proofErr w:type="gramEnd"/>
      <w:r w:rsidRPr="0037162A">
        <w:rPr>
          <w:rFonts w:ascii="宋体" w:hAnsi="宋体" w:hint="eastAsia"/>
          <w:bCs/>
          <w:kern w:val="0"/>
          <w:sz w:val="24"/>
        </w:rPr>
        <w:t>账户资产变现后方可列支，有关费用可酌情收取或减免，但不得收取管理费，详见</w:t>
      </w:r>
      <w:r>
        <w:rPr>
          <w:rFonts w:ascii="宋体" w:hAnsi="宋体" w:hint="eastAsia"/>
          <w:bCs/>
          <w:kern w:val="0"/>
          <w:sz w:val="24"/>
        </w:rPr>
        <w:t>本</w:t>
      </w:r>
      <w:r w:rsidRPr="0037162A">
        <w:rPr>
          <w:rFonts w:ascii="宋体" w:hAnsi="宋体" w:hint="eastAsia"/>
          <w:bCs/>
          <w:kern w:val="0"/>
          <w:sz w:val="24"/>
        </w:rPr>
        <w:t>招募说明书</w:t>
      </w:r>
      <w:r w:rsidRPr="00766A8A">
        <w:rPr>
          <w:rFonts w:ascii="宋体" w:hAnsi="宋体" w:hint="eastAsia"/>
          <w:sz w:val="24"/>
        </w:rPr>
        <w:t>“侧袋机制”部分</w:t>
      </w:r>
      <w:r w:rsidRPr="0037162A">
        <w:rPr>
          <w:rFonts w:ascii="宋体" w:hAnsi="宋体" w:hint="eastAsia"/>
          <w:bCs/>
          <w:kern w:val="0"/>
          <w:sz w:val="24"/>
        </w:rPr>
        <w:t>的规定。</w:t>
      </w:r>
    </w:p>
    <w:p w14:paraId="1DD8ADC1" w14:textId="109E834B" w:rsidR="008D3E34" w:rsidRDefault="005207FA">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（六）</w:t>
      </w:r>
      <w:r w:rsidR="00402591" w:rsidRPr="00BB248E">
        <w:rPr>
          <w:rFonts w:ascii="宋体" w:hAnsi="宋体" w:hint="eastAsia"/>
          <w:b/>
          <w:kern w:val="0"/>
          <w:sz w:val="24"/>
        </w:rPr>
        <w:t>基金管理人和基金托管人可根据基金发展情况调整基金管理费率、基金托管费率</w:t>
      </w:r>
      <w:r w:rsidR="00F0417F" w:rsidRPr="00F0417F">
        <w:rPr>
          <w:rFonts w:ascii="宋体" w:hAnsi="宋体" w:hint="eastAsia"/>
          <w:b/>
          <w:kern w:val="0"/>
          <w:sz w:val="24"/>
        </w:rPr>
        <w:t>、销售服务费率</w:t>
      </w:r>
      <w:r w:rsidR="00402591" w:rsidRPr="00BB248E">
        <w:rPr>
          <w:rFonts w:ascii="宋体" w:hAnsi="宋体" w:hint="eastAsia"/>
          <w:b/>
          <w:kern w:val="0"/>
          <w:sz w:val="24"/>
        </w:rPr>
        <w:t>等相关费率。降低基金管理费率、基金托管费率</w:t>
      </w:r>
      <w:r w:rsidR="00F0417F" w:rsidRPr="00F0417F">
        <w:rPr>
          <w:rFonts w:ascii="宋体" w:hAnsi="宋体" w:hint="eastAsia"/>
          <w:b/>
          <w:kern w:val="0"/>
          <w:sz w:val="24"/>
        </w:rPr>
        <w:t>、销售服务费率</w:t>
      </w:r>
      <w:r w:rsidR="00402591" w:rsidRPr="00BB248E">
        <w:rPr>
          <w:rFonts w:ascii="宋体" w:hAnsi="宋体" w:hint="eastAsia"/>
          <w:b/>
          <w:kern w:val="0"/>
          <w:sz w:val="24"/>
        </w:rPr>
        <w:t>，无须召开基金份额持有人大会。基金管理人必须依照有关规定于新的费率实施日前在指定媒介上刊登公告。</w:t>
      </w:r>
    </w:p>
    <w:p w14:paraId="1C8E8614" w14:textId="2FA532F6"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w:t>
      </w:r>
      <w:r w:rsidR="005207FA">
        <w:rPr>
          <w:rFonts w:ascii="宋体" w:hAnsi="宋体" w:hint="eastAsia"/>
          <w:b/>
          <w:kern w:val="0"/>
          <w:sz w:val="24"/>
        </w:rPr>
        <w:t>七</w:t>
      </w:r>
      <w:r w:rsidRPr="00BB248E">
        <w:rPr>
          <w:rFonts w:ascii="宋体" w:hAnsi="宋体" w:hint="eastAsia"/>
          <w:b/>
          <w:kern w:val="0"/>
          <w:sz w:val="24"/>
        </w:rPr>
        <w:t>）基金税收</w:t>
      </w:r>
    </w:p>
    <w:p w14:paraId="22BA734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本基金运作过程中涉及的各纳税主体，其纳税义务按国家税收法律、法规执行。</w:t>
      </w:r>
    </w:p>
    <w:p w14:paraId="65E42AC0" w14:textId="77777777" w:rsidR="006E57DF" w:rsidRDefault="00402591" w:rsidP="006E57D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D48F30B" w14:textId="77777777" w:rsidR="008D3E34" w:rsidRDefault="00402591">
      <w:pPr>
        <w:pStyle w:val="1"/>
        <w:snapToGrid w:val="0"/>
        <w:spacing w:beforeLines="0" w:before="240" w:after="240"/>
        <w:rPr>
          <w:rFonts w:ascii="宋体" w:hAnsi="宋体"/>
          <w:szCs w:val="30"/>
        </w:rPr>
      </w:pPr>
      <w:bookmarkStart w:id="18" w:name="_Toc127800901"/>
      <w:r>
        <w:rPr>
          <w:rFonts w:ascii="Times New Roman" w:hAnsi="Times New Roman"/>
          <w:sz w:val="30"/>
        </w:rPr>
        <w:lastRenderedPageBreak/>
        <w:t>十五、基金的会计与审计</w:t>
      </w:r>
      <w:bookmarkEnd w:id="18"/>
    </w:p>
    <w:p w14:paraId="72A0F164"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（一）基金会计政策</w:t>
      </w:r>
    </w:p>
    <w:p w14:paraId="2359880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1、基金管理人为本基金的基金会计责任方；</w:t>
      </w:r>
    </w:p>
    <w:p w14:paraId="3CC47AB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2、基金的会计年度为公历年度的1月1日至12月31日；</w:t>
      </w:r>
    </w:p>
    <w:p w14:paraId="58A58AB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3、基金核算以人民币为记账本位币，以人民币元为记账单位；</w:t>
      </w:r>
    </w:p>
    <w:p w14:paraId="61C7511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4、会计制度执行国家有关会计制度；</w:t>
      </w:r>
    </w:p>
    <w:p w14:paraId="367ECB8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14:paraId="3953C52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14:paraId="5DBF365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7、基金托管人每月与基金管理人就基金的会计核算、报表编制等进行核对并以书面方式确认。</w:t>
      </w:r>
    </w:p>
    <w:p w14:paraId="0B94AB42"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（二）基金的年度审计</w:t>
      </w:r>
    </w:p>
    <w:p w14:paraId="617ABBE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1、基金管理人聘请与基金管理人、基金托管人相互独立的具有证券、期货相关业务资格的会计师事务所及其注册会计师对本基金的年度财务报表进行审计。</w:t>
      </w:r>
    </w:p>
    <w:p w14:paraId="3C88285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2、会计师事务所更换经办注册会计师，应事先征得基金管理人同意。</w:t>
      </w:r>
    </w:p>
    <w:p w14:paraId="4E81A3F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3、基金管理人认为有充足理由更换会计师事务所，须通报基金托管人。更换会计师事务所需按照《信息披露办法》的有关规定在指定媒介公告。</w:t>
      </w:r>
    </w:p>
    <w:p w14:paraId="5E7C4AAB" w14:textId="77777777" w:rsidR="006E57DF" w:rsidRDefault="00402591" w:rsidP="006E57D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1495956" w14:textId="77777777" w:rsidR="008D3E34" w:rsidRDefault="00402591">
      <w:pPr>
        <w:pStyle w:val="1"/>
        <w:snapToGrid w:val="0"/>
        <w:spacing w:beforeLines="0" w:before="240" w:after="240"/>
        <w:rPr>
          <w:rFonts w:ascii="宋体" w:hAnsi="宋体"/>
          <w:szCs w:val="30"/>
        </w:rPr>
      </w:pPr>
      <w:bookmarkStart w:id="19" w:name="_Toc127800902"/>
      <w:r>
        <w:rPr>
          <w:rFonts w:ascii="Times New Roman" w:hAnsi="Times New Roman"/>
          <w:sz w:val="30"/>
        </w:rPr>
        <w:lastRenderedPageBreak/>
        <w:t>十六、基金的信息披露</w:t>
      </w:r>
      <w:bookmarkEnd w:id="19"/>
    </w:p>
    <w:p w14:paraId="55F52290"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（一）本基金的信息披露应符合《基金法》、《运作办法》、《信息披露办法》、《流动性规定》、《基金合同》及其他有关规定。</w:t>
      </w:r>
    </w:p>
    <w:p w14:paraId="383BE4DA"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（二）信息披露义务人</w:t>
      </w:r>
    </w:p>
    <w:p w14:paraId="6CC7404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本基金信息披露义务人包括基金管理人、基金托管人、召集基金份额持有人大会的基金份额持有人等法律、行政法规和中国证监会规定的自然人、法人和非法人组织。</w:t>
      </w:r>
    </w:p>
    <w:p w14:paraId="32FAEA9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14:paraId="5F079A0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41AC9DDD"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（三）本基金信息披露义务人承诺公开披露的基金信息，不得有下列行为：</w:t>
      </w:r>
    </w:p>
    <w:p w14:paraId="1630FE4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14:paraId="7097BF3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14:paraId="088F572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14:paraId="7E0F599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14:paraId="2DED01A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14:paraId="7865FB3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14:paraId="7B63AE71"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（四）本基金公开披露的信息应采用中文文本。如同时采用外文文本的，基金信息披露义务人应保证不同文本的内容一致。不同文本之间发生歧义的，以中文文本为准。</w:t>
      </w:r>
    </w:p>
    <w:p w14:paraId="3A28254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14:paraId="312A005C"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（五）公开披露的基金信息</w:t>
      </w:r>
    </w:p>
    <w:p w14:paraId="335CA9C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14:paraId="04EA27C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1、基金招募说明书、《基金合同》、基金托管协议、基金产品资料概要</w:t>
      </w:r>
    </w:p>
    <w:p w14:paraId="26042FF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（1）《基金合同》是界定《基金合同》当事人的各项权利、义务关系，明确基金份额持有人大会召开的规则及具体程序，说明基金产品的特性等涉及基金投资者重大利益的事项的法律文件。</w:t>
      </w:r>
    </w:p>
    <w:p w14:paraId="09B1058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672EBE7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14:paraId="074F0AE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7E61B73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2、基金净值信息</w:t>
      </w:r>
    </w:p>
    <w:p w14:paraId="05BF0337" w14:textId="5236C10B"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《基金合同》生效后，在开始办理基金份额申购或者赎回前，基金管理人应当至少每周在指定网站披露一次基金份额净值和基金份额累计净值。</w:t>
      </w:r>
    </w:p>
    <w:p w14:paraId="0BEB120D" w14:textId="2991EF9F"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在开始办理基金份额申购或者赎回后，基金管理人应当在不晚于每个开放日的次日，通过指定网站、基金销售机构网站或者营业网点</w:t>
      </w:r>
      <w:r w:rsidR="00636AE2" w:rsidRPr="00225924">
        <w:rPr>
          <w:rFonts w:ascii="宋体" w:hAnsi="宋体" w:hint="eastAsia"/>
          <w:sz w:val="24"/>
        </w:rPr>
        <w:t>分别</w:t>
      </w:r>
      <w:r>
        <w:rPr>
          <w:rFonts w:ascii="宋体" w:hAnsi="宋体"/>
          <w:sz w:val="24"/>
        </w:rPr>
        <w:t>披露开放日</w:t>
      </w:r>
      <w:r w:rsidR="00636AE2" w:rsidRPr="00636AE2">
        <w:rPr>
          <w:rFonts w:ascii="宋体" w:hAnsi="宋体" w:hint="eastAsia"/>
          <w:sz w:val="24"/>
        </w:rPr>
        <w:t>A类基金份额和C类基金份额所对应</w:t>
      </w:r>
      <w:r>
        <w:rPr>
          <w:rFonts w:ascii="宋体" w:hAnsi="宋体"/>
          <w:sz w:val="24"/>
        </w:rPr>
        <w:t>的基金份额净值和基金份额累计净值。</w:t>
      </w:r>
    </w:p>
    <w:p w14:paraId="5420319F" w14:textId="40D1CABB"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基金管理人应当在不晚于半年度和年度最后一日的次日，在指定网站披露半年度和年度最后一日</w:t>
      </w:r>
      <w:r w:rsidR="00636AE2" w:rsidRPr="00636AE2">
        <w:rPr>
          <w:rFonts w:ascii="宋体" w:hAnsi="宋体" w:hint="eastAsia"/>
          <w:sz w:val="24"/>
        </w:rPr>
        <w:t>A类基金份额和C类基金份额所对应</w:t>
      </w:r>
      <w:r>
        <w:rPr>
          <w:rFonts w:ascii="宋体" w:hAnsi="宋体"/>
          <w:sz w:val="24"/>
        </w:rPr>
        <w:t>的基金份额净值和基金份额累计净值。</w:t>
      </w:r>
    </w:p>
    <w:p w14:paraId="721C83B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3、基金份额申购、赎回价格</w:t>
      </w:r>
    </w:p>
    <w:p w14:paraId="4AF6E7D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w:t>
      </w:r>
      <w:proofErr w:type="gramStart"/>
      <w:r>
        <w:rPr>
          <w:rFonts w:ascii="宋体" w:hAnsi="宋体"/>
          <w:sz w:val="24"/>
        </w:rPr>
        <w:t>明基金</w:t>
      </w:r>
      <w:proofErr w:type="gramEnd"/>
      <w:r>
        <w:rPr>
          <w:rFonts w:ascii="宋体" w:hAnsi="宋体"/>
          <w:sz w:val="24"/>
        </w:rPr>
        <w:t>份额申购、赎回价格的计算方式及有关申购、赎回费率，并保证投资者能够在基金销售机构网站或营业网点查阅或者复制前述信息资料。</w:t>
      </w:r>
    </w:p>
    <w:p w14:paraId="7D28F87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4、基金定期报告，包括基金年度报告、基金中期报告和基金季度报告</w:t>
      </w:r>
    </w:p>
    <w:p w14:paraId="27D0295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77CEFF9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基金管理人应当在上半年结束之日起两个月内，编制完成基金中期报告，将中期报告登载在指定网站上，并将中期报告提示性公告登载在指定报刊上。</w:t>
      </w:r>
    </w:p>
    <w:p w14:paraId="5B302FE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基金管理人应当在季度结束之日起15个工作日内，编制完成基金季度报告，将季度报告登载在指定网站上，并将季度报告提示性公告登载在指定报刊上。</w:t>
      </w:r>
    </w:p>
    <w:p w14:paraId="62AA880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43328AC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基金管理人应当在基金年度报告和中期报告中披露基金组合资产情况及其流动性风险分析等。</w:t>
      </w:r>
    </w:p>
    <w:p w14:paraId="0503D52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5、临时报告</w:t>
      </w:r>
    </w:p>
    <w:p w14:paraId="7F143A1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本基金发生重大事件，有关信息披露义务人应当在2日内编制临时报告书，并登载在指定报刊和指定网站上。</w:t>
      </w:r>
    </w:p>
    <w:p w14:paraId="46055BC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前款所称重大事件，是指可能对基金份额持有人权益或者基金份额的价格产生重大影响的下列事件：</w:t>
      </w:r>
    </w:p>
    <w:p w14:paraId="569F7A0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（1）基金份额持有人大会的召开及决定的事项；</w:t>
      </w:r>
    </w:p>
    <w:p w14:paraId="3F1A0F8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14:paraId="65D185F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14:paraId="320DB7E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14:paraId="53555BA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14:paraId="0CAA191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14:paraId="7491781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14:paraId="0BBA254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（8）基金管理人的高级管理人员、基金经理和基金托管人专门基金托管部门</w:t>
      </w:r>
      <w:r>
        <w:rPr>
          <w:rFonts w:ascii="宋体" w:hAnsi="宋体"/>
          <w:sz w:val="24"/>
        </w:rPr>
        <w:lastRenderedPageBreak/>
        <w:t>负责人发生变动；</w:t>
      </w:r>
    </w:p>
    <w:p w14:paraId="7F3459A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（9）基金管理人的董事在最近12个月内变更超过百分之五十，基金管理人、基金托管人专门基金托管部门的主要业务人员在最近12个月内变动超过百分之三十；</w:t>
      </w:r>
    </w:p>
    <w:p w14:paraId="16610FA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（10）涉及基金财产、基金管理业务、基金托管业务的诉讼或仲裁；</w:t>
      </w:r>
    </w:p>
    <w:p w14:paraId="24A1359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（11）基金管理人或其高级管理人员、基金经理因基金管理业务相关行为受到重大行政处罚、刑事处罚，基金托管人或其专门基金托管部门负责人因基金托管业务相关行为受到重大行政处罚、刑事处罚；</w:t>
      </w:r>
    </w:p>
    <w:p w14:paraId="5791616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7F52A92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（13）基金收益分配事项；</w:t>
      </w:r>
    </w:p>
    <w:p w14:paraId="2130E762" w14:textId="76C7DA6B"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（14）管理费、托管费、</w:t>
      </w:r>
      <w:r w:rsidR="00636AE2" w:rsidRPr="00636AE2">
        <w:rPr>
          <w:rFonts w:ascii="宋体" w:hAnsi="宋体" w:hint="eastAsia"/>
          <w:sz w:val="24"/>
        </w:rPr>
        <w:t>销售服务费、</w:t>
      </w:r>
      <w:r>
        <w:rPr>
          <w:rFonts w:ascii="宋体" w:hAnsi="宋体"/>
          <w:sz w:val="24"/>
        </w:rPr>
        <w:t>申购费、赎回费等费用计提标准、计提方式和费率发生变更；</w:t>
      </w:r>
    </w:p>
    <w:p w14:paraId="6C2971BE" w14:textId="5DC34602"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w:t>
      </w:r>
      <w:r w:rsidR="00636AE2">
        <w:rPr>
          <w:rFonts w:hint="eastAsia"/>
          <w:bCs/>
          <w:sz w:val="24"/>
        </w:rPr>
        <w:t>任一类</w:t>
      </w:r>
      <w:r>
        <w:rPr>
          <w:rFonts w:ascii="宋体" w:hAnsi="宋体"/>
          <w:sz w:val="24"/>
        </w:rPr>
        <w:t>基金份额净值计价错误达</w:t>
      </w:r>
      <w:r w:rsidR="00636AE2">
        <w:rPr>
          <w:rFonts w:hint="eastAsia"/>
          <w:bCs/>
          <w:sz w:val="24"/>
        </w:rPr>
        <w:t>该类</w:t>
      </w:r>
      <w:r>
        <w:rPr>
          <w:rFonts w:ascii="宋体" w:hAnsi="宋体"/>
          <w:sz w:val="24"/>
        </w:rPr>
        <w:t>基金份额净值百分之零点五；</w:t>
      </w:r>
    </w:p>
    <w:p w14:paraId="0CFD696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（16）本基金开始办理申购、赎回；</w:t>
      </w:r>
    </w:p>
    <w:p w14:paraId="70C082A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（17）本基金发生巨额赎回并延期办理；</w:t>
      </w:r>
    </w:p>
    <w:p w14:paraId="2462424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（18）本基金连续发生巨额赎回并暂停接受赎回申请或延缓支付赎回款项；</w:t>
      </w:r>
    </w:p>
    <w:p w14:paraId="6894609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（19）本基金暂停接受申购、赎回申请或重新接受申购、赎回申请；</w:t>
      </w:r>
    </w:p>
    <w:p w14:paraId="1F4AB52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（20）发生涉及基金申购、赎回事项调整或潜在影响投资者赎回等重大事项时；</w:t>
      </w:r>
    </w:p>
    <w:p w14:paraId="00F377C5" w14:textId="77777777" w:rsidR="00636AE2" w:rsidRPr="00636AE2" w:rsidRDefault="00402591" w:rsidP="00636AE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（21）</w:t>
      </w:r>
      <w:r w:rsidR="00636AE2" w:rsidRPr="00636AE2">
        <w:rPr>
          <w:rFonts w:ascii="宋体" w:hAnsi="宋体" w:hint="eastAsia"/>
          <w:sz w:val="24"/>
        </w:rPr>
        <w:t>本基金增加或调整基金份额类别；</w:t>
      </w:r>
    </w:p>
    <w:p w14:paraId="1013B43E" w14:textId="17467219" w:rsidR="008D3E34" w:rsidRDefault="00636AE2" w:rsidP="00636AE2">
      <w:pPr>
        <w:autoSpaceDE w:val="0"/>
        <w:autoSpaceDN w:val="0"/>
        <w:adjustRightInd w:val="0"/>
        <w:snapToGrid w:val="0"/>
        <w:spacing w:line="360" w:lineRule="auto"/>
        <w:ind w:firstLineChars="200" w:firstLine="480"/>
        <w:jc w:val="left"/>
        <w:rPr>
          <w:rFonts w:ascii="宋体" w:hAnsi="宋体"/>
          <w:szCs w:val="24"/>
        </w:rPr>
      </w:pPr>
      <w:r w:rsidRPr="00636AE2">
        <w:rPr>
          <w:rFonts w:ascii="宋体" w:hAnsi="宋体" w:hint="eastAsia"/>
          <w:sz w:val="24"/>
        </w:rPr>
        <w:t>（22）</w:t>
      </w:r>
      <w:r w:rsidR="00402591">
        <w:rPr>
          <w:rFonts w:ascii="宋体" w:hAnsi="宋体"/>
          <w:sz w:val="24"/>
        </w:rPr>
        <w:t>基金信息披露义务人认为可能对基金份额持有人权益或者基金份额的价格产生重大影响的其他事项或中国证监会规定的其他事项。</w:t>
      </w:r>
    </w:p>
    <w:p w14:paraId="5EF66EA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6、澄清公告</w:t>
      </w:r>
    </w:p>
    <w:p w14:paraId="2F0035D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361D666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7、基金份额持有人大会决议</w:t>
      </w:r>
    </w:p>
    <w:p w14:paraId="20EE17D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基金份额持有人大会决定的事项，应当依法报中国证监会备案，并予以公告。</w:t>
      </w:r>
    </w:p>
    <w:p w14:paraId="69167E0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14:paraId="1EEEDA3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8、清算报告</w:t>
      </w:r>
    </w:p>
    <w:p w14:paraId="4C35745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基金合同终止的，基金管理人应当依法组织清算组对基金财产进行清算并</w:t>
      </w:r>
      <w:proofErr w:type="gramStart"/>
      <w:r>
        <w:rPr>
          <w:rFonts w:ascii="宋体" w:hAnsi="宋体"/>
          <w:sz w:val="24"/>
        </w:rPr>
        <w:t>作出</w:t>
      </w:r>
      <w:proofErr w:type="gramEnd"/>
      <w:r>
        <w:rPr>
          <w:rFonts w:ascii="宋体" w:hAnsi="宋体"/>
          <w:sz w:val="24"/>
        </w:rPr>
        <w:t>清算报告。清算报告应当经过具有证券、期货相关业务资格的会计师事务所审计，并由律师事务所出具法律意见书。清算组应当将清算报告登载在指定网站上，并将清算报告提示性公告登载在指定报刊上。</w:t>
      </w:r>
    </w:p>
    <w:p w14:paraId="39BD5F6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投资股指期货，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2E757E0D" w14:textId="77777777" w:rsidR="005E2B54" w:rsidRPr="005E2B54" w:rsidRDefault="00402591" w:rsidP="005E2B54">
      <w:pPr>
        <w:autoSpaceDE w:val="0"/>
        <w:autoSpaceDN w:val="0"/>
        <w:adjustRightInd w:val="0"/>
        <w:snapToGrid w:val="0"/>
        <w:spacing w:line="360" w:lineRule="auto"/>
        <w:ind w:firstLineChars="200" w:firstLine="480"/>
        <w:jc w:val="left"/>
        <w:rPr>
          <w:rFonts w:ascii="宋体" w:hAnsi="宋体"/>
          <w:bCs/>
          <w:sz w:val="24"/>
        </w:rPr>
      </w:pPr>
      <w:r>
        <w:rPr>
          <w:rFonts w:ascii="宋体" w:hAnsi="宋体"/>
          <w:sz w:val="24"/>
        </w:rPr>
        <w:t>10、</w:t>
      </w:r>
      <w:r w:rsidR="005E2B54" w:rsidRPr="005E2B54">
        <w:rPr>
          <w:rFonts w:ascii="宋体" w:hAnsi="宋体" w:hint="eastAsia"/>
          <w:bCs/>
          <w:sz w:val="24"/>
        </w:rPr>
        <w:t>实施</w:t>
      </w:r>
      <w:proofErr w:type="gramStart"/>
      <w:r w:rsidR="005E2B54" w:rsidRPr="005E2B54">
        <w:rPr>
          <w:rFonts w:ascii="宋体" w:hAnsi="宋体" w:hint="eastAsia"/>
          <w:bCs/>
          <w:sz w:val="24"/>
        </w:rPr>
        <w:t>侧袋机制</w:t>
      </w:r>
      <w:proofErr w:type="gramEnd"/>
      <w:r w:rsidR="005E2B54" w:rsidRPr="005E2B54">
        <w:rPr>
          <w:rFonts w:ascii="宋体" w:hAnsi="宋体" w:hint="eastAsia"/>
          <w:bCs/>
          <w:sz w:val="24"/>
        </w:rPr>
        <w:t>期间的信息披露</w:t>
      </w:r>
    </w:p>
    <w:p w14:paraId="25B3EAF0" w14:textId="6C7179E8" w:rsidR="005E2B54" w:rsidRDefault="005E2B54" w:rsidP="005E2B54">
      <w:pPr>
        <w:autoSpaceDE w:val="0"/>
        <w:autoSpaceDN w:val="0"/>
        <w:adjustRightInd w:val="0"/>
        <w:snapToGrid w:val="0"/>
        <w:spacing w:line="360" w:lineRule="auto"/>
        <w:ind w:firstLineChars="200" w:firstLine="480"/>
        <w:jc w:val="left"/>
        <w:rPr>
          <w:rFonts w:ascii="宋体" w:hAnsi="宋体"/>
          <w:sz w:val="24"/>
        </w:rPr>
      </w:pPr>
      <w:r w:rsidRPr="005E2B54">
        <w:rPr>
          <w:rFonts w:ascii="宋体" w:hAnsi="宋体" w:hint="eastAsia"/>
          <w:bCs/>
          <w:sz w:val="24"/>
        </w:rPr>
        <w:t>本基金实施</w:t>
      </w:r>
      <w:proofErr w:type="gramStart"/>
      <w:r w:rsidRPr="005E2B54">
        <w:rPr>
          <w:rFonts w:ascii="宋体" w:hAnsi="宋体" w:hint="eastAsia"/>
          <w:bCs/>
          <w:sz w:val="24"/>
        </w:rPr>
        <w:t>侧袋机制</w:t>
      </w:r>
      <w:proofErr w:type="gramEnd"/>
      <w:r w:rsidRPr="005E2B54">
        <w:rPr>
          <w:rFonts w:ascii="宋体" w:hAnsi="宋体" w:hint="eastAsia"/>
          <w:bCs/>
          <w:sz w:val="24"/>
        </w:rPr>
        <w:t>的，相关信息披露义务人应当根据法律法规、基金合同和招募说明书的规定进行信息披露，详见本招募说明书</w:t>
      </w:r>
      <w:r w:rsidRPr="005E2B54">
        <w:rPr>
          <w:rFonts w:ascii="宋体" w:hAnsi="宋体" w:hint="eastAsia"/>
          <w:sz w:val="24"/>
        </w:rPr>
        <w:t>“侧袋机制”部分</w:t>
      </w:r>
      <w:r w:rsidRPr="005E2B54">
        <w:rPr>
          <w:rFonts w:ascii="宋体" w:hAnsi="宋体" w:hint="eastAsia"/>
          <w:bCs/>
          <w:sz w:val="24"/>
        </w:rPr>
        <w:t>的规定。</w:t>
      </w:r>
    </w:p>
    <w:p w14:paraId="31021A42" w14:textId="441A1848" w:rsidR="008D3E34" w:rsidRDefault="005E2B54">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1</w:t>
      </w:r>
      <w:r>
        <w:rPr>
          <w:rFonts w:ascii="宋体" w:hAnsi="宋体"/>
          <w:sz w:val="24"/>
        </w:rPr>
        <w:t>1</w:t>
      </w:r>
      <w:r>
        <w:rPr>
          <w:rFonts w:ascii="宋体" w:hAnsi="宋体" w:hint="eastAsia"/>
          <w:sz w:val="24"/>
        </w:rPr>
        <w:t>、</w:t>
      </w:r>
      <w:r w:rsidR="00402591">
        <w:rPr>
          <w:rFonts w:ascii="宋体" w:hAnsi="宋体"/>
          <w:sz w:val="24"/>
        </w:rPr>
        <w:t>中国证监会规定的其他信息。</w:t>
      </w:r>
    </w:p>
    <w:p w14:paraId="38B62B05"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（六）信息披露事务管理</w:t>
      </w:r>
    </w:p>
    <w:p w14:paraId="3F9D3EE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14:paraId="0E81EBF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基金信息披露义务人公开披露基金信息，应当符合中国证监会相关基金信息披露内容与格式准则等法律法规规定。</w:t>
      </w:r>
    </w:p>
    <w:p w14:paraId="294665B5" w14:textId="396A3192"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w:t>
      </w:r>
      <w:r w:rsidR="00636AE2">
        <w:rPr>
          <w:rFonts w:hint="eastAsia"/>
          <w:bCs/>
          <w:sz w:val="24"/>
        </w:rPr>
        <w:t>各类</w:t>
      </w:r>
      <w:r>
        <w:rPr>
          <w:rFonts w:ascii="宋体" w:hAnsi="宋体"/>
          <w:sz w:val="24"/>
        </w:rPr>
        <w:t>基金份额净值、基金份额申购赎回价格、基金定期报告、更新的招募说明书、基金产品资料概要、基金清算报告等公开披露的相关基金信息进行复核、审查，并向基金管理人进行书面或电子确认。</w:t>
      </w:r>
    </w:p>
    <w:p w14:paraId="0CB897B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20A0FB7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基金管理人、基金托管人除依法在指定媒介上披露信息外，还可以根据需要在</w:t>
      </w:r>
      <w:r>
        <w:rPr>
          <w:rFonts w:ascii="宋体" w:hAnsi="宋体"/>
          <w:sz w:val="24"/>
        </w:rPr>
        <w:lastRenderedPageBreak/>
        <w:t>其他公共媒介披露信息，但是其他公共媒介不得早于指定媒介披露信息，并且在不同媒介上披露同一信息的内容应当一致。</w:t>
      </w:r>
    </w:p>
    <w:p w14:paraId="5ADC79C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14:paraId="57385D7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w:t>
      </w:r>
      <w:proofErr w:type="gramStart"/>
      <w:r>
        <w:rPr>
          <w:rFonts w:ascii="宋体" w:hAnsi="宋体"/>
          <w:sz w:val="24"/>
        </w:rPr>
        <w:t>不</w:t>
      </w:r>
      <w:proofErr w:type="gramEnd"/>
      <w:r>
        <w:rPr>
          <w:rFonts w:ascii="宋体" w:hAnsi="宋体"/>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2866BBCE"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（七）信息披露文件的存放与查阅</w:t>
      </w:r>
    </w:p>
    <w:p w14:paraId="083FA74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依法必须披露的信息发布后，基金管理人、基金托管人应当按照相关法律法规规定将信息置备于各自住所，供社会公众查阅、复制。</w:t>
      </w:r>
    </w:p>
    <w:p w14:paraId="0D020A2B"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（八）本基金信息披露事项以法律法规规定及本章节约定的内容为准。</w:t>
      </w:r>
    </w:p>
    <w:p w14:paraId="224CDB41" w14:textId="77777777" w:rsidR="006E57DF" w:rsidRDefault="00402591" w:rsidP="006E57D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F1864FA" w14:textId="7267FD61" w:rsidR="00A51E43" w:rsidRDefault="004A68A1" w:rsidP="00A51E43">
      <w:pPr>
        <w:pStyle w:val="1"/>
        <w:spacing w:before="240" w:after="240"/>
        <w:rPr>
          <w:rFonts w:ascii="Times New Roman" w:hAnsi="Times New Roman"/>
          <w:sz w:val="30"/>
        </w:rPr>
      </w:pPr>
      <w:bookmarkStart w:id="20" w:name="_Toc127800903"/>
      <w:r>
        <w:rPr>
          <w:rFonts w:ascii="Times New Roman" w:hAnsi="Times New Roman"/>
          <w:sz w:val="30"/>
        </w:rPr>
        <w:lastRenderedPageBreak/>
        <w:t>十</w:t>
      </w:r>
      <w:r>
        <w:rPr>
          <w:rFonts w:ascii="Times New Roman" w:hAnsi="Times New Roman" w:hint="eastAsia"/>
          <w:sz w:val="30"/>
        </w:rPr>
        <w:t>七</w:t>
      </w:r>
      <w:r w:rsidR="00A51E43">
        <w:rPr>
          <w:rFonts w:ascii="Times New Roman" w:hAnsi="Times New Roman"/>
          <w:sz w:val="30"/>
        </w:rPr>
        <w:t>、</w:t>
      </w:r>
      <w:proofErr w:type="gramStart"/>
      <w:r w:rsidR="00A51E43" w:rsidRPr="00546294">
        <w:rPr>
          <w:rFonts w:ascii="Times New Roman" w:hAnsi="Times New Roman" w:hint="eastAsia"/>
          <w:sz w:val="30"/>
        </w:rPr>
        <w:t>侧袋机制</w:t>
      </w:r>
      <w:proofErr w:type="gramEnd"/>
    </w:p>
    <w:p w14:paraId="65E6C2B4" w14:textId="77777777" w:rsidR="00A51E43" w:rsidRPr="00A302AC" w:rsidRDefault="00A51E43" w:rsidP="00A51E43">
      <w:pPr>
        <w:autoSpaceDE w:val="0"/>
        <w:autoSpaceDN w:val="0"/>
        <w:adjustRightInd w:val="0"/>
        <w:snapToGrid w:val="0"/>
        <w:spacing w:line="360" w:lineRule="auto"/>
        <w:ind w:firstLineChars="200" w:firstLine="482"/>
        <w:jc w:val="left"/>
        <w:rPr>
          <w:rFonts w:ascii="宋体" w:hAnsi="宋体"/>
          <w:b/>
          <w:kern w:val="0"/>
          <w:sz w:val="24"/>
        </w:rPr>
      </w:pPr>
      <w:r w:rsidRPr="00A302AC">
        <w:rPr>
          <w:rFonts w:ascii="宋体" w:hAnsi="宋体" w:hint="eastAsia"/>
          <w:b/>
          <w:kern w:val="0"/>
          <w:sz w:val="24"/>
        </w:rPr>
        <w:t>（一）</w:t>
      </w:r>
      <w:proofErr w:type="gramStart"/>
      <w:r w:rsidRPr="00A302AC">
        <w:rPr>
          <w:rFonts w:ascii="宋体" w:hAnsi="宋体" w:hint="eastAsia"/>
          <w:b/>
          <w:kern w:val="0"/>
          <w:sz w:val="24"/>
        </w:rPr>
        <w:t>侧袋机制</w:t>
      </w:r>
      <w:proofErr w:type="gramEnd"/>
      <w:r w:rsidRPr="00A302AC">
        <w:rPr>
          <w:rFonts w:ascii="宋体" w:hAnsi="宋体" w:hint="eastAsia"/>
          <w:b/>
          <w:kern w:val="0"/>
          <w:sz w:val="24"/>
        </w:rPr>
        <w:t>的实施条件</w:t>
      </w:r>
    </w:p>
    <w:p w14:paraId="60C86534" w14:textId="77777777" w:rsidR="00A51E43" w:rsidRPr="00ED0D33" w:rsidRDefault="00A51E43" w:rsidP="00A51E43">
      <w:pPr>
        <w:snapToGrid w:val="0"/>
        <w:spacing w:line="360" w:lineRule="auto"/>
        <w:ind w:firstLineChars="200" w:firstLine="480"/>
        <w:jc w:val="left"/>
        <w:rPr>
          <w:rFonts w:ascii="Times New Roman" w:hAnsi="Times New Roman"/>
          <w:bCs/>
          <w:sz w:val="24"/>
          <w:szCs w:val="24"/>
        </w:rPr>
      </w:pPr>
      <w:r w:rsidRPr="00ED0D33">
        <w:rPr>
          <w:rFonts w:ascii="Times New Roman" w:hAnsi="Times New Roman"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ED0D33">
        <w:rPr>
          <w:rFonts w:ascii="Times New Roman" w:hAnsi="Times New Roman" w:hint="eastAsia"/>
          <w:bCs/>
          <w:sz w:val="24"/>
          <w:szCs w:val="24"/>
        </w:rPr>
        <w:t>启用侧袋机制</w:t>
      </w:r>
      <w:proofErr w:type="gramEnd"/>
      <w:r w:rsidRPr="00ED0D33">
        <w:rPr>
          <w:rFonts w:ascii="Times New Roman" w:hAnsi="Times New Roman" w:hint="eastAsia"/>
          <w:bCs/>
          <w:sz w:val="24"/>
          <w:szCs w:val="24"/>
        </w:rPr>
        <w:t>。</w:t>
      </w:r>
    </w:p>
    <w:p w14:paraId="02DF78BA" w14:textId="77777777" w:rsidR="00A51E43" w:rsidRPr="00ED0D33" w:rsidRDefault="00A51E43" w:rsidP="00A51E43">
      <w:pPr>
        <w:snapToGrid w:val="0"/>
        <w:spacing w:line="360" w:lineRule="auto"/>
        <w:ind w:firstLineChars="200" w:firstLine="480"/>
        <w:jc w:val="left"/>
        <w:rPr>
          <w:rFonts w:ascii="Times New Roman" w:hAnsi="Times New Roman"/>
          <w:bCs/>
          <w:sz w:val="24"/>
          <w:szCs w:val="24"/>
        </w:rPr>
      </w:pPr>
      <w:r w:rsidRPr="00ED0D33">
        <w:rPr>
          <w:rFonts w:ascii="Times New Roman" w:hAnsi="Times New Roman" w:hint="eastAsia"/>
          <w:bCs/>
          <w:sz w:val="24"/>
          <w:szCs w:val="24"/>
        </w:rPr>
        <w:t>基金管理人应当在启用</w:t>
      </w:r>
      <w:proofErr w:type="gramStart"/>
      <w:r w:rsidRPr="00ED0D33">
        <w:rPr>
          <w:rFonts w:ascii="Times New Roman" w:hAnsi="Times New Roman" w:hint="eastAsia"/>
          <w:bCs/>
          <w:sz w:val="24"/>
          <w:szCs w:val="24"/>
        </w:rPr>
        <w:t>侧袋机制</w:t>
      </w:r>
      <w:proofErr w:type="gramEnd"/>
      <w:r w:rsidRPr="00ED0D33">
        <w:rPr>
          <w:rFonts w:ascii="Times New Roman" w:hAnsi="Times New Roman" w:hint="eastAsia"/>
          <w:bCs/>
          <w:sz w:val="24"/>
          <w:szCs w:val="24"/>
        </w:rPr>
        <w:t>后及时发布临时公告，并在五个工作日内聘请</w:t>
      </w:r>
      <w:proofErr w:type="gramStart"/>
      <w:r w:rsidRPr="00ED0D33">
        <w:rPr>
          <w:rFonts w:ascii="Times New Roman" w:hAnsi="Times New Roman" w:hint="eastAsia"/>
          <w:bCs/>
          <w:sz w:val="24"/>
          <w:szCs w:val="24"/>
        </w:rPr>
        <w:t>侧袋机制</w:t>
      </w:r>
      <w:proofErr w:type="gramEnd"/>
      <w:r w:rsidRPr="00ED0D33">
        <w:rPr>
          <w:rFonts w:ascii="Times New Roman" w:hAnsi="Times New Roman" w:hint="eastAsia"/>
          <w:bCs/>
          <w:sz w:val="24"/>
          <w:szCs w:val="24"/>
        </w:rPr>
        <w:t>启用日发表意见且符合《中华人民共和国证券法》规定的会计师事务所进行审计并披露专项审计意见。</w:t>
      </w:r>
    </w:p>
    <w:p w14:paraId="52271C36" w14:textId="77777777" w:rsidR="00A51E43" w:rsidRPr="00A302AC" w:rsidRDefault="00A51E43" w:rsidP="00A51E43">
      <w:pPr>
        <w:autoSpaceDE w:val="0"/>
        <w:autoSpaceDN w:val="0"/>
        <w:adjustRightInd w:val="0"/>
        <w:snapToGrid w:val="0"/>
        <w:spacing w:line="360" w:lineRule="auto"/>
        <w:ind w:firstLineChars="200" w:firstLine="482"/>
        <w:jc w:val="left"/>
        <w:rPr>
          <w:rFonts w:ascii="宋体" w:hAnsi="宋体"/>
          <w:b/>
          <w:kern w:val="0"/>
          <w:sz w:val="24"/>
        </w:rPr>
      </w:pPr>
      <w:r w:rsidRPr="00A302AC">
        <w:rPr>
          <w:rFonts w:ascii="宋体" w:hAnsi="宋体" w:hint="eastAsia"/>
          <w:b/>
          <w:kern w:val="0"/>
          <w:sz w:val="24"/>
        </w:rPr>
        <w:t>（二）实施</w:t>
      </w:r>
      <w:proofErr w:type="gramStart"/>
      <w:r w:rsidRPr="00A302AC">
        <w:rPr>
          <w:rFonts w:ascii="宋体" w:hAnsi="宋体" w:hint="eastAsia"/>
          <w:b/>
          <w:kern w:val="0"/>
          <w:sz w:val="24"/>
        </w:rPr>
        <w:t>侧袋机制</w:t>
      </w:r>
      <w:proofErr w:type="gramEnd"/>
      <w:r w:rsidRPr="00A302AC">
        <w:rPr>
          <w:rFonts w:ascii="宋体" w:hAnsi="宋体" w:hint="eastAsia"/>
          <w:b/>
          <w:kern w:val="0"/>
          <w:sz w:val="24"/>
        </w:rPr>
        <w:t>期间基金份额的申购与赎回</w:t>
      </w:r>
    </w:p>
    <w:p w14:paraId="417216A4" w14:textId="77777777" w:rsidR="00A51E43" w:rsidRPr="00ED0D33" w:rsidRDefault="00A51E43" w:rsidP="00A51E43">
      <w:pPr>
        <w:snapToGrid w:val="0"/>
        <w:spacing w:line="360" w:lineRule="auto"/>
        <w:ind w:firstLineChars="200" w:firstLine="480"/>
        <w:jc w:val="left"/>
        <w:rPr>
          <w:rFonts w:ascii="Times New Roman" w:hAnsi="Times New Roman"/>
          <w:bCs/>
          <w:sz w:val="24"/>
          <w:szCs w:val="24"/>
        </w:rPr>
      </w:pPr>
      <w:r w:rsidRPr="00ED0D33">
        <w:rPr>
          <w:rFonts w:ascii="Times New Roman" w:hAnsi="Times New Roman"/>
          <w:bCs/>
          <w:sz w:val="24"/>
          <w:szCs w:val="24"/>
        </w:rPr>
        <w:t>1</w:t>
      </w:r>
      <w:r w:rsidRPr="00ED0D33">
        <w:rPr>
          <w:rFonts w:ascii="Times New Roman" w:hAnsi="Times New Roman"/>
          <w:bCs/>
          <w:sz w:val="24"/>
          <w:szCs w:val="24"/>
        </w:rPr>
        <w:t>、启用</w:t>
      </w:r>
      <w:proofErr w:type="gramStart"/>
      <w:r w:rsidRPr="00ED0D33">
        <w:rPr>
          <w:rFonts w:ascii="Times New Roman" w:hAnsi="Times New Roman" w:hint="eastAsia"/>
          <w:bCs/>
          <w:sz w:val="24"/>
          <w:szCs w:val="24"/>
        </w:rPr>
        <w:t>侧袋机制</w:t>
      </w:r>
      <w:proofErr w:type="gramEnd"/>
      <w:r w:rsidRPr="00ED0D33">
        <w:rPr>
          <w:rFonts w:ascii="Times New Roman" w:hAnsi="Times New Roman" w:hint="eastAsia"/>
          <w:bCs/>
          <w:sz w:val="24"/>
          <w:szCs w:val="24"/>
        </w:rPr>
        <w:t>当日，基金登记机构以基金份额持有人的原有账户份额为基础，确认</w:t>
      </w:r>
      <w:proofErr w:type="gramStart"/>
      <w:r w:rsidRPr="00ED0D33">
        <w:rPr>
          <w:rFonts w:ascii="Times New Roman" w:hAnsi="Times New Roman" w:hint="eastAsia"/>
          <w:bCs/>
          <w:sz w:val="24"/>
          <w:szCs w:val="24"/>
        </w:rPr>
        <w:t>相应侧袋账户</w:t>
      </w:r>
      <w:proofErr w:type="gramEnd"/>
      <w:r w:rsidRPr="00ED0D33">
        <w:rPr>
          <w:rFonts w:ascii="Times New Roman" w:hAnsi="Times New Roman" w:hint="eastAsia"/>
          <w:bCs/>
          <w:sz w:val="24"/>
          <w:szCs w:val="24"/>
        </w:rPr>
        <w:t>基金份额持有人名册和份额；当日收到的申购申请，按照启用</w:t>
      </w:r>
      <w:proofErr w:type="gramStart"/>
      <w:r w:rsidRPr="00ED0D33">
        <w:rPr>
          <w:rFonts w:ascii="Times New Roman" w:hAnsi="Times New Roman" w:hint="eastAsia"/>
          <w:bCs/>
          <w:sz w:val="24"/>
          <w:szCs w:val="24"/>
        </w:rPr>
        <w:t>侧袋机制</w:t>
      </w:r>
      <w:proofErr w:type="gramEnd"/>
      <w:r w:rsidRPr="00ED0D33">
        <w:rPr>
          <w:rFonts w:ascii="Times New Roman" w:hAnsi="Times New Roman" w:hint="eastAsia"/>
          <w:bCs/>
          <w:sz w:val="24"/>
          <w:szCs w:val="24"/>
        </w:rPr>
        <w:t>后</w:t>
      </w:r>
      <w:proofErr w:type="gramStart"/>
      <w:r w:rsidRPr="00ED0D33">
        <w:rPr>
          <w:rFonts w:ascii="Times New Roman" w:hAnsi="Times New Roman" w:hint="eastAsia"/>
          <w:bCs/>
          <w:sz w:val="24"/>
          <w:szCs w:val="24"/>
        </w:rPr>
        <w:t>的主袋账户</w:t>
      </w:r>
      <w:proofErr w:type="gramEnd"/>
      <w:r w:rsidRPr="00ED0D33">
        <w:rPr>
          <w:rFonts w:ascii="Times New Roman" w:hAnsi="Times New Roman" w:hint="eastAsia"/>
          <w:bCs/>
          <w:sz w:val="24"/>
          <w:szCs w:val="24"/>
        </w:rPr>
        <w:t>份额办理；当日收到的赎回申请，仅</w:t>
      </w:r>
      <w:proofErr w:type="gramStart"/>
      <w:r w:rsidRPr="00ED0D33">
        <w:rPr>
          <w:rFonts w:ascii="Times New Roman" w:hAnsi="Times New Roman" w:hint="eastAsia"/>
          <w:bCs/>
          <w:sz w:val="24"/>
          <w:szCs w:val="24"/>
        </w:rPr>
        <w:t>办理主袋账户</w:t>
      </w:r>
      <w:proofErr w:type="gramEnd"/>
      <w:r w:rsidRPr="00ED0D33">
        <w:rPr>
          <w:rFonts w:ascii="Times New Roman" w:hAnsi="Times New Roman" w:hint="eastAsia"/>
          <w:bCs/>
          <w:sz w:val="24"/>
          <w:szCs w:val="24"/>
        </w:rPr>
        <w:t>的赎回申请并支付赎回款项。</w:t>
      </w:r>
    </w:p>
    <w:p w14:paraId="50DB65F2" w14:textId="77777777" w:rsidR="00A51E43" w:rsidRPr="00ED0D33" w:rsidRDefault="00A51E43" w:rsidP="00A51E43">
      <w:pPr>
        <w:snapToGrid w:val="0"/>
        <w:spacing w:line="360" w:lineRule="auto"/>
        <w:ind w:firstLineChars="200" w:firstLine="480"/>
        <w:jc w:val="left"/>
        <w:rPr>
          <w:rFonts w:ascii="Times New Roman" w:hAnsi="Times New Roman"/>
          <w:bCs/>
          <w:sz w:val="24"/>
          <w:szCs w:val="24"/>
        </w:rPr>
      </w:pPr>
      <w:r w:rsidRPr="00ED0D33">
        <w:rPr>
          <w:rFonts w:ascii="Times New Roman" w:hAnsi="Times New Roman"/>
          <w:bCs/>
          <w:sz w:val="24"/>
          <w:szCs w:val="24"/>
        </w:rPr>
        <w:t>2</w:t>
      </w:r>
      <w:r w:rsidRPr="00ED0D33">
        <w:rPr>
          <w:rFonts w:ascii="Times New Roman" w:hAnsi="Times New Roman"/>
          <w:bCs/>
          <w:sz w:val="24"/>
          <w:szCs w:val="24"/>
        </w:rPr>
        <w:t>、实施</w:t>
      </w:r>
      <w:proofErr w:type="gramStart"/>
      <w:r w:rsidRPr="00ED0D33">
        <w:rPr>
          <w:rFonts w:ascii="Times New Roman" w:hAnsi="Times New Roman" w:hint="eastAsia"/>
          <w:bCs/>
          <w:sz w:val="24"/>
          <w:szCs w:val="24"/>
        </w:rPr>
        <w:t>侧袋机制</w:t>
      </w:r>
      <w:proofErr w:type="gramEnd"/>
      <w:r w:rsidRPr="00ED0D33">
        <w:rPr>
          <w:rFonts w:ascii="Times New Roman" w:hAnsi="Times New Roman" w:hint="eastAsia"/>
          <w:bCs/>
          <w:sz w:val="24"/>
          <w:szCs w:val="24"/>
        </w:rPr>
        <w:t>期间，基金管理人不</w:t>
      </w:r>
      <w:proofErr w:type="gramStart"/>
      <w:r w:rsidRPr="00ED0D33">
        <w:rPr>
          <w:rFonts w:ascii="Times New Roman" w:hAnsi="Times New Roman" w:hint="eastAsia"/>
          <w:bCs/>
          <w:sz w:val="24"/>
          <w:szCs w:val="24"/>
        </w:rPr>
        <w:t>办理侧袋账户</w:t>
      </w:r>
      <w:proofErr w:type="gramEnd"/>
      <w:r w:rsidRPr="00ED0D33">
        <w:rPr>
          <w:rFonts w:ascii="Times New Roman" w:hAnsi="Times New Roman" w:hint="eastAsia"/>
          <w:bCs/>
          <w:sz w:val="24"/>
          <w:szCs w:val="24"/>
        </w:rPr>
        <w:t>份额的申购、赎回和转换；同时，基金管理人按照基金合同和招募说明书的约定</w:t>
      </w:r>
      <w:proofErr w:type="gramStart"/>
      <w:r w:rsidRPr="00ED0D33">
        <w:rPr>
          <w:rFonts w:ascii="Times New Roman" w:hAnsi="Times New Roman" w:hint="eastAsia"/>
          <w:bCs/>
          <w:sz w:val="24"/>
          <w:szCs w:val="24"/>
        </w:rPr>
        <w:t>办理主袋账户</w:t>
      </w:r>
      <w:proofErr w:type="gramEnd"/>
      <w:r w:rsidRPr="00ED0D33">
        <w:rPr>
          <w:rFonts w:ascii="Times New Roman" w:hAnsi="Times New Roman" w:hint="eastAsia"/>
          <w:bCs/>
          <w:sz w:val="24"/>
          <w:szCs w:val="24"/>
        </w:rPr>
        <w:t>份额的赎回，并</w:t>
      </w:r>
      <w:proofErr w:type="gramStart"/>
      <w:r w:rsidRPr="00ED0D33">
        <w:rPr>
          <w:rFonts w:ascii="Times New Roman" w:hAnsi="Times New Roman" w:hint="eastAsia"/>
          <w:bCs/>
          <w:sz w:val="24"/>
          <w:szCs w:val="24"/>
        </w:rPr>
        <w:t>根据主袋账户</w:t>
      </w:r>
      <w:proofErr w:type="gramEnd"/>
      <w:r w:rsidRPr="00ED0D33">
        <w:rPr>
          <w:rFonts w:ascii="Times New Roman" w:hAnsi="Times New Roman" w:hint="eastAsia"/>
          <w:bCs/>
          <w:sz w:val="24"/>
          <w:szCs w:val="24"/>
        </w:rPr>
        <w:t>运作情况确定是否暂停申购。</w:t>
      </w:r>
    </w:p>
    <w:p w14:paraId="0BE2E2FD" w14:textId="77777777" w:rsidR="00A51E43" w:rsidRPr="00ED0D33" w:rsidRDefault="00A51E43" w:rsidP="00A51E43">
      <w:pPr>
        <w:snapToGrid w:val="0"/>
        <w:spacing w:line="360" w:lineRule="auto"/>
        <w:ind w:firstLineChars="200" w:firstLine="480"/>
        <w:jc w:val="left"/>
        <w:rPr>
          <w:rFonts w:ascii="Times New Roman" w:hAnsi="Times New Roman"/>
          <w:bCs/>
          <w:sz w:val="24"/>
          <w:szCs w:val="24"/>
        </w:rPr>
      </w:pPr>
      <w:r w:rsidRPr="00ED0D33">
        <w:rPr>
          <w:rFonts w:ascii="Times New Roman" w:hAnsi="Times New Roman"/>
          <w:bCs/>
          <w:sz w:val="24"/>
          <w:szCs w:val="24"/>
        </w:rPr>
        <w:t>3</w:t>
      </w:r>
      <w:r w:rsidRPr="00ED0D33">
        <w:rPr>
          <w:rFonts w:ascii="Times New Roman" w:hAnsi="Times New Roman"/>
          <w:bCs/>
          <w:sz w:val="24"/>
          <w:szCs w:val="24"/>
        </w:rPr>
        <w:t>、除基金管理人应</w:t>
      </w:r>
      <w:proofErr w:type="gramStart"/>
      <w:r w:rsidRPr="00ED0D33">
        <w:rPr>
          <w:rFonts w:ascii="Times New Roman" w:hAnsi="Times New Roman" w:hint="eastAsia"/>
          <w:bCs/>
          <w:sz w:val="24"/>
          <w:szCs w:val="24"/>
        </w:rPr>
        <w:t>按照主袋账户</w:t>
      </w:r>
      <w:proofErr w:type="gramEnd"/>
      <w:r w:rsidRPr="00ED0D33">
        <w:rPr>
          <w:rFonts w:ascii="Times New Roman" w:hAnsi="Times New Roman" w:hint="eastAsia"/>
          <w:bCs/>
          <w:sz w:val="24"/>
          <w:szCs w:val="24"/>
        </w:rPr>
        <w:t>的份额净值</w:t>
      </w:r>
      <w:proofErr w:type="gramStart"/>
      <w:r w:rsidRPr="00ED0D33">
        <w:rPr>
          <w:rFonts w:ascii="Times New Roman" w:hAnsi="Times New Roman" w:hint="eastAsia"/>
          <w:bCs/>
          <w:sz w:val="24"/>
          <w:szCs w:val="24"/>
        </w:rPr>
        <w:t>办理主袋账户</w:t>
      </w:r>
      <w:proofErr w:type="gramEnd"/>
      <w:r w:rsidRPr="00ED0D33">
        <w:rPr>
          <w:rFonts w:ascii="Times New Roman" w:hAnsi="Times New Roman" w:hint="eastAsia"/>
          <w:bCs/>
          <w:sz w:val="24"/>
          <w:szCs w:val="24"/>
        </w:rPr>
        <w:t>份额的申购和赎回外，本招募说明书“基金份额的申购与赎回”部分的申购、赎回规定</w:t>
      </w:r>
      <w:proofErr w:type="gramStart"/>
      <w:r w:rsidRPr="00ED0D33">
        <w:rPr>
          <w:rFonts w:ascii="Times New Roman" w:hAnsi="Times New Roman" w:hint="eastAsia"/>
          <w:bCs/>
          <w:sz w:val="24"/>
          <w:szCs w:val="24"/>
        </w:rPr>
        <w:t>适用于主袋账户</w:t>
      </w:r>
      <w:proofErr w:type="gramEnd"/>
      <w:r w:rsidRPr="00ED0D33">
        <w:rPr>
          <w:rFonts w:ascii="Times New Roman" w:hAnsi="Times New Roman" w:hint="eastAsia"/>
          <w:bCs/>
          <w:sz w:val="24"/>
          <w:szCs w:val="24"/>
        </w:rPr>
        <w:t>份额。巨额赎回按照单个开放</w:t>
      </w:r>
      <w:proofErr w:type="gramStart"/>
      <w:r w:rsidRPr="00ED0D33">
        <w:rPr>
          <w:rFonts w:ascii="Times New Roman" w:hAnsi="Times New Roman" w:hint="eastAsia"/>
          <w:bCs/>
          <w:sz w:val="24"/>
          <w:szCs w:val="24"/>
        </w:rPr>
        <w:t>日内主袋账户</w:t>
      </w:r>
      <w:proofErr w:type="gramEnd"/>
      <w:r w:rsidRPr="00ED0D33">
        <w:rPr>
          <w:rFonts w:ascii="Times New Roman" w:hAnsi="Times New Roman" w:hint="eastAsia"/>
          <w:bCs/>
          <w:sz w:val="24"/>
          <w:szCs w:val="24"/>
        </w:rPr>
        <w:t>份额净赎回申请超过前一开放</w:t>
      </w:r>
      <w:proofErr w:type="gramStart"/>
      <w:r w:rsidRPr="00ED0D33">
        <w:rPr>
          <w:rFonts w:ascii="Times New Roman" w:hAnsi="Times New Roman" w:hint="eastAsia"/>
          <w:bCs/>
          <w:sz w:val="24"/>
          <w:szCs w:val="24"/>
        </w:rPr>
        <w:t>日主袋账户</w:t>
      </w:r>
      <w:proofErr w:type="gramEnd"/>
      <w:r w:rsidRPr="00ED0D33">
        <w:rPr>
          <w:rFonts w:ascii="Times New Roman" w:hAnsi="Times New Roman" w:hint="eastAsia"/>
          <w:bCs/>
          <w:sz w:val="24"/>
          <w:szCs w:val="24"/>
        </w:rPr>
        <w:t>总份额的</w:t>
      </w:r>
      <w:r w:rsidRPr="00ED0D33">
        <w:rPr>
          <w:rFonts w:ascii="Times New Roman" w:hAnsi="Times New Roman"/>
          <w:bCs/>
          <w:sz w:val="24"/>
          <w:szCs w:val="24"/>
        </w:rPr>
        <w:t>10%</w:t>
      </w:r>
      <w:r w:rsidRPr="00ED0D33">
        <w:rPr>
          <w:rFonts w:ascii="Times New Roman" w:hAnsi="Times New Roman"/>
          <w:bCs/>
          <w:sz w:val="24"/>
          <w:szCs w:val="24"/>
        </w:rPr>
        <w:t>认定。</w:t>
      </w:r>
    </w:p>
    <w:p w14:paraId="1A2AB0DF" w14:textId="77777777" w:rsidR="00A51E43" w:rsidRPr="00A302AC" w:rsidRDefault="00A51E43" w:rsidP="00A51E43">
      <w:pPr>
        <w:autoSpaceDE w:val="0"/>
        <w:autoSpaceDN w:val="0"/>
        <w:adjustRightInd w:val="0"/>
        <w:snapToGrid w:val="0"/>
        <w:spacing w:line="360" w:lineRule="auto"/>
        <w:ind w:firstLineChars="200" w:firstLine="482"/>
        <w:jc w:val="left"/>
        <w:rPr>
          <w:rFonts w:ascii="宋体" w:hAnsi="宋体"/>
          <w:b/>
          <w:kern w:val="0"/>
          <w:sz w:val="24"/>
        </w:rPr>
      </w:pPr>
      <w:r w:rsidRPr="00A302AC">
        <w:rPr>
          <w:rFonts w:ascii="宋体" w:hAnsi="宋体" w:hint="eastAsia"/>
          <w:b/>
          <w:kern w:val="0"/>
          <w:sz w:val="24"/>
        </w:rPr>
        <w:t>（三）实施</w:t>
      </w:r>
      <w:proofErr w:type="gramStart"/>
      <w:r w:rsidRPr="00A302AC">
        <w:rPr>
          <w:rFonts w:ascii="宋体" w:hAnsi="宋体" w:hint="eastAsia"/>
          <w:b/>
          <w:kern w:val="0"/>
          <w:sz w:val="24"/>
        </w:rPr>
        <w:t>侧袋机制</w:t>
      </w:r>
      <w:proofErr w:type="gramEnd"/>
      <w:r w:rsidRPr="00A302AC">
        <w:rPr>
          <w:rFonts w:ascii="宋体" w:hAnsi="宋体" w:hint="eastAsia"/>
          <w:b/>
          <w:kern w:val="0"/>
          <w:sz w:val="24"/>
        </w:rPr>
        <w:t>期间的基金投资</w:t>
      </w:r>
    </w:p>
    <w:p w14:paraId="72D00DE3" w14:textId="77777777" w:rsidR="00A51E43" w:rsidRPr="00ED0D33" w:rsidRDefault="00A51E43" w:rsidP="00A51E43">
      <w:pPr>
        <w:adjustRightInd w:val="0"/>
        <w:snapToGrid w:val="0"/>
        <w:spacing w:line="360" w:lineRule="auto"/>
        <w:ind w:firstLineChars="200" w:firstLine="480"/>
        <w:jc w:val="left"/>
        <w:rPr>
          <w:rFonts w:ascii="Times New Roman" w:hAnsi="Times New Roman"/>
          <w:bCs/>
          <w:sz w:val="24"/>
          <w:szCs w:val="24"/>
        </w:rPr>
      </w:pPr>
      <w:proofErr w:type="gramStart"/>
      <w:r w:rsidRPr="00ED0D33">
        <w:rPr>
          <w:rFonts w:ascii="Times New Roman" w:hAnsi="Times New Roman" w:hint="eastAsia"/>
          <w:bCs/>
          <w:sz w:val="24"/>
          <w:szCs w:val="24"/>
        </w:rPr>
        <w:t>侧袋机制</w:t>
      </w:r>
      <w:proofErr w:type="gramEnd"/>
      <w:r w:rsidRPr="00ED0D33">
        <w:rPr>
          <w:rFonts w:ascii="Times New Roman" w:hAnsi="Times New Roman" w:hint="eastAsia"/>
          <w:bCs/>
          <w:sz w:val="24"/>
          <w:szCs w:val="24"/>
        </w:rPr>
        <w:t>实施期间，招募说明书“基金的投资”部分约定的</w:t>
      </w:r>
      <w:r w:rsidRPr="00ED0D33">
        <w:rPr>
          <w:rFonts w:ascii="Times New Roman" w:hAnsi="Times New Roman"/>
          <w:bCs/>
          <w:sz w:val="24"/>
          <w:szCs w:val="24"/>
        </w:rPr>
        <w:t>投资组合比例</w:t>
      </w:r>
      <w:r w:rsidRPr="00ED0D33">
        <w:rPr>
          <w:rFonts w:ascii="Times New Roman" w:hAnsi="Times New Roman" w:hint="eastAsia"/>
          <w:bCs/>
          <w:sz w:val="24"/>
          <w:szCs w:val="24"/>
        </w:rPr>
        <w:t>、投资策略、</w:t>
      </w:r>
      <w:r w:rsidRPr="00ED0D33">
        <w:rPr>
          <w:rFonts w:ascii="Times New Roman" w:hAnsi="Times New Roman"/>
          <w:bCs/>
          <w:sz w:val="24"/>
          <w:szCs w:val="24"/>
        </w:rPr>
        <w:t>组合限制</w:t>
      </w:r>
      <w:r w:rsidRPr="00ED0D33">
        <w:rPr>
          <w:rFonts w:ascii="Times New Roman" w:hAnsi="Times New Roman" w:hint="eastAsia"/>
          <w:bCs/>
          <w:sz w:val="24"/>
          <w:szCs w:val="24"/>
        </w:rPr>
        <w:t>、业绩比较基准、风险收益特征等约定仅</w:t>
      </w:r>
      <w:proofErr w:type="gramStart"/>
      <w:r w:rsidRPr="00ED0D33">
        <w:rPr>
          <w:rFonts w:ascii="Times New Roman" w:hAnsi="Times New Roman" w:hint="eastAsia"/>
          <w:bCs/>
          <w:sz w:val="24"/>
          <w:szCs w:val="24"/>
        </w:rPr>
        <w:t>适用于主袋账户</w:t>
      </w:r>
      <w:proofErr w:type="gramEnd"/>
      <w:r w:rsidRPr="00ED0D33">
        <w:rPr>
          <w:rFonts w:ascii="Times New Roman" w:hAnsi="Times New Roman" w:hint="eastAsia"/>
          <w:bCs/>
          <w:sz w:val="24"/>
          <w:szCs w:val="24"/>
        </w:rPr>
        <w:t>。基金管理人计算各项投资运作指标和基金业绩指标时仅需</w:t>
      </w:r>
      <w:proofErr w:type="gramStart"/>
      <w:r w:rsidRPr="00ED0D33">
        <w:rPr>
          <w:rFonts w:ascii="Times New Roman" w:hAnsi="Times New Roman" w:hint="eastAsia"/>
          <w:bCs/>
          <w:sz w:val="24"/>
          <w:szCs w:val="24"/>
        </w:rPr>
        <w:t>考虑主袋账户</w:t>
      </w:r>
      <w:proofErr w:type="gramEnd"/>
      <w:r w:rsidRPr="00ED0D33">
        <w:rPr>
          <w:rFonts w:ascii="Times New Roman" w:hAnsi="Times New Roman" w:hint="eastAsia"/>
          <w:bCs/>
          <w:sz w:val="24"/>
          <w:szCs w:val="24"/>
        </w:rPr>
        <w:t>资产。</w:t>
      </w:r>
    </w:p>
    <w:p w14:paraId="32B1A41E" w14:textId="77777777" w:rsidR="00A51E43" w:rsidRPr="00ED0D33" w:rsidRDefault="00A51E43" w:rsidP="00A51E43">
      <w:pPr>
        <w:adjustRightInd w:val="0"/>
        <w:snapToGrid w:val="0"/>
        <w:spacing w:line="360" w:lineRule="auto"/>
        <w:ind w:firstLineChars="200" w:firstLine="480"/>
        <w:jc w:val="left"/>
        <w:rPr>
          <w:rFonts w:ascii="Times New Roman" w:hAnsi="Times New Roman"/>
          <w:bCs/>
          <w:sz w:val="24"/>
          <w:szCs w:val="24"/>
        </w:rPr>
      </w:pPr>
      <w:r w:rsidRPr="00ED0D33">
        <w:rPr>
          <w:rFonts w:ascii="Times New Roman" w:hAnsi="Times New Roman" w:hint="eastAsia"/>
          <w:bCs/>
          <w:sz w:val="24"/>
          <w:szCs w:val="24"/>
        </w:rPr>
        <w:t>基金管理人原则上应当在</w:t>
      </w:r>
      <w:proofErr w:type="gramStart"/>
      <w:r w:rsidRPr="00ED0D33">
        <w:rPr>
          <w:rFonts w:ascii="Times New Roman" w:hAnsi="Times New Roman" w:hint="eastAsia"/>
          <w:bCs/>
          <w:sz w:val="24"/>
          <w:szCs w:val="24"/>
        </w:rPr>
        <w:t>侧袋</w:t>
      </w:r>
      <w:r w:rsidRPr="00ED0D33">
        <w:rPr>
          <w:rFonts w:ascii="Times New Roman" w:hAnsi="Times New Roman"/>
          <w:bCs/>
          <w:sz w:val="24"/>
          <w:szCs w:val="24"/>
        </w:rPr>
        <w:t>机制</w:t>
      </w:r>
      <w:proofErr w:type="gramEnd"/>
      <w:r w:rsidRPr="00ED0D33">
        <w:rPr>
          <w:rFonts w:ascii="Times New Roman" w:hAnsi="Times New Roman"/>
          <w:bCs/>
          <w:sz w:val="24"/>
          <w:szCs w:val="24"/>
        </w:rPr>
        <w:t>启用后</w:t>
      </w:r>
      <w:r w:rsidRPr="00ED0D33">
        <w:rPr>
          <w:rFonts w:ascii="Times New Roman" w:hAnsi="Times New Roman"/>
          <w:bCs/>
          <w:sz w:val="24"/>
          <w:szCs w:val="24"/>
        </w:rPr>
        <w:t>20</w:t>
      </w:r>
      <w:r w:rsidRPr="00ED0D33">
        <w:rPr>
          <w:rFonts w:ascii="Times New Roman" w:hAnsi="Times New Roman"/>
          <w:bCs/>
          <w:sz w:val="24"/>
          <w:szCs w:val="24"/>
        </w:rPr>
        <w:t>个交易日内完成</w:t>
      </w:r>
      <w:proofErr w:type="gramStart"/>
      <w:r w:rsidRPr="00ED0D33">
        <w:rPr>
          <w:rFonts w:ascii="Times New Roman" w:hAnsi="Times New Roman"/>
          <w:bCs/>
          <w:sz w:val="24"/>
          <w:szCs w:val="24"/>
        </w:rPr>
        <w:t>对主袋账户</w:t>
      </w:r>
      <w:proofErr w:type="gramEnd"/>
      <w:r w:rsidRPr="00ED0D33">
        <w:rPr>
          <w:rFonts w:ascii="Times New Roman" w:hAnsi="Times New Roman"/>
          <w:bCs/>
          <w:sz w:val="24"/>
          <w:szCs w:val="24"/>
        </w:rPr>
        <w:t>投资组合的调整，</w:t>
      </w:r>
      <w:r w:rsidRPr="00ED0D33">
        <w:rPr>
          <w:rFonts w:ascii="Times New Roman" w:hAnsi="Times New Roman" w:hint="eastAsia"/>
          <w:bCs/>
          <w:sz w:val="24"/>
          <w:szCs w:val="24"/>
        </w:rPr>
        <w:t>因资产流动性受限等中国证监会规定的情形除外。</w:t>
      </w:r>
    </w:p>
    <w:p w14:paraId="63F1E70B" w14:textId="77777777" w:rsidR="00A51E43" w:rsidRPr="00ED0D33" w:rsidRDefault="00A51E43" w:rsidP="00A51E43">
      <w:pPr>
        <w:snapToGrid w:val="0"/>
        <w:spacing w:line="360" w:lineRule="auto"/>
        <w:ind w:firstLineChars="200" w:firstLine="480"/>
        <w:jc w:val="left"/>
        <w:rPr>
          <w:rFonts w:ascii="Times New Roman" w:hAnsi="Times New Roman"/>
          <w:bCs/>
          <w:sz w:val="24"/>
          <w:szCs w:val="24"/>
        </w:rPr>
      </w:pPr>
      <w:r w:rsidRPr="00ED0D33">
        <w:rPr>
          <w:rFonts w:ascii="Times New Roman" w:hAnsi="Times New Roman" w:hint="eastAsia"/>
          <w:bCs/>
          <w:sz w:val="24"/>
          <w:szCs w:val="24"/>
        </w:rPr>
        <w:t>基金管理人不得</w:t>
      </w:r>
      <w:proofErr w:type="gramStart"/>
      <w:r w:rsidRPr="00ED0D33">
        <w:rPr>
          <w:rFonts w:ascii="Times New Roman" w:hAnsi="Times New Roman" w:hint="eastAsia"/>
          <w:bCs/>
          <w:sz w:val="24"/>
          <w:szCs w:val="24"/>
        </w:rPr>
        <w:t>在侧袋账户</w:t>
      </w:r>
      <w:proofErr w:type="gramEnd"/>
      <w:r w:rsidRPr="00ED0D33">
        <w:rPr>
          <w:rFonts w:ascii="Times New Roman" w:hAnsi="Times New Roman" w:hint="eastAsia"/>
          <w:bCs/>
          <w:sz w:val="24"/>
          <w:szCs w:val="24"/>
        </w:rPr>
        <w:t>中进行除特定资产处置变现以外的其他投资操作。</w:t>
      </w:r>
    </w:p>
    <w:p w14:paraId="52396A29" w14:textId="77777777" w:rsidR="00A51E43" w:rsidRPr="00A302AC" w:rsidRDefault="00A51E43" w:rsidP="00A51E43">
      <w:pPr>
        <w:autoSpaceDE w:val="0"/>
        <w:autoSpaceDN w:val="0"/>
        <w:adjustRightInd w:val="0"/>
        <w:snapToGrid w:val="0"/>
        <w:spacing w:line="360" w:lineRule="auto"/>
        <w:ind w:firstLineChars="200" w:firstLine="482"/>
        <w:jc w:val="left"/>
        <w:rPr>
          <w:rFonts w:ascii="宋体" w:hAnsi="宋体"/>
          <w:b/>
          <w:kern w:val="0"/>
          <w:sz w:val="24"/>
        </w:rPr>
      </w:pPr>
      <w:r w:rsidRPr="00A302AC">
        <w:rPr>
          <w:rFonts w:ascii="宋体" w:hAnsi="宋体" w:hint="eastAsia"/>
          <w:b/>
          <w:kern w:val="0"/>
          <w:sz w:val="24"/>
        </w:rPr>
        <w:t>（四）实施</w:t>
      </w:r>
      <w:proofErr w:type="gramStart"/>
      <w:r w:rsidRPr="00A302AC">
        <w:rPr>
          <w:rFonts w:ascii="宋体" w:hAnsi="宋体" w:hint="eastAsia"/>
          <w:b/>
          <w:kern w:val="0"/>
          <w:sz w:val="24"/>
        </w:rPr>
        <w:t>侧袋机制</w:t>
      </w:r>
      <w:proofErr w:type="gramEnd"/>
      <w:r w:rsidRPr="00A302AC">
        <w:rPr>
          <w:rFonts w:ascii="宋体" w:hAnsi="宋体" w:hint="eastAsia"/>
          <w:b/>
          <w:kern w:val="0"/>
          <w:sz w:val="24"/>
        </w:rPr>
        <w:t>期间的基金估值</w:t>
      </w:r>
    </w:p>
    <w:p w14:paraId="7FAA8693" w14:textId="77777777" w:rsidR="00A51E43" w:rsidRPr="00ED0D33" w:rsidRDefault="00A51E43" w:rsidP="00A51E43">
      <w:pPr>
        <w:adjustRightInd w:val="0"/>
        <w:snapToGrid w:val="0"/>
        <w:spacing w:line="360" w:lineRule="auto"/>
        <w:ind w:firstLineChars="200" w:firstLine="480"/>
        <w:jc w:val="left"/>
        <w:rPr>
          <w:rFonts w:ascii="Times New Roman" w:hAnsi="Times New Roman"/>
          <w:bCs/>
          <w:sz w:val="24"/>
          <w:szCs w:val="24"/>
        </w:rPr>
      </w:pPr>
      <w:r w:rsidRPr="00ED0D33">
        <w:rPr>
          <w:rFonts w:ascii="Times New Roman" w:hAnsi="Times New Roman" w:hint="eastAsia"/>
          <w:bCs/>
          <w:sz w:val="24"/>
          <w:szCs w:val="24"/>
        </w:rPr>
        <w:t>本基金实施</w:t>
      </w:r>
      <w:proofErr w:type="gramStart"/>
      <w:r w:rsidRPr="00ED0D33">
        <w:rPr>
          <w:rFonts w:ascii="Times New Roman" w:hAnsi="Times New Roman" w:hint="eastAsia"/>
          <w:bCs/>
          <w:sz w:val="24"/>
          <w:szCs w:val="24"/>
        </w:rPr>
        <w:t>侧袋机制</w:t>
      </w:r>
      <w:proofErr w:type="gramEnd"/>
      <w:r w:rsidRPr="00ED0D33">
        <w:rPr>
          <w:rFonts w:ascii="Times New Roman" w:hAnsi="Times New Roman" w:hint="eastAsia"/>
          <w:bCs/>
          <w:sz w:val="24"/>
          <w:szCs w:val="24"/>
        </w:rPr>
        <w:t>的，基金管理人和基金托管人</w:t>
      </w:r>
      <w:proofErr w:type="gramStart"/>
      <w:r w:rsidRPr="00ED0D33">
        <w:rPr>
          <w:rFonts w:ascii="Times New Roman" w:hAnsi="Times New Roman" w:hint="eastAsia"/>
          <w:bCs/>
          <w:sz w:val="24"/>
          <w:szCs w:val="24"/>
        </w:rPr>
        <w:t>应对主袋账户</w:t>
      </w:r>
      <w:proofErr w:type="gramEnd"/>
      <w:r w:rsidRPr="00ED0D33">
        <w:rPr>
          <w:rFonts w:ascii="Times New Roman" w:hAnsi="Times New Roman" w:hint="eastAsia"/>
          <w:bCs/>
          <w:sz w:val="24"/>
          <w:szCs w:val="24"/>
        </w:rPr>
        <w:t>资产进行估值</w:t>
      </w:r>
      <w:r w:rsidRPr="00ED0D33">
        <w:rPr>
          <w:rFonts w:ascii="Times New Roman" w:hAnsi="Times New Roman" w:hint="eastAsia"/>
          <w:bCs/>
          <w:sz w:val="24"/>
          <w:szCs w:val="24"/>
        </w:rPr>
        <w:lastRenderedPageBreak/>
        <w:t>并</w:t>
      </w:r>
      <w:proofErr w:type="gramStart"/>
      <w:r w:rsidRPr="00ED0D33">
        <w:rPr>
          <w:rFonts w:ascii="Times New Roman" w:hAnsi="Times New Roman" w:hint="eastAsia"/>
          <w:bCs/>
          <w:sz w:val="24"/>
          <w:szCs w:val="24"/>
        </w:rPr>
        <w:t>披露主袋账户</w:t>
      </w:r>
      <w:proofErr w:type="gramEnd"/>
      <w:r w:rsidRPr="00ED0D33">
        <w:rPr>
          <w:rFonts w:ascii="Times New Roman" w:hAnsi="Times New Roman" w:hint="eastAsia"/>
          <w:bCs/>
          <w:sz w:val="24"/>
          <w:szCs w:val="24"/>
        </w:rPr>
        <w:t>的基金净值信息，暂停</w:t>
      </w:r>
      <w:proofErr w:type="gramStart"/>
      <w:r w:rsidRPr="00ED0D33">
        <w:rPr>
          <w:rFonts w:ascii="Times New Roman" w:hAnsi="Times New Roman" w:hint="eastAsia"/>
          <w:bCs/>
          <w:sz w:val="24"/>
          <w:szCs w:val="24"/>
        </w:rPr>
        <w:t>披露侧袋账户</w:t>
      </w:r>
      <w:proofErr w:type="gramEnd"/>
      <w:r w:rsidRPr="00ED0D33">
        <w:rPr>
          <w:rFonts w:ascii="Times New Roman" w:hAnsi="Times New Roman" w:hint="eastAsia"/>
          <w:bCs/>
          <w:sz w:val="24"/>
          <w:szCs w:val="24"/>
        </w:rPr>
        <w:t>份额净值。</w:t>
      </w:r>
      <w:proofErr w:type="gramStart"/>
      <w:r w:rsidRPr="00ED0D33">
        <w:rPr>
          <w:rFonts w:ascii="Times New Roman" w:hAnsi="Times New Roman" w:hint="eastAsia"/>
          <w:bCs/>
          <w:sz w:val="24"/>
          <w:szCs w:val="24"/>
        </w:rPr>
        <w:t>侧袋账户</w:t>
      </w:r>
      <w:proofErr w:type="gramEnd"/>
      <w:r w:rsidRPr="00ED0D33">
        <w:rPr>
          <w:rFonts w:ascii="Times New Roman" w:hAnsi="Times New Roman" w:hint="eastAsia"/>
          <w:bCs/>
          <w:sz w:val="24"/>
          <w:szCs w:val="24"/>
        </w:rPr>
        <w:t>的会计核算应符合《企业会计准则》的相关要求。</w:t>
      </w:r>
    </w:p>
    <w:p w14:paraId="4BF9B3E2" w14:textId="77777777" w:rsidR="00A51E43" w:rsidRPr="00A302AC" w:rsidRDefault="00A51E43" w:rsidP="00A51E43">
      <w:pPr>
        <w:autoSpaceDE w:val="0"/>
        <w:autoSpaceDN w:val="0"/>
        <w:adjustRightInd w:val="0"/>
        <w:snapToGrid w:val="0"/>
        <w:spacing w:line="360" w:lineRule="auto"/>
        <w:ind w:firstLineChars="200" w:firstLine="482"/>
        <w:jc w:val="left"/>
        <w:rPr>
          <w:rFonts w:ascii="宋体" w:hAnsi="宋体"/>
          <w:b/>
          <w:kern w:val="0"/>
          <w:sz w:val="24"/>
        </w:rPr>
      </w:pPr>
      <w:r w:rsidRPr="00A302AC">
        <w:rPr>
          <w:rFonts w:ascii="宋体" w:hAnsi="宋体" w:hint="eastAsia"/>
          <w:b/>
          <w:kern w:val="0"/>
          <w:sz w:val="24"/>
        </w:rPr>
        <w:t>（五）</w:t>
      </w:r>
      <w:proofErr w:type="gramStart"/>
      <w:r w:rsidRPr="00A302AC">
        <w:rPr>
          <w:rFonts w:ascii="宋体" w:hAnsi="宋体" w:hint="eastAsia"/>
          <w:b/>
          <w:kern w:val="0"/>
          <w:sz w:val="24"/>
        </w:rPr>
        <w:t>实施侧袋账户</w:t>
      </w:r>
      <w:proofErr w:type="gramEnd"/>
      <w:r w:rsidRPr="00A302AC">
        <w:rPr>
          <w:rFonts w:ascii="宋体" w:hAnsi="宋体" w:hint="eastAsia"/>
          <w:b/>
          <w:kern w:val="0"/>
          <w:sz w:val="24"/>
        </w:rPr>
        <w:t>期间的基金费用</w:t>
      </w:r>
    </w:p>
    <w:p w14:paraId="4576AFF4" w14:textId="77777777" w:rsidR="00A51E43" w:rsidRPr="00ED0D33" w:rsidRDefault="00A51E43" w:rsidP="00A51E43">
      <w:pPr>
        <w:adjustRightInd w:val="0"/>
        <w:snapToGrid w:val="0"/>
        <w:spacing w:line="360" w:lineRule="auto"/>
        <w:ind w:firstLineChars="200" w:firstLine="480"/>
        <w:jc w:val="left"/>
        <w:rPr>
          <w:rFonts w:ascii="Times New Roman" w:hAnsi="Times New Roman"/>
          <w:bCs/>
          <w:sz w:val="24"/>
          <w:szCs w:val="24"/>
        </w:rPr>
      </w:pPr>
      <w:r w:rsidRPr="00ED0D33">
        <w:rPr>
          <w:rFonts w:ascii="Times New Roman" w:hAnsi="Times New Roman"/>
          <w:bCs/>
          <w:sz w:val="24"/>
          <w:szCs w:val="24"/>
        </w:rPr>
        <w:t>1</w:t>
      </w:r>
      <w:r w:rsidRPr="00ED0D33">
        <w:rPr>
          <w:rFonts w:ascii="Times New Roman" w:hAnsi="Times New Roman" w:hint="eastAsia"/>
          <w:bCs/>
          <w:sz w:val="24"/>
          <w:szCs w:val="24"/>
        </w:rPr>
        <w:t>、本基金实施</w:t>
      </w:r>
      <w:proofErr w:type="gramStart"/>
      <w:r w:rsidRPr="00ED0D33">
        <w:rPr>
          <w:rFonts w:ascii="Times New Roman" w:hAnsi="Times New Roman" w:hint="eastAsia"/>
          <w:bCs/>
          <w:sz w:val="24"/>
          <w:szCs w:val="24"/>
        </w:rPr>
        <w:t>侧袋机制</w:t>
      </w:r>
      <w:proofErr w:type="gramEnd"/>
      <w:r w:rsidRPr="00ED0D33">
        <w:rPr>
          <w:rFonts w:ascii="Times New Roman" w:hAnsi="Times New Roman" w:hint="eastAsia"/>
          <w:bCs/>
          <w:sz w:val="24"/>
          <w:szCs w:val="24"/>
        </w:rPr>
        <w:t>的，管理费和托管费</w:t>
      </w:r>
      <w:r>
        <w:rPr>
          <w:rFonts w:ascii="Times New Roman" w:hAnsi="Times New Roman" w:hint="eastAsia"/>
          <w:bCs/>
          <w:sz w:val="24"/>
          <w:szCs w:val="24"/>
        </w:rPr>
        <w:t>等</w:t>
      </w:r>
      <w:proofErr w:type="gramStart"/>
      <w:r w:rsidRPr="00ED0D33">
        <w:rPr>
          <w:rFonts w:ascii="Times New Roman" w:hAnsi="Times New Roman" w:hint="eastAsia"/>
          <w:bCs/>
          <w:sz w:val="24"/>
          <w:szCs w:val="24"/>
        </w:rPr>
        <w:t>按主袋账户</w:t>
      </w:r>
      <w:proofErr w:type="gramEnd"/>
      <w:r w:rsidRPr="00ED0D33">
        <w:rPr>
          <w:rFonts w:ascii="Times New Roman" w:hAnsi="Times New Roman" w:hint="eastAsia"/>
          <w:bCs/>
          <w:sz w:val="24"/>
          <w:szCs w:val="24"/>
        </w:rPr>
        <w:t>基金资产净值作为基数计提。</w:t>
      </w:r>
    </w:p>
    <w:p w14:paraId="75490F16" w14:textId="77777777" w:rsidR="00A51E43" w:rsidRPr="00ED0D33" w:rsidRDefault="00A51E43" w:rsidP="00A51E43">
      <w:pPr>
        <w:adjustRightInd w:val="0"/>
        <w:snapToGrid w:val="0"/>
        <w:spacing w:line="360" w:lineRule="auto"/>
        <w:ind w:firstLineChars="200" w:firstLine="480"/>
        <w:jc w:val="left"/>
        <w:rPr>
          <w:rFonts w:ascii="Times New Roman" w:hAnsi="Times New Roman"/>
          <w:bCs/>
          <w:sz w:val="24"/>
          <w:szCs w:val="24"/>
        </w:rPr>
      </w:pPr>
      <w:r w:rsidRPr="00ED0D33">
        <w:rPr>
          <w:rFonts w:ascii="Times New Roman" w:hAnsi="Times New Roman"/>
          <w:bCs/>
          <w:sz w:val="24"/>
          <w:szCs w:val="24"/>
        </w:rPr>
        <w:t>2</w:t>
      </w:r>
      <w:r w:rsidRPr="00ED0D33">
        <w:rPr>
          <w:rFonts w:ascii="Times New Roman" w:hAnsi="Times New Roman" w:hint="eastAsia"/>
          <w:bCs/>
          <w:sz w:val="24"/>
          <w:szCs w:val="24"/>
        </w:rPr>
        <w:t>、</w:t>
      </w:r>
      <w:proofErr w:type="gramStart"/>
      <w:r w:rsidRPr="00ED0D33">
        <w:rPr>
          <w:rFonts w:ascii="Times New Roman" w:hAnsi="Times New Roman" w:hint="eastAsia"/>
          <w:bCs/>
          <w:sz w:val="24"/>
          <w:szCs w:val="24"/>
        </w:rPr>
        <w:t>与侧袋账户</w:t>
      </w:r>
      <w:proofErr w:type="gramEnd"/>
      <w:r w:rsidRPr="00ED0D33">
        <w:rPr>
          <w:rFonts w:ascii="Times New Roman" w:hAnsi="Times New Roman" w:hint="eastAsia"/>
          <w:bCs/>
          <w:sz w:val="24"/>
          <w:szCs w:val="24"/>
        </w:rPr>
        <w:t>有关的费用可</w:t>
      </w:r>
      <w:proofErr w:type="gramStart"/>
      <w:r w:rsidRPr="00ED0D33">
        <w:rPr>
          <w:rFonts w:ascii="Times New Roman" w:hAnsi="Times New Roman" w:hint="eastAsia"/>
          <w:bCs/>
          <w:sz w:val="24"/>
          <w:szCs w:val="24"/>
        </w:rPr>
        <w:t>从侧袋账户</w:t>
      </w:r>
      <w:proofErr w:type="gramEnd"/>
      <w:r w:rsidRPr="00ED0D33">
        <w:rPr>
          <w:rFonts w:ascii="Times New Roman" w:hAnsi="Times New Roman" w:hint="eastAsia"/>
          <w:bCs/>
          <w:sz w:val="24"/>
          <w:szCs w:val="24"/>
        </w:rPr>
        <w:t>中列支，但应</w:t>
      </w:r>
      <w:proofErr w:type="gramStart"/>
      <w:r w:rsidRPr="00ED0D33">
        <w:rPr>
          <w:rFonts w:ascii="Times New Roman" w:hAnsi="Times New Roman" w:hint="eastAsia"/>
          <w:bCs/>
          <w:sz w:val="24"/>
          <w:szCs w:val="24"/>
        </w:rPr>
        <w:t>待侧袋</w:t>
      </w:r>
      <w:proofErr w:type="gramEnd"/>
      <w:r w:rsidRPr="00ED0D33">
        <w:rPr>
          <w:rFonts w:ascii="Times New Roman" w:hAnsi="Times New Roman" w:hint="eastAsia"/>
          <w:bCs/>
          <w:sz w:val="24"/>
          <w:szCs w:val="24"/>
        </w:rPr>
        <w:t>账户资产变现后方可列支，有关费用可酌情收取或减免，但不得收取管理费。</w:t>
      </w:r>
    </w:p>
    <w:p w14:paraId="0ED4AAF8" w14:textId="77777777" w:rsidR="00A51E43" w:rsidRPr="00A302AC" w:rsidRDefault="00A51E43" w:rsidP="00A51E43">
      <w:pPr>
        <w:autoSpaceDE w:val="0"/>
        <w:autoSpaceDN w:val="0"/>
        <w:adjustRightInd w:val="0"/>
        <w:snapToGrid w:val="0"/>
        <w:spacing w:line="360" w:lineRule="auto"/>
        <w:ind w:firstLineChars="200" w:firstLine="482"/>
        <w:jc w:val="left"/>
        <w:rPr>
          <w:rFonts w:ascii="宋体" w:hAnsi="宋体"/>
          <w:b/>
          <w:kern w:val="0"/>
          <w:sz w:val="24"/>
        </w:rPr>
      </w:pPr>
      <w:r w:rsidRPr="00A302AC">
        <w:rPr>
          <w:rFonts w:ascii="宋体" w:hAnsi="宋体" w:hint="eastAsia"/>
          <w:b/>
          <w:kern w:val="0"/>
          <w:sz w:val="24"/>
        </w:rPr>
        <w:t>（六）</w:t>
      </w:r>
      <w:proofErr w:type="gramStart"/>
      <w:r w:rsidRPr="00A302AC">
        <w:rPr>
          <w:rFonts w:ascii="宋体" w:hAnsi="宋体" w:hint="eastAsia"/>
          <w:b/>
          <w:kern w:val="0"/>
          <w:sz w:val="24"/>
        </w:rPr>
        <w:t>侧袋账户</w:t>
      </w:r>
      <w:proofErr w:type="gramEnd"/>
      <w:r w:rsidRPr="00A302AC">
        <w:rPr>
          <w:rFonts w:ascii="宋体" w:hAnsi="宋体" w:hint="eastAsia"/>
          <w:b/>
          <w:kern w:val="0"/>
          <w:sz w:val="24"/>
        </w:rPr>
        <w:t>中特定资产的处置变现和支付</w:t>
      </w:r>
    </w:p>
    <w:p w14:paraId="0FAF95D5" w14:textId="77777777" w:rsidR="00A51E43" w:rsidRPr="00ED0D33" w:rsidRDefault="00A51E43" w:rsidP="00A51E43">
      <w:pPr>
        <w:adjustRightInd w:val="0"/>
        <w:snapToGrid w:val="0"/>
        <w:spacing w:line="360" w:lineRule="auto"/>
        <w:ind w:firstLineChars="200" w:firstLine="480"/>
        <w:jc w:val="left"/>
        <w:rPr>
          <w:rFonts w:ascii="Times New Roman" w:hAnsi="Times New Roman"/>
          <w:bCs/>
          <w:sz w:val="24"/>
          <w:szCs w:val="24"/>
        </w:rPr>
      </w:pPr>
      <w:r w:rsidRPr="00ED0D33">
        <w:rPr>
          <w:rFonts w:ascii="Times New Roman" w:hAnsi="Times New Roman" w:hint="eastAsia"/>
          <w:bCs/>
          <w:sz w:val="24"/>
          <w:szCs w:val="24"/>
        </w:rPr>
        <w:t>特定资产以可出售、可转让、恢复交易等方式恢复流动性后，基金管理人应当按照基金份额持有人利益最大化原则，采取将特定资产予以处置变现等方式，及时</w:t>
      </w:r>
      <w:proofErr w:type="gramStart"/>
      <w:r w:rsidRPr="00ED0D33">
        <w:rPr>
          <w:rFonts w:ascii="Times New Roman" w:hAnsi="Times New Roman" w:hint="eastAsia"/>
          <w:bCs/>
          <w:sz w:val="24"/>
          <w:szCs w:val="24"/>
        </w:rPr>
        <w:t>向侧袋账户</w:t>
      </w:r>
      <w:proofErr w:type="gramEnd"/>
      <w:r w:rsidRPr="00ED0D33">
        <w:rPr>
          <w:rFonts w:ascii="Times New Roman" w:hAnsi="Times New Roman" w:hint="eastAsia"/>
          <w:bCs/>
          <w:sz w:val="24"/>
          <w:szCs w:val="24"/>
        </w:rPr>
        <w:t>份额持有人支付对应变现款项。</w:t>
      </w:r>
    </w:p>
    <w:p w14:paraId="5E13C686" w14:textId="77777777" w:rsidR="00A51E43" w:rsidRPr="00ED0D33" w:rsidRDefault="00A51E43" w:rsidP="00A51E43">
      <w:pPr>
        <w:adjustRightInd w:val="0"/>
        <w:snapToGrid w:val="0"/>
        <w:spacing w:line="360" w:lineRule="auto"/>
        <w:ind w:firstLineChars="200" w:firstLine="480"/>
        <w:jc w:val="left"/>
        <w:rPr>
          <w:rFonts w:ascii="Times New Roman" w:hAnsi="Times New Roman"/>
          <w:bCs/>
          <w:sz w:val="24"/>
          <w:szCs w:val="24"/>
        </w:rPr>
      </w:pPr>
      <w:proofErr w:type="gramStart"/>
      <w:r w:rsidRPr="00ED0D33">
        <w:rPr>
          <w:rFonts w:ascii="Times New Roman" w:hAnsi="Times New Roman" w:hint="eastAsia"/>
          <w:bCs/>
          <w:sz w:val="24"/>
          <w:szCs w:val="24"/>
        </w:rPr>
        <w:t>侧袋机制</w:t>
      </w:r>
      <w:proofErr w:type="gramEnd"/>
      <w:r w:rsidRPr="00ED0D33">
        <w:rPr>
          <w:rFonts w:ascii="Times New Roman" w:hAnsi="Times New Roman" w:hint="eastAsia"/>
          <w:bCs/>
          <w:sz w:val="24"/>
          <w:szCs w:val="24"/>
        </w:rPr>
        <w:t>实施期间，</w:t>
      </w:r>
      <w:proofErr w:type="gramStart"/>
      <w:r w:rsidRPr="00ED0D33">
        <w:rPr>
          <w:rFonts w:ascii="Times New Roman" w:hAnsi="Times New Roman" w:hint="eastAsia"/>
          <w:bCs/>
          <w:sz w:val="24"/>
          <w:szCs w:val="24"/>
        </w:rPr>
        <w:t>无论侧袋账户</w:t>
      </w:r>
      <w:proofErr w:type="gramEnd"/>
      <w:r w:rsidRPr="00ED0D33">
        <w:rPr>
          <w:rFonts w:ascii="Times New Roman" w:hAnsi="Times New Roman" w:hint="eastAsia"/>
          <w:bCs/>
          <w:sz w:val="24"/>
          <w:szCs w:val="24"/>
        </w:rPr>
        <w:t>资产是否全部完成变现，基金管理人都应当及时</w:t>
      </w:r>
      <w:proofErr w:type="gramStart"/>
      <w:r w:rsidRPr="00ED0D33">
        <w:rPr>
          <w:rFonts w:ascii="Times New Roman" w:hAnsi="Times New Roman" w:hint="eastAsia"/>
          <w:bCs/>
          <w:sz w:val="24"/>
          <w:szCs w:val="24"/>
        </w:rPr>
        <w:t>向侧袋账户</w:t>
      </w:r>
      <w:proofErr w:type="gramEnd"/>
      <w:r w:rsidRPr="00ED0D33">
        <w:rPr>
          <w:rFonts w:ascii="Times New Roman" w:hAnsi="Times New Roman" w:hint="eastAsia"/>
          <w:bCs/>
          <w:sz w:val="24"/>
          <w:szCs w:val="24"/>
        </w:rPr>
        <w:t>全部份额持有人支付已变现部分对应的款项。</w:t>
      </w:r>
      <w:proofErr w:type="gramStart"/>
      <w:r w:rsidRPr="00ED0D33">
        <w:rPr>
          <w:rFonts w:ascii="Times New Roman" w:hAnsi="Times New Roman" w:hint="eastAsia"/>
          <w:bCs/>
          <w:sz w:val="24"/>
          <w:szCs w:val="24"/>
        </w:rPr>
        <w:t>若侧袋</w:t>
      </w:r>
      <w:proofErr w:type="gramEnd"/>
      <w:r w:rsidRPr="00ED0D33">
        <w:rPr>
          <w:rFonts w:ascii="Times New Roman" w:hAnsi="Times New Roman" w:hint="eastAsia"/>
          <w:bCs/>
          <w:sz w:val="24"/>
          <w:szCs w:val="24"/>
        </w:rPr>
        <w:t>账户资产无法一次性完成处置变现，基金管理人在每次处置变现后均应按照相关法律法规要求及时发布临时公告。</w:t>
      </w:r>
    </w:p>
    <w:p w14:paraId="37B3DAB9" w14:textId="77777777" w:rsidR="00A51E43" w:rsidRPr="00ED0D33" w:rsidRDefault="00A51E43" w:rsidP="00A51E43">
      <w:pPr>
        <w:adjustRightInd w:val="0"/>
        <w:snapToGrid w:val="0"/>
        <w:spacing w:line="360" w:lineRule="auto"/>
        <w:ind w:firstLineChars="200" w:firstLine="480"/>
        <w:jc w:val="left"/>
        <w:rPr>
          <w:rFonts w:ascii="Times New Roman" w:hAnsi="Times New Roman"/>
          <w:bCs/>
          <w:sz w:val="24"/>
          <w:szCs w:val="24"/>
        </w:rPr>
      </w:pPr>
      <w:proofErr w:type="gramStart"/>
      <w:r w:rsidRPr="00ED0D33">
        <w:rPr>
          <w:rFonts w:ascii="Times New Roman" w:hAnsi="Times New Roman" w:hint="eastAsia"/>
          <w:bCs/>
          <w:sz w:val="24"/>
          <w:szCs w:val="24"/>
        </w:rPr>
        <w:t>侧袋账户</w:t>
      </w:r>
      <w:proofErr w:type="gramEnd"/>
      <w:r w:rsidRPr="00ED0D33">
        <w:rPr>
          <w:rFonts w:ascii="Times New Roman" w:hAnsi="Times New Roman" w:hint="eastAsia"/>
          <w:bCs/>
          <w:sz w:val="24"/>
          <w:szCs w:val="24"/>
        </w:rPr>
        <w:t>资产全部完成变现并终止</w:t>
      </w:r>
      <w:proofErr w:type="gramStart"/>
      <w:r w:rsidRPr="00ED0D33">
        <w:rPr>
          <w:rFonts w:ascii="Times New Roman" w:hAnsi="Times New Roman" w:hint="eastAsia"/>
          <w:bCs/>
          <w:sz w:val="24"/>
          <w:szCs w:val="24"/>
        </w:rPr>
        <w:t>侧袋机制</w:t>
      </w:r>
      <w:proofErr w:type="gramEnd"/>
      <w:r w:rsidRPr="00ED0D33">
        <w:rPr>
          <w:rFonts w:ascii="Times New Roman" w:hAnsi="Times New Roman" w:hint="eastAsia"/>
          <w:bCs/>
          <w:sz w:val="24"/>
          <w:szCs w:val="24"/>
        </w:rPr>
        <w:t>后，基金管理人应及时聘请符合《中华人民共和国证券法》规定的会计师事务所进行审计并披露专项审计意见。</w:t>
      </w:r>
    </w:p>
    <w:p w14:paraId="09DAAF18" w14:textId="77777777" w:rsidR="00A51E43" w:rsidRPr="00A302AC" w:rsidRDefault="00A51E43" w:rsidP="00A51E43">
      <w:pPr>
        <w:autoSpaceDE w:val="0"/>
        <w:autoSpaceDN w:val="0"/>
        <w:adjustRightInd w:val="0"/>
        <w:snapToGrid w:val="0"/>
        <w:spacing w:line="360" w:lineRule="auto"/>
        <w:ind w:firstLineChars="200" w:firstLine="482"/>
        <w:jc w:val="left"/>
        <w:rPr>
          <w:rFonts w:ascii="宋体" w:hAnsi="宋体"/>
          <w:b/>
          <w:kern w:val="0"/>
          <w:sz w:val="24"/>
        </w:rPr>
      </w:pPr>
      <w:r w:rsidRPr="00A302AC">
        <w:rPr>
          <w:rFonts w:ascii="宋体" w:hAnsi="宋体" w:hint="eastAsia"/>
          <w:b/>
          <w:kern w:val="0"/>
          <w:sz w:val="24"/>
        </w:rPr>
        <w:t>（七）</w:t>
      </w:r>
      <w:proofErr w:type="gramStart"/>
      <w:r w:rsidRPr="00A302AC">
        <w:rPr>
          <w:rFonts w:ascii="宋体" w:hAnsi="宋体" w:hint="eastAsia"/>
          <w:b/>
          <w:kern w:val="0"/>
          <w:sz w:val="24"/>
        </w:rPr>
        <w:t>侧袋机制</w:t>
      </w:r>
      <w:proofErr w:type="gramEnd"/>
      <w:r w:rsidRPr="00A302AC">
        <w:rPr>
          <w:rFonts w:ascii="宋体" w:hAnsi="宋体" w:hint="eastAsia"/>
          <w:b/>
          <w:kern w:val="0"/>
          <w:sz w:val="24"/>
        </w:rPr>
        <w:t>的信息披露</w:t>
      </w:r>
    </w:p>
    <w:p w14:paraId="257BF4ED" w14:textId="77777777" w:rsidR="00A51E43" w:rsidRPr="00ED0D33" w:rsidRDefault="00A51E43" w:rsidP="00A51E43">
      <w:pPr>
        <w:autoSpaceDE w:val="0"/>
        <w:autoSpaceDN w:val="0"/>
        <w:adjustRightInd w:val="0"/>
        <w:snapToGrid w:val="0"/>
        <w:spacing w:line="360" w:lineRule="auto"/>
        <w:ind w:firstLineChars="200" w:firstLine="480"/>
        <w:jc w:val="left"/>
        <w:rPr>
          <w:rFonts w:ascii="Times New Roman" w:hAnsi="Times New Roman"/>
          <w:bCs/>
          <w:sz w:val="24"/>
          <w:szCs w:val="24"/>
        </w:rPr>
      </w:pPr>
      <w:r w:rsidRPr="00ED0D33">
        <w:rPr>
          <w:rFonts w:ascii="Times New Roman" w:hAnsi="Times New Roman"/>
          <w:bCs/>
          <w:sz w:val="24"/>
          <w:szCs w:val="24"/>
        </w:rPr>
        <w:t>1</w:t>
      </w:r>
      <w:r w:rsidRPr="00ED0D33">
        <w:rPr>
          <w:rFonts w:ascii="Times New Roman" w:hAnsi="Times New Roman" w:hint="eastAsia"/>
          <w:bCs/>
          <w:sz w:val="24"/>
          <w:szCs w:val="24"/>
        </w:rPr>
        <w:t>、临时公告</w:t>
      </w:r>
    </w:p>
    <w:p w14:paraId="1F6FED55" w14:textId="77777777" w:rsidR="00A51E43" w:rsidRPr="00ED0D33" w:rsidRDefault="00A51E43" w:rsidP="00A51E43">
      <w:pPr>
        <w:adjustRightInd w:val="0"/>
        <w:snapToGrid w:val="0"/>
        <w:spacing w:line="360" w:lineRule="auto"/>
        <w:ind w:firstLineChars="200" w:firstLine="480"/>
        <w:jc w:val="left"/>
        <w:rPr>
          <w:rFonts w:ascii="Times New Roman" w:hAnsi="Times New Roman"/>
          <w:bCs/>
          <w:sz w:val="24"/>
          <w:szCs w:val="24"/>
        </w:rPr>
      </w:pPr>
      <w:r w:rsidRPr="00ED0D33">
        <w:rPr>
          <w:rFonts w:ascii="Times New Roman" w:hAnsi="Times New Roman" w:hint="eastAsia"/>
          <w:bCs/>
          <w:sz w:val="24"/>
          <w:szCs w:val="24"/>
        </w:rPr>
        <w:t>在</w:t>
      </w:r>
      <w:proofErr w:type="gramStart"/>
      <w:r w:rsidRPr="00ED0D33">
        <w:rPr>
          <w:rFonts w:ascii="Times New Roman" w:hAnsi="Times New Roman" w:hint="eastAsia"/>
          <w:bCs/>
          <w:sz w:val="24"/>
          <w:szCs w:val="24"/>
        </w:rPr>
        <w:t>启用侧袋机制</w:t>
      </w:r>
      <w:proofErr w:type="gramEnd"/>
      <w:r w:rsidRPr="00ED0D33">
        <w:rPr>
          <w:rFonts w:ascii="Times New Roman" w:hAnsi="Times New Roman" w:hint="eastAsia"/>
          <w:bCs/>
          <w:sz w:val="24"/>
          <w:szCs w:val="24"/>
        </w:rPr>
        <w:t>、处置特定资产、终止</w:t>
      </w:r>
      <w:proofErr w:type="gramStart"/>
      <w:r w:rsidRPr="00ED0D33">
        <w:rPr>
          <w:rFonts w:ascii="Times New Roman" w:hAnsi="Times New Roman" w:hint="eastAsia"/>
          <w:bCs/>
          <w:sz w:val="24"/>
          <w:szCs w:val="24"/>
        </w:rPr>
        <w:t>侧袋机制</w:t>
      </w:r>
      <w:proofErr w:type="gramEnd"/>
      <w:r w:rsidRPr="00ED0D33">
        <w:rPr>
          <w:rFonts w:ascii="Times New Roman" w:hAnsi="Times New Roman" w:hint="eastAsia"/>
          <w:bCs/>
          <w:sz w:val="24"/>
          <w:szCs w:val="24"/>
        </w:rPr>
        <w:t>以及发生其他可能对投资者利益产生重大影响的事项后基金管理人应及时发布临时公告。</w:t>
      </w:r>
    </w:p>
    <w:p w14:paraId="23F0A96D" w14:textId="77777777" w:rsidR="00A51E43" w:rsidRPr="004A68A1" w:rsidRDefault="00A51E43" w:rsidP="004A68A1">
      <w:pPr>
        <w:autoSpaceDE w:val="0"/>
        <w:autoSpaceDN w:val="0"/>
        <w:adjustRightInd w:val="0"/>
        <w:snapToGrid w:val="0"/>
        <w:spacing w:line="360" w:lineRule="auto"/>
        <w:ind w:firstLineChars="200" w:firstLine="480"/>
        <w:jc w:val="left"/>
        <w:rPr>
          <w:rFonts w:ascii="Times New Roman" w:hAnsi="Times New Roman"/>
          <w:bCs/>
          <w:sz w:val="24"/>
          <w:szCs w:val="24"/>
        </w:rPr>
      </w:pPr>
      <w:r w:rsidRPr="004A68A1">
        <w:rPr>
          <w:rFonts w:ascii="Times New Roman" w:hAnsi="Times New Roman"/>
          <w:bCs/>
          <w:sz w:val="24"/>
          <w:szCs w:val="24"/>
        </w:rPr>
        <w:t>2</w:t>
      </w:r>
      <w:r w:rsidRPr="004A68A1">
        <w:rPr>
          <w:rFonts w:ascii="Times New Roman" w:hAnsi="Times New Roman" w:hint="eastAsia"/>
          <w:bCs/>
          <w:sz w:val="24"/>
          <w:szCs w:val="24"/>
        </w:rPr>
        <w:t>、基金净值信息</w:t>
      </w:r>
    </w:p>
    <w:p w14:paraId="62A08261" w14:textId="77777777" w:rsidR="00A51E43" w:rsidRPr="00ED0D33" w:rsidRDefault="00A51E43" w:rsidP="00A51E43">
      <w:pPr>
        <w:adjustRightInd w:val="0"/>
        <w:snapToGrid w:val="0"/>
        <w:spacing w:line="360" w:lineRule="auto"/>
        <w:ind w:firstLineChars="200" w:firstLine="480"/>
        <w:jc w:val="left"/>
        <w:rPr>
          <w:rFonts w:ascii="Times New Roman" w:hAnsi="Times New Roman"/>
          <w:bCs/>
          <w:sz w:val="24"/>
          <w:szCs w:val="24"/>
        </w:rPr>
      </w:pPr>
      <w:r w:rsidRPr="00ED0D33">
        <w:rPr>
          <w:rFonts w:ascii="Times New Roman" w:hAnsi="Times New Roman" w:hint="eastAsia"/>
          <w:bCs/>
          <w:sz w:val="24"/>
          <w:szCs w:val="24"/>
        </w:rPr>
        <w:t>基金管理人应按照招募说明书“基金的信息披露”部分规定的基金净值信息披露方式和频率</w:t>
      </w:r>
      <w:proofErr w:type="gramStart"/>
      <w:r w:rsidRPr="00ED0D33">
        <w:rPr>
          <w:rFonts w:ascii="Times New Roman" w:hAnsi="Times New Roman" w:hint="eastAsia"/>
          <w:bCs/>
          <w:sz w:val="24"/>
          <w:szCs w:val="24"/>
        </w:rPr>
        <w:t>披露主袋账户</w:t>
      </w:r>
      <w:proofErr w:type="gramEnd"/>
      <w:r w:rsidRPr="00ED0D33">
        <w:rPr>
          <w:rFonts w:ascii="Times New Roman" w:hAnsi="Times New Roman" w:hint="eastAsia"/>
          <w:bCs/>
          <w:sz w:val="24"/>
          <w:szCs w:val="24"/>
        </w:rPr>
        <w:t>份额的基金净值信息。实施</w:t>
      </w:r>
      <w:proofErr w:type="gramStart"/>
      <w:r w:rsidRPr="00ED0D33">
        <w:rPr>
          <w:rFonts w:ascii="Times New Roman" w:hAnsi="Times New Roman" w:hint="eastAsia"/>
          <w:bCs/>
          <w:sz w:val="24"/>
          <w:szCs w:val="24"/>
        </w:rPr>
        <w:t>侧袋机制</w:t>
      </w:r>
      <w:proofErr w:type="gramEnd"/>
      <w:r w:rsidRPr="00ED0D33">
        <w:rPr>
          <w:rFonts w:ascii="Times New Roman" w:hAnsi="Times New Roman" w:hint="eastAsia"/>
          <w:bCs/>
          <w:sz w:val="24"/>
          <w:szCs w:val="24"/>
        </w:rPr>
        <w:t>期间本基金暂停</w:t>
      </w:r>
      <w:proofErr w:type="gramStart"/>
      <w:r w:rsidRPr="00ED0D33">
        <w:rPr>
          <w:rFonts w:ascii="Times New Roman" w:hAnsi="Times New Roman" w:hint="eastAsia"/>
          <w:bCs/>
          <w:sz w:val="24"/>
          <w:szCs w:val="24"/>
        </w:rPr>
        <w:t>披露侧袋账户</w:t>
      </w:r>
      <w:proofErr w:type="gramEnd"/>
      <w:r w:rsidRPr="00ED0D33">
        <w:rPr>
          <w:rFonts w:ascii="Times New Roman" w:hAnsi="Times New Roman" w:hint="eastAsia"/>
          <w:bCs/>
          <w:sz w:val="24"/>
          <w:szCs w:val="24"/>
        </w:rPr>
        <w:t>份额净值和累计净值。</w:t>
      </w:r>
    </w:p>
    <w:p w14:paraId="571DCB8E" w14:textId="77777777" w:rsidR="00A51E43" w:rsidRPr="004A68A1" w:rsidRDefault="00A51E43" w:rsidP="004A68A1">
      <w:pPr>
        <w:autoSpaceDE w:val="0"/>
        <w:autoSpaceDN w:val="0"/>
        <w:adjustRightInd w:val="0"/>
        <w:snapToGrid w:val="0"/>
        <w:spacing w:line="360" w:lineRule="auto"/>
        <w:ind w:firstLineChars="200" w:firstLine="480"/>
        <w:jc w:val="left"/>
        <w:rPr>
          <w:rFonts w:ascii="Times New Roman" w:hAnsi="Times New Roman"/>
          <w:bCs/>
          <w:sz w:val="24"/>
          <w:szCs w:val="24"/>
        </w:rPr>
      </w:pPr>
      <w:r w:rsidRPr="004A68A1">
        <w:rPr>
          <w:rFonts w:ascii="Times New Roman" w:hAnsi="Times New Roman"/>
          <w:bCs/>
          <w:sz w:val="24"/>
          <w:szCs w:val="24"/>
        </w:rPr>
        <w:t>3</w:t>
      </w:r>
      <w:r w:rsidRPr="004A68A1">
        <w:rPr>
          <w:rFonts w:ascii="Times New Roman" w:hAnsi="Times New Roman" w:hint="eastAsia"/>
          <w:bCs/>
          <w:sz w:val="24"/>
          <w:szCs w:val="24"/>
        </w:rPr>
        <w:t>、定期报告</w:t>
      </w:r>
    </w:p>
    <w:p w14:paraId="7DFA9AAB" w14:textId="78DDB4B8" w:rsidR="00A51E43" w:rsidRPr="004A68A1" w:rsidRDefault="00A51E43" w:rsidP="004A68A1">
      <w:pPr>
        <w:adjustRightInd w:val="0"/>
        <w:snapToGrid w:val="0"/>
        <w:spacing w:line="360" w:lineRule="auto"/>
        <w:ind w:firstLineChars="200" w:firstLine="480"/>
        <w:jc w:val="left"/>
        <w:rPr>
          <w:rFonts w:ascii="Times New Roman" w:hAnsi="Times New Roman"/>
          <w:bCs/>
          <w:sz w:val="24"/>
          <w:szCs w:val="24"/>
        </w:rPr>
      </w:pPr>
      <w:proofErr w:type="gramStart"/>
      <w:r w:rsidRPr="004A68A1">
        <w:rPr>
          <w:rFonts w:ascii="Times New Roman" w:hAnsi="Times New Roman" w:hint="eastAsia"/>
          <w:bCs/>
          <w:sz w:val="24"/>
          <w:szCs w:val="24"/>
        </w:rPr>
        <w:t>侧袋机制</w:t>
      </w:r>
      <w:proofErr w:type="gramEnd"/>
      <w:r w:rsidRPr="004A68A1">
        <w:rPr>
          <w:rFonts w:ascii="Times New Roman" w:hAnsi="Times New Roman" w:hint="eastAsia"/>
          <w:bCs/>
          <w:sz w:val="24"/>
          <w:szCs w:val="24"/>
        </w:rPr>
        <w:t>实施期间，基金管理人应当在基金定期报告中披露报告期</w:t>
      </w:r>
      <w:proofErr w:type="gramStart"/>
      <w:r w:rsidRPr="004A68A1">
        <w:rPr>
          <w:rFonts w:ascii="Times New Roman" w:hAnsi="Times New Roman" w:hint="eastAsia"/>
          <w:bCs/>
          <w:sz w:val="24"/>
          <w:szCs w:val="24"/>
        </w:rPr>
        <w:t>内侧袋</w:t>
      </w:r>
      <w:proofErr w:type="gramEnd"/>
      <w:r w:rsidRPr="004A68A1">
        <w:rPr>
          <w:rFonts w:ascii="Times New Roman" w:hAnsi="Times New Roman" w:hint="eastAsia"/>
          <w:bCs/>
          <w:sz w:val="24"/>
          <w:szCs w:val="24"/>
        </w:rPr>
        <w:t>账户相关信息，基金定期报告中的基金会计报表仅需</w:t>
      </w:r>
      <w:proofErr w:type="gramStart"/>
      <w:r w:rsidRPr="004A68A1">
        <w:rPr>
          <w:rFonts w:ascii="Times New Roman" w:hAnsi="Times New Roman" w:hint="eastAsia"/>
          <w:bCs/>
          <w:sz w:val="24"/>
          <w:szCs w:val="24"/>
        </w:rPr>
        <w:t>针对主袋账户</w:t>
      </w:r>
      <w:proofErr w:type="gramEnd"/>
      <w:r w:rsidRPr="004A68A1">
        <w:rPr>
          <w:rFonts w:ascii="Times New Roman" w:hAnsi="Times New Roman" w:hint="eastAsia"/>
          <w:bCs/>
          <w:sz w:val="24"/>
          <w:szCs w:val="24"/>
        </w:rPr>
        <w:t>进行编制。会计师事务所对基金年度报告进行审计时，应对报告期内基金</w:t>
      </w:r>
      <w:proofErr w:type="gramStart"/>
      <w:r w:rsidRPr="004A68A1">
        <w:rPr>
          <w:rFonts w:ascii="Times New Roman" w:hAnsi="Times New Roman" w:hint="eastAsia"/>
          <w:bCs/>
          <w:sz w:val="24"/>
          <w:szCs w:val="24"/>
        </w:rPr>
        <w:t>侧袋机制</w:t>
      </w:r>
      <w:proofErr w:type="gramEnd"/>
      <w:r w:rsidRPr="004A68A1">
        <w:rPr>
          <w:rFonts w:ascii="Times New Roman" w:hAnsi="Times New Roman" w:hint="eastAsia"/>
          <w:bCs/>
          <w:sz w:val="24"/>
          <w:szCs w:val="24"/>
        </w:rPr>
        <w:t>运行相关的会计核算和年度报告披露等发表审计意见</w:t>
      </w:r>
      <w:r w:rsidR="004A68A1">
        <w:rPr>
          <w:rFonts w:ascii="Times New Roman" w:hAnsi="Times New Roman" w:hint="eastAsia"/>
          <w:bCs/>
          <w:sz w:val="24"/>
          <w:szCs w:val="24"/>
        </w:rPr>
        <w:t>。</w:t>
      </w:r>
    </w:p>
    <w:p w14:paraId="798418F6" w14:textId="6FA0D24B" w:rsidR="008D3E34" w:rsidRDefault="00402591">
      <w:pPr>
        <w:pStyle w:val="1"/>
        <w:snapToGrid w:val="0"/>
        <w:spacing w:beforeLines="0" w:before="240" w:after="240"/>
        <w:rPr>
          <w:rFonts w:ascii="宋体" w:hAnsi="宋体"/>
          <w:szCs w:val="30"/>
        </w:rPr>
      </w:pPr>
      <w:r>
        <w:rPr>
          <w:rFonts w:ascii="Times New Roman" w:hAnsi="Times New Roman"/>
          <w:sz w:val="30"/>
        </w:rPr>
        <w:lastRenderedPageBreak/>
        <w:t>十</w:t>
      </w:r>
      <w:r w:rsidR="004A68A1">
        <w:rPr>
          <w:rFonts w:ascii="Times New Roman" w:hAnsi="Times New Roman" w:hint="eastAsia"/>
          <w:sz w:val="30"/>
        </w:rPr>
        <w:t>八</w:t>
      </w:r>
      <w:r>
        <w:rPr>
          <w:rFonts w:ascii="Times New Roman" w:hAnsi="Times New Roman"/>
          <w:sz w:val="30"/>
        </w:rPr>
        <w:t>、风险揭示</w:t>
      </w:r>
      <w:bookmarkEnd w:id="20"/>
    </w:p>
    <w:p w14:paraId="5BBE991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3A03EDC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w:t>
      </w:r>
      <w:proofErr w:type="gramStart"/>
      <w:r>
        <w:rPr>
          <w:rFonts w:ascii="宋体" w:hAnsi="宋体"/>
          <w:sz w:val="24"/>
        </w:rPr>
        <w:t>规</w:t>
      </w:r>
      <w:proofErr w:type="gramEnd"/>
      <w:r>
        <w:rPr>
          <w:rFonts w:ascii="宋体" w:hAnsi="宋体"/>
          <w:sz w:val="24"/>
        </w:rPr>
        <w:t>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14:paraId="43C5F71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1CA5C4C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投资人应当认真阅读《基金合同》、《招募说明书》、基金产品资料概要等基金法律文件，了解基金的风险收益特征，并根据自身的投资目的、投资期限、投资经验、资产状况</w:t>
      </w:r>
      <w:proofErr w:type="gramStart"/>
      <w:r>
        <w:rPr>
          <w:rFonts w:ascii="宋体" w:hAnsi="宋体"/>
          <w:sz w:val="24"/>
        </w:rPr>
        <w:t>等判断</w:t>
      </w:r>
      <w:proofErr w:type="gramEnd"/>
      <w:r>
        <w:rPr>
          <w:rFonts w:ascii="宋体" w:hAnsi="宋体"/>
          <w:sz w:val="24"/>
        </w:rPr>
        <w:t>基金是否和投资人的风险承受能力相适应。</w:t>
      </w:r>
    </w:p>
    <w:p w14:paraId="1E7A53A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5E79C8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分红等行为导致基金份额净值变化，不会改变基金的风险收益特征，不会降低基金投资风险或提高基金投资收益。因拆分、分红等行为导致基金份额净值调整至1元初始面值或1元附近，在市场波动等因素的影响下，基金投资仍有可能出现亏损或基金净值仍有可能低于初始面值。</w:t>
      </w:r>
    </w:p>
    <w:p w14:paraId="316C109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19C4C01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基金份额持有人须了解并承受以下风险：</w:t>
      </w:r>
    </w:p>
    <w:p w14:paraId="2C098F97"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（一）市场风险</w:t>
      </w:r>
    </w:p>
    <w:p w14:paraId="05D662E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14:paraId="0C9D29F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14:paraId="045F876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2、经济周期风险。证券市场受宏观经济运行的影响，而经济运行具有周期性的特点，宏观经济运行状况将对证券市场的收益水平产生影响，从而对基金收益造成影响。</w:t>
      </w:r>
    </w:p>
    <w:p w14:paraId="5FD952E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2F4D55E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4、信用风险。基金所投资债券的发行人如果不能或拒绝支付到期本息，或者不能履行合约规定的其它义务，或者其信用等级降低，将会导致债券价格下降，进而造成基金资产损失，从而产生风险。</w:t>
      </w:r>
    </w:p>
    <w:p w14:paraId="44E4984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14:paraId="10B2486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6、债券收益率曲线变动风险。是指收益率曲线没有按预期变化导致基金投资决策出现偏差。</w:t>
      </w:r>
    </w:p>
    <w:p w14:paraId="228FD61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0314AE7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8、经营风险。它与基金所投资债券的发行人的经营活动所引起的收入现金流的不确定性有关。债券发行人期间运营收入变化越大，经营风险就越大；反之，运营收入越稳定，经营风险就越小。</w:t>
      </w:r>
    </w:p>
    <w:p w14:paraId="4B76902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上市公司经营风险。上市公司的经营状况受多种因素影响，如管理能力、财务状况、市场前景、行业竞争、人员素质等，这些都会导致企业的盈利发生变化。虽然基金可以通过投资多样化来分散这种非系统风险，但不能完全规避。</w:t>
      </w:r>
    </w:p>
    <w:p w14:paraId="1E842DF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10、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4FE41D65"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（二）管理风险</w:t>
      </w:r>
    </w:p>
    <w:p w14:paraId="7D487C2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60D0343E"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（三）流动性风险</w:t>
      </w:r>
    </w:p>
    <w:p w14:paraId="2E71186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w:t>
      </w:r>
      <w:proofErr w:type="gramStart"/>
      <w:r>
        <w:rPr>
          <w:rFonts w:ascii="宋体" w:hAnsi="宋体"/>
          <w:sz w:val="24"/>
        </w:rPr>
        <w:t>仓位</w:t>
      </w:r>
      <w:proofErr w:type="gramEnd"/>
      <w:r>
        <w:rPr>
          <w:rFonts w:ascii="宋体" w:hAnsi="宋体"/>
          <w:sz w:val="24"/>
        </w:rPr>
        <w:t>调整的困难，导致流动性风险，可能影响基金份额净值。</w:t>
      </w:r>
    </w:p>
    <w:p w14:paraId="43C1CDC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14:paraId="7D004B7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0F5D18D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14:paraId="018D96B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本基金的投资市场主要为证券交易所、全国银行间债券市场等流动性较好的规范型交易场所，主要投资对象为具有良好流动性的金融工具，同时本基金基于分散投资的原则在行业和个</w:t>
      </w:r>
      <w:proofErr w:type="gramStart"/>
      <w:r>
        <w:rPr>
          <w:rFonts w:ascii="宋体" w:hAnsi="宋体"/>
          <w:sz w:val="24"/>
        </w:rPr>
        <w:t>券</w:t>
      </w:r>
      <w:proofErr w:type="gramEnd"/>
      <w:r>
        <w:rPr>
          <w:rFonts w:ascii="宋体" w:hAnsi="宋体"/>
          <w:sz w:val="24"/>
        </w:rPr>
        <w:t>方面未有高集中度的特征，综合评估在正常市场环境下本基金的流动性风险适中。</w:t>
      </w:r>
    </w:p>
    <w:p w14:paraId="2FDCACD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3、巨额赎回情形下的流动性风险管理措施</w:t>
      </w:r>
    </w:p>
    <w:p w14:paraId="3FDEDE2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63FDC97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1A27828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78C623EA" w14:textId="4D7AE896"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宋体" w:hAnsi="宋体"/>
          <w:sz w:val="24"/>
        </w:rPr>
        <w:t>并以下</w:t>
      </w:r>
      <w:proofErr w:type="gramEnd"/>
      <w:r>
        <w:rPr>
          <w:rFonts w:ascii="宋体" w:hAnsi="宋体"/>
          <w:sz w:val="24"/>
        </w:rPr>
        <w:t>一开放日的</w:t>
      </w:r>
      <w:r w:rsidR="00636AE2">
        <w:rPr>
          <w:rFonts w:ascii="宋体" w:hAnsi="宋体" w:hint="eastAsia"/>
          <w:sz w:val="24"/>
        </w:rPr>
        <w:t>该类</w:t>
      </w:r>
      <w:r>
        <w:rPr>
          <w:rFonts w:ascii="宋体" w:hAnsi="宋体"/>
          <w:sz w:val="24"/>
        </w:rPr>
        <w:t>基金份额净值为基础计算赎回金额，以此类推，直到全部赎回为止。如投资人在提交赎回申请时未作明确选择，投资人未能赎回部分作自动延期赎回处理。</w:t>
      </w:r>
    </w:p>
    <w:p w14:paraId="645CC9C8" w14:textId="154FAE2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基金份额持有人当日超过20%的赎回申请，可以对其赎回申请延期办理；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14:paraId="56B5EE9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日以上（含本数）发生巨额赎回，如基金管理人认为有必要，可暂停接受基金的赎回申请；已经接受的赎回申请可以延缓支付赎回款项，但不得超过20个工作日，并应当在指定媒介上进行公告。</w:t>
      </w:r>
    </w:p>
    <w:p w14:paraId="1C8E4CF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14:paraId="1A2BE8E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14:paraId="21932789" w14:textId="2C76A055" w:rsidR="008D3E34" w:rsidRDefault="00402591">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lastRenderedPageBreak/>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w:t>
      </w:r>
      <w:r w:rsidR="004F154F" w:rsidRPr="004F154F">
        <w:rPr>
          <w:rFonts w:ascii="宋体" w:hAnsi="宋体" w:hint="eastAsia"/>
          <w:sz w:val="24"/>
        </w:rPr>
        <w:t>、实施</w:t>
      </w:r>
      <w:proofErr w:type="gramStart"/>
      <w:r w:rsidR="004F154F" w:rsidRPr="004F154F">
        <w:rPr>
          <w:rFonts w:ascii="宋体" w:hAnsi="宋体" w:hint="eastAsia"/>
          <w:sz w:val="24"/>
        </w:rPr>
        <w:t>侧袋机制</w:t>
      </w:r>
      <w:proofErr w:type="gramEnd"/>
      <w:r>
        <w:rPr>
          <w:rFonts w:ascii="宋体" w:hAnsi="宋体"/>
          <w:sz w:val="24"/>
        </w:rPr>
        <w:t>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7302AFFE" w14:textId="77777777" w:rsidR="004F154F" w:rsidRPr="0047704F" w:rsidRDefault="004F154F" w:rsidP="004F154F">
      <w:pPr>
        <w:autoSpaceDE w:val="0"/>
        <w:autoSpaceDN w:val="0"/>
        <w:adjustRightInd w:val="0"/>
        <w:snapToGrid w:val="0"/>
        <w:spacing w:line="360" w:lineRule="auto"/>
        <w:ind w:firstLineChars="200" w:firstLine="480"/>
        <w:jc w:val="left"/>
        <w:rPr>
          <w:rFonts w:ascii="宋体" w:hAnsi="宋体"/>
          <w:sz w:val="24"/>
        </w:rPr>
      </w:pPr>
      <w:proofErr w:type="gramStart"/>
      <w:r w:rsidRPr="0047704F">
        <w:rPr>
          <w:rFonts w:ascii="宋体" w:hAnsi="宋体" w:hint="eastAsia"/>
          <w:sz w:val="24"/>
        </w:rPr>
        <w:t>侧袋机制</w:t>
      </w:r>
      <w:proofErr w:type="gramEnd"/>
      <w:r w:rsidRPr="0047704F">
        <w:rPr>
          <w:rFonts w:ascii="宋体" w:hAnsi="宋体" w:hint="eastAsia"/>
          <w:sz w:val="24"/>
        </w:rPr>
        <w:t>是一种流动性风险管理工具，是将特定资产分离</w:t>
      </w:r>
      <w:proofErr w:type="gramStart"/>
      <w:r w:rsidRPr="0047704F">
        <w:rPr>
          <w:rFonts w:ascii="宋体" w:hAnsi="宋体" w:hint="eastAsia"/>
          <w:sz w:val="24"/>
        </w:rPr>
        <w:t>至专门的侧袋</w:t>
      </w:r>
      <w:proofErr w:type="gramEnd"/>
      <w:r w:rsidRPr="0047704F">
        <w:rPr>
          <w:rFonts w:ascii="宋体" w:hAnsi="宋体" w:hint="eastAsia"/>
          <w:sz w:val="24"/>
        </w:rPr>
        <w:t>账户进行处置清算，并以处置变现后的款项向基金份额持有人进行支付，目的在于有效隔离并化解风险。但基金启用</w:t>
      </w:r>
      <w:proofErr w:type="gramStart"/>
      <w:r w:rsidRPr="0047704F">
        <w:rPr>
          <w:rFonts w:ascii="宋体" w:hAnsi="宋体" w:hint="eastAsia"/>
          <w:sz w:val="24"/>
        </w:rPr>
        <w:t>侧袋机制</w:t>
      </w:r>
      <w:proofErr w:type="gramEnd"/>
      <w:r w:rsidRPr="0047704F">
        <w:rPr>
          <w:rFonts w:ascii="宋体" w:hAnsi="宋体" w:hint="eastAsia"/>
          <w:sz w:val="24"/>
        </w:rPr>
        <w:t>后，</w:t>
      </w:r>
      <w:proofErr w:type="gramStart"/>
      <w:r w:rsidRPr="0047704F">
        <w:rPr>
          <w:rFonts w:ascii="宋体" w:hAnsi="宋体" w:hint="eastAsia"/>
          <w:sz w:val="24"/>
        </w:rPr>
        <w:t>侧袋账户</w:t>
      </w:r>
      <w:proofErr w:type="gramEnd"/>
      <w:r w:rsidRPr="0047704F">
        <w:rPr>
          <w:rFonts w:ascii="宋体" w:hAnsi="宋体" w:hint="eastAsia"/>
          <w:sz w:val="24"/>
        </w:rPr>
        <w:t>份额将停止披露基金份额净值，并不得办理申购、赎回和转换，因此启用</w:t>
      </w:r>
      <w:proofErr w:type="gramStart"/>
      <w:r w:rsidRPr="0047704F">
        <w:rPr>
          <w:rFonts w:ascii="宋体" w:hAnsi="宋体" w:hint="eastAsia"/>
          <w:sz w:val="24"/>
        </w:rPr>
        <w:t>侧袋机制</w:t>
      </w:r>
      <w:proofErr w:type="gramEnd"/>
      <w:r w:rsidRPr="0047704F">
        <w:rPr>
          <w:rFonts w:ascii="宋体" w:hAnsi="宋体" w:hint="eastAsia"/>
          <w:sz w:val="24"/>
        </w:rPr>
        <w:t>时持有基金份额的持有人将在启用</w:t>
      </w:r>
      <w:proofErr w:type="gramStart"/>
      <w:r w:rsidRPr="0047704F">
        <w:rPr>
          <w:rFonts w:ascii="宋体" w:hAnsi="宋体" w:hint="eastAsia"/>
          <w:sz w:val="24"/>
        </w:rPr>
        <w:t>侧袋机制</w:t>
      </w:r>
      <w:proofErr w:type="gramEnd"/>
      <w:r w:rsidRPr="0047704F">
        <w:rPr>
          <w:rFonts w:ascii="宋体" w:hAnsi="宋体" w:hint="eastAsia"/>
          <w:sz w:val="24"/>
        </w:rPr>
        <w:t>后同时</w:t>
      </w:r>
      <w:proofErr w:type="gramStart"/>
      <w:r w:rsidRPr="0047704F">
        <w:rPr>
          <w:rFonts w:ascii="宋体" w:hAnsi="宋体" w:hint="eastAsia"/>
          <w:sz w:val="24"/>
        </w:rPr>
        <w:t>持有主袋账户</w:t>
      </w:r>
      <w:proofErr w:type="gramEnd"/>
      <w:r w:rsidRPr="0047704F">
        <w:rPr>
          <w:rFonts w:ascii="宋体" w:hAnsi="宋体" w:hint="eastAsia"/>
          <w:sz w:val="24"/>
        </w:rPr>
        <w:t>份额和</w:t>
      </w:r>
      <w:proofErr w:type="gramStart"/>
      <w:r w:rsidRPr="0047704F">
        <w:rPr>
          <w:rFonts w:ascii="宋体" w:hAnsi="宋体" w:hint="eastAsia"/>
          <w:sz w:val="24"/>
        </w:rPr>
        <w:t>侧袋</w:t>
      </w:r>
      <w:proofErr w:type="gramEnd"/>
      <w:r w:rsidRPr="0047704F">
        <w:rPr>
          <w:rFonts w:ascii="宋体" w:hAnsi="宋体" w:hint="eastAsia"/>
          <w:sz w:val="24"/>
        </w:rPr>
        <w:t>账户份额，</w:t>
      </w:r>
      <w:proofErr w:type="gramStart"/>
      <w:r w:rsidRPr="0047704F">
        <w:rPr>
          <w:rFonts w:ascii="宋体" w:hAnsi="宋体" w:hint="eastAsia"/>
          <w:sz w:val="24"/>
        </w:rPr>
        <w:t>侧袋账户</w:t>
      </w:r>
      <w:proofErr w:type="gramEnd"/>
      <w:r w:rsidRPr="0047704F">
        <w:rPr>
          <w:rFonts w:ascii="宋体" w:hAnsi="宋体" w:hint="eastAsia"/>
          <w:sz w:val="24"/>
        </w:rPr>
        <w:t>份额不能赎回，其对应特定资产的变现时间具有不确定性，最终变现价格也具有不确定性并且有可能大幅低于启用</w:t>
      </w:r>
      <w:proofErr w:type="gramStart"/>
      <w:r w:rsidRPr="0047704F">
        <w:rPr>
          <w:rFonts w:ascii="宋体" w:hAnsi="宋体" w:hint="eastAsia"/>
          <w:sz w:val="24"/>
        </w:rPr>
        <w:t>侧袋机制</w:t>
      </w:r>
      <w:proofErr w:type="gramEnd"/>
      <w:r w:rsidRPr="0047704F">
        <w:rPr>
          <w:rFonts w:ascii="宋体" w:hAnsi="宋体" w:hint="eastAsia"/>
          <w:sz w:val="24"/>
        </w:rPr>
        <w:t>时的特定资产的估值，基金份额持有人可能因此面临损失。</w:t>
      </w:r>
    </w:p>
    <w:p w14:paraId="49268D72" w14:textId="77777777" w:rsidR="004F154F" w:rsidRPr="0047704F" w:rsidRDefault="004F154F" w:rsidP="004F154F">
      <w:pPr>
        <w:autoSpaceDE w:val="0"/>
        <w:autoSpaceDN w:val="0"/>
        <w:adjustRightInd w:val="0"/>
        <w:snapToGrid w:val="0"/>
        <w:spacing w:line="360" w:lineRule="auto"/>
        <w:ind w:firstLineChars="200" w:firstLine="480"/>
        <w:jc w:val="left"/>
        <w:rPr>
          <w:rFonts w:ascii="宋体" w:hAnsi="宋体"/>
          <w:sz w:val="24"/>
        </w:rPr>
      </w:pPr>
      <w:r w:rsidRPr="0047704F">
        <w:rPr>
          <w:rFonts w:ascii="宋体" w:hAnsi="宋体" w:hint="eastAsia"/>
          <w:sz w:val="24"/>
        </w:rPr>
        <w:t>实施</w:t>
      </w:r>
      <w:proofErr w:type="gramStart"/>
      <w:r w:rsidRPr="0047704F">
        <w:rPr>
          <w:rFonts w:ascii="宋体" w:hAnsi="宋体" w:hint="eastAsia"/>
          <w:sz w:val="24"/>
        </w:rPr>
        <w:t>侧袋机制</w:t>
      </w:r>
      <w:proofErr w:type="gramEnd"/>
      <w:r w:rsidRPr="0047704F">
        <w:rPr>
          <w:rFonts w:ascii="宋体" w:hAnsi="宋体" w:hint="eastAsia"/>
          <w:sz w:val="24"/>
        </w:rPr>
        <w:t>期间，因本基金不</w:t>
      </w:r>
      <w:proofErr w:type="gramStart"/>
      <w:r w:rsidRPr="0047704F">
        <w:rPr>
          <w:rFonts w:ascii="宋体" w:hAnsi="宋体" w:hint="eastAsia"/>
          <w:sz w:val="24"/>
        </w:rPr>
        <w:t>披露侧袋账户</w:t>
      </w:r>
      <w:proofErr w:type="gramEnd"/>
      <w:r w:rsidRPr="0047704F">
        <w:rPr>
          <w:rFonts w:ascii="宋体" w:hAnsi="宋体" w:hint="eastAsia"/>
          <w:sz w:val="24"/>
        </w:rPr>
        <w:t>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670D3716" w14:textId="77777777" w:rsidR="004F154F" w:rsidRPr="0047704F" w:rsidRDefault="004F154F" w:rsidP="004F154F">
      <w:pPr>
        <w:autoSpaceDE w:val="0"/>
        <w:autoSpaceDN w:val="0"/>
        <w:adjustRightInd w:val="0"/>
        <w:snapToGrid w:val="0"/>
        <w:spacing w:line="360" w:lineRule="auto"/>
        <w:ind w:firstLineChars="200" w:firstLine="480"/>
        <w:jc w:val="left"/>
        <w:rPr>
          <w:rFonts w:ascii="宋体" w:hAnsi="宋体"/>
          <w:sz w:val="24"/>
        </w:rPr>
      </w:pPr>
      <w:r w:rsidRPr="0047704F">
        <w:rPr>
          <w:rFonts w:ascii="宋体" w:hAnsi="宋体" w:hint="eastAsia"/>
          <w:sz w:val="24"/>
        </w:rPr>
        <w:t>基金管理人将</w:t>
      </w:r>
      <w:proofErr w:type="gramStart"/>
      <w:r w:rsidRPr="0047704F">
        <w:rPr>
          <w:rFonts w:ascii="宋体" w:hAnsi="宋体" w:hint="eastAsia"/>
          <w:sz w:val="24"/>
        </w:rPr>
        <w:t>根据主袋账户</w:t>
      </w:r>
      <w:proofErr w:type="gramEnd"/>
      <w:r w:rsidRPr="0047704F">
        <w:rPr>
          <w:rFonts w:ascii="宋体" w:hAnsi="宋体" w:hint="eastAsia"/>
          <w:sz w:val="24"/>
        </w:rPr>
        <w:t>运作情况合理确定申购政策</w:t>
      </w:r>
      <w:r>
        <w:rPr>
          <w:rFonts w:ascii="宋体" w:hAnsi="宋体" w:hint="eastAsia"/>
          <w:sz w:val="24"/>
        </w:rPr>
        <w:t>，</w:t>
      </w:r>
      <w:r w:rsidRPr="0047704F">
        <w:rPr>
          <w:rFonts w:ascii="宋体" w:hAnsi="宋体" w:hint="eastAsia"/>
          <w:sz w:val="24"/>
        </w:rPr>
        <w:t>因此实施</w:t>
      </w:r>
      <w:proofErr w:type="gramStart"/>
      <w:r w:rsidRPr="0047704F">
        <w:rPr>
          <w:rFonts w:ascii="宋体" w:hAnsi="宋体" w:hint="eastAsia"/>
          <w:sz w:val="24"/>
        </w:rPr>
        <w:t>侧袋机制</w:t>
      </w:r>
      <w:proofErr w:type="gramEnd"/>
      <w:r w:rsidRPr="0047704F">
        <w:rPr>
          <w:rFonts w:ascii="宋体" w:hAnsi="宋体" w:hint="eastAsia"/>
          <w:sz w:val="24"/>
        </w:rPr>
        <w:t>后主袋账户份额存在暂停申购的可能。</w:t>
      </w:r>
    </w:p>
    <w:p w14:paraId="5DF1AC27" w14:textId="5476E747" w:rsidR="004F154F" w:rsidRDefault="004F154F" w:rsidP="004F154F">
      <w:pPr>
        <w:autoSpaceDE w:val="0"/>
        <w:autoSpaceDN w:val="0"/>
        <w:adjustRightInd w:val="0"/>
        <w:snapToGrid w:val="0"/>
        <w:spacing w:line="360" w:lineRule="auto"/>
        <w:ind w:firstLineChars="200" w:firstLine="480"/>
        <w:jc w:val="left"/>
        <w:rPr>
          <w:rFonts w:ascii="宋体" w:hAnsi="宋体"/>
          <w:szCs w:val="24"/>
        </w:rPr>
      </w:pPr>
      <w:r w:rsidRPr="0047704F">
        <w:rPr>
          <w:rFonts w:ascii="宋体" w:hAnsi="宋体" w:hint="eastAsia"/>
          <w:sz w:val="24"/>
        </w:rPr>
        <w:t>启用</w:t>
      </w:r>
      <w:proofErr w:type="gramStart"/>
      <w:r w:rsidRPr="0047704F">
        <w:rPr>
          <w:rFonts w:ascii="宋体" w:hAnsi="宋体" w:hint="eastAsia"/>
          <w:sz w:val="24"/>
        </w:rPr>
        <w:t>侧袋机制</w:t>
      </w:r>
      <w:proofErr w:type="gramEnd"/>
      <w:r w:rsidRPr="0047704F">
        <w:rPr>
          <w:rFonts w:ascii="宋体" w:hAnsi="宋体" w:hint="eastAsia"/>
          <w:sz w:val="24"/>
        </w:rPr>
        <w:t>后，基金管理人计算各项投资运作指标和基金业绩指标时仅需</w:t>
      </w:r>
      <w:proofErr w:type="gramStart"/>
      <w:r w:rsidRPr="0047704F">
        <w:rPr>
          <w:rFonts w:ascii="宋体" w:hAnsi="宋体" w:hint="eastAsia"/>
          <w:sz w:val="24"/>
        </w:rPr>
        <w:t>考虑主袋账户</w:t>
      </w:r>
      <w:proofErr w:type="gramEnd"/>
      <w:r w:rsidRPr="0047704F">
        <w:rPr>
          <w:rFonts w:ascii="宋体" w:hAnsi="宋体" w:hint="eastAsia"/>
          <w:sz w:val="24"/>
        </w:rPr>
        <w:t>资产，基金业绩指标应当</w:t>
      </w:r>
      <w:proofErr w:type="gramStart"/>
      <w:r w:rsidRPr="0047704F">
        <w:rPr>
          <w:rFonts w:ascii="宋体" w:hAnsi="宋体" w:hint="eastAsia"/>
          <w:sz w:val="24"/>
        </w:rPr>
        <w:t>以主袋账户</w:t>
      </w:r>
      <w:proofErr w:type="gramEnd"/>
      <w:r w:rsidRPr="0047704F">
        <w:rPr>
          <w:rFonts w:ascii="宋体" w:hAnsi="宋体" w:hint="eastAsia"/>
          <w:sz w:val="24"/>
        </w:rPr>
        <w:t>资产为基准，因此本基金披露的业绩指标不能反映特定资产的真实价值及变化情况</w:t>
      </w:r>
      <w:r>
        <w:rPr>
          <w:rFonts w:ascii="宋体" w:hAnsi="宋体" w:hint="eastAsia"/>
          <w:sz w:val="24"/>
        </w:rPr>
        <w:t>。</w:t>
      </w:r>
    </w:p>
    <w:p w14:paraId="25607409"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（四）交易对手违约风险</w:t>
      </w:r>
    </w:p>
    <w:p w14:paraId="005038C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交易对手违约风险是指当债券、票据或债券回购等交易对手违约时，将直接导致基金资产的损失，或导致基金不能及时抓住市场机会，对投资收益产生影响。</w:t>
      </w:r>
    </w:p>
    <w:p w14:paraId="209E7339"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（五）本基金投资策略所特有的风险</w:t>
      </w:r>
    </w:p>
    <w:p w14:paraId="79B7182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w:t>
      </w:r>
      <w:r>
        <w:rPr>
          <w:rFonts w:ascii="宋体" w:hAnsi="宋体"/>
          <w:sz w:val="24"/>
        </w:rPr>
        <w:lastRenderedPageBreak/>
        <w:t>比例时，可能由于基金经理的预判与市场的实际表现存在较大差异，出现资产配置不合理的风险，从而对基金收益造成不利影响。</w:t>
      </w:r>
    </w:p>
    <w:p w14:paraId="0025FB6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4C2ADF5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可投资于股指期货，股指期货作为一种金融衍生品，其价值取决于一种或多种基础资产或指数，其评价主要源自于对挂钩资产的价格与价格波动的预期。投资股指期货所面临的风险主要是市场风险、流动性风险、</w:t>
      </w:r>
      <w:proofErr w:type="gramStart"/>
      <w:r>
        <w:rPr>
          <w:rFonts w:ascii="宋体" w:hAnsi="宋体"/>
          <w:sz w:val="24"/>
        </w:rPr>
        <w:t>基差风险</w:t>
      </w:r>
      <w:proofErr w:type="gramEnd"/>
      <w:r>
        <w:rPr>
          <w:rFonts w:ascii="宋体" w:hAnsi="宋体"/>
          <w:sz w:val="24"/>
        </w:rPr>
        <w:t>、保证金风险、信用风险和操作风险。具体为：</w:t>
      </w:r>
    </w:p>
    <w:p w14:paraId="23C79BB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（1）市场风险是指由于股指期货价格变动而给投资者带来的风险。市场风险是股指期货投资中最主要的风险。</w:t>
      </w:r>
    </w:p>
    <w:p w14:paraId="3BACEAA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（2）流动性风险是指由于股指期货合约无法及时变现所带来的风险。</w:t>
      </w:r>
    </w:p>
    <w:p w14:paraId="73B2231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proofErr w:type="gramStart"/>
      <w:r>
        <w:rPr>
          <w:rFonts w:ascii="宋体" w:hAnsi="宋体"/>
          <w:sz w:val="24"/>
        </w:rPr>
        <w:t>基差风险</w:t>
      </w:r>
      <w:proofErr w:type="gramEnd"/>
      <w:r>
        <w:rPr>
          <w:rFonts w:ascii="宋体" w:hAnsi="宋体"/>
          <w:sz w:val="24"/>
        </w:rPr>
        <w:t>是指股指期货合约价格和指数价格之间的价格差的波动所造成的风险，以及不同股指期货合约价格之间价格差的波动所造成的期现价差风险。</w:t>
      </w:r>
    </w:p>
    <w:p w14:paraId="13F8115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（4）保证金风险是指由于无法及时筹措资金满足建立或者维持股指期货合约头寸所要求的保证金而带来的风险。</w:t>
      </w:r>
    </w:p>
    <w:p w14:paraId="2EBD886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（5）信用风险是指期货经纪公司违约而产生损失的风险。</w:t>
      </w:r>
    </w:p>
    <w:p w14:paraId="3825A1F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（6）操作风险是指由于内部流程的不完善，业务人员出现差错或者疏漏，或者系统出现故障等原因造成损失的风险。</w:t>
      </w:r>
    </w:p>
    <w:p w14:paraId="16C276F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此外，由于衍生品通常具有杠杆效应，价格波动比标的工具更为剧烈，并且其定价相当复杂，不适当的估值也有可能使基金资产面临损失风险。</w:t>
      </w:r>
    </w:p>
    <w:p w14:paraId="3D59AD9A" w14:textId="5B4E21C1" w:rsidR="008D3E34" w:rsidRDefault="00402591">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4、本基金可投资资产支持证券，资产支持证券具有一定的价格波动风险、流动性风险、信用风险等风险，基金管理人将本着谨慎和控制风险的原则进行资产支持证券投资，</w:t>
      </w:r>
      <w:proofErr w:type="gramStart"/>
      <w:r>
        <w:rPr>
          <w:rFonts w:ascii="宋体" w:hAnsi="宋体"/>
          <w:sz w:val="24"/>
        </w:rPr>
        <w:t>请基金</w:t>
      </w:r>
      <w:proofErr w:type="gramEnd"/>
      <w:r>
        <w:rPr>
          <w:rFonts w:ascii="宋体" w:hAnsi="宋体"/>
          <w:sz w:val="24"/>
        </w:rPr>
        <w:t>份额持有人关注包括投资资产支持证券可能导致的基金净值波动在内的各项风险。</w:t>
      </w:r>
    </w:p>
    <w:p w14:paraId="5F71D5E8" w14:textId="1EF0F914" w:rsidR="003B39C7" w:rsidRDefault="003B39C7">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5、</w:t>
      </w:r>
      <w:r w:rsidRPr="00391E56">
        <w:rPr>
          <w:rFonts w:ascii="宋体" w:hAnsi="宋体" w:hint="eastAsia"/>
          <w:sz w:val="24"/>
        </w:rPr>
        <w:t>本基金可投资创业板股票，创业板个股上市后的前五个交易日不设价格涨跌幅限制，第六个交易日开始涨跌幅限制比例为20%。</w:t>
      </w:r>
    </w:p>
    <w:p w14:paraId="3465D3AC"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（六）投资</w:t>
      </w:r>
      <w:proofErr w:type="gramStart"/>
      <w:r w:rsidRPr="00BB248E">
        <w:rPr>
          <w:rFonts w:ascii="宋体" w:hAnsi="宋体" w:hint="eastAsia"/>
          <w:b/>
          <w:kern w:val="0"/>
          <w:sz w:val="24"/>
        </w:rPr>
        <w:t>科创板股票</w:t>
      </w:r>
      <w:proofErr w:type="gramEnd"/>
      <w:r w:rsidRPr="00BB248E">
        <w:rPr>
          <w:rFonts w:ascii="宋体" w:hAnsi="宋体" w:hint="eastAsia"/>
          <w:b/>
          <w:kern w:val="0"/>
          <w:sz w:val="24"/>
        </w:rPr>
        <w:t>的特定风险</w:t>
      </w:r>
    </w:p>
    <w:p w14:paraId="4176487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w:t>
      </w:r>
      <w:proofErr w:type="gramStart"/>
      <w:r>
        <w:rPr>
          <w:rFonts w:ascii="宋体" w:hAnsi="宋体"/>
          <w:sz w:val="24"/>
        </w:rPr>
        <w:t>科创板股票</w:t>
      </w:r>
      <w:proofErr w:type="gramEnd"/>
      <w:r>
        <w:rPr>
          <w:rFonts w:ascii="宋体" w:hAnsi="宋体"/>
          <w:sz w:val="24"/>
        </w:rPr>
        <w:t>或选择不将基金资产投资于</w:t>
      </w:r>
      <w:proofErr w:type="gramStart"/>
      <w:r>
        <w:rPr>
          <w:rFonts w:ascii="宋体" w:hAnsi="宋体"/>
          <w:sz w:val="24"/>
        </w:rPr>
        <w:t>科创板</w:t>
      </w:r>
      <w:proofErr w:type="gramEnd"/>
      <w:r>
        <w:rPr>
          <w:rFonts w:ascii="宋体" w:hAnsi="宋体"/>
          <w:sz w:val="24"/>
        </w:rPr>
        <w:t>股票，基金资产并非必然投资于</w:t>
      </w:r>
      <w:proofErr w:type="gramStart"/>
      <w:r>
        <w:rPr>
          <w:rFonts w:ascii="宋体" w:hAnsi="宋体"/>
          <w:sz w:val="24"/>
        </w:rPr>
        <w:t>科创板</w:t>
      </w:r>
      <w:proofErr w:type="gramEnd"/>
      <w:r>
        <w:rPr>
          <w:rFonts w:ascii="宋体" w:hAnsi="宋体"/>
          <w:sz w:val="24"/>
        </w:rPr>
        <w:lastRenderedPageBreak/>
        <w:t>股票。基金资产投资于</w:t>
      </w:r>
      <w:proofErr w:type="gramStart"/>
      <w:r>
        <w:rPr>
          <w:rFonts w:ascii="宋体" w:hAnsi="宋体"/>
          <w:sz w:val="24"/>
        </w:rPr>
        <w:t>科创板</w:t>
      </w:r>
      <w:proofErr w:type="gramEnd"/>
      <w:r>
        <w:rPr>
          <w:rFonts w:ascii="宋体" w:hAnsi="宋体"/>
          <w:sz w:val="24"/>
        </w:rPr>
        <w:t>股票，会</w:t>
      </w:r>
      <w:proofErr w:type="gramStart"/>
      <w:r>
        <w:rPr>
          <w:rFonts w:ascii="宋体" w:hAnsi="宋体"/>
          <w:sz w:val="24"/>
        </w:rPr>
        <w:t>面临科创板机制</w:t>
      </w:r>
      <w:proofErr w:type="gramEnd"/>
      <w:r>
        <w:rPr>
          <w:rFonts w:ascii="宋体" w:hAnsi="宋体"/>
          <w:sz w:val="24"/>
        </w:rPr>
        <w:t>下因投资标的、市场制度以及交易规则等差异带来的特有风险，包括但不限于市场风险、流动性风险、退市风险、集中度风险、系统性风险、政策风险等。</w:t>
      </w:r>
    </w:p>
    <w:p w14:paraId="71C62AE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（1）市场风险</w:t>
      </w:r>
    </w:p>
    <w:p w14:paraId="5A68086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科创板</w:t>
      </w:r>
      <w:proofErr w:type="gramEnd"/>
      <w:r>
        <w:rPr>
          <w:rFonts w:ascii="宋体" w:hAnsi="宋体"/>
          <w:sz w:val="24"/>
        </w:rPr>
        <w:t>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w:t>
      </w:r>
      <w:proofErr w:type="gramStart"/>
      <w:r>
        <w:rPr>
          <w:rFonts w:ascii="宋体" w:hAnsi="宋体"/>
          <w:sz w:val="24"/>
        </w:rPr>
        <w:t>个</w:t>
      </w:r>
      <w:proofErr w:type="gramEnd"/>
      <w:r>
        <w:rPr>
          <w:rFonts w:ascii="宋体" w:hAnsi="宋体"/>
          <w:sz w:val="24"/>
        </w:rPr>
        <w:t>股市</w:t>
      </w:r>
      <w:proofErr w:type="gramStart"/>
      <w:r>
        <w:rPr>
          <w:rFonts w:ascii="宋体" w:hAnsi="宋体"/>
          <w:sz w:val="24"/>
        </w:rPr>
        <w:t>场风险</w:t>
      </w:r>
      <w:proofErr w:type="gramEnd"/>
      <w:r>
        <w:rPr>
          <w:rFonts w:ascii="宋体" w:hAnsi="宋体"/>
          <w:sz w:val="24"/>
        </w:rPr>
        <w:t>加大。</w:t>
      </w:r>
    </w:p>
    <w:p w14:paraId="64172B4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科创板</w:t>
      </w:r>
      <w:proofErr w:type="gramEnd"/>
      <w:r>
        <w:rPr>
          <w:rFonts w:ascii="宋体" w:hAnsi="宋体"/>
          <w:sz w:val="24"/>
        </w:rPr>
        <w:t>个股上市前五日无涨跌停限制，第六日开始涨跌幅限制在正负20%以内，个股波动幅度较其他股票加大，市场风险随之上升。</w:t>
      </w:r>
    </w:p>
    <w:p w14:paraId="67E38CF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（2）流动性风险</w:t>
      </w:r>
    </w:p>
    <w:p w14:paraId="1FA4DC7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科创板整体</w:t>
      </w:r>
      <w:proofErr w:type="gramEnd"/>
      <w:r>
        <w:rPr>
          <w:rFonts w:ascii="宋体" w:hAnsi="宋体"/>
          <w:sz w:val="24"/>
        </w:rPr>
        <w:t>投资门槛较高，个人投资者必须满足交易满两年并且资金在50万以上才可参与，二级市场上个人投资者参与度相对较低，机构持有个股大量流通盘导致个股流动性较差，基金组合存在无法及时变</w:t>
      </w:r>
      <w:proofErr w:type="gramStart"/>
      <w:r>
        <w:rPr>
          <w:rFonts w:ascii="宋体" w:hAnsi="宋体"/>
          <w:sz w:val="24"/>
        </w:rPr>
        <w:t>现及其</w:t>
      </w:r>
      <w:proofErr w:type="gramEnd"/>
      <w:r>
        <w:rPr>
          <w:rFonts w:ascii="宋体" w:hAnsi="宋体"/>
          <w:sz w:val="24"/>
        </w:rPr>
        <w:t>他相关流动性风险。</w:t>
      </w:r>
    </w:p>
    <w:p w14:paraId="12A9B1A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（3）退市风险</w:t>
      </w:r>
    </w:p>
    <w:p w14:paraId="1311C61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科创板退</w:t>
      </w:r>
      <w:proofErr w:type="gramEnd"/>
      <w:r>
        <w:rPr>
          <w:rFonts w:ascii="宋体" w:hAnsi="宋体"/>
          <w:sz w:val="24"/>
        </w:rPr>
        <w:t>市制度较主板更为严格，退</w:t>
      </w:r>
      <w:proofErr w:type="gramStart"/>
      <w:r>
        <w:rPr>
          <w:rFonts w:ascii="宋体" w:hAnsi="宋体"/>
          <w:sz w:val="24"/>
        </w:rPr>
        <w:t>市时间</w:t>
      </w:r>
      <w:proofErr w:type="gramEnd"/>
      <w:r>
        <w:rPr>
          <w:rFonts w:ascii="宋体" w:hAnsi="宋体"/>
          <w:sz w:val="24"/>
        </w:rPr>
        <w:t>更短，退</w:t>
      </w:r>
      <w:proofErr w:type="gramStart"/>
      <w:r>
        <w:rPr>
          <w:rFonts w:ascii="宋体" w:hAnsi="宋体"/>
          <w:sz w:val="24"/>
        </w:rPr>
        <w:t>市速度</w:t>
      </w:r>
      <w:proofErr w:type="gramEnd"/>
      <w:r>
        <w:rPr>
          <w:rFonts w:ascii="宋体" w:hAnsi="宋体"/>
          <w:sz w:val="24"/>
        </w:rPr>
        <w:t>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w:t>
      </w:r>
      <w:proofErr w:type="gramStart"/>
      <w:r>
        <w:rPr>
          <w:rFonts w:ascii="宋体" w:hAnsi="宋体"/>
          <w:sz w:val="24"/>
        </w:rPr>
        <w:t>市风险</w:t>
      </w:r>
      <w:proofErr w:type="gramEnd"/>
      <w:r>
        <w:rPr>
          <w:rFonts w:ascii="宋体" w:hAnsi="宋体"/>
          <w:sz w:val="24"/>
        </w:rPr>
        <w:t>更大。</w:t>
      </w:r>
    </w:p>
    <w:p w14:paraId="2BE81E9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（4）集中度风险</w:t>
      </w:r>
    </w:p>
    <w:p w14:paraId="02EA6B5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科创板</w:t>
      </w:r>
      <w:proofErr w:type="gramEnd"/>
      <w:r>
        <w:rPr>
          <w:rFonts w:ascii="宋体" w:hAnsi="宋体"/>
          <w:sz w:val="24"/>
        </w:rPr>
        <w:t>为新设板块，初期可投标的较少，投资者容易集中投资于少量个股，市场可能存在高集中度状况，整体存在集中度风险。</w:t>
      </w:r>
    </w:p>
    <w:p w14:paraId="76248BF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（5）系统性风险</w:t>
      </w:r>
    </w:p>
    <w:p w14:paraId="731A9F1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科创板企业</w:t>
      </w:r>
      <w:proofErr w:type="gramEnd"/>
      <w:r>
        <w:rPr>
          <w:rFonts w:ascii="宋体" w:hAnsi="宋体"/>
          <w:sz w:val="24"/>
        </w:rPr>
        <w:t>均为市场认可度较高的科技创新企业，在企业经营及盈利模式上存在趋同，所以</w:t>
      </w:r>
      <w:proofErr w:type="gramStart"/>
      <w:r>
        <w:rPr>
          <w:rFonts w:ascii="宋体" w:hAnsi="宋体"/>
          <w:sz w:val="24"/>
        </w:rPr>
        <w:t>科创板</w:t>
      </w:r>
      <w:proofErr w:type="gramEnd"/>
      <w:r>
        <w:rPr>
          <w:rFonts w:ascii="宋体" w:hAnsi="宋体"/>
          <w:sz w:val="24"/>
        </w:rPr>
        <w:t>个股相关性较高，市场表现不佳时，系统性风险将更为显著。</w:t>
      </w:r>
    </w:p>
    <w:p w14:paraId="5F56C2D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（6）政策风险</w:t>
      </w:r>
    </w:p>
    <w:p w14:paraId="1E7ECCC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国家对高新技术产业扶持力度及重视程度的变化会对</w:t>
      </w:r>
      <w:proofErr w:type="gramStart"/>
      <w:r>
        <w:rPr>
          <w:rFonts w:ascii="宋体" w:hAnsi="宋体"/>
          <w:sz w:val="24"/>
        </w:rPr>
        <w:t>科创板企业</w:t>
      </w:r>
      <w:proofErr w:type="gramEnd"/>
      <w:r>
        <w:rPr>
          <w:rFonts w:ascii="宋体" w:hAnsi="宋体"/>
          <w:sz w:val="24"/>
        </w:rPr>
        <w:t>带来较大影响，国际经济形势变化对战略新兴产业及</w:t>
      </w:r>
      <w:proofErr w:type="gramStart"/>
      <w:r>
        <w:rPr>
          <w:rFonts w:ascii="宋体" w:hAnsi="宋体"/>
          <w:sz w:val="24"/>
        </w:rPr>
        <w:t>科创板</w:t>
      </w:r>
      <w:proofErr w:type="gramEnd"/>
      <w:r>
        <w:rPr>
          <w:rFonts w:ascii="宋体" w:hAnsi="宋体"/>
          <w:sz w:val="24"/>
        </w:rPr>
        <w:t>个股也会带来政策影响。</w:t>
      </w:r>
    </w:p>
    <w:p w14:paraId="01832AD1"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（七）投资存托凭证的特定风险</w:t>
      </w:r>
    </w:p>
    <w:p w14:paraId="200E47B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5EE18B9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具体风险包括：存托凭证持有人与境外基础证券发行人的股东在法律地位、享有权利等方面存在差异可能引发的风险；存托凭证持有人在分红派息、行使表决权等方面的特殊安排可能引发的风险；存</w:t>
      </w:r>
      <w:proofErr w:type="gramStart"/>
      <w:r>
        <w:rPr>
          <w:rFonts w:ascii="宋体" w:hAnsi="宋体"/>
          <w:sz w:val="24"/>
        </w:rPr>
        <w:t>托协议</w:t>
      </w:r>
      <w:proofErr w:type="gramEnd"/>
      <w:r>
        <w:rPr>
          <w:rFonts w:ascii="宋体" w:hAnsi="宋体"/>
          <w:sz w:val="24"/>
        </w:rPr>
        <w:t>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0DB45AD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本基金可根据投资策略需要或市场环境的变化，选择将部分基金资产投资于存托凭证或选择不将基金资产投资于存托凭证，基金资产并非必然投资存托凭证。</w:t>
      </w:r>
    </w:p>
    <w:p w14:paraId="5B0C959C"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（八）其他风险</w:t>
      </w:r>
    </w:p>
    <w:p w14:paraId="0CD4566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14:paraId="49040B0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14:paraId="3B28FD2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14:paraId="2E850F5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14:paraId="41AB848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14:paraId="6C091BA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14:paraId="34765D8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p>
    <w:p w14:paraId="3BEF2D75" w14:textId="77777777" w:rsidR="006E57DF" w:rsidRDefault="00402591" w:rsidP="006E57D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1AFAF6D" w14:textId="2CD8D55B" w:rsidR="008D3E34" w:rsidRDefault="00402591">
      <w:pPr>
        <w:pStyle w:val="1"/>
        <w:snapToGrid w:val="0"/>
        <w:spacing w:beforeLines="0" w:before="240" w:after="240"/>
        <w:rPr>
          <w:rFonts w:ascii="宋体" w:hAnsi="宋体"/>
          <w:szCs w:val="30"/>
        </w:rPr>
      </w:pPr>
      <w:bookmarkStart w:id="21" w:name="_Toc127800904"/>
      <w:r>
        <w:rPr>
          <w:rFonts w:ascii="Times New Roman" w:hAnsi="Times New Roman"/>
          <w:sz w:val="30"/>
        </w:rPr>
        <w:lastRenderedPageBreak/>
        <w:t>十</w:t>
      </w:r>
      <w:r w:rsidR="004A68A1">
        <w:rPr>
          <w:rFonts w:ascii="Times New Roman" w:hAnsi="Times New Roman" w:hint="eastAsia"/>
          <w:sz w:val="30"/>
        </w:rPr>
        <w:t>九</w:t>
      </w:r>
      <w:r>
        <w:rPr>
          <w:rFonts w:ascii="Times New Roman" w:hAnsi="Times New Roman"/>
          <w:sz w:val="30"/>
        </w:rPr>
        <w:t>、基金合同的变更、终止与基金财产的清算</w:t>
      </w:r>
      <w:bookmarkEnd w:id="21"/>
    </w:p>
    <w:p w14:paraId="2BE9E534"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（一）《基金合同》的变更</w:t>
      </w:r>
    </w:p>
    <w:p w14:paraId="470AD85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1、变更基金合同涉及法律法规规定或基金合同约定应经基金份额持有人大会决议通过的事项的，应召</w:t>
      </w:r>
      <w:proofErr w:type="gramStart"/>
      <w:r>
        <w:rPr>
          <w:rFonts w:ascii="宋体" w:hAnsi="宋体"/>
          <w:sz w:val="24"/>
        </w:rPr>
        <w:t>开基金</w:t>
      </w:r>
      <w:proofErr w:type="gramEnd"/>
      <w:r>
        <w:rPr>
          <w:rFonts w:ascii="宋体" w:hAnsi="宋体"/>
          <w:sz w:val="24"/>
        </w:rPr>
        <w:t>份额持有人大会决议通过。对于可不经基金份额持有人大会决议通过的事项，由基金管理人和基金托管人同意后变更并公告，并报中国证监会备案。</w:t>
      </w:r>
    </w:p>
    <w:p w14:paraId="061AD41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2、关于《基金合同》变更的基金份额持有人大会决议生效后方可执行，并</w:t>
      </w:r>
      <w:proofErr w:type="gramStart"/>
      <w:r>
        <w:rPr>
          <w:rFonts w:ascii="宋体" w:hAnsi="宋体"/>
          <w:sz w:val="24"/>
        </w:rPr>
        <w:t>自决议</w:t>
      </w:r>
      <w:proofErr w:type="gramEnd"/>
      <w:r>
        <w:rPr>
          <w:rFonts w:ascii="宋体" w:hAnsi="宋体"/>
          <w:sz w:val="24"/>
        </w:rPr>
        <w:t>生效后依照《信息披露办法》的规定在指定媒介公告。</w:t>
      </w:r>
    </w:p>
    <w:p w14:paraId="4E46E5DF"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（二）《基金合同》的终止事由</w:t>
      </w:r>
    </w:p>
    <w:p w14:paraId="10ED775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14:paraId="01087B4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3D6E4CD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4B871CE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3、《基金合同》约定的其他情形；</w:t>
      </w:r>
    </w:p>
    <w:p w14:paraId="196D1A8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4、相关法律法规和中国证监会规定的其他情况。</w:t>
      </w:r>
    </w:p>
    <w:p w14:paraId="099F2E2C"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（三）基金财产的清算</w:t>
      </w:r>
    </w:p>
    <w:p w14:paraId="3ABAF6E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319E8FC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2AFE7DF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0032465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23C05B0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（1）《基金合同》终止情形出现时，由基金财产清算小组统一接管基金财产；</w:t>
      </w:r>
    </w:p>
    <w:p w14:paraId="25701D7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5926456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14:paraId="2C405F1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3C8D192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（5）聘请会计师事务所对清算报告进行外部审计，聘请律师事务所对清算报告出具法律意见书；</w:t>
      </w:r>
    </w:p>
    <w:p w14:paraId="0C0AA33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0F23673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5C3B8FB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5、基金财产清算的期限为6个月，若</w:t>
      </w:r>
      <w:proofErr w:type="gramStart"/>
      <w:r>
        <w:rPr>
          <w:rFonts w:ascii="宋体" w:hAnsi="宋体"/>
          <w:sz w:val="24"/>
        </w:rPr>
        <w:t>遇基金</w:t>
      </w:r>
      <w:proofErr w:type="gramEnd"/>
      <w:r>
        <w:rPr>
          <w:rFonts w:ascii="宋体" w:hAnsi="宋体"/>
          <w:sz w:val="24"/>
        </w:rPr>
        <w:t>持有的有价证券出现长期休市、停牌或其他流通受限的情形除外。</w:t>
      </w:r>
    </w:p>
    <w:p w14:paraId="7404EDB7"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（四）清算费用</w:t>
      </w:r>
    </w:p>
    <w:p w14:paraId="7C2072F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清算费用是指基金财产清算小组在进行基金财产清算过程中发生的所有合理费用，清算费用由基金财产清算小组优先从基金财产中支付。</w:t>
      </w:r>
    </w:p>
    <w:p w14:paraId="03E6BCA8"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（五）基金财产清算剩余资产的分配</w:t>
      </w:r>
    </w:p>
    <w:p w14:paraId="45E02D8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44408717"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（六）基金财产清算的公告</w:t>
      </w:r>
    </w:p>
    <w:p w14:paraId="7A8B436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4BA60CFA"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（七）基金财产清算账册及文件的保存</w:t>
      </w:r>
    </w:p>
    <w:p w14:paraId="3C4CBA2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14:paraId="668E09C9" w14:textId="77777777" w:rsidR="006E57DF" w:rsidRDefault="00402591" w:rsidP="006E57D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21A56E2" w14:textId="5E59396A" w:rsidR="008D3E34" w:rsidRDefault="004A68A1">
      <w:pPr>
        <w:pStyle w:val="1"/>
        <w:snapToGrid w:val="0"/>
        <w:spacing w:beforeLines="0" w:before="240" w:after="240"/>
        <w:rPr>
          <w:rFonts w:ascii="宋体" w:hAnsi="宋体"/>
          <w:szCs w:val="30"/>
        </w:rPr>
      </w:pPr>
      <w:bookmarkStart w:id="22" w:name="_Toc127800905"/>
      <w:r>
        <w:rPr>
          <w:rFonts w:ascii="Times New Roman" w:hAnsi="Times New Roman" w:hint="eastAsia"/>
          <w:sz w:val="30"/>
        </w:rPr>
        <w:lastRenderedPageBreak/>
        <w:t>二十</w:t>
      </w:r>
      <w:r w:rsidR="00402591">
        <w:rPr>
          <w:rFonts w:ascii="Times New Roman" w:hAnsi="Times New Roman"/>
          <w:sz w:val="30"/>
        </w:rPr>
        <w:t>、基金合同内容摘要</w:t>
      </w:r>
      <w:bookmarkEnd w:id="22"/>
    </w:p>
    <w:p w14:paraId="77840765"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（一）基金份额持有人、基金管理人和基金托管人的权利与义务</w:t>
      </w:r>
    </w:p>
    <w:p w14:paraId="1F1CB21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14:paraId="2AE8F4B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（1）根据《基金法》、《运作办法》及其他有关规定，基金管理人的权利包括但不限于：</w:t>
      </w:r>
    </w:p>
    <w:p w14:paraId="4600306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w:t>
      </w:r>
    </w:p>
    <w:p w14:paraId="104E7E5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2）自《基金合同》生效之日起，根据法律法规和《基金合同》独立运用并管理基金财产；</w:t>
      </w:r>
    </w:p>
    <w:p w14:paraId="2E50D68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3）依照《基金合同》收取基金管理费以及法律法规规定或中国证监会批准的其他费用；</w:t>
      </w:r>
    </w:p>
    <w:p w14:paraId="6E42982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14:paraId="0BD35F2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5）按照规定召集基金份额持有人大会；</w:t>
      </w:r>
    </w:p>
    <w:p w14:paraId="46F6B03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14:paraId="00D20AC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7）在基金托管人更换时，提名新的基金托管人；</w:t>
      </w:r>
    </w:p>
    <w:p w14:paraId="14F4A9B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8）选择、更换基金销售机构，对基金销售机构的相关行为进行监督和处理；</w:t>
      </w:r>
    </w:p>
    <w:p w14:paraId="091EE1F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9）担任或委托其他符合条件的机构担任基金登记机构办理基金登记业务并获得《基金合同》规定的费用；</w:t>
      </w:r>
    </w:p>
    <w:p w14:paraId="00D0817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10）依据《基金合同》及有关法律规定决定基金收益的分配方案；</w:t>
      </w:r>
    </w:p>
    <w:p w14:paraId="5A03663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11）在《基金合同》约定的范围内，拒绝或暂停受理申购与赎回申请；</w:t>
      </w:r>
    </w:p>
    <w:p w14:paraId="4F74519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12）依照法律法规为基金的利益对被投资公司行使股东权利，为基金的利益行使因基金财产投资于证券所产生的权利；</w:t>
      </w:r>
    </w:p>
    <w:p w14:paraId="3C6AC4C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13）在法律法规允许的前提下，为基金的利益依法为基金进行融资；</w:t>
      </w:r>
    </w:p>
    <w:p w14:paraId="670BE59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14）以基金管理人的名义，代表基金份额持有人的利益行使诉讼权利或者实施其他法律行为；</w:t>
      </w:r>
    </w:p>
    <w:p w14:paraId="4E74209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15）选择、更换律师事务所、会计师事务所、证券经纪商、期货经纪机构或其他为基金提供服务的外部机构；</w:t>
      </w:r>
    </w:p>
    <w:p w14:paraId="5812D39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16）在符合有关法律、法规的前提下，制定和调整有关基金申购、赎回、转换</w:t>
      </w:r>
      <w:r>
        <w:rPr>
          <w:rFonts w:ascii="宋体" w:hAnsi="宋体"/>
          <w:sz w:val="24"/>
        </w:rPr>
        <w:lastRenderedPageBreak/>
        <w:t>等的业务规则；</w:t>
      </w:r>
    </w:p>
    <w:p w14:paraId="654C0B1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17）法律法规及中国证监会规定的和《基金合同》约定的其他权利。</w:t>
      </w:r>
    </w:p>
    <w:p w14:paraId="3151626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（2）根据《基金法》、《运作办法》及其他有关规定，基金管理人的义务包括但不限于：</w:t>
      </w:r>
    </w:p>
    <w:p w14:paraId="1A3880A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1）依法募集资金，办理或者委托经中国证监会认定的其他机构办理基金份额的销售、申购、赎回和登记事宜；</w:t>
      </w:r>
    </w:p>
    <w:p w14:paraId="04AC56D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628C5D9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3）自《基金合同》生效之日起，以诚实信用、谨慎勤勉的原则管理和运用基金财产；</w:t>
      </w:r>
    </w:p>
    <w:p w14:paraId="3DEEF10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14:paraId="12A243F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14:paraId="7616E03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14:paraId="66A50E6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14:paraId="6527411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8）采取适当合理的措施使计算基金份额申购、赎回和注销价格的方法符合《基金合同》等法律文件的规定，按有关规定计算并公告基金净值信息，确定基金份额申购、赎回的价格；</w:t>
      </w:r>
    </w:p>
    <w:p w14:paraId="2DF8F2D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9）进行基金会计核算并编制基金财务会计报告；</w:t>
      </w:r>
    </w:p>
    <w:p w14:paraId="4289C42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10）编制季度报告、中期报告和年度报告；</w:t>
      </w:r>
    </w:p>
    <w:p w14:paraId="3A36EB0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11）严格按照《基金法》、《基金合同》及其他有关规定，履行信息披露及报告义务；</w:t>
      </w:r>
    </w:p>
    <w:p w14:paraId="67E343B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12）保守基金商业秘密，不泄露基金投资计划、投资意向等。除《基金法》、《基金合同》及其他有关规定另有规定外，在基金信息公开披露前应予保密，不向他人泄露；</w:t>
      </w:r>
    </w:p>
    <w:p w14:paraId="14AA551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13）按《基金合同》的约定确定基金收益分配方案，及时向基金份额持有人分配基金收益；</w:t>
      </w:r>
    </w:p>
    <w:p w14:paraId="6590473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14）按规定受理申购与赎回申请，及时、足额支付赎回款项；</w:t>
      </w:r>
    </w:p>
    <w:p w14:paraId="6B09420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15）依据《基金法》、《基金合同》及其他有关规定召集基金份额持有人大会或配合基金托管人、基金份额持有人依法召集基金份额持有人大会；</w:t>
      </w:r>
    </w:p>
    <w:p w14:paraId="5D37DF9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16）按规定保存基金财产管理业务活动的会计账册、报表、记录和其他相关资料15年以上；</w:t>
      </w:r>
    </w:p>
    <w:p w14:paraId="438968D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988CB4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18）组织并参加基金财产清算小组，参与基金财产的保管、清理、估价、变现和分配；</w:t>
      </w:r>
    </w:p>
    <w:p w14:paraId="5FEBAA0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19）面临解散、依法被撤销或者被依法宣告破产时，及时报告中国证监会并通知基金托管人；</w:t>
      </w:r>
    </w:p>
    <w:p w14:paraId="6EE6A7B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14:paraId="21BCAA7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14:paraId="5DE362E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22）当基金管理人将其义务委托第三方处理时，应当对第三方处理有关基金事务的行为承担责任；</w:t>
      </w:r>
    </w:p>
    <w:p w14:paraId="7755238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23）以基金管理人名义，代表基金份额持有人利益行使诉讼权利或实施其他法律行为；</w:t>
      </w:r>
    </w:p>
    <w:p w14:paraId="18420C4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24）执行生效的基金份额持有人大会的决议；</w:t>
      </w:r>
    </w:p>
    <w:p w14:paraId="38DDC5D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25）建立并保存基金份额持有人名册；</w:t>
      </w:r>
    </w:p>
    <w:p w14:paraId="2EFC0FA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26）法律法规及中国证监会规定的和《基金合同》约定的其他义务。</w:t>
      </w:r>
    </w:p>
    <w:p w14:paraId="16F1D3F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14:paraId="565C563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（1）根据《基金法》、《运作办法》及其他有关规定，基金托管人的权利包括但不限于：</w:t>
      </w:r>
    </w:p>
    <w:p w14:paraId="2F65108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1）自《基金合同》生效之日起，依法</w:t>
      </w:r>
      <w:proofErr w:type="gramStart"/>
      <w:r>
        <w:rPr>
          <w:rFonts w:ascii="宋体" w:hAnsi="宋体"/>
          <w:sz w:val="24"/>
        </w:rPr>
        <w:t>律法规</w:t>
      </w:r>
      <w:proofErr w:type="gramEnd"/>
      <w:r>
        <w:rPr>
          <w:rFonts w:ascii="宋体" w:hAnsi="宋体"/>
          <w:sz w:val="24"/>
        </w:rPr>
        <w:t>和《基金合同》的规定安全保管基金财产；</w:t>
      </w:r>
    </w:p>
    <w:p w14:paraId="533868A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2）依《基金合同》约定获得基金托管费以及法律法规规定或监管部门批准的其他费用；</w:t>
      </w:r>
    </w:p>
    <w:p w14:paraId="3614C04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521B1F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4）根据相关市场规则，为基金开设资金账户、证券账户等投资所需账户、为基金办理证券交易资金清算；</w:t>
      </w:r>
    </w:p>
    <w:p w14:paraId="08B658A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5）提议召开或召集基金份额持有人大会；</w:t>
      </w:r>
    </w:p>
    <w:p w14:paraId="5674EB4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6）在基金管理人更换时，提名新的基金管理人；</w:t>
      </w:r>
    </w:p>
    <w:p w14:paraId="5E728AA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7）法律法规及中国证监会规定的和《基金合同》约定的其他权利。</w:t>
      </w:r>
    </w:p>
    <w:p w14:paraId="6B3E520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（2）根据《基金法》、《运作办法》及其他有关规定，基金托管人的义务包括但不限于：</w:t>
      </w:r>
    </w:p>
    <w:p w14:paraId="50DCDDA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14:paraId="44315D0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2）设立专门的基金托管部门，具有符合要求的营业场所，配备足够的、合格的熟悉基金托管业务的专职人员，负责基金财产托管事宜；</w:t>
      </w:r>
    </w:p>
    <w:p w14:paraId="34CA1F2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919AD3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14:paraId="79175B4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14:paraId="1016223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6）按规定开设基金财产的资金账户和证券账户等投资所需账户，协助开立股指期货业务相关账户及交易编码，按照《基金合同》的约定，根据基金管理人的投资指令，及时办理清算、交割事宜；</w:t>
      </w:r>
    </w:p>
    <w:p w14:paraId="3C2A727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7）保守基金商业秘密，除《基金法》、《基金合同》及其他有关规定另有规定外，在基金信息公开披露前予以保密，不得向他人泄露；</w:t>
      </w:r>
    </w:p>
    <w:p w14:paraId="43760FB4" w14:textId="0F904BEE"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8）复核、审查基金管理人计算的基金资产净值、</w:t>
      </w:r>
      <w:r w:rsidR="008C55A3">
        <w:rPr>
          <w:rFonts w:ascii="Times New Roman" w:hAnsi="Times New Roman" w:hint="eastAsia"/>
          <w:sz w:val="24"/>
        </w:rPr>
        <w:t>各类</w:t>
      </w:r>
      <w:r>
        <w:rPr>
          <w:rFonts w:ascii="宋体" w:hAnsi="宋体"/>
          <w:sz w:val="24"/>
        </w:rPr>
        <w:t>基金份额净值、基金份额申购、赎回价格；</w:t>
      </w:r>
    </w:p>
    <w:p w14:paraId="2345496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9）办理与基金托管业务活动有关的信息披露事项；</w:t>
      </w:r>
    </w:p>
    <w:p w14:paraId="341CD1A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10）对基金财务会计报告、季度报告、中期报告和年度报告出具意见，说明基金管理人在各重要方面的运作是否严格按照《基金合同》的规定进行；如果基金管</w:t>
      </w:r>
      <w:r>
        <w:rPr>
          <w:rFonts w:ascii="宋体" w:hAnsi="宋体"/>
          <w:sz w:val="24"/>
        </w:rPr>
        <w:lastRenderedPageBreak/>
        <w:t>理人有未执行《基金合同》规定的行为，还应当说明基金托管人是否采取了适当的措施；</w:t>
      </w:r>
    </w:p>
    <w:p w14:paraId="50A49F9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11）保存基金托管业务活动的记录、账册、报表和其他相关资料15年以上；</w:t>
      </w:r>
    </w:p>
    <w:p w14:paraId="568BDB4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12）建立并保存基金份额持有人名册；</w:t>
      </w:r>
    </w:p>
    <w:p w14:paraId="4E67B75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13）按规定制作相关账册并与基金管理人核对；</w:t>
      </w:r>
    </w:p>
    <w:p w14:paraId="7BF247B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14）依据基金管理人的指令或有关规定向基金份额持有人支付基金收益和赎回款项；</w:t>
      </w:r>
    </w:p>
    <w:p w14:paraId="18B55A7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15）依据《基金法》、《基金合同》及其他有关规定，召集基金份额持有人大会或配合基金管理人、基金份额持有人依法召集基金份额持有人大会；</w:t>
      </w:r>
    </w:p>
    <w:p w14:paraId="005D841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16）按照法律法规和《基金合同》的规定监督基金管理人的投资运作；</w:t>
      </w:r>
    </w:p>
    <w:p w14:paraId="1EA14AE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17）参加基金财产清算小组，参与基金财产的保管、清理、估价、变现和分配；</w:t>
      </w:r>
    </w:p>
    <w:p w14:paraId="2CC39D5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18）面临解散、依法被撤销或者被依法宣告破产时，及时报告中国证监会和银行业监督管理机构，并通知基金管理人；</w:t>
      </w:r>
    </w:p>
    <w:p w14:paraId="677812E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19）因违反《基金合同》导致基金财产损失时，应承担赔偿责任，其赔偿责任不因其退任而免除；</w:t>
      </w:r>
    </w:p>
    <w:p w14:paraId="047940B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14:paraId="3AB58E4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21）执行生效的基金份额持有人大会的决议；</w:t>
      </w:r>
    </w:p>
    <w:p w14:paraId="6220A1D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22）法律法规及中国证监会规定的和《基金合同》约定的其他义务。</w:t>
      </w:r>
    </w:p>
    <w:p w14:paraId="18EDCA1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14:paraId="756DA58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基金投资者持有本</w:t>
      </w:r>
      <w:proofErr w:type="gramStart"/>
      <w:r>
        <w:rPr>
          <w:rFonts w:ascii="宋体" w:hAnsi="宋体"/>
          <w:sz w:val="24"/>
        </w:rPr>
        <w:t>基金基金</w:t>
      </w:r>
      <w:proofErr w:type="gramEnd"/>
      <w:r>
        <w:rPr>
          <w:rFonts w:ascii="宋体" w:hAnsi="宋体"/>
          <w:sz w:val="24"/>
        </w:rPr>
        <w:t>份额的行为即视为对《基金合同》的承认和接受，基金投资者</w:t>
      </w:r>
      <w:proofErr w:type="gramStart"/>
      <w:r>
        <w:rPr>
          <w:rFonts w:ascii="宋体" w:hAnsi="宋体"/>
          <w:sz w:val="24"/>
        </w:rPr>
        <w:t>自依据</w:t>
      </w:r>
      <w:proofErr w:type="gramEnd"/>
      <w:r>
        <w:rPr>
          <w:rFonts w:ascii="宋体" w:hAnsi="宋体"/>
          <w:sz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14:paraId="0A74CE9E" w14:textId="3E3722ED" w:rsidR="008D3E34" w:rsidRDefault="00B634A9">
      <w:pPr>
        <w:autoSpaceDE w:val="0"/>
        <w:autoSpaceDN w:val="0"/>
        <w:adjustRightInd w:val="0"/>
        <w:snapToGrid w:val="0"/>
        <w:spacing w:line="360" w:lineRule="auto"/>
        <w:ind w:firstLineChars="200" w:firstLine="480"/>
        <w:jc w:val="left"/>
        <w:rPr>
          <w:rFonts w:ascii="宋体" w:hAnsi="宋体"/>
          <w:szCs w:val="24"/>
        </w:rPr>
      </w:pPr>
      <w:r>
        <w:rPr>
          <w:rFonts w:hint="eastAsia"/>
          <w:bCs/>
          <w:sz w:val="24"/>
        </w:rPr>
        <w:t>同一类别的</w:t>
      </w:r>
      <w:r w:rsidR="00402591">
        <w:rPr>
          <w:rFonts w:ascii="宋体" w:hAnsi="宋体"/>
          <w:sz w:val="24"/>
        </w:rPr>
        <w:t>每份基金份额具有同等的合法权益。</w:t>
      </w:r>
    </w:p>
    <w:p w14:paraId="3E27467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（1）根据《基金法》、《运作办法》及其他有关规定，基金份额持有人的权利包括但不限于：</w:t>
      </w:r>
    </w:p>
    <w:p w14:paraId="03C6E62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1）分享基金财产收益；</w:t>
      </w:r>
    </w:p>
    <w:p w14:paraId="00780C0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2）参与分配清算后的剩余基金财产；</w:t>
      </w:r>
    </w:p>
    <w:p w14:paraId="1871782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3）依法并按照基金合同和招募说明书的规定申请赎回或转让其持有的基金份额；</w:t>
      </w:r>
    </w:p>
    <w:p w14:paraId="541B385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4）按照规定要求召开基金份额持有人大会或者召集基金份额持有人大会；</w:t>
      </w:r>
    </w:p>
    <w:p w14:paraId="334CAA6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14:paraId="1F32C05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14:paraId="790A5C1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14:paraId="1D7ADF6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8）对基金管理人、基金托管人、基金服务机构损害其合法权益的行为依法提起诉讼或仲裁；</w:t>
      </w:r>
    </w:p>
    <w:p w14:paraId="0DDA3E2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9）法律法规及中国证监会规定的和《基金合同》约定的其他权利。</w:t>
      </w:r>
    </w:p>
    <w:p w14:paraId="088E303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（2）根据《基金法》、《运作办法》及其他有关规定，基金份额持有人的义务包括但不限于：</w:t>
      </w:r>
    </w:p>
    <w:p w14:paraId="51DB5DC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1）认真阅读并遵守《基金合同》、招募说明书等信息披露文件；</w:t>
      </w:r>
    </w:p>
    <w:p w14:paraId="67A8976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2）了解所投资基金产品，了解自身风险承受能力，自主判断基金的投资价值，自主做出投资决策，自行承担投资风险；</w:t>
      </w:r>
    </w:p>
    <w:p w14:paraId="49C5C9B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3）关注基金信息披露，及时行使权利和履行义务；</w:t>
      </w:r>
    </w:p>
    <w:p w14:paraId="43D7AC1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4）缴纳基金申购款项及法律法规和《基金合同》所规定的费用；</w:t>
      </w:r>
    </w:p>
    <w:p w14:paraId="43F20D4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5）在其持有的基金份额范围内，承担基金亏损或者《基金合同》终止的有限责任；</w:t>
      </w:r>
    </w:p>
    <w:p w14:paraId="37F4409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6）不从事任何有损基金及其他《基金合同》当事人合法权益的活动；</w:t>
      </w:r>
    </w:p>
    <w:p w14:paraId="305F055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7）执行生效的基金份额持有人大会的决议；</w:t>
      </w:r>
    </w:p>
    <w:p w14:paraId="485C0F8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8）返还在基金交易过程中因任何原因获得的不当得利；</w:t>
      </w:r>
    </w:p>
    <w:p w14:paraId="0ECC87B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9）遵守基金管理人、基金托管人、销售机构和登记机构的相关交易及业务规则；</w:t>
      </w:r>
    </w:p>
    <w:p w14:paraId="577FFB0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10）提供基金管理人和监管机构依法要求提供的信息，以及不时的更新和补充，并保证其真实性；</w:t>
      </w:r>
    </w:p>
    <w:p w14:paraId="63CE438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11）法律法规及中国证监会规定的和《基金合同》约定的其他义务。</w:t>
      </w:r>
    </w:p>
    <w:p w14:paraId="7B01D29B"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（二）基金份额持有人大会召集、议事及表决的程序和规则</w:t>
      </w:r>
    </w:p>
    <w:p w14:paraId="0FF97D7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基金份额持有人大会由基金份额持有人组成，基金份额持有人的合法授权代表</w:t>
      </w:r>
      <w:r>
        <w:rPr>
          <w:rFonts w:ascii="宋体" w:hAnsi="宋体"/>
          <w:sz w:val="24"/>
        </w:rPr>
        <w:lastRenderedPageBreak/>
        <w:t>有权代表基金份额持有人出席会议并表决。基金份额持有人持有的每一基金份额拥有平等的投票权。</w:t>
      </w:r>
    </w:p>
    <w:p w14:paraId="714F337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本基金份额持有人大会不设日常机构。</w:t>
      </w:r>
    </w:p>
    <w:p w14:paraId="06774CE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1、召开事由</w:t>
      </w:r>
    </w:p>
    <w:p w14:paraId="29CD20F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（1）当出现或需要决定下列事由之一的，应当召开基金份额持有人大会：</w:t>
      </w:r>
    </w:p>
    <w:p w14:paraId="3D776E2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1）终止《基金合同》，法律法规、基金合同和中国证监会另有规定的除外；</w:t>
      </w:r>
    </w:p>
    <w:p w14:paraId="29CA1C7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14:paraId="49B21D6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14:paraId="511FBA8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4）转换基金运作方式，法律法规和中国证监会另有规定的除外；</w:t>
      </w:r>
    </w:p>
    <w:p w14:paraId="4943EEBD" w14:textId="2350151C"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5）提高基金管理人、基金托管人的报酬标准</w:t>
      </w:r>
      <w:r w:rsidR="00B634A9" w:rsidRPr="005E212B">
        <w:rPr>
          <w:rFonts w:ascii="宋体" w:hAnsi="宋体" w:hint="eastAsia"/>
          <w:sz w:val="24"/>
        </w:rPr>
        <w:t>或提高销售服务费率</w:t>
      </w:r>
      <w:r>
        <w:rPr>
          <w:rFonts w:ascii="宋体" w:hAnsi="宋体"/>
          <w:sz w:val="24"/>
        </w:rPr>
        <w:t>，但法律法规要求提高该等报酬标准</w:t>
      </w:r>
      <w:r w:rsidR="0076762B" w:rsidRPr="006E0558">
        <w:rPr>
          <w:rFonts w:hint="eastAsia"/>
          <w:bCs/>
          <w:sz w:val="24"/>
        </w:rPr>
        <w:t>或提高销售服务费率</w:t>
      </w:r>
      <w:r>
        <w:rPr>
          <w:rFonts w:ascii="宋体" w:hAnsi="宋体"/>
          <w:sz w:val="24"/>
        </w:rPr>
        <w:t>的除外；</w:t>
      </w:r>
    </w:p>
    <w:p w14:paraId="4E2AA1C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6）变更基金类别；</w:t>
      </w:r>
    </w:p>
    <w:p w14:paraId="548C1B7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14:paraId="1E06807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8）变更基金投资目标、范围或策略，法律法规、基金合同和中国证监会另有规定的除外；</w:t>
      </w:r>
    </w:p>
    <w:p w14:paraId="7A7B461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9）变更基金份额持有人大会程序，法律法规、基金合同和中国证监会另有规定的除外；</w:t>
      </w:r>
    </w:p>
    <w:p w14:paraId="663C0F8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10）基金管理人或基金托管人要求召开基金份额持有人大会；</w:t>
      </w:r>
    </w:p>
    <w:p w14:paraId="292BC88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14:paraId="0FB8451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12）对基金合同当事人权利和义务产生重大影响的其他事项；</w:t>
      </w:r>
    </w:p>
    <w:p w14:paraId="2B3EAA9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13）法律法规、《基金合同》或中国证监会规定的其他应当召开基金份额持有人大会的事项。</w:t>
      </w:r>
    </w:p>
    <w:p w14:paraId="1E224D2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（2）以下情况可由基金管理人和基金托管人协商后修改，不需召开基金份额持有人大会：</w:t>
      </w:r>
    </w:p>
    <w:p w14:paraId="24F687C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1）调低基金管理费、基金托管费和其他应由本基金或基金份额持有人承担的费用；</w:t>
      </w:r>
    </w:p>
    <w:p w14:paraId="20C43A2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2）法律法规要求增加的基金费用的收取；</w:t>
      </w:r>
    </w:p>
    <w:p w14:paraId="22F8E2D6" w14:textId="6AD0B45B"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3）在法律法规和《基金合同》规定的范围内，且在对现有基金份额持有人利</w:t>
      </w:r>
      <w:r>
        <w:rPr>
          <w:rFonts w:ascii="宋体" w:hAnsi="宋体"/>
          <w:sz w:val="24"/>
        </w:rPr>
        <w:lastRenderedPageBreak/>
        <w:t>益无实质性不利影响的前提下调整本基金的申购费率、调低赎回费率</w:t>
      </w:r>
      <w:r w:rsidR="00B634A9" w:rsidRPr="005E212B">
        <w:rPr>
          <w:rFonts w:ascii="宋体" w:hAnsi="宋体" w:hint="eastAsia"/>
          <w:sz w:val="24"/>
        </w:rPr>
        <w:t>及销售服务费率</w:t>
      </w:r>
      <w:r>
        <w:rPr>
          <w:rFonts w:ascii="宋体" w:hAnsi="宋体"/>
          <w:sz w:val="24"/>
        </w:rPr>
        <w:t>、变更或增加收费方式；</w:t>
      </w:r>
    </w:p>
    <w:p w14:paraId="6D387361" w14:textId="19B03907" w:rsidR="00B634A9" w:rsidRPr="00B634A9" w:rsidRDefault="00402591" w:rsidP="00B634A9">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4）</w:t>
      </w:r>
      <w:r w:rsidR="00B634A9" w:rsidRPr="00B634A9">
        <w:rPr>
          <w:rFonts w:ascii="宋体" w:hAnsi="宋体" w:hint="eastAsia"/>
          <w:sz w:val="24"/>
        </w:rPr>
        <w:t>在符合法律法规及本基金合同规定</w:t>
      </w:r>
      <w:r w:rsidR="0076762B">
        <w:rPr>
          <w:rFonts w:ascii="宋体" w:hAnsi="宋体" w:hint="eastAsia"/>
          <w:sz w:val="24"/>
        </w:rPr>
        <w:t>，</w:t>
      </w:r>
      <w:r w:rsidR="00B634A9" w:rsidRPr="00B634A9">
        <w:rPr>
          <w:rFonts w:ascii="宋体" w:hAnsi="宋体" w:hint="eastAsia"/>
          <w:sz w:val="24"/>
        </w:rPr>
        <w:t>并且对基金份额持有人利益无实质不利影响的前提下，调整基金份额类别</w:t>
      </w:r>
      <w:r w:rsidR="00B716A2">
        <w:rPr>
          <w:rFonts w:ascii="宋体" w:hAnsi="宋体" w:hint="eastAsia"/>
          <w:sz w:val="24"/>
        </w:rPr>
        <w:t>的</w:t>
      </w:r>
      <w:r w:rsidR="00B634A9" w:rsidRPr="00B634A9">
        <w:rPr>
          <w:rFonts w:ascii="宋体" w:hAnsi="宋体" w:hint="eastAsia"/>
          <w:sz w:val="24"/>
        </w:rPr>
        <w:t>设置、对基金份额分类办法及规则进行调整；</w:t>
      </w:r>
    </w:p>
    <w:p w14:paraId="4122E357" w14:textId="29AF3C83" w:rsidR="008D3E34" w:rsidRDefault="00B634A9" w:rsidP="00B634A9">
      <w:pPr>
        <w:autoSpaceDE w:val="0"/>
        <w:autoSpaceDN w:val="0"/>
        <w:adjustRightInd w:val="0"/>
        <w:snapToGrid w:val="0"/>
        <w:spacing w:line="360" w:lineRule="auto"/>
        <w:ind w:firstLineChars="200" w:firstLine="480"/>
        <w:jc w:val="left"/>
        <w:rPr>
          <w:rFonts w:ascii="宋体" w:hAnsi="宋体"/>
          <w:szCs w:val="24"/>
        </w:rPr>
      </w:pPr>
      <w:r w:rsidRPr="00B634A9">
        <w:rPr>
          <w:rFonts w:ascii="宋体" w:hAnsi="宋体" w:hint="eastAsia"/>
          <w:sz w:val="24"/>
        </w:rPr>
        <w:t>5）</w:t>
      </w:r>
      <w:proofErr w:type="gramStart"/>
      <w:r w:rsidR="00402591">
        <w:rPr>
          <w:rFonts w:ascii="宋体" w:hAnsi="宋体"/>
          <w:sz w:val="24"/>
        </w:rPr>
        <w:t>因相应</w:t>
      </w:r>
      <w:proofErr w:type="gramEnd"/>
      <w:r w:rsidR="00402591">
        <w:rPr>
          <w:rFonts w:ascii="宋体" w:hAnsi="宋体"/>
          <w:sz w:val="24"/>
        </w:rPr>
        <w:t>的法律法规或登记机构的相关业务规则发生变动而应当对《基金合同》进行修改；</w:t>
      </w:r>
    </w:p>
    <w:p w14:paraId="727851E6" w14:textId="0C73E77C" w:rsidR="008D3E34" w:rsidRDefault="00B634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sidR="00402591">
        <w:rPr>
          <w:rFonts w:ascii="宋体" w:hAnsi="宋体"/>
          <w:sz w:val="24"/>
        </w:rPr>
        <w:t>）对《基金合同》的修改对基金份额持有人利益无实质性不利影响或修改不涉及《基金合同》当事人权利义务关系发生重大变化；</w:t>
      </w:r>
    </w:p>
    <w:p w14:paraId="0CEAE7D5" w14:textId="558435FF" w:rsidR="008D3E34" w:rsidRDefault="00B634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w:t>
      </w:r>
      <w:r w:rsidR="00402591">
        <w:rPr>
          <w:rFonts w:ascii="宋体" w:hAnsi="宋体"/>
          <w:sz w:val="24"/>
        </w:rPr>
        <w:t>）在法律法规和《基金合同》规定的范围内，且在对现有基金份额持有人利益无实质性不利影响的前提下，基金推出新业务或服务；</w:t>
      </w:r>
    </w:p>
    <w:p w14:paraId="2ACC92D9" w14:textId="4C184915" w:rsidR="008D3E34" w:rsidRDefault="00B634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w:t>
      </w:r>
      <w:r w:rsidR="00402591">
        <w:rPr>
          <w:rFonts w:ascii="宋体" w:hAnsi="宋体"/>
          <w:sz w:val="24"/>
        </w:rPr>
        <w:t>）在法律法规和《基金合同》规定的范围内，且在对现有基金份额持有人利益无实质性不利影响的前提下，基金管理人、登记机构、销售机构调整有关基金申购、赎回、转换、收益分配、</w:t>
      </w:r>
      <w:proofErr w:type="gramStart"/>
      <w:r w:rsidR="00402591">
        <w:rPr>
          <w:rFonts w:ascii="宋体" w:hAnsi="宋体"/>
          <w:sz w:val="24"/>
        </w:rPr>
        <w:t>非交易</w:t>
      </w:r>
      <w:proofErr w:type="gramEnd"/>
      <w:r w:rsidR="00402591">
        <w:rPr>
          <w:rFonts w:ascii="宋体" w:hAnsi="宋体"/>
          <w:sz w:val="24"/>
        </w:rPr>
        <w:t>过户、转托管等业务的规则；</w:t>
      </w:r>
    </w:p>
    <w:p w14:paraId="052A58B7" w14:textId="5AB8957A" w:rsidR="008D3E34" w:rsidRDefault="00B634A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w:t>
      </w:r>
      <w:r w:rsidR="00402591">
        <w:rPr>
          <w:rFonts w:ascii="宋体" w:hAnsi="宋体"/>
          <w:sz w:val="24"/>
        </w:rPr>
        <w:t>）按照法律法规和《基金合同》规定不需召开基金份额持有人大会的以外的其他情形。</w:t>
      </w:r>
    </w:p>
    <w:p w14:paraId="449A1BB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（3）基金合同生效后的存续期内，</w:t>
      </w:r>
      <w:proofErr w:type="gramStart"/>
      <w:r>
        <w:rPr>
          <w:rFonts w:ascii="宋体" w:hAnsi="宋体"/>
          <w:sz w:val="24"/>
        </w:rPr>
        <w:t>若基金</w:t>
      </w:r>
      <w:proofErr w:type="gramEnd"/>
      <w:r>
        <w:rPr>
          <w:rFonts w:ascii="宋体" w:hAnsi="宋体"/>
          <w:sz w:val="24"/>
        </w:rPr>
        <w:t>份额持有人数量连续60个工作日达不到200人或基金资产净值连续60个工作日低于5000万元，本基金管理人将向中国证监会报告并提出解决方案，如转换运作方式、与其他基金合并或者终止基金合同等，并召开基金份额持有人大会进行表决。</w:t>
      </w:r>
    </w:p>
    <w:p w14:paraId="67259D3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2、会议召集人及召集方式</w:t>
      </w:r>
    </w:p>
    <w:p w14:paraId="290CEBC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p>
    <w:p w14:paraId="6FBDC58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14:paraId="5E4F812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2B1B203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4AAFD6C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56CEEF8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（6）基金份额持有人会议的召集人负责选择确定开会时间、地点、方式和权益登记日。</w:t>
      </w:r>
    </w:p>
    <w:p w14:paraId="5BC8BF9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3、召开基金份额持有人大会的通知时间、通知内容、通知方式</w:t>
      </w:r>
    </w:p>
    <w:p w14:paraId="3F6B467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（1）召开基金份额持有人大会，召集人应于会议召开前30日，在指定媒介公告。基金份额持有人大会通知应至少载明以下内容：</w:t>
      </w:r>
    </w:p>
    <w:p w14:paraId="117A528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1）会议召开的时间、地点和会议形式；</w:t>
      </w:r>
    </w:p>
    <w:p w14:paraId="1CBD4AC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w:t>
      </w:r>
      <w:proofErr w:type="gramStart"/>
      <w:r>
        <w:rPr>
          <w:rFonts w:ascii="宋体" w:hAnsi="宋体"/>
          <w:sz w:val="24"/>
        </w:rPr>
        <w:t>拟审议</w:t>
      </w:r>
      <w:proofErr w:type="gramEnd"/>
      <w:r>
        <w:rPr>
          <w:rFonts w:ascii="宋体" w:hAnsi="宋体"/>
          <w:sz w:val="24"/>
        </w:rPr>
        <w:t>的事项、议事程序和表决方式；</w:t>
      </w:r>
    </w:p>
    <w:p w14:paraId="24EA9B8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3）有权出席基金份额持有人大会的基金份额持有人的权益登记日；</w:t>
      </w:r>
    </w:p>
    <w:p w14:paraId="575E08D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4）授权委托证明的内容要求（包括但不限于代理人身份，代理权限和代理有效期限等）、送达时间和地点；</w:t>
      </w:r>
    </w:p>
    <w:p w14:paraId="4D8749F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14:paraId="5A2EA68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6）出席会议者必须准备的文件和必须履行的手续；</w:t>
      </w:r>
    </w:p>
    <w:p w14:paraId="4AB89D8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7）召集人需要通知的其他事项。</w:t>
      </w:r>
    </w:p>
    <w:p w14:paraId="277F4AB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5962E53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ascii="宋体" w:hAnsi="宋体"/>
          <w:sz w:val="24"/>
        </w:rPr>
        <w:t>拒不派</w:t>
      </w:r>
      <w:proofErr w:type="gramEnd"/>
      <w:r>
        <w:rPr>
          <w:rFonts w:ascii="宋体" w:hAnsi="宋体"/>
          <w:sz w:val="24"/>
        </w:rPr>
        <w:t>代表对表决意见的计票进行监督的，不影响表决意见的计票效力。</w:t>
      </w:r>
    </w:p>
    <w:p w14:paraId="42003D6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4、基金份额持有人出席会议的方式</w:t>
      </w:r>
    </w:p>
    <w:p w14:paraId="1E41859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基金份额持有人大会可通过现场开会方式、通讯开会方式或法律法规和监管机关允许的其他方式召开，会议的召开方式由会议召集人确定。</w:t>
      </w:r>
    </w:p>
    <w:p w14:paraId="52AFE46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0D918E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39C600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基金份额应不少于在权益登记日基金总份额的三分之一（含三分之一）。</w:t>
      </w:r>
    </w:p>
    <w:p w14:paraId="011DDDA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（2）通讯开会。通讯开会系指基金份额持有人将其对表决事项的投票以书面形式在表决截至日以前送达至召集人指定的地址。通讯开会应以书面方式进行表决。</w:t>
      </w:r>
    </w:p>
    <w:p w14:paraId="71CCAD4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在同时符合以下条件时，通讯开会的方式视为有效：</w:t>
      </w:r>
    </w:p>
    <w:p w14:paraId="5420485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1）会议召集人按《基金合同》约定公布会议通知后，在2个工作日内连续公布相关提示性公告；</w:t>
      </w:r>
    </w:p>
    <w:p w14:paraId="75835AC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2）召集人按基金合同约定通知基金托管人（如果基金托管人为召集人，则为</w:t>
      </w:r>
      <w:r>
        <w:rPr>
          <w:rFonts w:ascii="宋体" w:hAnsi="宋体"/>
          <w:sz w:val="24"/>
        </w:rPr>
        <w:lastRenderedPageBreak/>
        <w:t>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4B3DD70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书面意见或授权他人代表出具书面意见；</w:t>
      </w:r>
    </w:p>
    <w:p w14:paraId="1E6F593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30BDC6B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7B7CC4A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5、议事内容与程序</w:t>
      </w:r>
    </w:p>
    <w:p w14:paraId="7C92002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14:paraId="081CDA2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55EA832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基金份额持有人大会的召集人发出召集会议的通知后，对原有提案的修改应当在基金份额持有人大会召开前及时公告。</w:t>
      </w:r>
    </w:p>
    <w:p w14:paraId="20B65FB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14:paraId="0F829C3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（2）议事程序</w:t>
      </w:r>
    </w:p>
    <w:p w14:paraId="20AFAE5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0EBF261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Pr>
          <w:rFonts w:ascii="宋体" w:hAnsi="宋体"/>
          <w:sz w:val="24"/>
        </w:rPr>
        <w:t>作出</w:t>
      </w:r>
      <w:proofErr w:type="gramEnd"/>
      <w:r>
        <w:rPr>
          <w:rFonts w:ascii="宋体" w:hAnsi="宋体"/>
          <w:sz w:val="24"/>
        </w:rPr>
        <w:t>的决议的效力。</w:t>
      </w:r>
    </w:p>
    <w:p w14:paraId="5624A02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会议召集人应当制作出席会议人员的签名册。签名</w:t>
      </w:r>
      <w:proofErr w:type="gramStart"/>
      <w:r>
        <w:rPr>
          <w:rFonts w:ascii="宋体" w:hAnsi="宋体"/>
          <w:sz w:val="24"/>
        </w:rPr>
        <w:t>册</w:t>
      </w:r>
      <w:proofErr w:type="gramEnd"/>
      <w:r>
        <w:rPr>
          <w:rFonts w:ascii="宋体" w:hAnsi="宋体"/>
          <w:sz w:val="24"/>
        </w:rPr>
        <w:t>载明参加会议人员姓名（或单位名称）、身份证明文件号码、持有或代表有表决权的基金份额、委托人姓名（或单位名称）和联系方式等事项。</w:t>
      </w:r>
    </w:p>
    <w:p w14:paraId="5620348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2C8B383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14:paraId="73F9744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6、表决</w:t>
      </w:r>
    </w:p>
    <w:p w14:paraId="43EE5B6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14:paraId="2A362ED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14:paraId="7BB03B4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32DE398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1252C9B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基金份额持有人大会采取记名方式进行投票表决。</w:t>
      </w:r>
    </w:p>
    <w:p w14:paraId="0D103B4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采取通讯方式进行表决时，除非在计票时有充分的相反证据证明，否则提交符合会议通知中规定的确认投资者身份文件的表决视为有效出席的投资者，表面符合</w:t>
      </w:r>
      <w:r>
        <w:rPr>
          <w:rFonts w:ascii="宋体" w:hAnsi="宋体"/>
          <w:sz w:val="24"/>
        </w:rPr>
        <w:lastRenderedPageBreak/>
        <w:t>会议通知规定的表决意见视为有效表决，表决意见模糊不清或相互矛盾的视为弃权表决，但应当计入出具表决意见的基金份额持有人所代表的基金份额总数。</w:t>
      </w:r>
    </w:p>
    <w:p w14:paraId="42BE100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基金份额持有人大会的各项提案或同一项提案内并列的各项议题应当分开审议、逐项表决。</w:t>
      </w:r>
    </w:p>
    <w:p w14:paraId="107A514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7、计票</w:t>
      </w:r>
    </w:p>
    <w:p w14:paraId="3F8C33F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00B215D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宋体" w:hAnsi="宋体"/>
          <w:sz w:val="24"/>
        </w:rPr>
        <w:t>或大会</w:t>
      </w:r>
      <w:proofErr w:type="gramEnd"/>
      <w:r>
        <w:rPr>
          <w:rFonts w:ascii="宋体" w:hAnsi="宋体"/>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4AFBEEA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14:paraId="3DFE926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3）如果会议主持人或基金份额持有人或代理人对于提交的表决结果有怀疑，可以在宣布表决结果后立即对所投票</w:t>
      </w:r>
      <w:proofErr w:type="gramStart"/>
      <w:r>
        <w:rPr>
          <w:rFonts w:ascii="宋体" w:hAnsi="宋体"/>
          <w:sz w:val="24"/>
        </w:rPr>
        <w:t>数要求</w:t>
      </w:r>
      <w:proofErr w:type="gramEnd"/>
      <w:r>
        <w:rPr>
          <w:rFonts w:ascii="宋体" w:hAnsi="宋体"/>
          <w:sz w:val="24"/>
        </w:rPr>
        <w:t>进行重新清点。监票人应当进行重新清点，重新清点以一次为限。重新清点后，大会主持人应当当场公布重新清点结果。</w:t>
      </w:r>
    </w:p>
    <w:p w14:paraId="6A4408C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4）计票过程应由公证机关予以公证，基金管理人或基金托管人拒不出席大会的，不影响计票的效力。</w:t>
      </w:r>
    </w:p>
    <w:p w14:paraId="4F12C34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1DDAE2C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ascii="宋体" w:hAnsi="宋体"/>
          <w:sz w:val="24"/>
        </w:rPr>
        <w:t>人拒派</w:t>
      </w:r>
      <w:proofErr w:type="gramEnd"/>
      <w:r>
        <w:rPr>
          <w:rFonts w:ascii="宋体" w:hAnsi="宋体"/>
          <w:sz w:val="24"/>
        </w:rPr>
        <w:t>代表对表决意见的计票进行监督的，不影响计票和表决结果。</w:t>
      </w:r>
    </w:p>
    <w:p w14:paraId="713A873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8、生效与公告</w:t>
      </w:r>
    </w:p>
    <w:p w14:paraId="6D6144A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基金份额持有人大会决定的事项自表决通过之日起生效，召集人应当自通过之日起5日内报中国证监会备案。</w:t>
      </w:r>
    </w:p>
    <w:p w14:paraId="4793C39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基金份额持有人大会决议自生效之日起2日内在指定媒介上公告。如果采用通讯方式进行表决，在公告基金份额持有人大会决议时，必须将公证书全文、公证机</w:t>
      </w:r>
      <w:r>
        <w:rPr>
          <w:rFonts w:ascii="宋体" w:hAnsi="宋体"/>
          <w:sz w:val="24"/>
        </w:rPr>
        <w:lastRenderedPageBreak/>
        <w:t>构、公证员姓名等一同公告。</w:t>
      </w:r>
    </w:p>
    <w:p w14:paraId="0AC23FC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基金管理人、基金托管人和基金份额持有人应当执行生效的基金份额持有人大会的决议。生效的基金份额持有人大会决议对全体基金份额持有人、基金管理人、基金托管人均有约束力。</w:t>
      </w:r>
    </w:p>
    <w:p w14:paraId="779157AB" w14:textId="77777777" w:rsidR="00B716A2" w:rsidRPr="00B716A2" w:rsidRDefault="00402591" w:rsidP="00B716A2">
      <w:pPr>
        <w:autoSpaceDE w:val="0"/>
        <w:autoSpaceDN w:val="0"/>
        <w:adjustRightInd w:val="0"/>
        <w:snapToGrid w:val="0"/>
        <w:spacing w:line="360" w:lineRule="auto"/>
        <w:ind w:firstLineChars="200" w:firstLine="480"/>
        <w:jc w:val="left"/>
        <w:rPr>
          <w:rFonts w:ascii="宋体" w:hAnsi="宋体"/>
          <w:bCs/>
          <w:sz w:val="24"/>
        </w:rPr>
      </w:pPr>
      <w:r>
        <w:rPr>
          <w:rFonts w:ascii="宋体" w:hAnsi="宋体"/>
          <w:sz w:val="24"/>
        </w:rPr>
        <w:t>9、</w:t>
      </w:r>
      <w:r w:rsidR="00B716A2" w:rsidRPr="00B716A2">
        <w:rPr>
          <w:rFonts w:ascii="宋体" w:hAnsi="宋体" w:hint="eastAsia"/>
          <w:bCs/>
          <w:sz w:val="24"/>
        </w:rPr>
        <w:t>实施</w:t>
      </w:r>
      <w:proofErr w:type="gramStart"/>
      <w:r w:rsidR="00B716A2" w:rsidRPr="00B716A2">
        <w:rPr>
          <w:rFonts w:ascii="宋体" w:hAnsi="宋体" w:hint="eastAsia"/>
          <w:bCs/>
          <w:sz w:val="24"/>
        </w:rPr>
        <w:t>侧袋机制</w:t>
      </w:r>
      <w:proofErr w:type="gramEnd"/>
      <w:r w:rsidR="00B716A2" w:rsidRPr="00B716A2">
        <w:rPr>
          <w:rFonts w:ascii="宋体" w:hAnsi="宋体" w:hint="eastAsia"/>
          <w:bCs/>
          <w:sz w:val="24"/>
        </w:rPr>
        <w:t>期间基金份额持有人大会的特殊约定</w:t>
      </w:r>
    </w:p>
    <w:p w14:paraId="1DDD2AFE" w14:textId="77777777" w:rsidR="00B716A2" w:rsidRPr="00B716A2" w:rsidRDefault="00B716A2" w:rsidP="00B716A2">
      <w:pPr>
        <w:autoSpaceDE w:val="0"/>
        <w:autoSpaceDN w:val="0"/>
        <w:adjustRightInd w:val="0"/>
        <w:snapToGrid w:val="0"/>
        <w:spacing w:line="360" w:lineRule="auto"/>
        <w:ind w:firstLineChars="200" w:firstLine="480"/>
        <w:jc w:val="left"/>
        <w:rPr>
          <w:rFonts w:ascii="宋体" w:hAnsi="宋体"/>
          <w:bCs/>
          <w:sz w:val="24"/>
        </w:rPr>
      </w:pPr>
      <w:r w:rsidRPr="00B716A2">
        <w:rPr>
          <w:rFonts w:ascii="宋体" w:hAnsi="宋体" w:hint="eastAsia"/>
          <w:bCs/>
          <w:sz w:val="24"/>
        </w:rPr>
        <w:t>若本基金</w:t>
      </w:r>
      <w:proofErr w:type="gramStart"/>
      <w:r w:rsidRPr="00B716A2">
        <w:rPr>
          <w:rFonts w:ascii="宋体" w:hAnsi="宋体" w:hint="eastAsia"/>
          <w:bCs/>
          <w:sz w:val="24"/>
        </w:rPr>
        <w:t>实施侧袋机制</w:t>
      </w:r>
      <w:proofErr w:type="gramEnd"/>
      <w:r w:rsidRPr="00B716A2">
        <w:rPr>
          <w:rFonts w:ascii="宋体" w:hAnsi="宋体" w:hint="eastAsia"/>
          <w:bCs/>
          <w:sz w:val="24"/>
        </w:rPr>
        <w:t>，</w:t>
      </w:r>
      <w:proofErr w:type="gramStart"/>
      <w:r w:rsidRPr="00B716A2">
        <w:rPr>
          <w:rFonts w:ascii="宋体" w:hAnsi="宋体" w:hint="eastAsia"/>
          <w:bCs/>
          <w:sz w:val="24"/>
        </w:rPr>
        <w:t>则相关</w:t>
      </w:r>
      <w:proofErr w:type="gramEnd"/>
      <w:r w:rsidRPr="00B716A2">
        <w:rPr>
          <w:rFonts w:ascii="宋体" w:hAnsi="宋体" w:hint="eastAsia"/>
          <w:bCs/>
          <w:sz w:val="24"/>
        </w:rPr>
        <w:t>基金份额或表决权的比例</w:t>
      </w:r>
      <w:proofErr w:type="gramStart"/>
      <w:r w:rsidRPr="00B716A2">
        <w:rPr>
          <w:rFonts w:ascii="宋体" w:hAnsi="宋体" w:hint="eastAsia"/>
          <w:bCs/>
          <w:sz w:val="24"/>
        </w:rPr>
        <w:t>指主袋份额</w:t>
      </w:r>
      <w:proofErr w:type="gramEnd"/>
      <w:r w:rsidRPr="00B716A2">
        <w:rPr>
          <w:rFonts w:ascii="宋体" w:hAnsi="宋体" w:hint="eastAsia"/>
          <w:bCs/>
          <w:sz w:val="24"/>
        </w:rPr>
        <w:t>持有</w:t>
      </w:r>
      <w:proofErr w:type="gramStart"/>
      <w:r w:rsidRPr="00B716A2">
        <w:rPr>
          <w:rFonts w:ascii="宋体" w:hAnsi="宋体" w:hint="eastAsia"/>
          <w:bCs/>
          <w:sz w:val="24"/>
        </w:rPr>
        <w:t>人和侧袋份额</w:t>
      </w:r>
      <w:proofErr w:type="gramEnd"/>
      <w:r w:rsidRPr="00B716A2">
        <w:rPr>
          <w:rFonts w:ascii="宋体" w:hAnsi="宋体" w:hint="eastAsia"/>
          <w:bCs/>
          <w:sz w:val="24"/>
        </w:rPr>
        <w:t>持有人分别持有或代表的基金份额或表决权符合该等比例，但</w:t>
      </w:r>
      <w:proofErr w:type="gramStart"/>
      <w:r w:rsidRPr="00B716A2">
        <w:rPr>
          <w:rFonts w:ascii="宋体" w:hAnsi="宋体" w:hint="eastAsia"/>
          <w:bCs/>
          <w:sz w:val="24"/>
        </w:rPr>
        <w:t>若相关</w:t>
      </w:r>
      <w:proofErr w:type="gramEnd"/>
      <w:r w:rsidRPr="00B716A2">
        <w:rPr>
          <w:rFonts w:ascii="宋体" w:hAnsi="宋体" w:hint="eastAsia"/>
          <w:bCs/>
          <w:sz w:val="24"/>
        </w:rPr>
        <w:t>基金份额持有人大会召集和审议事项不</w:t>
      </w:r>
      <w:proofErr w:type="gramStart"/>
      <w:r w:rsidRPr="00B716A2">
        <w:rPr>
          <w:rFonts w:ascii="宋体" w:hAnsi="宋体" w:hint="eastAsia"/>
          <w:bCs/>
          <w:sz w:val="24"/>
        </w:rPr>
        <w:t>涉及侧袋账户</w:t>
      </w:r>
      <w:proofErr w:type="gramEnd"/>
      <w:r w:rsidRPr="00B716A2">
        <w:rPr>
          <w:rFonts w:ascii="宋体" w:hAnsi="宋体" w:hint="eastAsia"/>
          <w:bCs/>
          <w:sz w:val="24"/>
        </w:rPr>
        <w:t>的，则仅</w:t>
      </w:r>
      <w:proofErr w:type="gramStart"/>
      <w:r w:rsidRPr="00B716A2">
        <w:rPr>
          <w:rFonts w:ascii="宋体" w:hAnsi="宋体" w:hint="eastAsia"/>
          <w:bCs/>
          <w:sz w:val="24"/>
        </w:rPr>
        <w:t>指主袋份额</w:t>
      </w:r>
      <w:proofErr w:type="gramEnd"/>
      <w:r w:rsidRPr="00B716A2">
        <w:rPr>
          <w:rFonts w:ascii="宋体" w:hAnsi="宋体" w:hint="eastAsia"/>
          <w:bCs/>
          <w:sz w:val="24"/>
        </w:rPr>
        <w:t>持有人持有或代表的基金份额或表决权符合该等比例：</w:t>
      </w:r>
    </w:p>
    <w:p w14:paraId="48C70D18" w14:textId="730E159C" w:rsidR="00B716A2" w:rsidRPr="00B716A2" w:rsidRDefault="00B716A2" w:rsidP="00B716A2">
      <w:pPr>
        <w:autoSpaceDE w:val="0"/>
        <w:autoSpaceDN w:val="0"/>
        <w:adjustRightInd w:val="0"/>
        <w:snapToGrid w:val="0"/>
        <w:spacing w:line="360" w:lineRule="auto"/>
        <w:ind w:firstLineChars="200" w:firstLine="480"/>
        <w:jc w:val="left"/>
        <w:rPr>
          <w:rFonts w:ascii="宋体" w:hAnsi="宋体"/>
          <w:bCs/>
          <w:sz w:val="24"/>
        </w:rPr>
      </w:pPr>
      <w:r>
        <w:rPr>
          <w:rFonts w:ascii="宋体" w:hAnsi="宋体" w:hint="eastAsia"/>
          <w:bCs/>
          <w:sz w:val="24"/>
        </w:rPr>
        <w:t>（</w:t>
      </w:r>
      <w:r w:rsidRPr="00B716A2">
        <w:rPr>
          <w:rFonts w:ascii="宋体" w:hAnsi="宋体" w:hint="eastAsia"/>
          <w:bCs/>
          <w:sz w:val="24"/>
        </w:rPr>
        <w:t>1</w:t>
      </w:r>
      <w:r>
        <w:rPr>
          <w:rFonts w:ascii="宋体" w:hAnsi="宋体" w:hint="eastAsia"/>
          <w:bCs/>
          <w:sz w:val="24"/>
        </w:rPr>
        <w:t>）</w:t>
      </w:r>
      <w:r w:rsidRPr="00B716A2">
        <w:rPr>
          <w:rFonts w:ascii="宋体" w:hAnsi="宋体" w:hint="eastAsia"/>
          <w:bCs/>
          <w:sz w:val="24"/>
        </w:rPr>
        <w:t>基金份额持有人行使提议权、召集权、提名权所需单独或合计代表相关基金份额10%以上（含10%）；</w:t>
      </w:r>
    </w:p>
    <w:p w14:paraId="174E1BC0" w14:textId="37052E51" w:rsidR="00B716A2" w:rsidRPr="00B716A2" w:rsidRDefault="00B716A2" w:rsidP="00B716A2">
      <w:pPr>
        <w:autoSpaceDE w:val="0"/>
        <w:autoSpaceDN w:val="0"/>
        <w:adjustRightInd w:val="0"/>
        <w:snapToGrid w:val="0"/>
        <w:spacing w:line="360" w:lineRule="auto"/>
        <w:ind w:firstLineChars="200" w:firstLine="480"/>
        <w:jc w:val="left"/>
        <w:rPr>
          <w:rFonts w:ascii="宋体" w:hAnsi="宋体"/>
          <w:bCs/>
          <w:sz w:val="24"/>
        </w:rPr>
      </w:pPr>
      <w:r>
        <w:rPr>
          <w:rFonts w:ascii="宋体" w:hAnsi="宋体" w:hint="eastAsia"/>
          <w:bCs/>
          <w:sz w:val="24"/>
        </w:rPr>
        <w:t>（</w:t>
      </w:r>
      <w:r w:rsidRPr="00B716A2">
        <w:rPr>
          <w:rFonts w:ascii="宋体" w:hAnsi="宋体" w:hint="eastAsia"/>
          <w:bCs/>
          <w:sz w:val="24"/>
        </w:rPr>
        <w:t>2</w:t>
      </w:r>
      <w:r>
        <w:rPr>
          <w:rFonts w:ascii="宋体" w:hAnsi="宋体" w:hint="eastAsia"/>
          <w:bCs/>
          <w:sz w:val="24"/>
        </w:rPr>
        <w:t>）</w:t>
      </w:r>
      <w:r w:rsidRPr="00B716A2">
        <w:rPr>
          <w:rFonts w:ascii="宋体" w:hAnsi="宋体" w:hint="eastAsia"/>
          <w:bCs/>
          <w:sz w:val="24"/>
        </w:rPr>
        <w:t>现场开会的到会者在权益登记日代表的基金份额不少于本基金在权益登记</w:t>
      </w:r>
      <w:proofErr w:type="gramStart"/>
      <w:r w:rsidRPr="00B716A2">
        <w:rPr>
          <w:rFonts w:ascii="宋体" w:hAnsi="宋体" w:hint="eastAsia"/>
          <w:bCs/>
          <w:sz w:val="24"/>
        </w:rPr>
        <w:t>日相关</w:t>
      </w:r>
      <w:proofErr w:type="gramEnd"/>
      <w:r w:rsidRPr="00B716A2">
        <w:rPr>
          <w:rFonts w:ascii="宋体" w:hAnsi="宋体" w:hint="eastAsia"/>
          <w:bCs/>
          <w:sz w:val="24"/>
        </w:rPr>
        <w:t>基金份额的二分之一（含二分之一）；</w:t>
      </w:r>
    </w:p>
    <w:p w14:paraId="2A8B59E9" w14:textId="0E63EA86" w:rsidR="00B716A2" w:rsidRPr="00B716A2" w:rsidRDefault="00B716A2" w:rsidP="00B716A2">
      <w:pPr>
        <w:autoSpaceDE w:val="0"/>
        <w:autoSpaceDN w:val="0"/>
        <w:adjustRightInd w:val="0"/>
        <w:snapToGrid w:val="0"/>
        <w:spacing w:line="360" w:lineRule="auto"/>
        <w:ind w:firstLineChars="200" w:firstLine="480"/>
        <w:jc w:val="left"/>
        <w:rPr>
          <w:rFonts w:ascii="宋体" w:hAnsi="宋体"/>
          <w:bCs/>
          <w:sz w:val="24"/>
        </w:rPr>
      </w:pPr>
      <w:r>
        <w:rPr>
          <w:rFonts w:ascii="宋体" w:hAnsi="宋体" w:hint="eastAsia"/>
          <w:bCs/>
          <w:sz w:val="24"/>
        </w:rPr>
        <w:t>（</w:t>
      </w:r>
      <w:r w:rsidRPr="00B716A2">
        <w:rPr>
          <w:rFonts w:ascii="宋体" w:hAnsi="宋体" w:hint="eastAsia"/>
          <w:bCs/>
          <w:sz w:val="24"/>
        </w:rPr>
        <w:t>3</w:t>
      </w:r>
      <w:r>
        <w:rPr>
          <w:rFonts w:ascii="宋体" w:hAnsi="宋体" w:hint="eastAsia"/>
          <w:bCs/>
          <w:sz w:val="24"/>
        </w:rPr>
        <w:t>）</w:t>
      </w:r>
      <w:r w:rsidRPr="00B716A2">
        <w:rPr>
          <w:rFonts w:ascii="宋体" w:hAnsi="宋体" w:hint="eastAsia"/>
          <w:bCs/>
          <w:sz w:val="24"/>
        </w:rPr>
        <w:t>通讯开会的直接出具表决意见或授权他人代表出具表决意见的基金份额持有人所持有的基金份额不小于在权益登记</w:t>
      </w:r>
      <w:proofErr w:type="gramStart"/>
      <w:r w:rsidRPr="00B716A2">
        <w:rPr>
          <w:rFonts w:ascii="宋体" w:hAnsi="宋体" w:hint="eastAsia"/>
          <w:bCs/>
          <w:sz w:val="24"/>
        </w:rPr>
        <w:t>日相关</w:t>
      </w:r>
      <w:proofErr w:type="gramEnd"/>
      <w:r w:rsidRPr="00B716A2">
        <w:rPr>
          <w:rFonts w:ascii="宋体" w:hAnsi="宋体" w:hint="eastAsia"/>
          <w:bCs/>
          <w:sz w:val="24"/>
        </w:rPr>
        <w:t>基金份额的二分之一（含二分之一）；</w:t>
      </w:r>
    </w:p>
    <w:p w14:paraId="3F050C39" w14:textId="31F556A7" w:rsidR="00B716A2" w:rsidRPr="00B716A2" w:rsidRDefault="00B716A2" w:rsidP="00B716A2">
      <w:pPr>
        <w:autoSpaceDE w:val="0"/>
        <w:autoSpaceDN w:val="0"/>
        <w:adjustRightInd w:val="0"/>
        <w:snapToGrid w:val="0"/>
        <w:spacing w:line="360" w:lineRule="auto"/>
        <w:ind w:firstLineChars="200" w:firstLine="480"/>
        <w:jc w:val="left"/>
        <w:rPr>
          <w:rFonts w:ascii="宋体" w:hAnsi="宋体"/>
          <w:bCs/>
          <w:sz w:val="24"/>
        </w:rPr>
      </w:pPr>
      <w:r>
        <w:rPr>
          <w:rFonts w:ascii="宋体" w:hAnsi="宋体" w:hint="eastAsia"/>
          <w:bCs/>
          <w:sz w:val="24"/>
        </w:rPr>
        <w:t>（</w:t>
      </w:r>
      <w:r w:rsidRPr="00B716A2">
        <w:rPr>
          <w:rFonts w:ascii="宋体" w:hAnsi="宋体" w:hint="eastAsia"/>
          <w:bCs/>
          <w:sz w:val="24"/>
        </w:rPr>
        <w:t>4</w:t>
      </w:r>
      <w:r>
        <w:rPr>
          <w:rFonts w:ascii="宋体" w:hAnsi="宋体" w:hint="eastAsia"/>
          <w:bCs/>
          <w:sz w:val="24"/>
        </w:rPr>
        <w:t>）</w:t>
      </w:r>
      <w:r w:rsidRPr="00B716A2">
        <w:rPr>
          <w:rFonts w:ascii="宋体" w:hAnsi="宋体" w:hint="eastAsia"/>
          <w:bCs/>
          <w:sz w:val="24"/>
        </w:rPr>
        <w:t>在参与基金份额持有人大会投票的基金份额持有人所持有的基金份额小于在权益登记</w:t>
      </w:r>
      <w:proofErr w:type="gramStart"/>
      <w:r w:rsidRPr="00B716A2">
        <w:rPr>
          <w:rFonts w:ascii="宋体" w:hAnsi="宋体" w:hint="eastAsia"/>
          <w:bCs/>
          <w:sz w:val="24"/>
        </w:rPr>
        <w:t>日相关</w:t>
      </w:r>
      <w:proofErr w:type="gramEnd"/>
      <w:r w:rsidRPr="00B716A2">
        <w:rPr>
          <w:rFonts w:ascii="宋体" w:hAnsi="宋体" w:hint="eastAsia"/>
          <w:bCs/>
          <w:sz w:val="24"/>
        </w:rPr>
        <w:t>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3FB2B29C" w14:textId="39EE6E51" w:rsidR="00B716A2" w:rsidRPr="00B716A2" w:rsidRDefault="00B716A2" w:rsidP="00B716A2">
      <w:pPr>
        <w:autoSpaceDE w:val="0"/>
        <w:autoSpaceDN w:val="0"/>
        <w:adjustRightInd w:val="0"/>
        <w:snapToGrid w:val="0"/>
        <w:spacing w:line="360" w:lineRule="auto"/>
        <w:ind w:firstLineChars="200" w:firstLine="480"/>
        <w:jc w:val="left"/>
        <w:rPr>
          <w:rFonts w:ascii="宋体" w:hAnsi="宋体"/>
          <w:bCs/>
          <w:sz w:val="24"/>
        </w:rPr>
      </w:pPr>
      <w:r>
        <w:rPr>
          <w:rFonts w:ascii="宋体" w:hAnsi="宋体" w:hint="eastAsia"/>
          <w:bCs/>
          <w:sz w:val="24"/>
        </w:rPr>
        <w:t>（</w:t>
      </w:r>
      <w:r w:rsidRPr="00B716A2">
        <w:rPr>
          <w:rFonts w:ascii="宋体" w:hAnsi="宋体" w:hint="eastAsia"/>
          <w:bCs/>
          <w:sz w:val="24"/>
        </w:rPr>
        <w:t>5</w:t>
      </w:r>
      <w:r>
        <w:rPr>
          <w:rFonts w:ascii="宋体" w:hAnsi="宋体" w:hint="eastAsia"/>
          <w:bCs/>
          <w:sz w:val="24"/>
        </w:rPr>
        <w:t>）</w:t>
      </w:r>
      <w:r w:rsidRPr="00B716A2">
        <w:rPr>
          <w:rFonts w:ascii="宋体" w:hAnsi="宋体" w:hint="eastAsia"/>
          <w:bCs/>
          <w:sz w:val="24"/>
        </w:rPr>
        <w:t>现场开会由出席大会的基金份额持有人和代理人所持表决权的50%以上（含50%）选举产生一名基金份额持有人或代理人作为该次基金份额持有人大会的主持人；</w:t>
      </w:r>
    </w:p>
    <w:p w14:paraId="457AE496" w14:textId="08969B77" w:rsidR="00B716A2" w:rsidRPr="00B716A2" w:rsidRDefault="00B716A2" w:rsidP="00B716A2">
      <w:pPr>
        <w:autoSpaceDE w:val="0"/>
        <w:autoSpaceDN w:val="0"/>
        <w:adjustRightInd w:val="0"/>
        <w:snapToGrid w:val="0"/>
        <w:spacing w:line="360" w:lineRule="auto"/>
        <w:ind w:firstLineChars="200" w:firstLine="480"/>
        <w:jc w:val="left"/>
        <w:rPr>
          <w:rFonts w:ascii="宋体" w:hAnsi="宋体"/>
          <w:bCs/>
          <w:sz w:val="24"/>
        </w:rPr>
      </w:pPr>
      <w:r>
        <w:rPr>
          <w:rFonts w:ascii="宋体" w:hAnsi="宋体" w:hint="eastAsia"/>
          <w:bCs/>
          <w:sz w:val="24"/>
        </w:rPr>
        <w:t>（</w:t>
      </w:r>
      <w:r w:rsidRPr="00B716A2">
        <w:rPr>
          <w:rFonts w:ascii="宋体" w:hAnsi="宋体" w:hint="eastAsia"/>
          <w:bCs/>
          <w:sz w:val="24"/>
        </w:rPr>
        <w:t>6</w:t>
      </w:r>
      <w:r>
        <w:rPr>
          <w:rFonts w:ascii="宋体" w:hAnsi="宋体" w:hint="eastAsia"/>
          <w:bCs/>
          <w:sz w:val="24"/>
        </w:rPr>
        <w:t>）</w:t>
      </w:r>
      <w:r w:rsidRPr="00B716A2">
        <w:rPr>
          <w:rFonts w:ascii="宋体" w:hAnsi="宋体" w:hint="eastAsia"/>
          <w:bCs/>
          <w:sz w:val="24"/>
        </w:rPr>
        <w:t>一般决议须经参加大会的基金份额持有人或其代理人所持表决权的二分之一以上（含二分之一）通过；</w:t>
      </w:r>
    </w:p>
    <w:p w14:paraId="16A02723" w14:textId="0E1F07CA" w:rsidR="00B716A2" w:rsidRPr="00B716A2" w:rsidRDefault="00B716A2" w:rsidP="00B716A2">
      <w:pPr>
        <w:autoSpaceDE w:val="0"/>
        <w:autoSpaceDN w:val="0"/>
        <w:adjustRightInd w:val="0"/>
        <w:snapToGrid w:val="0"/>
        <w:spacing w:line="360" w:lineRule="auto"/>
        <w:ind w:firstLineChars="200" w:firstLine="480"/>
        <w:jc w:val="left"/>
        <w:rPr>
          <w:rFonts w:ascii="宋体" w:hAnsi="宋体"/>
          <w:bCs/>
          <w:sz w:val="24"/>
        </w:rPr>
      </w:pPr>
      <w:r>
        <w:rPr>
          <w:rFonts w:ascii="宋体" w:hAnsi="宋体" w:hint="eastAsia"/>
          <w:bCs/>
          <w:sz w:val="24"/>
        </w:rPr>
        <w:t>（</w:t>
      </w:r>
      <w:r w:rsidRPr="00B716A2">
        <w:rPr>
          <w:rFonts w:ascii="宋体" w:hAnsi="宋体" w:hint="eastAsia"/>
          <w:bCs/>
          <w:sz w:val="24"/>
        </w:rPr>
        <w:t>7</w:t>
      </w:r>
      <w:r>
        <w:rPr>
          <w:rFonts w:ascii="宋体" w:hAnsi="宋体" w:hint="eastAsia"/>
          <w:bCs/>
          <w:sz w:val="24"/>
        </w:rPr>
        <w:t>）</w:t>
      </w:r>
      <w:r w:rsidRPr="00B716A2">
        <w:rPr>
          <w:rFonts w:ascii="宋体" w:hAnsi="宋体" w:hint="eastAsia"/>
          <w:bCs/>
          <w:sz w:val="24"/>
        </w:rPr>
        <w:t>特别决议应当经参加大会的基金份额持有人或其代理人所持表决权的三分之二以上（含三分之二）通过。</w:t>
      </w:r>
    </w:p>
    <w:p w14:paraId="190A189F" w14:textId="77777777" w:rsidR="00B716A2" w:rsidRPr="00B716A2" w:rsidRDefault="00B716A2" w:rsidP="00B716A2">
      <w:pPr>
        <w:autoSpaceDE w:val="0"/>
        <w:autoSpaceDN w:val="0"/>
        <w:adjustRightInd w:val="0"/>
        <w:snapToGrid w:val="0"/>
        <w:spacing w:line="360" w:lineRule="auto"/>
        <w:ind w:firstLineChars="200" w:firstLine="480"/>
        <w:jc w:val="left"/>
        <w:rPr>
          <w:rFonts w:ascii="宋体" w:hAnsi="宋体"/>
          <w:bCs/>
          <w:sz w:val="24"/>
        </w:rPr>
      </w:pPr>
      <w:r w:rsidRPr="00B716A2">
        <w:rPr>
          <w:rFonts w:ascii="宋体" w:hAnsi="宋体" w:hint="eastAsia"/>
          <w:bCs/>
          <w:sz w:val="24"/>
        </w:rPr>
        <w:t>同</w:t>
      </w:r>
      <w:proofErr w:type="gramStart"/>
      <w:r w:rsidRPr="00B716A2">
        <w:rPr>
          <w:rFonts w:ascii="宋体" w:hAnsi="宋体" w:hint="eastAsia"/>
          <w:bCs/>
          <w:sz w:val="24"/>
        </w:rPr>
        <w:t>一主侧袋账户</w:t>
      </w:r>
      <w:proofErr w:type="gramEnd"/>
      <w:r w:rsidRPr="00B716A2">
        <w:rPr>
          <w:rFonts w:ascii="宋体" w:hAnsi="宋体" w:hint="eastAsia"/>
          <w:bCs/>
          <w:sz w:val="24"/>
        </w:rPr>
        <w:t>内的每份基金份额具有平等的表决权。</w:t>
      </w:r>
    </w:p>
    <w:p w14:paraId="5914C426" w14:textId="1B79369A" w:rsidR="008D3E34" w:rsidRDefault="00B716A2">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1</w:t>
      </w:r>
      <w:r>
        <w:rPr>
          <w:rFonts w:ascii="宋体" w:hAnsi="宋体"/>
          <w:sz w:val="24"/>
        </w:rPr>
        <w:t>0</w:t>
      </w:r>
      <w:r>
        <w:rPr>
          <w:rFonts w:ascii="宋体" w:hAnsi="宋体" w:hint="eastAsia"/>
          <w:sz w:val="24"/>
        </w:rPr>
        <w:t>、</w:t>
      </w:r>
      <w:proofErr w:type="gramStart"/>
      <w:r w:rsidR="00402591">
        <w:rPr>
          <w:rFonts w:ascii="宋体" w:hAnsi="宋体"/>
          <w:sz w:val="24"/>
        </w:rPr>
        <w:t>本部分对基金</w:t>
      </w:r>
      <w:proofErr w:type="gramEnd"/>
      <w:r w:rsidR="00402591">
        <w:rPr>
          <w:rFonts w:ascii="宋体" w:hAnsi="宋体"/>
          <w:sz w:val="24"/>
        </w:rPr>
        <w:t>份额持有人大会召开事由、召开条件、议事程序、表决条件</w:t>
      </w:r>
      <w:r w:rsidR="00402591">
        <w:rPr>
          <w:rFonts w:ascii="宋体" w:hAnsi="宋体"/>
          <w:sz w:val="24"/>
        </w:rPr>
        <w:lastRenderedPageBreak/>
        <w:t>等规定，凡是直接引用法律法规的部分，如将来法律法规修改导致相关内容被取消或变更的，基金管理人提前公告后，可直接对本部分内容进行修改和调整，无需召开基金份额持有人大会审议。</w:t>
      </w:r>
    </w:p>
    <w:p w14:paraId="0CB5DB5F"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（三）基金合同解除和终止的事由、程序</w:t>
      </w:r>
    </w:p>
    <w:p w14:paraId="37AD7EC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14:paraId="15E4E1F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（1）变更基金合同涉及法律法规规定或本基金合同约定应经基金份额持有人大会决议通过的事项的，应召</w:t>
      </w:r>
      <w:proofErr w:type="gramStart"/>
      <w:r>
        <w:rPr>
          <w:rFonts w:ascii="宋体" w:hAnsi="宋体"/>
          <w:sz w:val="24"/>
        </w:rPr>
        <w:t>开基金</w:t>
      </w:r>
      <w:proofErr w:type="gramEnd"/>
      <w:r>
        <w:rPr>
          <w:rFonts w:ascii="宋体" w:hAnsi="宋体"/>
          <w:sz w:val="24"/>
        </w:rPr>
        <w:t>份额持有人大会决议通过。对于可不经基金份额持有人大会决议通过的事项，由基金管理人和基金托管人同意后变更并公告，并报中国证监会备案。</w:t>
      </w:r>
    </w:p>
    <w:p w14:paraId="08BDCCD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（2）关于《基金合同》变更的基金份额持有人大会决议生效后方可执行，并</w:t>
      </w:r>
      <w:proofErr w:type="gramStart"/>
      <w:r>
        <w:rPr>
          <w:rFonts w:ascii="宋体" w:hAnsi="宋体"/>
          <w:sz w:val="24"/>
        </w:rPr>
        <w:t>自决议</w:t>
      </w:r>
      <w:proofErr w:type="gramEnd"/>
      <w:r>
        <w:rPr>
          <w:rFonts w:ascii="宋体" w:hAnsi="宋体"/>
          <w:sz w:val="24"/>
        </w:rPr>
        <w:t>生效后依照《信息披露办法》的规定在指定媒介公告。</w:t>
      </w:r>
    </w:p>
    <w:p w14:paraId="74686DE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2、《基金合同》的终止事由</w:t>
      </w:r>
    </w:p>
    <w:p w14:paraId="654E402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14:paraId="05FF888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3724BE7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17ACA46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（3）《基金合同》约定的其他情形；</w:t>
      </w:r>
    </w:p>
    <w:p w14:paraId="552B682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（4）相关法律法规和中国证监会规定的其他情况。</w:t>
      </w:r>
    </w:p>
    <w:p w14:paraId="7D4728C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14:paraId="2DF47C9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175C711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506C519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6682981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3B12B2A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1）《基金合同》终止情形出现时，由基金财产清算小组统一接管基金财产；</w:t>
      </w:r>
    </w:p>
    <w:p w14:paraId="575D99B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3CE01AB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3）对基金财产进行估值和变现；</w:t>
      </w:r>
    </w:p>
    <w:p w14:paraId="7C6EA32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3B759E2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2A41249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2025C0A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635D5E1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（5）基金财产清算的期限为6个月，若</w:t>
      </w:r>
      <w:proofErr w:type="gramStart"/>
      <w:r>
        <w:rPr>
          <w:rFonts w:ascii="宋体" w:hAnsi="宋体"/>
          <w:sz w:val="24"/>
        </w:rPr>
        <w:t>遇基金</w:t>
      </w:r>
      <w:proofErr w:type="gramEnd"/>
      <w:r>
        <w:rPr>
          <w:rFonts w:ascii="宋体" w:hAnsi="宋体"/>
          <w:sz w:val="24"/>
        </w:rPr>
        <w:t>持有的有价证券出现长期休市、停牌或其他流通受限的情形除外。</w:t>
      </w:r>
    </w:p>
    <w:p w14:paraId="0FEEE5B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4、清算费用</w:t>
      </w:r>
    </w:p>
    <w:p w14:paraId="5AEF0C5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清算费用是指基金财产清算小组在进行基金财产清算过程中发生的所有合理费用，清算费用由基金财产清算小组优先从基金财产中支付。</w:t>
      </w:r>
    </w:p>
    <w:p w14:paraId="1FB88F2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5、基金财产清算剩余资产的分配</w:t>
      </w:r>
    </w:p>
    <w:p w14:paraId="06581A6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7CF93EA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6、基金财产清算的公告</w:t>
      </w:r>
    </w:p>
    <w:p w14:paraId="00E55BB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79FC6D9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7、基金财产清算账册及文件的保存</w:t>
      </w:r>
    </w:p>
    <w:p w14:paraId="6405528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14:paraId="3B3D245F"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（四）争议解决方式</w:t>
      </w:r>
    </w:p>
    <w:p w14:paraId="33A923F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14:paraId="7AD63B5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争议处理期间，基金合同当事人应恪守各自的职责，继续忠实、勤勉、尽责地履行基金合同规定的义务，维护基金份额持有人的合法权益。</w:t>
      </w:r>
    </w:p>
    <w:p w14:paraId="07B016D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《基金合同》受中国法律管辖。</w:t>
      </w:r>
    </w:p>
    <w:p w14:paraId="0968BE20"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（五）基金合同存放及投资者取得基金合同的方式</w:t>
      </w:r>
    </w:p>
    <w:p w14:paraId="125295D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《基金合同》正本一式三份，除上报有关监管机构一式一份外，基金管理人、基金托管人各持有一份，每份具有同等的法律效力。</w:t>
      </w:r>
    </w:p>
    <w:p w14:paraId="054A0B4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《基金合同》可印制成册，供投资者在基金管理人、基金托管人、销售机构的办公场所和营业场所查阅，但应以《基金合同》正本为准。</w:t>
      </w:r>
    </w:p>
    <w:p w14:paraId="049F7DE9" w14:textId="77777777" w:rsidR="006E57DF" w:rsidRDefault="00402591" w:rsidP="006E57D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5AE0252" w14:textId="5C2ABCDA" w:rsidR="008D3E34" w:rsidRDefault="00402591">
      <w:pPr>
        <w:pStyle w:val="1"/>
        <w:snapToGrid w:val="0"/>
        <w:spacing w:beforeLines="0" w:before="240" w:after="240"/>
        <w:rPr>
          <w:rFonts w:ascii="宋体" w:hAnsi="宋体"/>
          <w:szCs w:val="30"/>
        </w:rPr>
      </w:pPr>
      <w:bookmarkStart w:id="23" w:name="_Toc127800906"/>
      <w:r>
        <w:rPr>
          <w:rFonts w:ascii="Times New Roman" w:hAnsi="Times New Roman"/>
          <w:sz w:val="30"/>
        </w:rPr>
        <w:lastRenderedPageBreak/>
        <w:t>二十</w:t>
      </w:r>
      <w:r w:rsidR="004A68A1">
        <w:rPr>
          <w:rFonts w:ascii="Times New Roman" w:hAnsi="Times New Roman" w:hint="eastAsia"/>
          <w:sz w:val="30"/>
        </w:rPr>
        <w:t>一</w:t>
      </w:r>
      <w:r>
        <w:rPr>
          <w:rFonts w:ascii="Times New Roman" w:hAnsi="Times New Roman"/>
          <w:sz w:val="30"/>
        </w:rPr>
        <w:t>、托管协议的内容摘要</w:t>
      </w:r>
      <w:bookmarkEnd w:id="23"/>
    </w:p>
    <w:p w14:paraId="2F9C0A36"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（一）托管协议当事人</w:t>
      </w:r>
    </w:p>
    <w:p w14:paraId="10408E5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w:t>
      </w:r>
    </w:p>
    <w:p w14:paraId="17A249F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47FC942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注册地址：中国(上海)自由贸易试验区银城中路188号交通银行大楼二层（裙）</w:t>
      </w:r>
    </w:p>
    <w:p w14:paraId="3FCD371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w:t>
      </w:r>
      <w:proofErr w:type="gramStart"/>
      <w:r>
        <w:rPr>
          <w:rFonts w:ascii="宋体" w:hAnsi="宋体"/>
          <w:sz w:val="24"/>
        </w:rPr>
        <w:t>新区世纪</w:t>
      </w:r>
      <w:proofErr w:type="gramEnd"/>
      <w:r>
        <w:rPr>
          <w:rFonts w:ascii="宋体" w:hAnsi="宋体"/>
          <w:sz w:val="24"/>
        </w:rPr>
        <w:t>大道8号国</w:t>
      </w:r>
      <w:proofErr w:type="gramStart"/>
      <w:r>
        <w:rPr>
          <w:rFonts w:ascii="宋体" w:hAnsi="宋体"/>
          <w:sz w:val="24"/>
        </w:rPr>
        <w:t>金中心</w:t>
      </w:r>
      <w:proofErr w:type="gramEnd"/>
      <w:r>
        <w:rPr>
          <w:rFonts w:ascii="宋体" w:hAnsi="宋体"/>
          <w:sz w:val="24"/>
        </w:rPr>
        <w:t>二期21-22楼</w:t>
      </w:r>
    </w:p>
    <w:p w14:paraId="3EC78F2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08CA9EB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6036742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成立日期：2005年8月4日</w:t>
      </w:r>
    </w:p>
    <w:p w14:paraId="2413723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批准设立机关及批准设立文号：中国证监会证</w:t>
      </w:r>
      <w:proofErr w:type="gramStart"/>
      <w:r>
        <w:rPr>
          <w:rFonts w:ascii="宋体" w:hAnsi="宋体"/>
          <w:sz w:val="24"/>
        </w:rPr>
        <w:t>监基金字</w:t>
      </w:r>
      <w:proofErr w:type="gramEnd"/>
      <w:r>
        <w:rPr>
          <w:rFonts w:ascii="宋体" w:hAnsi="宋体"/>
          <w:sz w:val="24"/>
        </w:rPr>
        <w:t>[2005]128号</w:t>
      </w:r>
    </w:p>
    <w:p w14:paraId="19122EC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组织形式：有限责任公司</w:t>
      </w:r>
    </w:p>
    <w:p w14:paraId="69987C7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14:paraId="19EC306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1509E8B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经营范围：基金募集、基金销售、资产管理和中国证监会许可的其它业务。</w:t>
      </w:r>
    </w:p>
    <w:p w14:paraId="383078C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w:t>
      </w:r>
    </w:p>
    <w:p w14:paraId="3696907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名称：中国民生银行股份有限公司</w:t>
      </w:r>
    </w:p>
    <w:p w14:paraId="4931BA3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注册地址：北京市西城区复兴门内大街2号</w:t>
      </w:r>
    </w:p>
    <w:p w14:paraId="13C2A42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办公地址：北京市西城区复兴门内大街2号</w:t>
      </w:r>
    </w:p>
    <w:p w14:paraId="2D205EE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邮政编码：100031</w:t>
      </w:r>
    </w:p>
    <w:p w14:paraId="4DE4E17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法定代表人：高迎欣</w:t>
      </w:r>
    </w:p>
    <w:p w14:paraId="60AA522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成立日期：1996年2月7日</w:t>
      </w:r>
    </w:p>
    <w:p w14:paraId="011E2CF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基金托管业务批准文号：证</w:t>
      </w:r>
      <w:proofErr w:type="gramStart"/>
      <w:r>
        <w:rPr>
          <w:rFonts w:ascii="宋体" w:hAnsi="宋体"/>
          <w:sz w:val="24"/>
        </w:rPr>
        <w:t>监基金字</w:t>
      </w:r>
      <w:proofErr w:type="gramEnd"/>
      <w:r>
        <w:rPr>
          <w:rFonts w:ascii="宋体" w:hAnsi="宋体"/>
          <w:sz w:val="24"/>
        </w:rPr>
        <w:t>[2004]101号</w:t>
      </w:r>
    </w:p>
    <w:p w14:paraId="7DAF92D5" w14:textId="3A8C6AA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w:t>
      </w:r>
      <w:r w:rsidR="00012B03">
        <w:rPr>
          <w:rFonts w:ascii="宋体" w:hAnsi="宋体" w:hint="eastAsia"/>
          <w:sz w:val="24"/>
        </w:rPr>
        <w:t>其他</w:t>
      </w:r>
      <w:r>
        <w:rPr>
          <w:rFonts w:ascii="宋体" w:hAnsi="宋体"/>
          <w:sz w:val="24"/>
        </w:rPr>
        <w:t>股份有限公司（上市）</w:t>
      </w:r>
    </w:p>
    <w:p w14:paraId="53A101CB" w14:textId="628BB86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w:t>
      </w:r>
      <w:r w:rsidR="00096DE3" w:rsidRPr="009425BE">
        <w:rPr>
          <w:rFonts w:ascii="宋体" w:hAnsi="宋体"/>
          <w:sz w:val="24"/>
        </w:rPr>
        <w:t>43,782,418,502</w:t>
      </w:r>
      <w:r>
        <w:rPr>
          <w:rFonts w:ascii="宋体" w:hAnsi="宋体"/>
          <w:sz w:val="24"/>
        </w:rPr>
        <w:t>元人民币</w:t>
      </w:r>
    </w:p>
    <w:p w14:paraId="62CEBD4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存续期间：1996年02月07日至长期</w:t>
      </w:r>
    </w:p>
    <w:p w14:paraId="110EB2E4" w14:textId="77777777" w:rsidR="00096DE3" w:rsidRDefault="00096DE3" w:rsidP="00096DE3">
      <w:pPr>
        <w:autoSpaceDE w:val="0"/>
        <w:autoSpaceDN w:val="0"/>
        <w:adjustRightInd w:val="0"/>
        <w:snapToGrid w:val="0"/>
        <w:spacing w:line="360" w:lineRule="auto"/>
        <w:ind w:firstLineChars="200" w:firstLine="480"/>
        <w:jc w:val="left"/>
        <w:rPr>
          <w:rFonts w:ascii="宋体" w:hAnsi="宋体"/>
          <w:sz w:val="24"/>
        </w:rPr>
      </w:pPr>
      <w:r w:rsidRPr="000A24D9">
        <w:rPr>
          <w:rFonts w:ascii="宋体" w:hAnsi="宋体" w:hint="eastAsia"/>
          <w:sz w:val="24"/>
        </w:rPr>
        <w:t>经营范围：吸收公众存款；发放短期、中期和长期贷款；办理国内外结算；办理票据承兑与贴现、发行金融债券；代理发行、代理兑付、承销政府债券；买卖政府债券、金融债券；从事同业拆借；买卖、代理买卖外汇；从事结汇、售汇业务；</w:t>
      </w:r>
      <w:r w:rsidRPr="000A24D9">
        <w:rPr>
          <w:rFonts w:ascii="宋体" w:hAnsi="宋体" w:hint="eastAsia"/>
          <w:sz w:val="24"/>
        </w:rPr>
        <w:lastRenderedPageBreak/>
        <w:t>从事银行卡业务；提供信用证服务及担保；代理收付款项；提供保管箱服务；经国务院银行业监督管理机构批准的其他业务；保险兼业代理业务；证券投资基金销售、证券投资基金托管。（市场主体依法自主选择经营项目，开展经营活动；保险兼业代理业务、证券投资基金销售、证券投资基金托管以及依法须经批准的项目，经相关部门批准后依批准的内容开展经营活动；不得从事国家和本市产业政策禁止和限制类项目的经营活动。）</w:t>
      </w:r>
    </w:p>
    <w:p w14:paraId="0DF033BA"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（二）基金托管人对基金管理人的业务监督和核查</w:t>
      </w:r>
    </w:p>
    <w:p w14:paraId="52FD20B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53DCE48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上市的股票（含中小板、创业板及其他经中国证监会核准上市的股票、存托凭证）、债券、中期票据、货币市场工具、权证、资产支持证券、银行存款、股指期货以及法律法规或中国证监会允许基金投资的其他金融工具（但须符合中国证监会相关规定）。</w:t>
      </w:r>
    </w:p>
    <w:p w14:paraId="5C37AC9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14:paraId="5EE3FFE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基金的投资组合比例为：股票资产（</w:t>
      </w:r>
      <w:proofErr w:type="gramStart"/>
      <w:r>
        <w:rPr>
          <w:rFonts w:ascii="宋体" w:hAnsi="宋体"/>
          <w:sz w:val="24"/>
        </w:rPr>
        <w:t>含存托</w:t>
      </w:r>
      <w:proofErr w:type="gramEnd"/>
      <w:r>
        <w:rPr>
          <w:rFonts w:ascii="宋体" w:hAnsi="宋体"/>
          <w:sz w:val="24"/>
        </w:rPr>
        <w:t>凭证）占基金资产的0%-95%，股票资产按照基金所持有的股票市值以及买入、卖出股指期货合约价值合计（轧差计算)；权证的投资比例不超过基金资产净值的3%；基金保留的现金或投资于到期日在一年以内的政府债券的投资比例合计不低于基金资产净值的5%，其中现金不包括结算备付金、存出保证金和应收申购款等；基金在任何交易日日终，持有的买入股指期货合约价值，不得超过基金资产净值的10%；基金在任何交易日日终，持有的卖出期货合约价值不得超过基金持有的股票总市值的20%。</w:t>
      </w:r>
    </w:p>
    <w:p w14:paraId="6BDC465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14:paraId="7C8324C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2、基金托管人根据有关法律法规的规定及基金合同的约定，对基金投资比例进行监督。基金托管人按下述比例和调整期限进行监督：</w:t>
      </w:r>
    </w:p>
    <w:p w14:paraId="4E27213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1）股票资产（</w:t>
      </w:r>
      <w:proofErr w:type="gramStart"/>
      <w:r>
        <w:rPr>
          <w:rFonts w:ascii="宋体" w:hAnsi="宋体"/>
          <w:sz w:val="24"/>
        </w:rPr>
        <w:t>含存托</w:t>
      </w:r>
      <w:proofErr w:type="gramEnd"/>
      <w:r>
        <w:rPr>
          <w:rFonts w:ascii="宋体" w:hAnsi="宋体"/>
          <w:sz w:val="24"/>
        </w:rPr>
        <w:t>凭证）占基金资产的0%-95%，股票资产按照基金所持有</w:t>
      </w:r>
      <w:r>
        <w:rPr>
          <w:rFonts w:ascii="宋体" w:hAnsi="宋体"/>
          <w:sz w:val="24"/>
        </w:rPr>
        <w:lastRenderedPageBreak/>
        <w:t>的股票市值以及买入、卖出股指期货合约价值合计（轧差计算)；</w:t>
      </w:r>
    </w:p>
    <w:p w14:paraId="4E33027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2）保持不低于基金资产净值5％的现金或者到期日在一年以内的政府债券，其中现金不包括结算备付金、存出保证金和应收申购款等；</w:t>
      </w:r>
    </w:p>
    <w:p w14:paraId="15F373B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3）本基金持有一家公司发行的证券，其市值不超过基金资产净值的10%；</w:t>
      </w:r>
    </w:p>
    <w:p w14:paraId="37ABFCF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4）本基金持有的全部权证，其市值不得超过基金资产净值的3%；</w:t>
      </w:r>
    </w:p>
    <w:p w14:paraId="5C1376E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5）本基金在任何交易日买入权证的总金额，不得超过上一交易日基金资产净值的0.5%；</w:t>
      </w:r>
    </w:p>
    <w:p w14:paraId="71C45A9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6）本基金投资于同一原始权益人的各类资产支持证券的比例，不得超过基金资产净值的10%；</w:t>
      </w:r>
    </w:p>
    <w:p w14:paraId="14D476A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7）本基金持有的全部资产支持证券，其市值不得超过基金资产净值的20%；</w:t>
      </w:r>
    </w:p>
    <w:p w14:paraId="35D89AD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8）本基金持有的同一(指同一信用级别)资产支持证券的比例，不得超过该资产支持证券规模的10%；</w:t>
      </w:r>
    </w:p>
    <w:p w14:paraId="51B9107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9）本基金应投资于信用级别评级为BBB以上(含BBB)的资产支持证券。基金持有资产支持证券期间，如果其信用等级下降、不再符合投资标准，应在评级报告发布之日起3个月内予以全部卖出；</w:t>
      </w:r>
    </w:p>
    <w:p w14:paraId="43B936F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10）基金财产参与股票发行申购，本基金所申报的金额不超过本基金的总资产，本基金所申报的股票数量不超过拟发行股票公司本次发行股票的总量；</w:t>
      </w:r>
    </w:p>
    <w:p w14:paraId="337F63A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11）本基金进入全国银行间同业市场进行债券回购的资金余额不得超过基金资产净值的40%；债券回购最长期限为1年，债券回购到期后不得展期；</w:t>
      </w:r>
    </w:p>
    <w:p w14:paraId="391DB13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12）本基金若投资股指期货，则：</w:t>
      </w:r>
    </w:p>
    <w:p w14:paraId="432363E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a）本基金在任何交易日日终，持有的买入股指期货合约价值，不得超过基金资产净值的10%；</w:t>
      </w:r>
    </w:p>
    <w:p w14:paraId="3FBBF96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14:paraId="295C64A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c）本基金在任何交易日日终，持有的卖出期货合约价值不得超过基金持有的股票总市值的20%；</w:t>
      </w:r>
    </w:p>
    <w:p w14:paraId="588EFC6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d）本基金所持有的股票市值和买入、卖出股指期货合约价值，合计（轧差计算）应当符合基金合同关于股票投资比例的有关约定，即占基金资产的0%-95%；</w:t>
      </w:r>
    </w:p>
    <w:p w14:paraId="007657D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e）本基金在任何交易日内交易（不包括平仓）的股指期货合约的成交金额不得超过上一交易日基金资产净值的20%；</w:t>
      </w:r>
    </w:p>
    <w:p w14:paraId="5715553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f）本基金每个交易日日终在扣除股指期货合约需缴纳的交易保证金后，应当保持不低于基金资产净值5%的现金或到期日在一年以内的政府债券，其中现金不包括结算备付金、存出保证金和应收申购款等。</w:t>
      </w:r>
    </w:p>
    <w:p w14:paraId="6873AF1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13）本基金持有其他证券投资基金（不含货币市场基金），其市值不得超过基金资产净值的10%；</w:t>
      </w:r>
    </w:p>
    <w:p w14:paraId="391212C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14）本基金的基金资产总值不得超过基金资产净值的140%；</w:t>
      </w:r>
    </w:p>
    <w:p w14:paraId="05671FF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15）本基金持有的所有流通受限证券，其公允价值不得超过本基金资产净值的15%；本基金持有的同</w:t>
      </w:r>
      <w:proofErr w:type="gramStart"/>
      <w:r>
        <w:rPr>
          <w:rFonts w:ascii="宋体" w:hAnsi="宋体"/>
          <w:sz w:val="24"/>
        </w:rPr>
        <w:t>一流通</w:t>
      </w:r>
      <w:proofErr w:type="gramEnd"/>
      <w:r>
        <w:rPr>
          <w:rFonts w:ascii="宋体" w:hAnsi="宋体"/>
          <w:sz w:val="24"/>
        </w:rPr>
        <w:t>受限证券，其公允价值不得超过本基金资产净值的10%；</w:t>
      </w:r>
    </w:p>
    <w:p w14:paraId="6041AE4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本基金管理人管理且由本基金托管人托管的全部开放式基金（包括开放式基金以及处于开放期的定期开放基金）持有一家上市公司发行的可流通股票，不得超过该上市公司可流通股票的15%；本基金管理人管理且由本基金托管人托管的全部投资组合持有一家上市公司发行的可流通股票，不得超过该上市公司可流通股票的30%；</w:t>
      </w:r>
    </w:p>
    <w:p w14:paraId="52C8B7E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79451E3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18）本基金与私募类</w:t>
      </w:r>
      <w:proofErr w:type="gramStart"/>
      <w:r>
        <w:rPr>
          <w:rFonts w:ascii="宋体" w:hAnsi="宋体"/>
          <w:sz w:val="24"/>
        </w:rPr>
        <w:t>证券资管产品</w:t>
      </w:r>
      <w:proofErr w:type="gramEnd"/>
      <w:r>
        <w:rPr>
          <w:rFonts w:ascii="宋体" w:hAnsi="宋体"/>
          <w:sz w:val="24"/>
        </w:rPr>
        <w:t>及中国证监会认定的其他主体为交易对手开展逆回购交易的，可接受质押品的资质要求应当与基金合同约定的投资范围保持一致；</w:t>
      </w:r>
    </w:p>
    <w:p w14:paraId="6BA6293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19）本基金投资存托凭证的比例限制依照境内上市交易的股票执行；</w:t>
      </w:r>
    </w:p>
    <w:p w14:paraId="6088AE3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20）法律法规及中国证监会规定的和《基金合同》约定的其他投资限制。</w:t>
      </w:r>
    </w:p>
    <w:p w14:paraId="7691A3C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本基金在开始进行股指期货投资之前，基金管理人应与基金托管人就股指期货清算、估值、交割等事宜另行具体协商。</w:t>
      </w:r>
    </w:p>
    <w:p w14:paraId="4C4574B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本基金自变更之日起不超过3个月的时间区间内为其投资转型期，投资转型期的具体起止日期由基金管理人确定并届时公告。基金管理人应当自投资转型期结束日起次</w:t>
      </w:r>
      <w:proofErr w:type="gramStart"/>
      <w:r>
        <w:rPr>
          <w:rFonts w:ascii="宋体" w:hAnsi="宋体"/>
          <w:sz w:val="24"/>
        </w:rPr>
        <w:t>个</w:t>
      </w:r>
      <w:proofErr w:type="gramEnd"/>
      <w:r>
        <w:rPr>
          <w:rFonts w:ascii="宋体" w:hAnsi="宋体"/>
          <w:sz w:val="24"/>
        </w:rPr>
        <w:t>工作日使本基金的投资组合比例符合基金合同的有关约定。</w:t>
      </w:r>
    </w:p>
    <w:p w14:paraId="1F9B85E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除上述第2）、9）、12）项第f）目、17）、18）项以外，因证券、期货市场波动、证券发行人合并、基金规模变动、股权分置改革中支付对价等基金管理人之外的因素致使基金投资比例不符合上述规定投资比例的，基金管理人应当在10个交易日内进行调整，但中国证监会规定的特殊情形除外。法律法规另有规定的，从其规定。</w:t>
      </w:r>
    </w:p>
    <w:p w14:paraId="2C6C6DD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14:paraId="56BFC90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3、基金托管人根据有关法律法规的规定及基金合同的约定，对本托管协议第十五条第九款基金投资禁止行为进行监督。基金托管人通过事后监督方式对基金管理人基金投资禁止行为进行监督。</w:t>
      </w:r>
    </w:p>
    <w:p w14:paraId="168FA9D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的，应及时向基金托管人说明理由，协商解决。</w:t>
      </w:r>
    </w:p>
    <w:p w14:paraId="2072B17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视情况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6B0DC87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5、基金托管人根据有关法律法规的规定及基金合同的约定，对基金管理人投资流通受限证券进行监督。</w:t>
      </w:r>
    </w:p>
    <w:p w14:paraId="0AD1431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投资流通受限证券，应事先根据中国证监会相关规定，明确基金投资流通受限证券的比例，制订严格的投资决策流程和风险控制制度，防范流动性风险、法律风险和操作风险等各种风险。基金管理人应与基金托管人签订风险补充协议，协议应包括基金托管人对基金管理人是否遵守相关制度、流动性风险处置预案以及相关投资额度和比例等的情况进行监督等内容。首次投资流通受限证券前，基金管理人应与基金托管人</w:t>
      </w:r>
      <w:proofErr w:type="gramStart"/>
      <w:r>
        <w:rPr>
          <w:rFonts w:ascii="宋体" w:hAnsi="宋体"/>
          <w:sz w:val="24"/>
        </w:rPr>
        <w:t>就流通</w:t>
      </w:r>
      <w:proofErr w:type="gramEnd"/>
      <w:r>
        <w:rPr>
          <w:rFonts w:ascii="宋体" w:hAnsi="宋体"/>
          <w:sz w:val="24"/>
        </w:rPr>
        <w:t>受限证券投资签订风险控制补充协议。</w:t>
      </w:r>
    </w:p>
    <w:p w14:paraId="1907C7E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（1）本基金投资的流通受限证券须为经中国证监会批准的在发行时明确一定期限锁定期的可交易证券，不包括由于发布重大消息或其他原因而临时停牌的证券、已发行未上市证券、回购交易中的质押</w:t>
      </w:r>
      <w:proofErr w:type="gramStart"/>
      <w:r>
        <w:rPr>
          <w:rFonts w:ascii="宋体" w:hAnsi="宋体"/>
          <w:sz w:val="24"/>
        </w:rPr>
        <w:t>券</w:t>
      </w:r>
      <w:proofErr w:type="gramEnd"/>
      <w:r>
        <w:rPr>
          <w:rFonts w:ascii="宋体" w:hAnsi="宋体"/>
          <w:sz w:val="24"/>
        </w:rPr>
        <w:t>等流通受限证券。本基金不投资有</w:t>
      </w:r>
      <w:proofErr w:type="gramStart"/>
      <w:r>
        <w:rPr>
          <w:rFonts w:ascii="宋体" w:hAnsi="宋体"/>
          <w:sz w:val="24"/>
        </w:rPr>
        <w:t>锁定期但锁定</w:t>
      </w:r>
      <w:proofErr w:type="gramEnd"/>
      <w:r>
        <w:rPr>
          <w:rFonts w:ascii="宋体" w:hAnsi="宋体"/>
          <w:sz w:val="24"/>
        </w:rPr>
        <w:t>期不明确的证券。</w:t>
      </w:r>
    </w:p>
    <w:p w14:paraId="5A8D077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本基金投资的流通受限证券限于可由中国证券登记结算有限责任公司或中央国债登记结算有限责任公司、银行间清算所股份有限公司负责登记和存管，并可在证券交易所或全国银行间债券市场交易的证券。</w:t>
      </w:r>
    </w:p>
    <w:p w14:paraId="6F64478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本基金投资的流通受限证券应保证登记存管在本基金名下，基金管理人负责相关工作的落实和协调，并确保基金托管人能够正常查询。因基金管理</w:t>
      </w:r>
      <w:proofErr w:type="gramStart"/>
      <w:r>
        <w:rPr>
          <w:rFonts w:ascii="宋体" w:hAnsi="宋体"/>
          <w:sz w:val="24"/>
        </w:rPr>
        <w:t>人原因</w:t>
      </w:r>
      <w:proofErr w:type="gramEnd"/>
      <w:r>
        <w:rPr>
          <w:rFonts w:ascii="宋体" w:hAnsi="宋体"/>
          <w:sz w:val="24"/>
        </w:rPr>
        <w:t>产生的流通受限证券登记存管问题，造成基金托管人无法安全保管本基金资产的责任与损失，由基金管理人承担。</w:t>
      </w:r>
    </w:p>
    <w:p w14:paraId="7519FEE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本基金投资流通受限证券，不得预付任何形式的保证金。</w:t>
      </w:r>
    </w:p>
    <w:p w14:paraId="0155E37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对本基金因投资流通受限证券导致的流动性风险，基金托管人不承担任何责任。如因基金管理人违反基金合同或预先确定的投资流通受限证券的比例导致本基金出现损失致使基金托管人承担连带赔偿责任的，基金管理人应赔偿基金托管人由此遭受的损失。</w:t>
      </w:r>
    </w:p>
    <w:p w14:paraId="5704924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（3）本基金有关投资流通受限证券比例如违反有关限制规定，在合理期限内未能进行及时调整，基金管理人应在两个工作日内编制临时报告书，予以公告。</w:t>
      </w:r>
    </w:p>
    <w:p w14:paraId="656C177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（4）基金托管人根据有关规定有权对基金管理人进行以下事项监督：</w:t>
      </w:r>
    </w:p>
    <w:p w14:paraId="7ECD109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1）本基金投资流通受限证券时的法律法规遵守情况。</w:t>
      </w:r>
    </w:p>
    <w:p w14:paraId="1C023AF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2）在基金投资流通受限证券管理工作方面有关制度、流动性风险处置预案的</w:t>
      </w:r>
      <w:r>
        <w:rPr>
          <w:rFonts w:ascii="宋体" w:hAnsi="宋体"/>
          <w:sz w:val="24"/>
        </w:rPr>
        <w:lastRenderedPageBreak/>
        <w:t>建立与完善情况。</w:t>
      </w:r>
    </w:p>
    <w:p w14:paraId="1C9CBB9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3）有关比例限制的执行情况。</w:t>
      </w:r>
    </w:p>
    <w:p w14:paraId="43D49F7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4）信息披露情况。</w:t>
      </w:r>
    </w:p>
    <w:p w14:paraId="4EF6606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（5）相关法律法规对基金投资流通受限证券有新规定的，从其规定。</w:t>
      </w:r>
    </w:p>
    <w:p w14:paraId="5CDC8CB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应当对投资中期票据业务进行研究，认真评估中期票据投资业务的风险，本着审慎、勤勉尽责的原则进行中期票据的投资业务。基金管理人根据法律、法规、监管部门的规定，制定了经公司董事会批准的基金投资中期票据相关制度(以下简称“《制度》”)，以规范对中期票据的投资决策流程、风险控制。基金管理人《制度》的内容与本协议不一致的，以本协议的约定为准。首次投资中期票据前，基金管理人应与基金托管人就中期票据投资签订风险控制补充协议。</w:t>
      </w:r>
    </w:p>
    <w:p w14:paraId="140FC8D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管理的基金在投资中期票据前，基金管理人须根据法律、法规、监管部门的规定，制定严格的关于投资中期票据的风险控制制度和流动性风险处置预案，并与基金托管人签订相关的补充协议，对投资该类产品的风险控制事项予以约定。</w:t>
      </w:r>
    </w:p>
    <w:p w14:paraId="3C97961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此承诺将严格执行该风险控制制度和流动性风险处置预案。基金托管人对基金管理人是否遵守前述风险控制制度和流动性风险处置预案以及基金管理人投资中期票据的额度和比例进行监督。基金托管人如认真履行了上述监督责任，则就基金管理人因投资中期票据所导致的各种风险及后果不承担任何责任。如基金托管人认真履行了上述监督责任，则因基金管理人违反基金合同或预先确定的投资中期票据的比例导致本基金出现损失致使基金托管人承担连带赔偿责任的，基金管理人应赔偿基金托管人由此遭受的损失。</w:t>
      </w:r>
    </w:p>
    <w:p w14:paraId="1E66225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（1）基金投资中期票据应遵循以下投资限制：</w:t>
      </w:r>
    </w:p>
    <w:p w14:paraId="4F3F19C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1）中期票据属于固定收益类证券，基金投资中期票据应符合法律、法规及《基金合同》中关于本基金投资固定收益类证券的相关比例及期限限制；</w:t>
      </w:r>
    </w:p>
    <w:p w14:paraId="42CBA78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2）基金管理人管理的全部公</w:t>
      </w:r>
      <w:proofErr w:type="gramStart"/>
      <w:r>
        <w:rPr>
          <w:rFonts w:ascii="宋体" w:hAnsi="宋体"/>
          <w:sz w:val="24"/>
        </w:rPr>
        <w:t>募基金</w:t>
      </w:r>
      <w:proofErr w:type="gramEnd"/>
      <w:r>
        <w:rPr>
          <w:rFonts w:ascii="宋体" w:hAnsi="宋体"/>
          <w:sz w:val="24"/>
        </w:rPr>
        <w:t>投资于一家企业发行的单期中期票据合计不超过该期证券的10%。</w:t>
      </w:r>
    </w:p>
    <w:p w14:paraId="19E7AD0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（2）基金托管人对基金管理人流动性风险处置的监督职责限于：</w:t>
      </w:r>
    </w:p>
    <w:p w14:paraId="67E5D97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对基金投资中期票据是否符合比例限制进行监督，如发现异常情况，应及时以书面形式通知基金管理人。基金管理人应积极配合和协助基金托管人的监督和核查。基金管理人接到通知后应及时核对并向基金托管人说明原因和解决</w:t>
      </w:r>
      <w:r>
        <w:rPr>
          <w:rFonts w:ascii="宋体" w:hAnsi="宋体"/>
          <w:sz w:val="24"/>
        </w:rPr>
        <w:lastRenderedPageBreak/>
        <w:t>措施。基金托管人有权随时对所通知事项进行复查，督促基金管理人改正。基金管理人违规事项未能在限期内纠正的，基金托管人应报告中国证监会。</w:t>
      </w:r>
    </w:p>
    <w:p w14:paraId="77D4374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因证券、期货市场波动、证券发行人合并、基金规模变动等基金管理人之外的因素，基金管理人投资的中期票据超过投资比例的，基金托管人有权要求基金管理人在10个交易日内将中期票据调整至规定的比例要求，但中国证监会规定的特殊情形除外。</w:t>
      </w:r>
    </w:p>
    <w:p w14:paraId="23591CC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投资中小企业私募债券的应符合证监会《关于证券投资基金投资中小企业私募债券有关问题的通知》等有关法律法规的规定。首次投资中小企业私募债券前，基金管理人应与基金托管人就中小企业私募债券投资签订风险控制补充协议。</w:t>
      </w:r>
    </w:p>
    <w:p w14:paraId="2CB18F2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应在基金首次投资中小企业私募债券前，向基金托管人提供经基金管理人董事会批准的有关基金投资中小企业私募债券的投资决策流程、风险控制制度、流动性风险处置预案、信用风险处置预案等。</w:t>
      </w:r>
    </w:p>
    <w:p w14:paraId="32CD9FF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基金管理人应至少</w:t>
      </w:r>
      <w:proofErr w:type="gramStart"/>
      <w:r>
        <w:rPr>
          <w:rFonts w:ascii="宋体" w:hAnsi="宋体"/>
          <w:sz w:val="24"/>
        </w:rPr>
        <w:t>于首次</w:t>
      </w:r>
      <w:proofErr w:type="gramEnd"/>
      <w:r>
        <w:rPr>
          <w:rFonts w:ascii="宋体" w:hAnsi="宋体"/>
          <w:sz w:val="24"/>
        </w:rPr>
        <w:t>执行中小企业私募债券相关投资指令之前两个工作日将上述资料书面发至基金托管人，保证基金托管人有足够的时间进行审核。基金托管人应在收到上述资料后两个工作日内，以书面或其他双方认可的方式确认收到上述资料。</w:t>
      </w:r>
    </w:p>
    <w:p w14:paraId="157F781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防范本基金投资中小企业私募债券的流动性风险，确保对相关风险采取积极有效的措施，在合理的时间内有效解决基金运作的流动性问题。如因基金巨额赎回或市场发生剧烈变动等原因而导致基金现金周转困难时，基金管理人应在符合法律法规、基金合同的前提下确保基金的支付结算。</w:t>
      </w:r>
    </w:p>
    <w:p w14:paraId="562DDEC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（3）基金托管人有权根据基金管理</w:t>
      </w:r>
      <w:proofErr w:type="gramStart"/>
      <w:r>
        <w:rPr>
          <w:rFonts w:ascii="宋体" w:hAnsi="宋体"/>
          <w:sz w:val="24"/>
        </w:rPr>
        <w:t>人制</w:t>
      </w:r>
      <w:proofErr w:type="gramEnd"/>
      <w:r>
        <w:rPr>
          <w:rFonts w:ascii="宋体" w:hAnsi="宋体"/>
          <w:sz w:val="24"/>
        </w:rPr>
        <w:t>定的风险控制制度对基金管理人投资中小企业私募债券的额度和比例进行监督。如果基金管理人对相应风险控制制度进行修改的，应及时修订后通知基金托管人。</w:t>
      </w:r>
    </w:p>
    <w:p w14:paraId="38C8070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对基金投资中小企业私募债券是否符合比例限制进行事后监督，如发现异常情况，应及时以书面形式通知基金管理人。基金管理人应积极配合和协助基金托管人的监督和核查。基金管理人接到通知后应及时核对并向基金托管人说明原因和解决措施。基金托管人有权随时对所通知事项进行复查, 督促基金管理人改正。基金管理人违规事项未能在限期内纠正的，基金托管人应报告中国证监会。如基金托管人没有切实履行监督职责（因基金管理人未就相应风险控制制度的</w:t>
      </w:r>
      <w:r>
        <w:rPr>
          <w:rFonts w:ascii="宋体" w:hAnsi="宋体"/>
          <w:sz w:val="24"/>
        </w:rPr>
        <w:lastRenderedPageBreak/>
        <w:t>修订及时通知基金托管人的除外），导致基金出现风险，基金托管人须承担连带责任。</w:t>
      </w:r>
    </w:p>
    <w:p w14:paraId="6CC3759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因证券市场波动、证券发行人合并或基金规模变化等不可归责于基金管理人的因素导致基金投资的中小企业私募债券超过投资比例的，基金托管人有权要求基金管理人在10个交易日内将中小企业私募债券调整至规定的比例要求。</w:t>
      </w:r>
    </w:p>
    <w:p w14:paraId="2183AD2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8、基金如投资银行存款，基金托管人根据有关法律法规的规定及基金合同的约定，对基金投资银行存款的交易对手范围是否符合有关规定进行监督；基金管理人在签署银行存款协议前，应将草拟的银行存款协议</w:t>
      </w:r>
      <w:proofErr w:type="gramStart"/>
      <w:r>
        <w:rPr>
          <w:rFonts w:ascii="宋体" w:hAnsi="宋体"/>
          <w:sz w:val="24"/>
        </w:rPr>
        <w:t>送基金</w:t>
      </w:r>
      <w:proofErr w:type="gramEnd"/>
      <w:r>
        <w:rPr>
          <w:rFonts w:ascii="宋体" w:hAnsi="宋体"/>
          <w:sz w:val="24"/>
        </w:rPr>
        <w:t>托管人审核。首次投资银行存款之前，基金管理人应与基金托管人就银行存款的投资签署风险控制补充协议。</w:t>
      </w:r>
    </w:p>
    <w:p w14:paraId="53957B2B" w14:textId="594A62FD"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9、基金托管人根据有关法律法规的规定及基金合同的约定，对基金资产净值计算、</w:t>
      </w:r>
      <w:r w:rsidR="003B7E9F">
        <w:rPr>
          <w:rFonts w:ascii="宋体" w:hAnsi="宋体" w:hint="eastAsia"/>
          <w:sz w:val="24"/>
        </w:rPr>
        <w:t>各类</w:t>
      </w:r>
      <w:r>
        <w:rPr>
          <w:rFonts w:ascii="宋体" w:hAnsi="宋体"/>
          <w:sz w:val="24"/>
        </w:rPr>
        <w:t>基金份额净值计算、应收资金到账、基金费用开支及收入确定、基金收益分配、相关信息披露、基金宣传推介材料中登载基金业绩表现数据等进行监督和核查。</w:t>
      </w:r>
    </w:p>
    <w:p w14:paraId="28A2F29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托管人发现基金管理人的上述事项及投资指令或实际投资运作违反法律法规、基金合同和本托管协议的规定，应及时以电话提醒或书面提示等方式通知基金管理人限期纠正，并及时向中国证监会报告。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0E41801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01DCE30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w:t>
      </w:r>
      <w:proofErr w:type="gramStart"/>
      <w:r>
        <w:rPr>
          <w:rFonts w:ascii="宋体" w:hAnsi="宋体"/>
          <w:sz w:val="24"/>
        </w:rPr>
        <w:t>若基金</w:t>
      </w:r>
      <w:proofErr w:type="gramEnd"/>
      <w:r>
        <w:rPr>
          <w:rFonts w:ascii="宋体" w:hAnsi="宋体"/>
          <w:sz w:val="24"/>
        </w:rPr>
        <w:t>托管人发现基金管理人依据交易程序已经生效的指令违反法律、行政法规和其他有关规定，或者违反基金合同约定的，应当立即通知基金管理人，由此造成的损失由基金管理人承担，并及时向中国证监会报告。</w:t>
      </w:r>
    </w:p>
    <w:p w14:paraId="11FD6A9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13、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1EFED4B"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（三）基金管理人对基金托管人的业务核查</w:t>
      </w:r>
    </w:p>
    <w:p w14:paraId="2C6F2213" w14:textId="76CD067E"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1、基金管理人对基金托管人履行托管职责情况进行核查，核查事项包括基金托管人安全保管基金财产、开设基金财产的资金账户和证券账户等投资相关所需账户、复核基金管理人计算的基金资产净值和</w:t>
      </w:r>
      <w:r w:rsidR="003B7E9F" w:rsidRPr="008E0785">
        <w:rPr>
          <w:rFonts w:ascii="宋体" w:hAnsi="宋体" w:hint="eastAsia"/>
          <w:sz w:val="24"/>
        </w:rPr>
        <w:t>各类</w:t>
      </w:r>
      <w:r>
        <w:rPr>
          <w:rFonts w:ascii="宋体" w:hAnsi="宋体"/>
          <w:sz w:val="24"/>
        </w:rPr>
        <w:t>基金份额净值、根据基金管理人指令办理清算交收、相关信息披露和监督基金投资运作等行为。</w:t>
      </w:r>
    </w:p>
    <w:p w14:paraId="3E7B05D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Pr>
          <w:rFonts w:ascii="宋体" w:hAnsi="宋体"/>
          <w:sz w:val="24"/>
        </w:rPr>
        <w:t>供基金</w:t>
      </w:r>
      <w:proofErr w:type="gramEnd"/>
      <w:r>
        <w:rPr>
          <w:rFonts w:ascii="宋体" w:hAnsi="宋体"/>
          <w:sz w:val="24"/>
        </w:rPr>
        <w:t>管理人核查托管财产的完整性和真实性，在规定时间内答复基金管理人并改正。</w:t>
      </w:r>
    </w:p>
    <w:p w14:paraId="109C329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534DC61D"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（四）基金财产保管</w:t>
      </w:r>
    </w:p>
    <w:p w14:paraId="69B618A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1、基金财产保管的原则</w:t>
      </w:r>
    </w:p>
    <w:p w14:paraId="09DCC1DF"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（1）基金财产应独立于基金管理人、基金托管人的固有财产。基金财产的债权、不得与基金管理人、基金托管人固有财产的债务相</w:t>
      </w:r>
      <w:proofErr w:type="gramStart"/>
      <w:r>
        <w:rPr>
          <w:rFonts w:ascii="宋体" w:hAnsi="宋体"/>
          <w:sz w:val="24"/>
        </w:rPr>
        <w:t>抵销</w:t>
      </w:r>
      <w:proofErr w:type="gramEnd"/>
      <w:r>
        <w:rPr>
          <w:rFonts w:ascii="宋体" w:hAnsi="宋体"/>
          <w:sz w:val="24"/>
        </w:rPr>
        <w:t>，不同基金财产的债权债务，不得相互</w:t>
      </w:r>
      <w:proofErr w:type="gramStart"/>
      <w:r>
        <w:rPr>
          <w:rFonts w:ascii="宋体" w:hAnsi="宋体"/>
          <w:sz w:val="24"/>
        </w:rPr>
        <w:t>抵销</w:t>
      </w:r>
      <w:proofErr w:type="gramEnd"/>
      <w:r>
        <w:rPr>
          <w:rFonts w:ascii="宋体" w:hAnsi="宋体"/>
          <w:sz w:val="24"/>
        </w:rPr>
        <w:t>。基金管理人、基金托管人以其自有资产承担法律责任，其债权人不得对基金财产行使请求冻结、扣押和其他权利。</w:t>
      </w:r>
    </w:p>
    <w:p w14:paraId="75063D8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（2）基金管理人、基金托管人因依法解散、被依法撤销或者被依法宣告破产等原因进行清算的，基金财产不属于其清算财产。</w:t>
      </w:r>
    </w:p>
    <w:p w14:paraId="0B72989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（3）基金托管人应安全保管基金财产。未经基金管理人依据合法程序</w:t>
      </w:r>
      <w:proofErr w:type="gramStart"/>
      <w:r>
        <w:rPr>
          <w:rFonts w:ascii="宋体" w:hAnsi="宋体"/>
          <w:sz w:val="24"/>
        </w:rPr>
        <w:t>作出</w:t>
      </w:r>
      <w:proofErr w:type="gramEnd"/>
      <w:r>
        <w:rPr>
          <w:rFonts w:ascii="宋体" w:hAnsi="宋体"/>
          <w:sz w:val="24"/>
        </w:rPr>
        <w:t>的合法合</w:t>
      </w:r>
      <w:proofErr w:type="gramStart"/>
      <w:r>
        <w:rPr>
          <w:rFonts w:ascii="宋体" w:hAnsi="宋体"/>
          <w:sz w:val="24"/>
        </w:rPr>
        <w:t>规</w:t>
      </w:r>
      <w:proofErr w:type="gramEnd"/>
      <w:r>
        <w:rPr>
          <w:rFonts w:ascii="宋体" w:hAnsi="宋体"/>
          <w:sz w:val="24"/>
        </w:rPr>
        <w:t>指令，基金托管人不得自行运用、处分、分配基金的任何财产。非因基金财产本身承担的债务，不得对基金财产强制执行。</w:t>
      </w:r>
    </w:p>
    <w:p w14:paraId="4654B62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（4）基金托管人按照规定开设基金财产的资金账户和证券账户等投资相关所需账户。</w:t>
      </w:r>
    </w:p>
    <w:p w14:paraId="3ADC626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（5）基金托管人对所托管的不同基金财产分别设置账户，与基金托管人的其他业务和其他基金的托管业务实行严格的分账管理，确保基金财产的完整与独立。</w:t>
      </w:r>
    </w:p>
    <w:p w14:paraId="33B74B9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（6）基金托管人根据基金管理人的指令，按照基金合同和本协议的约定保管基金财产，如有特殊情况双方可另行协商解决。</w:t>
      </w:r>
    </w:p>
    <w:p w14:paraId="19DC326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2F8682F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除依据法律法规和基金合同的规定外，基金托管人不得委托第三人托管基金财产。</w:t>
      </w:r>
    </w:p>
    <w:p w14:paraId="565C217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2、基金募集期间及募集资金的验资</w:t>
      </w:r>
    </w:p>
    <w:p w14:paraId="277DA2B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荣鑫灵活配置混合型证券投资基金由交银施罗德荣鑫保本混合型证券投资基金保本周期到期转型而来。交银施罗德荣鑫保本混合型证券投资基金已按照法律法规及监管机构要求完成募集，募集资金经普华永道中天会计师事务所（特殊普通合伙）验资，募集所有资金已全额划入该</w:t>
      </w:r>
      <w:proofErr w:type="gramStart"/>
      <w:r>
        <w:rPr>
          <w:rFonts w:ascii="宋体" w:hAnsi="宋体"/>
          <w:sz w:val="24"/>
        </w:rPr>
        <w:t>基金基金</w:t>
      </w:r>
      <w:proofErr w:type="gramEnd"/>
      <w:r>
        <w:rPr>
          <w:rFonts w:ascii="宋体" w:hAnsi="宋体"/>
          <w:sz w:val="24"/>
        </w:rPr>
        <w:t>托管专户。《交银施罗德荣鑫保本混合型证券投资基金基金合同》已于2016年3月25日生效。</w:t>
      </w:r>
    </w:p>
    <w:p w14:paraId="19D8D67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3、基金银行账户的开立和管理</w:t>
      </w:r>
    </w:p>
    <w:p w14:paraId="2EA8A11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（1）基金托管人应负责本基金的银行账户的开设和管理。</w:t>
      </w:r>
    </w:p>
    <w:p w14:paraId="1638037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（2）基金托管人应以本基金名义在其营业机构开立基金的银行账户，并根据基金管理人合法合</w:t>
      </w:r>
      <w:proofErr w:type="gramStart"/>
      <w:r>
        <w:rPr>
          <w:rFonts w:ascii="宋体" w:hAnsi="宋体"/>
          <w:sz w:val="24"/>
        </w:rPr>
        <w:t>规</w:t>
      </w:r>
      <w:proofErr w:type="gramEnd"/>
      <w:r>
        <w:rPr>
          <w:rFonts w:ascii="宋体" w:hAnsi="宋体"/>
          <w:sz w:val="24"/>
        </w:rPr>
        <w:t>的指令办理资金收付。本基金的银行预留印鉴由基金托管人保管和使用。</w:t>
      </w:r>
    </w:p>
    <w:p w14:paraId="7DE98A2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（3）基金银行账户的开立和使用，限于满足开展本基金业务的需要。基金托</w:t>
      </w:r>
      <w:r>
        <w:rPr>
          <w:rFonts w:ascii="宋体" w:hAnsi="宋体"/>
          <w:sz w:val="24"/>
        </w:rPr>
        <w:lastRenderedPageBreak/>
        <w:t>管人和基金管理人不得假借本基金的名义开立任何其他银行账户；亦不得使用基金的任何账户进行本基金业务以外的活动。</w:t>
      </w:r>
    </w:p>
    <w:p w14:paraId="0364D9A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（4）基金银行账户的开立和管理应符合银行业监督管理机构的有关规定。</w:t>
      </w:r>
    </w:p>
    <w:p w14:paraId="4EFF72A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（5）在符合法律法规规定的条件下，基金托管人可以通过基金托管人专用账户办理基金资产的支付。</w:t>
      </w:r>
    </w:p>
    <w:p w14:paraId="38DD477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4、基金证券账户和结算备付金账户的开立和管理</w:t>
      </w:r>
    </w:p>
    <w:p w14:paraId="1C0C0DF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（1）基金托管人在中国证券登记结算有限责任公司上海分公司、深圳分公司为本基金开立基金托管人与本基金联名的证券账户。</w:t>
      </w:r>
    </w:p>
    <w:p w14:paraId="158116E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证券账户的开立和使用，仅限于满足开展本基金业务的需要。基金托管人和基金管理人不得出借或未经对方书面同意擅自转让基金的任何证券账户，亦不得使用基金的任何账户进行本基金业务以外的活动。</w:t>
      </w:r>
    </w:p>
    <w:p w14:paraId="1459332E"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（3）基金证券账户的开立和证券账户卡的保管由基金托管人负责，账户资产的管理和运用由基金管理人负责。</w:t>
      </w:r>
    </w:p>
    <w:p w14:paraId="3D0D1E3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以自身法人名义在中国证券登记结算有限责任公司开立结算备付金账户，并代表所托管的基金完成与中国证券登记结算有限责任公司的一级法人清算工作，基金管理人应予以积极协助。结算备付金、证券结算保证金等的收取按照中国证券登记结算有限责任公司的规定执行。</w:t>
      </w:r>
    </w:p>
    <w:p w14:paraId="3B4CE7C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若中国证监会或其他监管机构在本托管协议订立日之后允许基金从事其他投资品种的投资业务，涉及相关账户的开立、使用的，若无相关规定，</w:t>
      </w:r>
      <w:proofErr w:type="gramStart"/>
      <w:r>
        <w:rPr>
          <w:rFonts w:ascii="宋体" w:hAnsi="宋体"/>
          <w:sz w:val="24"/>
        </w:rPr>
        <w:t>则基金</w:t>
      </w:r>
      <w:proofErr w:type="gramEnd"/>
      <w:r>
        <w:rPr>
          <w:rFonts w:ascii="宋体" w:hAnsi="宋体"/>
          <w:sz w:val="24"/>
        </w:rPr>
        <w:t>托管人比照上述关于账户开立、使用的规定执行。</w:t>
      </w:r>
    </w:p>
    <w:p w14:paraId="106518F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5、债券托管专户的开设和管理</w:t>
      </w:r>
    </w:p>
    <w:p w14:paraId="117C44E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基金托管人根据中国人民银行、中央国债登记结算有限责任公司、银行间清算所股份有限公司的有关规定，以本基金的名义在中央国债登记结算有限责任公司、银行间清算所股份有限公司开立债券托管账户，并代表基金进行银行间市场债券的结算。基金管理人和基金托管人共同代表基金签订全国银行间债券市场债券回购主协议。</w:t>
      </w:r>
    </w:p>
    <w:p w14:paraId="676C251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6、其他账户的开立和管理</w:t>
      </w:r>
    </w:p>
    <w:p w14:paraId="3AD7AEA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（1）因业务发展需要而开立的其他账户，可以根据法律法规和基金合同的规定开立，在基金管理人和基金托管人商议后由基金托管人负责开立。新账户按有关规定使用并管理。</w:t>
      </w:r>
    </w:p>
    <w:p w14:paraId="7F5451E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（2）法律法规等有关规定对相关账户的开立和管理另有规定的，从其规定办理。</w:t>
      </w:r>
    </w:p>
    <w:p w14:paraId="60D7C457"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7、基金财产投资的有关有价凭证等的保管</w:t>
      </w:r>
    </w:p>
    <w:p w14:paraId="5094365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有关实物证券等有价凭证由基金托管人存放于基金托管人的保管库，也可存入中央国债登记结算有限责任公司、中国证券登记结算有限责任公司上海分公司/深圳分公司或票据营业中心的代保管库，保管凭证由基金托管人持有。实物证券等有价凭证的购买和转让，由基金管理人和基金托管人共同办理。基金托管人对由基金托管人以外机构实际有效控制的证券不承担保管责任，但基金托管人应妥善保管保管凭证。</w:t>
      </w:r>
    </w:p>
    <w:p w14:paraId="60F48CC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8、与基金财产有关的重大合同的保管</w:t>
      </w:r>
    </w:p>
    <w:p w14:paraId="20CA8A5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重大合同的保管期限为基金合同终止后15年。</w:t>
      </w:r>
    </w:p>
    <w:p w14:paraId="1529D45F"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（五）基金资产净值计算与复核</w:t>
      </w:r>
    </w:p>
    <w:p w14:paraId="00C4ECC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w:t>
      </w:r>
    </w:p>
    <w:p w14:paraId="1DBD0F0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14:paraId="78F53203" w14:textId="7FC4BC05" w:rsidR="008D3E34" w:rsidRDefault="003B7E9F">
      <w:pPr>
        <w:autoSpaceDE w:val="0"/>
        <w:autoSpaceDN w:val="0"/>
        <w:adjustRightInd w:val="0"/>
        <w:snapToGrid w:val="0"/>
        <w:spacing w:line="360" w:lineRule="auto"/>
        <w:ind w:firstLineChars="200" w:firstLine="480"/>
        <w:jc w:val="left"/>
        <w:rPr>
          <w:rFonts w:ascii="宋体" w:hAnsi="宋体"/>
          <w:szCs w:val="24"/>
        </w:rPr>
      </w:pPr>
      <w:r w:rsidRPr="008E0785">
        <w:rPr>
          <w:rFonts w:ascii="宋体" w:hAnsi="宋体" w:hint="eastAsia"/>
          <w:sz w:val="24"/>
        </w:rPr>
        <w:t>各类基金份额的</w:t>
      </w:r>
      <w:r w:rsidR="00402591">
        <w:rPr>
          <w:rFonts w:ascii="宋体" w:hAnsi="宋体"/>
          <w:sz w:val="24"/>
        </w:rPr>
        <w:t>基金份额净值是指计算日</w:t>
      </w:r>
      <w:r w:rsidRPr="008E0785">
        <w:rPr>
          <w:rFonts w:ascii="宋体" w:hAnsi="宋体" w:hint="eastAsia"/>
          <w:sz w:val="24"/>
        </w:rPr>
        <w:t>该类基金份额的</w:t>
      </w:r>
      <w:r w:rsidR="00402591">
        <w:rPr>
          <w:rFonts w:ascii="宋体" w:hAnsi="宋体"/>
          <w:sz w:val="24"/>
        </w:rPr>
        <w:t>基金资产净值除以计算日</w:t>
      </w:r>
      <w:r w:rsidR="004903A7">
        <w:rPr>
          <w:rFonts w:ascii="宋体" w:hAnsi="宋体" w:hint="eastAsia"/>
          <w:sz w:val="24"/>
        </w:rPr>
        <w:t>该类</w:t>
      </w:r>
      <w:r w:rsidR="00402591">
        <w:rPr>
          <w:rFonts w:ascii="宋体" w:hAnsi="宋体"/>
          <w:sz w:val="24"/>
        </w:rPr>
        <w:t>基金份额总数的数值，</w:t>
      </w:r>
      <w:r w:rsidR="002D0A1F" w:rsidRPr="00217CB6">
        <w:rPr>
          <w:rFonts w:ascii="宋体" w:hAnsi="宋体" w:hint="eastAsia"/>
          <w:sz w:val="24"/>
        </w:rPr>
        <w:t>各类基金份额的</w:t>
      </w:r>
      <w:r w:rsidR="00402591">
        <w:rPr>
          <w:rFonts w:ascii="宋体" w:hAnsi="宋体"/>
          <w:sz w:val="24"/>
        </w:rPr>
        <w:t>基金份额净值的计算，</w:t>
      </w:r>
      <w:r w:rsidR="002D0A1F">
        <w:rPr>
          <w:rFonts w:ascii="宋体" w:hAnsi="宋体" w:hint="eastAsia"/>
          <w:sz w:val="24"/>
        </w:rPr>
        <w:t>均</w:t>
      </w:r>
      <w:r w:rsidR="00402591">
        <w:rPr>
          <w:rFonts w:ascii="宋体" w:hAnsi="宋体"/>
          <w:sz w:val="24"/>
        </w:rPr>
        <w:t>精确到0.</w:t>
      </w:r>
      <w:r>
        <w:rPr>
          <w:rFonts w:ascii="宋体" w:hAnsi="宋体"/>
          <w:sz w:val="24"/>
        </w:rPr>
        <w:t>0</w:t>
      </w:r>
      <w:r w:rsidR="00402591">
        <w:rPr>
          <w:rFonts w:ascii="宋体" w:hAnsi="宋体"/>
          <w:sz w:val="24"/>
        </w:rPr>
        <w:t>001元，小数点后第</w:t>
      </w:r>
      <w:r>
        <w:rPr>
          <w:rFonts w:ascii="宋体" w:hAnsi="宋体" w:hint="eastAsia"/>
          <w:sz w:val="24"/>
        </w:rPr>
        <w:t>五</w:t>
      </w:r>
      <w:r w:rsidR="00402591">
        <w:rPr>
          <w:rFonts w:ascii="宋体" w:hAnsi="宋体"/>
          <w:sz w:val="24"/>
        </w:rPr>
        <w:t>位四舍五入，国家另有规定的，从其规定。</w:t>
      </w:r>
    </w:p>
    <w:p w14:paraId="718C9F93" w14:textId="6E3C6B93"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基金管理人于每个工作日计算</w:t>
      </w:r>
      <w:r w:rsidR="00FF3C24" w:rsidRPr="009D3FDA">
        <w:rPr>
          <w:rFonts w:ascii="宋体" w:hAnsi="宋体" w:hint="eastAsia"/>
          <w:sz w:val="24"/>
        </w:rPr>
        <w:t>各类基金份额的</w:t>
      </w:r>
      <w:r>
        <w:rPr>
          <w:rFonts w:ascii="宋体" w:hAnsi="宋体"/>
          <w:sz w:val="24"/>
        </w:rPr>
        <w:t>基金资产净值及基金份额净值，经基金托管人复核，按规定公告。如遇特殊情况，经中国证监会同意，可以适当延迟计算或公告。</w:t>
      </w:r>
    </w:p>
    <w:p w14:paraId="3AD2C40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2、复核程序</w:t>
      </w:r>
    </w:p>
    <w:p w14:paraId="42B67970" w14:textId="73AA2DD9"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w:t>
      </w:r>
      <w:proofErr w:type="gramStart"/>
      <w:r>
        <w:rPr>
          <w:rFonts w:ascii="宋体" w:hAnsi="宋体"/>
          <w:sz w:val="24"/>
        </w:rPr>
        <w:t>应每个</w:t>
      </w:r>
      <w:proofErr w:type="gramEnd"/>
      <w:r>
        <w:rPr>
          <w:rFonts w:ascii="宋体" w:hAnsi="宋体"/>
          <w:sz w:val="24"/>
        </w:rPr>
        <w:t>工作日对基金资产估值，但基金管理人根据法律法规或基金合同的规定暂停估值时除外。基金管理人每工作日对基金资产进行估值后，将</w:t>
      </w:r>
      <w:r w:rsidR="00FF3C24">
        <w:rPr>
          <w:rFonts w:ascii="宋体" w:hAnsi="宋体" w:hint="eastAsia"/>
          <w:sz w:val="24"/>
        </w:rPr>
        <w:t>各类</w:t>
      </w:r>
      <w:r>
        <w:rPr>
          <w:rFonts w:ascii="宋体" w:hAnsi="宋体"/>
          <w:sz w:val="24"/>
        </w:rPr>
        <w:t>基金份额净值结果以双方约定的方式提交给基金托管人，经基金托管人复核无误后，以约定的方式将复核结果提交给基金管理人，由基金管理人依据基金合同和有</w:t>
      </w:r>
      <w:r>
        <w:rPr>
          <w:rFonts w:ascii="宋体" w:hAnsi="宋体"/>
          <w:sz w:val="24"/>
        </w:rPr>
        <w:lastRenderedPageBreak/>
        <w:t>关法律法规对外公布。月末、年中和年末估值复核与基金会计账目的核对同时进行。</w:t>
      </w:r>
    </w:p>
    <w:p w14:paraId="6D5D891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386020AD"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（六）基金份额持有人名册的登记与保管</w:t>
      </w:r>
    </w:p>
    <w:p w14:paraId="5AD25C0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名册至少应包括基金份额持有人的名称和持有的基金份额。基金份额持有人名册由登记机构根据基金管理人的指令编制和保管，基金管理人和基金托管人应分别保管基金份额持有人名册，保存期不少于15年。如不能妥善保管，则按相关法规承担责任。</w:t>
      </w:r>
    </w:p>
    <w:p w14:paraId="532211F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托管人要求或编制半年报和年报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14:paraId="5D186096"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（七）争议解决方式</w:t>
      </w:r>
    </w:p>
    <w:p w14:paraId="0B3E404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本托管协议产生或与之相关的争议，双方当事人应通过协商、调解解决，协商、调解不能解决的，任何一方均有权将争议提交中国国际经济贸易仲裁委员会进行仲裁，仲裁地点为北京市，按照中国国际经济贸易仲裁委员会届时有效的仲裁规则进行仲裁。仲裁裁决是终局的，对本托管协议双方当事人均有约束力，除非仲裁裁决另有规定，仲裁费用、律师费由败诉方承担。</w:t>
      </w:r>
    </w:p>
    <w:p w14:paraId="6E337DF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争议处理期间，本托管协议双方当事人应恪守基金管理人和基金托管人职责，各自继续忠实、勤勉、尽责地履行基金合同和本托管协议规定的义务，维护基金份额持有人的合法权益。</w:t>
      </w:r>
    </w:p>
    <w:p w14:paraId="4875293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本协议受中国法律管辖。</w:t>
      </w:r>
    </w:p>
    <w:p w14:paraId="51BB7980"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（八）托管协议的修改与终止</w:t>
      </w:r>
    </w:p>
    <w:p w14:paraId="2030FEC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1、本托管协议的变更程序</w:t>
      </w:r>
    </w:p>
    <w:p w14:paraId="12AA61D3"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本托管协议双方当事人经协商一致，可以对本托管协议进行修改。修改后的新托管协议，其内容不得与基金合同的规定有任何冲突。基金托管协议的变更应报中国证监会备案。</w:t>
      </w:r>
    </w:p>
    <w:p w14:paraId="2D778D1B"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2、基金托管协议终止出现的情形</w:t>
      </w:r>
    </w:p>
    <w:p w14:paraId="5E6D1A2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w:t>
      </w:r>
    </w:p>
    <w:p w14:paraId="1A911FB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（2）基金托管人解散、依法被撤销、破产或由其他基金托管人接管基金资产；</w:t>
      </w:r>
    </w:p>
    <w:p w14:paraId="4C7B59C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（3）基金管理人解散、依法被撤销、破产或由其他基金管理人接管基金管理权；</w:t>
      </w:r>
    </w:p>
    <w:p w14:paraId="332FB8A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（4）发生法律法规、监管部门或基金合同规定的其他终止事项。</w:t>
      </w:r>
    </w:p>
    <w:p w14:paraId="48CCA415" w14:textId="77777777" w:rsidR="006E57DF" w:rsidRDefault="00402591" w:rsidP="006E57D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DBF8E4C" w14:textId="396E0A5F" w:rsidR="008D3E34" w:rsidRDefault="00402591">
      <w:pPr>
        <w:pStyle w:val="1"/>
        <w:snapToGrid w:val="0"/>
        <w:spacing w:beforeLines="0" w:before="240" w:after="240"/>
        <w:rPr>
          <w:rFonts w:ascii="宋体" w:hAnsi="宋体"/>
          <w:szCs w:val="30"/>
        </w:rPr>
      </w:pPr>
      <w:bookmarkStart w:id="24" w:name="_Toc127800907"/>
      <w:r>
        <w:rPr>
          <w:rFonts w:ascii="Times New Roman" w:hAnsi="Times New Roman"/>
          <w:sz w:val="30"/>
        </w:rPr>
        <w:lastRenderedPageBreak/>
        <w:t>二十</w:t>
      </w:r>
      <w:r w:rsidR="004A68A1">
        <w:rPr>
          <w:rFonts w:ascii="Times New Roman" w:hAnsi="Times New Roman" w:hint="eastAsia"/>
          <w:sz w:val="30"/>
        </w:rPr>
        <w:t>二</w:t>
      </w:r>
      <w:r>
        <w:rPr>
          <w:rFonts w:ascii="Times New Roman" w:hAnsi="Times New Roman"/>
          <w:sz w:val="30"/>
        </w:rPr>
        <w:t>、对基金份额持有人的服务</w:t>
      </w:r>
      <w:bookmarkEnd w:id="24"/>
    </w:p>
    <w:p w14:paraId="68C2DD3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基金管理人承诺为基金份额持有人提供一系列的服务。基金管理人根据基金份额持有人的需要和市场的变化，有权增加或变更服务项目。主要服务内容如下：</w:t>
      </w:r>
    </w:p>
    <w:p w14:paraId="16AC63B7"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（一）持有人交易资料的寄送服务</w:t>
      </w:r>
    </w:p>
    <w:p w14:paraId="6E7A1ED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1、基金合同生效后的每次交易结束后，投资人可在T+2个工作日后通过销售机构的网点查询和打印确认单；</w:t>
      </w:r>
    </w:p>
    <w:p w14:paraId="5DFD591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2、本基金管理人将向持有人提供电子或纸质对账单，需要订阅或取消的客户可与本基金管理</w:t>
      </w:r>
      <w:proofErr w:type="gramStart"/>
      <w:r>
        <w:rPr>
          <w:rFonts w:ascii="宋体" w:hAnsi="宋体"/>
          <w:sz w:val="24"/>
        </w:rPr>
        <w:t>人客户</w:t>
      </w:r>
      <w:proofErr w:type="gramEnd"/>
      <w:r>
        <w:rPr>
          <w:rFonts w:ascii="宋体" w:hAnsi="宋体"/>
          <w:sz w:val="24"/>
        </w:rPr>
        <w:t>服务中心（400-700-5000，021-61055000）联系。</w:t>
      </w:r>
    </w:p>
    <w:p w14:paraId="5B4FE2D5"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（二）网上直销服务</w:t>
      </w:r>
    </w:p>
    <w:p w14:paraId="22BDDB8C" w14:textId="3FD896CF"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本基金管理人已开通基金网上直销服务，个人投资者可以直接通过本基金管理人的网上直销交易平台办理开户和本基金</w:t>
      </w:r>
      <w:r w:rsidR="000860A6" w:rsidRPr="00CF305F">
        <w:rPr>
          <w:rFonts w:ascii="宋体" w:hAnsi="宋体" w:hint="eastAsia"/>
          <w:sz w:val="24"/>
        </w:rPr>
        <w:t>A类基金份额和C类</w:t>
      </w:r>
      <w:r w:rsidR="000860A6">
        <w:rPr>
          <w:rFonts w:ascii="宋体" w:hAnsi="宋体" w:hint="eastAsia"/>
          <w:sz w:val="24"/>
        </w:rPr>
        <w:t>基金</w:t>
      </w:r>
      <w:r w:rsidR="000860A6">
        <w:rPr>
          <w:rFonts w:ascii="宋体" w:hAnsi="宋体"/>
          <w:sz w:val="24"/>
        </w:rPr>
        <w:t>份额</w:t>
      </w:r>
      <w:r>
        <w:rPr>
          <w:rFonts w:ascii="宋体" w:hAnsi="宋体"/>
          <w:sz w:val="24"/>
        </w:rPr>
        <w:t>的申购、赎回、转换和定期定额投资等业务。通过网上直销交易平台办理本基金</w:t>
      </w:r>
      <w:r w:rsidR="00FF3C24" w:rsidRPr="00CF305F">
        <w:rPr>
          <w:rFonts w:ascii="宋体" w:hAnsi="宋体" w:hint="eastAsia"/>
          <w:sz w:val="24"/>
        </w:rPr>
        <w:t>A类基金</w:t>
      </w:r>
      <w:r>
        <w:rPr>
          <w:rFonts w:ascii="宋体" w:hAnsi="宋体"/>
          <w:sz w:val="24"/>
        </w:rPr>
        <w:t>份额申购和定期定额投资业务的个人投资者将享受申购费率的优惠，通过网上直销交易平台进行基金转换，从各基金招募说明书所载的零申购费率的基金转换</w:t>
      </w:r>
      <w:proofErr w:type="gramStart"/>
      <w:r>
        <w:rPr>
          <w:rFonts w:ascii="宋体" w:hAnsi="宋体"/>
          <w:sz w:val="24"/>
        </w:rPr>
        <w:t>入非零申购</w:t>
      </w:r>
      <w:proofErr w:type="gramEnd"/>
      <w:r>
        <w:rPr>
          <w:rFonts w:ascii="宋体" w:hAnsi="宋体"/>
          <w:sz w:val="24"/>
        </w:rPr>
        <w:t>费率的基金，转出与转入基金的前端申购补差费率将享受优惠，其他费率标准不变。具体优惠费率请参见公司网站列示的网上直销交易平台申购、定期定额投资及转换费率表或相关公告。基金网上直销交易平台已开通的银行卡及各银行卡交易金额限额请参阅本基金管理人网站。</w:t>
      </w:r>
    </w:p>
    <w:p w14:paraId="689C5F5A"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在条件成熟的时候，本基金管理人将根据基金网上直销业务的发展状况，适时调整可用于网上直销交易平台的银行卡种类，敬请投资人留意相关公告。</w:t>
      </w:r>
    </w:p>
    <w:p w14:paraId="5202E333"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（三）信息咨询、查询服务</w:t>
      </w:r>
    </w:p>
    <w:p w14:paraId="53D2FDC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投资人如果想查询申购和赎回等交易情况、分红方式状态、基金账户余额、基金产品与服务等信息，请拨打本基金管理</w:t>
      </w:r>
      <w:proofErr w:type="gramStart"/>
      <w:r>
        <w:rPr>
          <w:rFonts w:ascii="宋体" w:hAnsi="宋体"/>
          <w:sz w:val="24"/>
        </w:rPr>
        <w:t>人客户</w:t>
      </w:r>
      <w:proofErr w:type="gramEnd"/>
      <w:r>
        <w:rPr>
          <w:rFonts w:ascii="宋体" w:hAnsi="宋体"/>
          <w:sz w:val="24"/>
        </w:rPr>
        <w:t>服务电话（400-700-5000，021-61055000）或登录本基金管理人网站（www.fund001.com）进行咨询、查询。</w:t>
      </w:r>
    </w:p>
    <w:p w14:paraId="605DDA5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w:t>
      </w:r>
      <w:proofErr w:type="gramStart"/>
      <w:r>
        <w:rPr>
          <w:rFonts w:ascii="宋体" w:hAnsi="宋体"/>
          <w:sz w:val="24"/>
        </w:rPr>
        <w:t>人客户</w:t>
      </w:r>
      <w:proofErr w:type="gramEnd"/>
      <w:r>
        <w:rPr>
          <w:rFonts w:ascii="宋体" w:hAnsi="宋体"/>
          <w:sz w:val="24"/>
        </w:rPr>
        <w:t>服务电话修改基金查询密码。</w:t>
      </w:r>
    </w:p>
    <w:p w14:paraId="0B8DED7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投资人可以拨打本基金管理</w:t>
      </w:r>
      <w:proofErr w:type="gramStart"/>
      <w:r>
        <w:rPr>
          <w:rFonts w:ascii="宋体" w:hAnsi="宋体"/>
          <w:sz w:val="24"/>
        </w:rPr>
        <w:t>人客户</w:t>
      </w:r>
      <w:proofErr w:type="gramEnd"/>
      <w:r>
        <w:rPr>
          <w:rFonts w:ascii="宋体" w:hAnsi="宋体"/>
          <w:sz w:val="24"/>
        </w:rPr>
        <w:t>服务电话投诉直销机构的人员和服务。</w:t>
      </w:r>
    </w:p>
    <w:p w14:paraId="5EDA8D25"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（四）基金红利再投资</w:t>
      </w:r>
    </w:p>
    <w:p w14:paraId="0165ABC6" w14:textId="680B293B"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本基金收益分配时，基金份额持有人持有的基金份额可选择现金红利或选择红利再投将现金红利自动转为</w:t>
      </w:r>
      <w:r w:rsidR="0050081F" w:rsidRPr="0050081F">
        <w:rPr>
          <w:rFonts w:ascii="宋体" w:hAnsi="宋体" w:hint="eastAsia"/>
          <w:sz w:val="24"/>
        </w:rPr>
        <w:t>相应类别的</w:t>
      </w:r>
      <w:r>
        <w:rPr>
          <w:rFonts w:ascii="宋体" w:hAnsi="宋体"/>
          <w:sz w:val="24"/>
        </w:rPr>
        <w:t>基金份额进行再投资，若投资人不选择，本基金默认的收益分配方式是现金分红。再投资红利按红利再投日（即除息日）除息后的基金份额净值自动转为</w:t>
      </w:r>
      <w:r w:rsidR="00540B4D" w:rsidRPr="003968FC">
        <w:rPr>
          <w:rFonts w:ascii="宋体" w:hAnsi="宋体" w:hint="eastAsia"/>
          <w:sz w:val="24"/>
        </w:rPr>
        <w:t>相应类别的</w:t>
      </w:r>
      <w:r>
        <w:rPr>
          <w:rFonts w:ascii="宋体" w:hAnsi="宋体"/>
          <w:sz w:val="24"/>
        </w:rPr>
        <w:t>基金份额，并免收申购费用。</w:t>
      </w:r>
    </w:p>
    <w:p w14:paraId="347B6A8D"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（五）定期定额投资计划</w:t>
      </w:r>
    </w:p>
    <w:p w14:paraId="7DB36FB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本基金已开通定期定额投资计划，具体实施方法请参见相关公告。</w:t>
      </w:r>
    </w:p>
    <w:p w14:paraId="67D2030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服务联系方式：</w:t>
      </w:r>
    </w:p>
    <w:p w14:paraId="7ECA2A1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本基金管理人的互联网地址及电子信箱</w:t>
      </w:r>
    </w:p>
    <w:p w14:paraId="2CBD56F9"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76BE654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电子信箱：services@jysld.com</w:t>
      </w:r>
    </w:p>
    <w:p w14:paraId="01410275"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投资者也可登录本基金管理人网站，直接提出有关本基金的问题和建议。</w:t>
      </w:r>
    </w:p>
    <w:p w14:paraId="36080112" w14:textId="77777777" w:rsidR="008D3E34" w:rsidRDefault="0040259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（六）如本招募说明书存在任何您/</w:t>
      </w:r>
      <w:proofErr w:type="gramStart"/>
      <w:r w:rsidRPr="00BB248E">
        <w:rPr>
          <w:rFonts w:ascii="宋体" w:hAnsi="宋体" w:hint="eastAsia"/>
          <w:b/>
          <w:kern w:val="0"/>
          <w:sz w:val="24"/>
        </w:rPr>
        <w:t>贵机构</w:t>
      </w:r>
      <w:proofErr w:type="gramEnd"/>
      <w:r w:rsidRPr="00BB248E">
        <w:rPr>
          <w:rFonts w:ascii="宋体" w:hAnsi="宋体" w:hint="eastAsia"/>
          <w:b/>
          <w:kern w:val="0"/>
          <w:sz w:val="24"/>
        </w:rPr>
        <w:t>无法理解的内容，请通过上述方式联系基金管理人。</w:t>
      </w:r>
      <w:proofErr w:type="gramStart"/>
      <w:r w:rsidRPr="00BB248E">
        <w:rPr>
          <w:rFonts w:ascii="宋体" w:hAnsi="宋体" w:hint="eastAsia"/>
          <w:b/>
          <w:kern w:val="0"/>
          <w:sz w:val="24"/>
        </w:rPr>
        <w:t>请确保</w:t>
      </w:r>
      <w:proofErr w:type="gramEnd"/>
      <w:r w:rsidRPr="00BB248E">
        <w:rPr>
          <w:rFonts w:ascii="宋体" w:hAnsi="宋体" w:hint="eastAsia"/>
          <w:b/>
          <w:kern w:val="0"/>
          <w:sz w:val="24"/>
        </w:rPr>
        <w:t>投资前，您/</w:t>
      </w:r>
      <w:proofErr w:type="gramStart"/>
      <w:r w:rsidRPr="00BB248E">
        <w:rPr>
          <w:rFonts w:ascii="宋体" w:hAnsi="宋体" w:hint="eastAsia"/>
          <w:b/>
          <w:kern w:val="0"/>
          <w:sz w:val="24"/>
        </w:rPr>
        <w:t>贵机构</w:t>
      </w:r>
      <w:proofErr w:type="gramEnd"/>
      <w:r w:rsidRPr="00BB248E">
        <w:rPr>
          <w:rFonts w:ascii="宋体" w:hAnsi="宋体" w:hint="eastAsia"/>
          <w:b/>
          <w:kern w:val="0"/>
          <w:sz w:val="24"/>
        </w:rPr>
        <w:t>已经全面理解了本招募说明书。</w:t>
      </w:r>
    </w:p>
    <w:p w14:paraId="6C1DDCB7" w14:textId="77777777" w:rsidR="006E57DF" w:rsidRDefault="00402591" w:rsidP="006E57D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0A9413B" w14:textId="623578F0" w:rsidR="008D3E34" w:rsidRDefault="00402591">
      <w:pPr>
        <w:pStyle w:val="1"/>
        <w:snapToGrid w:val="0"/>
        <w:spacing w:beforeLines="0" w:before="240" w:after="240"/>
        <w:rPr>
          <w:rFonts w:ascii="宋体" w:hAnsi="宋体"/>
          <w:szCs w:val="30"/>
        </w:rPr>
      </w:pPr>
      <w:bookmarkStart w:id="25" w:name="_Toc127800908"/>
      <w:r>
        <w:rPr>
          <w:rFonts w:ascii="Times New Roman" w:hAnsi="Times New Roman"/>
          <w:sz w:val="30"/>
        </w:rPr>
        <w:lastRenderedPageBreak/>
        <w:t>二十</w:t>
      </w:r>
      <w:r w:rsidR="004A68A1">
        <w:rPr>
          <w:rFonts w:ascii="Times New Roman" w:hAnsi="Times New Roman" w:hint="eastAsia"/>
          <w:sz w:val="30"/>
        </w:rPr>
        <w:t>三</w:t>
      </w:r>
      <w:r>
        <w:rPr>
          <w:rFonts w:ascii="Times New Roman" w:hAnsi="Times New Roman"/>
          <w:sz w:val="30"/>
        </w:rPr>
        <w:t>、其他应披露事项</w:t>
      </w:r>
      <w:bookmarkEnd w:id="25"/>
    </w:p>
    <w:p w14:paraId="08384BE1"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14:paraId="72C3A93D"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8D3E34" w14:paraId="4BFDD85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7407355"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5E956C8D"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14:paraId="257253E9"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14:paraId="2E09E0B2"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8D3E34" w14:paraId="25DFB11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4616CFA"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089E97D4"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交银施罗德基金管理有限公司关于增加华泰证券股份有限公司为旗下基金的销售机构的公告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47334DCC"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63C6447"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2021-12-06</w:t>
            </w:r>
          </w:p>
        </w:tc>
      </w:tr>
      <w:tr w:rsidR="008D3E34" w14:paraId="2C48525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19A7DA7"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6ED33A85"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交银施罗德基金管理有限公司关于增加宁波银行股份有限公司为旗下基金的销售机构的公告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3878EBC4"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1F983F7"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2021-12-06</w:t>
            </w:r>
          </w:p>
        </w:tc>
      </w:tr>
      <w:tr w:rsidR="008D3E34" w14:paraId="20B9A7E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D8B31CF"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1002D57A"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交银施罗德基金管理有限公司关于暂停部分销售机构办理相关销售业务的公告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57C465C9"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481C044"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2021-12-07</w:t>
            </w:r>
          </w:p>
        </w:tc>
      </w:tr>
      <w:tr w:rsidR="008D3E34" w14:paraId="6707CCE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D6C03EB"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03DF1987"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交银施罗德基金管理有限公司关于恢复代销机构合作业务的公告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20E30AA4"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11BEAB4"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2021-12-11</w:t>
            </w:r>
          </w:p>
        </w:tc>
      </w:tr>
      <w:tr w:rsidR="008D3E34" w14:paraId="04F98DE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14CF876"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70E49D55"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交银施罗德荣鑫灵活配置混合型证券投资基金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(2021</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0D74B740"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1A6BEFB"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2021-12-30</w:t>
            </w:r>
          </w:p>
        </w:tc>
      </w:tr>
      <w:tr w:rsidR="008D3E34" w14:paraId="2EA6BD4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4C4E3C0"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406235FC"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交银施罗德荣鑫灵活配置混合型证券投资</w:t>
            </w:r>
            <w:proofErr w:type="gramStart"/>
            <w:r>
              <w:rPr>
                <w:rFonts w:ascii="Times New Roman" w:hAnsi="Times New Roman"/>
                <w:color w:val="000000"/>
                <w:kern w:val="0"/>
                <w:sz w:val="25"/>
                <w:szCs w:val="24"/>
              </w:rPr>
              <w:t>基金基金</w:t>
            </w:r>
            <w:proofErr w:type="gramEnd"/>
            <w:r>
              <w:rPr>
                <w:rFonts w:ascii="Times New Roman" w:hAnsi="Times New Roman"/>
                <w:color w:val="000000"/>
                <w:kern w:val="0"/>
                <w:sz w:val="25"/>
                <w:szCs w:val="24"/>
              </w:rPr>
              <w:t>产品资料概要更新</w:t>
            </w:r>
            <w:r>
              <w:rPr>
                <w:rFonts w:ascii="Times New Roman" w:hAnsi="Times New Roman"/>
                <w:color w:val="000000"/>
                <w:kern w:val="0"/>
                <w:sz w:val="25"/>
                <w:szCs w:val="24"/>
              </w:rPr>
              <w:t>(2021</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12BDDA7E"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873D45D"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2021-12-30</w:t>
            </w:r>
          </w:p>
        </w:tc>
      </w:tr>
      <w:tr w:rsidR="008D3E34" w14:paraId="4874D88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DB8A0FD"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3F04F356"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交银施罗德荣鑫灵活配置混合型证券投资基金</w:t>
            </w:r>
            <w:r>
              <w:rPr>
                <w:rFonts w:ascii="Times New Roman" w:hAnsi="Times New Roman"/>
                <w:color w:val="000000"/>
                <w:kern w:val="0"/>
                <w:sz w:val="25"/>
                <w:szCs w:val="24"/>
              </w:rPr>
              <w:t>2021</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3BF7F386"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24627E2"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2022-01-21</w:t>
            </w:r>
          </w:p>
        </w:tc>
      </w:tr>
      <w:tr w:rsidR="008D3E34" w14:paraId="6982B61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5A37B33"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2BBA2A4C"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w:t>
            </w:r>
            <w:proofErr w:type="gramStart"/>
            <w:r>
              <w:rPr>
                <w:rFonts w:ascii="Times New Roman" w:hAnsi="Times New Roman"/>
                <w:color w:val="000000"/>
                <w:kern w:val="0"/>
                <w:sz w:val="25"/>
                <w:szCs w:val="24"/>
              </w:rPr>
              <w:t>固有资金</w:t>
            </w:r>
            <w:proofErr w:type="gramEnd"/>
            <w:r>
              <w:rPr>
                <w:rFonts w:ascii="Times New Roman" w:hAnsi="Times New Roman"/>
                <w:color w:val="000000"/>
                <w:kern w:val="0"/>
                <w:sz w:val="25"/>
                <w:szCs w:val="24"/>
              </w:rPr>
              <w:t>拟购买旗下</w:t>
            </w:r>
            <w:proofErr w:type="gramStart"/>
            <w:r>
              <w:rPr>
                <w:rFonts w:ascii="Times New Roman" w:hAnsi="Times New Roman"/>
                <w:color w:val="000000"/>
                <w:kern w:val="0"/>
                <w:sz w:val="25"/>
                <w:szCs w:val="24"/>
              </w:rPr>
              <w:t>偏股型</w:t>
            </w:r>
            <w:proofErr w:type="gramEnd"/>
            <w:r>
              <w:rPr>
                <w:rFonts w:ascii="Times New Roman" w:hAnsi="Times New Roman"/>
                <w:color w:val="000000"/>
                <w:kern w:val="0"/>
                <w:sz w:val="25"/>
                <w:szCs w:val="24"/>
              </w:rPr>
              <w:t>基金的公告</w:t>
            </w:r>
          </w:p>
        </w:tc>
        <w:tc>
          <w:tcPr>
            <w:tcW w:w="750" w:type="pct"/>
            <w:tcBorders>
              <w:top w:val="single" w:sz="4" w:space="0" w:color="auto"/>
              <w:left w:val="single" w:sz="4" w:space="0" w:color="auto"/>
              <w:bottom w:val="single" w:sz="4" w:space="0" w:color="auto"/>
              <w:right w:val="single" w:sz="4" w:space="0" w:color="auto"/>
            </w:tcBorders>
            <w:vAlign w:val="center"/>
          </w:tcPr>
          <w:p w14:paraId="1FF56620"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45B9C2A"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2022-01-29</w:t>
            </w:r>
          </w:p>
        </w:tc>
      </w:tr>
      <w:tr w:rsidR="008D3E34" w14:paraId="4535CEE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691AC4F"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2D8C45DE"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交银施罗德基金管理有限公司关于交银施罗德荣鑫灵活配置混合型证券投资</w:t>
            </w:r>
            <w:proofErr w:type="gramStart"/>
            <w:r>
              <w:rPr>
                <w:rFonts w:ascii="Times New Roman" w:hAnsi="Times New Roman"/>
                <w:color w:val="000000"/>
                <w:kern w:val="0"/>
                <w:sz w:val="25"/>
                <w:szCs w:val="24"/>
              </w:rPr>
              <w:t>基金基金</w:t>
            </w:r>
            <w:proofErr w:type="gramEnd"/>
            <w:r>
              <w:rPr>
                <w:rFonts w:ascii="Times New Roman" w:hAnsi="Times New Roman"/>
                <w:color w:val="000000"/>
                <w:kern w:val="0"/>
                <w:sz w:val="25"/>
                <w:szCs w:val="24"/>
              </w:rPr>
              <w:t>经理变更的公告</w:t>
            </w:r>
          </w:p>
        </w:tc>
        <w:tc>
          <w:tcPr>
            <w:tcW w:w="750" w:type="pct"/>
            <w:tcBorders>
              <w:top w:val="single" w:sz="4" w:space="0" w:color="auto"/>
              <w:left w:val="single" w:sz="4" w:space="0" w:color="auto"/>
              <w:bottom w:val="single" w:sz="4" w:space="0" w:color="auto"/>
              <w:right w:val="single" w:sz="4" w:space="0" w:color="auto"/>
            </w:tcBorders>
            <w:vAlign w:val="center"/>
          </w:tcPr>
          <w:p w14:paraId="79611017"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BB33646"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2022-03-12</w:t>
            </w:r>
          </w:p>
        </w:tc>
      </w:tr>
      <w:tr w:rsidR="008D3E34" w14:paraId="7DCEE1C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C4F6BF4"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4DED4908"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交银施罗德基金管理有限公司关于旗下部分公开募集证券投资基金可投资北交所上市股票的风险提示性公告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23178622"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881921A"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2022-03-15</w:t>
            </w:r>
          </w:p>
        </w:tc>
      </w:tr>
      <w:tr w:rsidR="008D3E34" w14:paraId="0827B03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4B8BCE8"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11</w:t>
            </w:r>
          </w:p>
        </w:tc>
        <w:tc>
          <w:tcPr>
            <w:tcW w:w="750" w:type="pct"/>
            <w:tcBorders>
              <w:top w:val="single" w:sz="4" w:space="0" w:color="auto"/>
              <w:left w:val="single" w:sz="4" w:space="0" w:color="auto"/>
              <w:bottom w:val="single" w:sz="4" w:space="0" w:color="auto"/>
              <w:right w:val="single" w:sz="4" w:space="0" w:color="auto"/>
            </w:tcBorders>
            <w:vAlign w:val="center"/>
          </w:tcPr>
          <w:p w14:paraId="3E33BE83"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交银施罗德荣鑫灵活配置混合型证券投资基金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62208433"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47C85DA"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2022-03-16</w:t>
            </w:r>
          </w:p>
        </w:tc>
      </w:tr>
      <w:tr w:rsidR="008D3E34" w14:paraId="1CD29B8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59F4A3F"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14:paraId="7AF05C27"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交银施罗德荣鑫灵活配置混合型证券投资</w:t>
            </w:r>
            <w:proofErr w:type="gramStart"/>
            <w:r>
              <w:rPr>
                <w:rFonts w:ascii="Times New Roman" w:hAnsi="Times New Roman"/>
                <w:color w:val="000000"/>
                <w:kern w:val="0"/>
                <w:sz w:val="25"/>
                <w:szCs w:val="24"/>
              </w:rPr>
              <w:t>基金基金</w:t>
            </w:r>
            <w:proofErr w:type="gramEnd"/>
            <w:r>
              <w:rPr>
                <w:rFonts w:ascii="Times New Roman" w:hAnsi="Times New Roman"/>
                <w:color w:val="000000"/>
                <w:kern w:val="0"/>
                <w:sz w:val="25"/>
                <w:szCs w:val="24"/>
              </w:rPr>
              <w:t>产品资料概要更新</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720C3B60"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A4ED1C7"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2022-03-16</w:t>
            </w:r>
          </w:p>
        </w:tc>
      </w:tr>
      <w:tr w:rsidR="008D3E34" w14:paraId="78AD0E7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6A57AE2"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14:paraId="25681F13"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w:t>
            </w:r>
            <w:proofErr w:type="gramStart"/>
            <w:r>
              <w:rPr>
                <w:rFonts w:ascii="Times New Roman" w:hAnsi="Times New Roman"/>
                <w:color w:val="000000"/>
                <w:kern w:val="0"/>
                <w:sz w:val="25"/>
                <w:szCs w:val="24"/>
              </w:rPr>
              <w:t>固有资金</w:t>
            </w:r>
            <w:proofErr w:type="gramEnd"/>
            <w:r>
              <w:rPr>
                <w:rFonts w:ascii="Times New Roman" w:hAnsi="Times New Roman"/>
                <w:color w:val="000000"/>
                <w:kern w:val="0"/>
                <w:sz w:val="25"/>
                <w:szCs w:val="24"/>
              </w:rPr>
              <w:t>拟购买旗下</w:t>
            </w:r>
            <w:proofErr w:type="gramStart"/>
            <w:r>
              <w:rPr>
                <w:rFonts w:ascii="Times New Roman" w:hAnsi="Times New Roman"/>
                <w:color w:val="000000"/>
                <w:kern w:val="0"/>
                <w:sz w:val="25"/>
                <w:szCs w:val="24"/>
              </w:rPr>
              <w:t>偏股型</w:t>
            </w:r>
            <w:proofErr w:type="gramEnd"/>
            <w:r>
              <w:rPr>
                <w:rFonts w:ascii="Times New Roman" w:hAnsi="Times New Roman"/>
                <w:color w:val="000000"/>
                <w:kern w:val="0"/>
                <w:sz w:val="25"/>
                <w:szCs w:val="24"/>
              </w:rPr>
              <w:t>基金的公告</w:t>
            </w:r>
          </w:p>
        </w:tc>
        <w:tc>
          <w:tcPr>
            <w:tcW w:w="750" w:type="pct"/>
            <w:tcBorders>
              <w:top w:val="single" w:sz="4" w:space="0" w:color="auto"/>
              <w:left w:val="single" w:sz="4" w:space="0" w:color="auto"/>
              <w:bottom w:val="single" w:sz="4" w:space="0" w:color="auto"/>
              <w:right w:val="single" w:sz="4" w:space="0" w:color="auto"/>
            </w:tcBorders>
            <w:vAlign w:val="center"/>
          </w:tcPr>
          <w:p w14:paraId="267CCFC1"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D3AED44"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2022-03-18</w:t>
            </w:r>
          </w:p>
        </w:tc>
      </w:tr>
      <w:tr w:rsidR="008D3E34" w14:paraId="3A46D02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211A183"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14:paraId="196DD8D0"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交银施罗德基金管理有限公司关于增加上海</w:t>
            </w:r>
            <w:proofErr w:type="gramStart"/>
            <w:r>
              <w:rPr>
                <w:rFonts w:ascii="Times New Roman" w:hAnsi="Times New Roman"/>
                <w:color w:val="000000"/>
                <w:kern w:val="0"/>
                <w:sz w:val="25"/>
                <w:szCs w:val="24"/>
              </w:rPr>
              <w:t>钜</w:t>
            </w:r>
            <w:proofErr w:type="gramEnd"/>
            <w:r>
              <w:rPr>
                <w:rFonts w:ascii="Times New Roman" w:hAnsi="Times New Roman"/>
                <w:color w:val="000000"/>
                <w:kern w:val="0"/>
                <w:sz w:val="25"/>
                <w:szCs w:val="24"/>
              </w:rPr>
              <w:t>派</w:t>
            </w:r>
            <w:proofErr w:type="gramStart"/>
            <w:r>
              <w:rPr>
                <w:rFonts w:ascii="Times New Roman" w:hAnsi="Times New Roman"/>
                <w:color w:val="000000"/>
                <w:kern w:val="0"/>
                <w:sz w:val="25"/>
                <w:szCs w:val="24"/>
              </w:rPr>
              <w:t>钰茂基金</w:t>
            </w:r>
            <w:proofErr w:type="gramEnd"/>
            <w:r>
              <w:rPr>
                <w:rFonts w:ascii="Times New Roman" w:hAnsi="Times New Roman"/>
                <w:color w:val="000000"/>
                <w:kern w:val="0"/>
                <w:sz w:val="25"/>
                <w:szCs w:val="24"/>
              </w:rPr>
              <w:t>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26235C36"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5954362"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2022-03-18</w:t>
            </w:r>
          </w:p>
        </w:tc>
      </w:tr>
      <w:tr w:rsidR="008D3E34" w14:paraId="3CEC02E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9AD5CC9"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1ACD7053"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交银施罗德荣鑫灵活配置混合型证券投资基金</w:t>
            </w:r>
            <w:r>
              <w:rPr>
                <w:rFonts w:ascii="Times New Roman" w:hAnsi="Times New Roman"/>
                <w:color w:val="000000"/>
                <w:kern w:val="0"/>
                <w:sz w:val="25"/>
                <w:szCs w:val="24"/>
              </w:rPr>
              <w:t>2021</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14:paraId="565AE9CE"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8C872E0"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2022-03-30</w:t>
            </w:r>
          </w:p>
        </w:tc>
      </w:tr>
      <w:tr w:rsidR="008D3E34" w14:paraId="60F3013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538E1D7"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14:paraId="323CC13C"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交银施罗德荣鑫灵活配置混合型证券投资基金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5FCDE340"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89400E3"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2022-04-21</w:t>
            </w:r>
          </w:p>
        </w:tc>
      </w:tr>
      <w:tr w:rsidR="008D3E34" w14:paraId="313FACF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582ABD1"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14:paraId="61064F09"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交银施罗德荣鑫灵活配置混合型证券投资基金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4A12EB81"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2E18888"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2022-07-20</w:t>
            </w:r>
          </w:p>
        </w:tc>
      </w:tr>
      <w:tr w:rsidR="008D3E34" w14:paraId="572ED50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2DC28BE"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14:paraId="03140221"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交银施罗德基金管理有限公司关于高级管理人员变更的公告</w:t>
            </w:r>
          </w:p>
        </w:tc>
        <w:tc>
          <w:tcPr>
            <w:tcW w:w="750" w:type="pct"/>
            <w:tcBorders>
              <w:top w:val="single" w:sz="4" w:space="0" w:color="auto"/>
              <w:left w:val="single" w:sz="4" w:space="0" w:color="auto"/>
              <w:bottom w:val="single" w:sz="4" w:space="0" w:color="auto"/>
              <w:right w:val="single" w:sz="4" w:space="0" w:color="auto"/>
            </w:tcBorders>
            <w:vAlign w:val="center"/>
          </w:tcPr>
          <w:p w14:paraId="31A25E44"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D072BF9"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2022-07-30</w:t>
            </w:r>
          </w:p>
        </w:tc>
      </w:tr>
      <w:tr w:rsidR="008D3E34" w14:paraId="73DF28A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AB085FA"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750" w:type="pct"/>
            <w:tcBorders>
              <w:top w:val="single" w:sz="4" w:space="0" w:color="auto"/>
              <w:left w:val="single" w:sz="4" w:space="0" w:color="auto"/>
              <w:bottom w:val="single" w:sz="4" w:space="0" w:color="auto"/>
              <w:right w:val="single" w:sz="4" w:space="0" w:color="auto"/>
            </w:tcBorders>
            <w:vAlign w:val="center"/>
          </w:tcPr>
          <w:p w14:paraId="2110A662"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w:t>
            </w:r>
            <w:proofErr w:type="gramStart"/>
            <w:r>
              <w:rPr>
                <w:rFonts w:ascii="Times New Roman" w:hAnsi="Times New Roman"/>
                <w:color w:val="000000"/>
                <w:kern w:val="0"/>
                <w:sz w:val="25"/>
                <w:szCs w:val="24"/>
              </w:rPr>
              <w:t>华融证券</w:t>
            </w:r>
            <w:proofErr w:type="gramEnd"/>
            <w:r>
              <w:rPr>
                <w:rFonts w:ascii="Times New Roman" w:hAnsi="Times New Roman"/>
                <w:color w:val="000000"/>
                <w:kern w:val="0"/>
                <w:sz w:val="25"/>
                <w:szCs w:val="24"/>
              </w:rPr>
              <w:t>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16CBB9EC"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0A84EAE"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2022-08-25</w:t>
            </w:r>
          </w:p>
        </w:tc>
      </w:tr>
      <w:tr w:rsidR="008D3E34" w14:paraId="721D356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32848EB"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sz="4" w:space="0" w:color="auto"/>
              <w:left w:val="single" w:sz="4" w:space="0" w:color="auto"/>
              <w:bottom w:val="single" w:sz="4" w:space="0" w:color="auto"/>
              <w:right w:val="single" w:sz="4" w:space="0" w:color="auto"/>
            </w:tcBorders>
            <w:vAlign w:val="center"/>
          </w:tcPr>
          <w:p w14:paraId="4B8231B8"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交银施罗德荣鑫灵活配置混合型证券投资基金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14:paraId="5CBA2B38"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D18F934"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2022-08-30</w:t>
            </w:r>
          </w:p>
        </w:tc>
      </w:tr>
      <w:tr w:rsidR="008D3E34" w14:paraId="37FEDBC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5959CE2"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21</w:t>
            </w:r>
          </w:p>
        </w:tc>
        <w:tc>
          <w:tcPr>
            <w:tcW w:w="750" w:type="pct"/>
            <w:tcBorders>
              <w:top w:val="single" w:sz="4" w:space="0" w:color="auto"/>
              <w:left w:val="single" w:sz="4" w:space="0" w:color="auto"/>
              <w:bottom w:val="single" w:sz="4" w:space="0" w:color="auto"/>
              <w:right w:val="single" w:sz="4" w:space="0" w:color="auto"/>
            </w:tcBorders>
            <w:vAlign w:val="center"/>
          </w:tcPr>
          <w:p w14:paraId="37B0716E"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交银施罗德基金管理有限公司关于增加中国人寿保险股份有限公司为旗下基金的销售机构的公告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06FC4EF3"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86D666B"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2022-08-31</w:t>
            </w:r>
          </w:p>
        </w:tc>
      </w:tr>
      <w:tr w:rsidR="008D3E34" w14:paraId="576A6A8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7434BDF"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22</w:t>
            </w:r>
          </w:p>
        </w:tc>
        <w:tc>
          <w:tcPr>
            <w:tcW w:w="750" w:type="pct"/>
            <w:tcBorders>
              <w:top w:val="single" w:sz="4" w:space="0" w:color="auto"/>
              <w:left w:val="single" w:sz="4" w:space="0" w:color="auto"/>
              <w:bottom w:val="single" w:sz="4" w:space="0" w:color="auto"/>
              <w:right w:val="single" w:sz="4" w:space="0" w:color="auto"/>
            </w:tcBorders>
            <w:vAlign w:val="center"/>
          </w:tcPr>
          <w:p w14:paraId="7BC28246"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交银施罗德基金管理有限公司关于调整直销中心柜台投资者最低认申购金额限制的公告</w:t>
            </w:r>
          </w:p>
        </w:tc>
        <w:tc>
          <w:tcPr>
            <w:tcW w:w="750" w:type="pct"/>
            <w:tcBorders>
              <w:top w:val="single" w:sz="4" w:space="0" w:color="auto"/>
              <w:left w:val="single" w:sz="4" w:space="0" w:color="auto"/>
              <w:bottom w:val="single" w:sz="4" w:space="0" w:color="auto"/>
              <w:right w:val="single" w:sz="4" w:space="0" w:color="auto"/>
            </w:tcBorders>
            <w:vAlign w:val="center"/>
          </w:tcPr>
          <w:p w14:paraId="700CB695"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2C55569"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2022-09-03</w:t>
            </w:r>
          </w:p>
        </w:tc>
      </w:tr>
      <w:tr w:rsidR="008D3E34" w14:paraId="6345C9E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88648B0"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23</w:t>
            </w:r>
          </w:p>
        </w:tc>
        <w:tc>
          <w:tcPr>
            <w:tcW w:w="750" w:type="pct"/>
            <w:tcBorders>
              <w:top w:val="single" w:sz="4" w:space="0" w:color="auto"/>
              <w:left w:val="single" w:sz="4" w:space="0" w:color="auto"/>
              <w:bottom w:val="single" w:sz="4" w:space="0" w:color="auto"/>
              <w:right w:val="single" w:sz="4" w:space="0" w:color="auto"/>
            </w:tcBorders>
            <w:vAlign w:val="center"/>
          </w:tcPr>
          <w:p w14:paraId="429F5AE2"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交银施罗德基金管理有限公司关于交银施罗德荣鑫灵活配置混合型证券投资基金暂停及恢复大额申购（转换转入、定期定额投资）业务的公告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766E6CDC"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5532F2F"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2022-09-21</w:t>
            </w:r>
          </w:p>
        </w:tc>
      </w:tr>
      <w:tr w:rsidR="008D3E34" w14:paraId="6CFF97D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75FAD17"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24</w:t>
            </w:r>
          </w:p>
        </w:tc>
        <w:tc>
          <w:tcPr>
            <w:tcW w:w="750" w:type="pct"/>
            <w:tcBorders>
              <w:top w:val="single" w:sz="4" w:space="0" w:color="auto"/>
              <w:left w:val="single" w:sz="4" w:space="0" w:color="auto"/>
              <w:bottom w:val="single" w:sz="4" w:space="0" w:color="auto"/>
              <w:right w:val="single" w:sz="4" w:space="0" w:color="auto"/>
            </w:tcBorders>
            <w:vAlign w:val="center"/>
          </w:tcPr>
          <w:p w14:paraId="7C7FFCBB"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交银施罗德基金管理有限公司关于交银施罗德荣鑫灵活配置混合型证券投资基金分红公告</w:t>
            </w:r>
          </w:p>
        </w:tc>
        <w:tc>
          <w:tcPr>
            <w:tcW w:w="750" w:type="pct"/>
            <w:tcBorders>
              <w:top w:val="single" w:sz="4" w:space="0" w:color="auto"/>
              <w:left w:val="single" w:sz="4" w:space="0" w:color="auto"/>
              <w:bottom w:val="single" w:sz="4" w:space="0" w:color="auto"/>
              <w:right w:val="single" w:sz="4" w:space="0" w:color="auto"/>
            </w:tcBorders>
            <w:vAlign w:val="center"/>
          </w:tcPr>
          <w:p w14:paraId="550F86AC"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FAE4E53"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2022-09-23</w:t>
            </w:r>
          </w:p>
        </w:tc>
      </w:tr>
      <w:tr w:rsidR="008D3E34" w14:paraId="6BE76E8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470530B"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25</w:t>
            </w:r>
          </w:p>
        </w:tc>
        <w:tc>
          <w:tcPr>
            <w:tcW w:w="750" w:type="pct"/>
            <w:tcBorders>
              <w:top w:val="single" w:sz="4" w:space="0" w:color="auto"/>
              <w:left w:val="single" w:sz="4" w:space="0" w:color="auto"/>
              <w:bottom w:val="single" w:sz="4" w:space="0" w:color="auto"/>
              <w:right w:val="single" w:sz="4" w:space="0" w:color="auto"/>
            </w:tcBorders>
            <w:vAlign w:val="center"/>
          </w:tcPr>
          <w:p w14:paraId="042E9B4D"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w:t>
            </w:r>
            <w:proofErr w:type="gramStart"/>
            <w:r>
              <w:rPr>
                <w:rFonts w:ascii="Times New Roman" w:hAnsi="Times New Roman"/>
                <w:color w:val="000000"/>
                <w:kern w:val="0"/>
                <w:sz w:val="25"/>
                <w:szCs w:val="24"/>
              </w:rPr>
              <w:t>固有资金</w:t>
            </w:r>
            <w:proofErr w:type="gramEnd"/>
            <w:r>
              <w:rPr>
                <w:rFonts w:ascii="Times New Roman" w:hAnsi="Times New Roman"/>
                <w:color w:val="000000"/>
                <w:kern w:val="0"/>
                <w:sz w:val="25"/>
                <w:szCs w:val="24"/>
              </w:rPr>
              <w:t>拟购买旗下</w:t>
            </w:r>
            <w:proofErr w:type="gramStart"/>
            <w:r>
              <w:rPr>
                <w:rFonts w:ascii="Times New Roman" w:hAnsi="Times New Roman"/>
                <w:color w:val="000000"/>
                <w:kern w:val="0"/>
                <w:sz w:val="25"/>
                <w:szCs w:val="24"/>
              </w:rPr>
              <w:t>偏股型</w:t>
            </w:r>
            <w:proofErr w:type="gramEnd"/>
            <w:r>
              <w:rPr>
                <w:rFonts w:ascii="Times New Roman" w:hAnsi="Times New Roman"/>
                <w:color w:val="000000"/>
                <w:kern w:val="0"/>
                <w:sz w:val="25"/>
                <w:szCs w:val="24"/>
              </w:rPr>
              <w:t>基金的公告</w:t>
            </w:r>
          </w:p>
        </w:tc>
        <w:tc>
          <w:tcPr>
            <w:tcW w:w="750" w:type="pct"/>
            <w:tcBorders>
              <w:top w:val="single" w:sz="4" w:space="0" w:color="auto"/>
              <w:left w:val="single" w:sz="4" w:space="0" w:color="auto"/>
              <w:bottom w:val="single" w:sz="4" w:space="0" w:color="auto"/>
              <w:right w:val="single" w:sz="4" w:space="0" w:color="auto"/>
            </w:tcBorders>
            <w:vAlign w:val="center"/>
          </w:tcPr>
          <w:p w14:paraId="0B088555"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0EFD5BC"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2022-10-19</w:t>
            </w:r>
          </w:p>
        </w:tc>
      </w:tr>
      <w:tr w:rsidR="008D3E34" w14:paraId="31F6545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8890E96"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26</w:t>
            </w:r>
          </w:p>
        </w:tc>
        <w:tc>
          <w:tcPr>
            <w:tcW w:w="750" w:type="pct"/>
            <w:tcBorders>
              <w:top w:val="single" w:sz="4" w:space="0" w:color="auto"/>
              <w:left w:val="single" w:sz="4" w:space="0" w:color="auto"/>
              <w:bottom w:val="single" w:sz="4" w:space="0" w:color="auto"/>
              <w:right w:val="single" w:sz="4" w:space="0" w:color="auto"/>
            </w:tcBorders>
            <w:vAlign w:val="center"/>
          </w:tcPr>
          <w:p w14:paraId="2D01519B"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交银施罗德荣鑫灵活配置混合型证券投资基金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26A47B3B" w14:textId="77777777" w:rsidR="008D3E34" w:rsidRDefault="0040259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F184AB2" w14:textId="77777777" w:rsidR="008D3E34" w:rsidRDefault="0040259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2022-10-25</w:t>
            </w:r>
          </w:p>
        </w:tc>
      </w:tr>
    </w:tbl>
    <w:p w14:paraId="520EB153" w14:textId="77777777" w:rsidR="006E57DF" w:rsidRDefault="00402591" w:rsidP="006E57D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8B59293" w14:textId="2A9F6DD3" w:rsidR="008D3E34" w:rsidRDefault="00402591">
      <w:pPr>
        <w:pStyle w:val="1"/>
        <w:snapToGrid w:val="0"/>
        <w:spacing w:beforeLines="0" w:before="240" w:after="240"/>
        <w:rPr>
          <w:rFonts w:ascii="宋体" w:hAnsi="宋体"/>
          <w:szCs w:val="30"/>
        </w:rPr>
      </w:pPr>
      <w:bookmarkStart w:id="26" w:name="_Toc127800909"/>
      <w:r>
        <w:rPr>
          <w:rFonts w:ascii="Times New Roman" w:hAnsi="Times New Roman"/>
          <w:sz w:val="30"/>
        </w:rPr>
        <w:lastRenderedPageBreak/>
        <w:t>二十</w:t>
      </w:r>
      <w:r w:rsidR="004A68A1">
        <w:rPr>
          <w:rFonts w:ascii="Times New Roman" w:hAnsi="Times New Roman" w:hint="eastAsia"/>
          <w:sz w:val="30"/>
        </w:rPr>
        <w:t>四</w:t>
      </w:r>
      <w:r>
        <w:rPr>
          <w:rFonts w:ascii="Times New Roman" w:hAnsi="Times New Roman"/>
          <w:sz w:val="30"/>
        </w:rPr>
        <w:t>、招募说明书的存放及查阅方式</w:t>
      </w:r>
      <w:bookmarkEnd w:id="26"/>
    </w:p>
    <w:p w14:paraId="08C4C794"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和基金销售机构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14:paraId="002938C2"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14:paraId="48732299" w14:textId="77777777" w:rsidR="006E57DF" w:rsidRDefault="00402591" w:rsidP="006E57D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403234D" w14:textId="2A1FBF5C" w:rsidR="008D3E34" w:rsidRDefault="00402591">
      <w:pPr>
        <w:pStyle w:val="1"/>
        <w:snapToGrid w:val="0"/>
        <w:spacing w:beforeLines="0" w:before="240" w:after="240"/>
        <w:rPr>
          <w:rFonts w:ascii="宋体" w:hAnsi="宋体"/>
          <w:szCs w:val="30"/>
        </w:rPr>
      </w:pPr>
      <w:bookmarkStart w:id="27" w:name="_Toc127800910"/>
      <w:r>
        <w:rPr>
          <w:rFonts w:ascii="Times New Roman" w:hAnsi="Times New Roman"/>
          <w:sz w:val="30"/>
        </w:rPr>
        <w:lastRenderedPageBreak/>
        <w:t>二十</w:t>
      </w:r>
      <w:r w:rsidR="004A68A1">
        <w:rPr>
          <w:rFonts w:ascii="Times New Roman" w:hAnsi="Times New Roman" w:hint="eastAsia"/>
          <w:sz w:val="30"/>
        </w:rPr>
        <w:t>五</w:t>
      </w:r>
      <w:r>
        <w:rPr>
          <w:rFonts w:ascii="Times New Roman" w:hAnsi="Times New Roman"/>
          <w:sz w:val="30"/>
        </w:rPr>
        <w:t>、备查文件</w:t>
      </w:r>
      <w:bookmarkEnd w:id="27"/>
    </w:p>
    <w:p w14:paraId="076DE91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14:paraId="1E92C51C"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（一）中国证监会准予交银施罗德荣鑫保本混合型证券投资基金募集注册的文件</w:t>
      </w:r>
    </w:p>
    <w:p w14:paraId="7FA082C8"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（二）《交银施罗德荣鑫灵活配置混合型证券投资基金基金合同》</w:t>
      </w:r>
    </w:p>
    <w:p w14:paraId="4BC63B0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（三）《交银施罗德荣鑫灵活配置混合型证券投资基金托管协议》</w:t>
      </w:r>
    </w:p>
    <w:p w14:paraId="0ED3458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14:paraId="5A1DFDB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14:paraId="4B9A4000"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（六）关于申请募集注册交银施罗德荣鑫保本混合型证券投资基金的法律意见书</w:t>
      </w:r>
    </w:p>
    <w:p w14:paraId="77960B86" w14:textId="77777777" w:rsidR="008D3E34" w:rsidRDefault="0040259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（七）关于交银施罗德荣鑫保本混合型证券投资基金保本周期到期转型及基金合同修改的法律意见书</w:t>
      </w:r>
    </w:p>
    <w:sectPr w:rsidR="008D3E34">
      <w:footerReference w:type="default" r:id="rId15"/>
      <w:pgSz w:w="11920" w:h="16840"/>
      <w:pgMar w:top="1360" w:right="1580" w:bottom="280" w:left="1680" w:header="0" w:footer="1186"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6E2A1E" w16cid:durableId="28A56ED8"/>
  <w16cid:commentId w16cid:paraId="448EADAD" w16cid:durableId="28A56ED9"/>
  <w16cid:commentId w16cid:paraId="214F7A3D" w16cid:durableId="28A56ED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585F3" w14:textId="77777777" w:rsidR="00A219CE" w:rsidRDefault="00A219CE">
      <w:r>
        <w:separator/>
      </w:r>
    </w:p>
  </w:endnote>
  <w:endnote w:type="continuationSeparator" w:id="0">
    <w:p w14:paraId="01791EC5" w14:textId="77777777" w:rsidR="00A219CE" w:rsidRDefault="00A21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962E2" w14:textId="0734F393" w:rsidR="006E57DF" w:rsidRDefault="00F544C6">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1618B891" wp14:editId="20D785CE">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499DD" w14:textId="366FA640" w:rsidR="006E57DF" w:rsidRDefault="006E57DF">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CD64B2">
                            <w:rPr>
                              <w:rFonts w:ascii="Times New Roman" w:hAnsi="Times New Roman"/>
                              <w:noProof/>
                              <w:kern w:val="0"/>
                              <w:sz w:val="18"/>
                              <w:szCs w:val="18"/>
                            </w:rPr>
                            <w:t>3</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18B891"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CLU/2FrAIAAKgFAAAOAAAA&#10;AAAAAAAAAAAAAC4CAABkcnMvZTJvRG9jLnhtbFBLAQItABQABgAIAAAAIQCqI3XO4QAAAA0BAAAP&#10;AAAAAAAAAAAAAAAAAAYFAABkcnMvZG93bnJldi54bWxQSwUGAAAAAAQABADzAAAAFAYAAAAA&#10;" o:allowincell="f" filled="f" stroked="f">
              <v:textbox inset="0,0,0,0">
                <w:txbxContent>
                  <w:p w14:paraId="62A499DD" w14:textId="366FA640" w:rsidR="006E57DF" w:rsidRDefault="006E57DF">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CD64B2">
                      <w:rPr>
                        <w:rFonts w:ascii="Times New Roman" w:hAnsi="Times New Roman"/>
                        <w:noProof/>
                        <w:kern w:val="0"/>
                        <w:sz w:val="18"/>
                        <w:szCs w:val="18"/>
                      </w:rPr>
                      <w:t>3</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627ED" w14:textId="04985EF1" w:rsidR="006E57DF" w:rsidRDefault="00F544C6">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14:anchorId="009B58A6" wp14:editId="0769E58F">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6C3D0" w14:textId="4107A5AD" w:rsidR="006E57DF" w:rsidRDefault="006E57DF">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CD64B2">
                            <w:rPr>
                              <w:rFonts w:ascii="Times New Roman" w:hAnsi="Times New Roman"/>
                              <w:noProof/>
                              <w:kern w:val="0"/>
                              <w:sz w:val="18"/>
                              <w:szCs w:val="18"/>
                            </w:rPr>
                            <w:t>50</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B58A6"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cq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" o:allowincell="f" filled="f" stroked="f">
              <v:textbox inset="0,0,0,0">
                <w:txbxContent>
                  <w:p w14:paraId="7226C3D0" w14:textId="4107A5AD" w:rsidR="006E57DF" w:rsidRDefault="006E57DF">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CD64B2">
                      <w:rPr>
                        <w:rFonts w:ascii="Times New Roman" w:hAnsi="Times New Roman"/>
                        <w:noProof/>
                        <w:kern w:val="0"/>
                        <w:sz w:val="18"/>
                        <w:szCs w:val="18"/>
                      </w:rPr>
                      <w:t>50</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DF695" w14:textId="77777777" w:rsidR="00A219CE" w:rsidRDefault="00A219CE">
      <w:r>
        <w:separator/>
      </w:r>
    </w:p>
  </w:footnote>
  <w:footnote w:type="continuationSeparator" w:id="0">
    <w:p w14:paraId="199B048A" w14:textId="77777777" w:rsidR="00A219CE" w:rsidRDefault="00A21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3FAFD" w14:textId="0F4FDCC5" w:rsidR="006E57DF" w:rsidRDefault="00F544C6">
    <w:pPr>
      <w:pStyle w:val="a3"/>
      <w:jc w:val="right"/>
    </w:pPr>
    <w:r>
      <w:rPr>
        <w:noProof/>
      </w:rPr>
      <w:drawing>
        <wp:anchor distT="0" distB="0" distL="114300" distR="114300" simplePos="0" relativeHeight="251655680" behindDoc="0" locked="0" layoutInCell="1" allowOverlap="1" wp14:anchorId="35D060A7" wp14:editId="7A4DA214">
          <wp:simplePos x="0" y="0"/>
          <wp:positionH relativeFrom="column">
            <wp:posOffset>19050</wp:posOffset>
          </wp:positionH>
          <wp:positionV relativeFrom="paragraph">
            <wp:posOffset>-152400</wp:posOffset>
          </wp:positionV>
          <wp:extent cx="1714500" cy="238125"/>
          <wp:effectExtent l="0" t="0" r="0" b="0"/>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2460AA22" w14:textId="77777777" w:rsidR="006E57DF" w:rsidRDefault="006E57DF">
    <w:pPr>
      <w:pStyle w:val="a3"/>
      <w:jc w:val="right"/>
      <w:rPr>
        <w:rFonts w:ascii="宋体" w:hAnsi="宋体"/>
      </w:rPr>
    </w:pPr>
    <w:r>
      <w:rPr>
        <w:rFonts w:ascii="宋体" w:hAnsi="宋体" w:hint="eastAsia"/>
      </w:rPr>
      <w:t>交银施罗德荣鑫灵活配置混合型证券投资基金(更新)招募说明书(2023年第1号)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3A4D0" w14:textId="77777777" w:rsidR="006E57DF" w:rsidRDefault="006E57DF">
    <w:pPr>
      <w:pStyle w:val="11"/>
      <w:jc w:val="right"/>
    </w:pPr>
  </w:p>
  <w:p w14:paraId="6DE6AE61" w14:textId="77777777" w:rsidR="006E57DF" w:rsidRDefault="006E57DF">
    <w:pPr>
      <w:pStyle w:val="11"/>
      <w:jc w:val="right"/>
    </w:pPr>
  </w:p>
  <w:p w14:paraId="45BCB1E1" w14:textId="77777777" w:rsidR="006E57DF" w:rsidRDefault="006E57DF">
    <w:pPr>
      <w:pStyle w:val="a3"/>
      <w:jc w:val="right"/>
    </w:pPr>
  </w:p>
  <w:p w14:paraId="7300DB47" w14:textId="3EA660B9" w:rsidR="006E57DF" w:rsidRDefault="00F544C6">
    <w:pPr>
      <w:pStyle w:val="a3"/>
      <w:jc w:val="right"/>
    </w:pPr>
    <w:r>
      <w:rPr>
        <w:noProof/>
      </w:rPr>
      <w:drawing>
        <wp:anchor distT="0" distB="0" distL="114300" distR="114300" simplePos="0" relativeHeight="251656704" behindDoc="0" locked="0" layoutInCell="1" allowOverlap="1" wp14:anchorId="4D6D5A9B" wp14:editId="2BA6F233">
          <wp:simplePos x="0" y="0"/>
          <wp:positionH relativeFrom="column">
            <wp:posOffset>19050</wp:posOffset>
          </wp:positionH>
          <wp:positionV relativeFrom="paragraph">
            <wp:posOffset>-152400</wp:posOffset>
          </wp:positionV>
          <wp:extent cx="1714500" cy="238125"/>
          <wp:effectExtent l="0" t="0" r="0" b="0"/>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02E92B22" w14:textId="66CA24DA" w:rsidR="006E57DF" w:rsidRDefault="006E57DF">
    <w:pPr>
      <w:pStyle w:val="a3"/>
      <w:jc w:val="right"/>
      <w:rPr>
        <w:rFonts w:ascii="宋体" w:hAnsi="宋体"/>
      </w:rPr>
    </w:pPr>
    <w:r>
      <w:rPr>
        <w:rFonts w:ascii="宋体" w:hAnsi="宋体" w:hint="eastAsia"/>
      </w:rPr>
      <w:t>交银施罗德荣鑫灵活配置混合型证券投资基金(更新)招募说明书(2023年第</w:t>
    </w:r>
    <w:r w:rsidR="00847A6F">
      <w:rPr>
        <w:rFonts w:ascii="宋体" w:hAnsi="宋体"/>
      </w:rPr>
      <w:t>2</w:t>
    </w:r>
    <w:r>
      <w:rPr>
        <w:rFonts w:ascii="宋体" w:hAnsi="宋体"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92B51" w14:textId="77777777" w:rsidR="006E57DF" w:rsidRDefault="006E57DF">
    <w:pPr>
      <w:pStyle w:val="a3"/>
      <w:jc w:val="right"/>
    </w:pPr>
  </w:p>
  <w:p w14:paraId="12FF7814" w14:textId="77777777" w:rsidR="006E57DF" w:rsidRDefault="006E57DF">
    <w:pPr>
      <w:pStyle w:val="a3"/>
      <w:jc w:val="right"/>
    </w:pPr>
  </w:p>
  <w:p w14:paraId="6DAE4CD6" w14:textId="77777777" w:rsidR="006E57DF" w:rsidRDefault="006E57DF">
    <w:pPr>
      <w:pStyle w:val="a3"/>
      <w:jc w:val="right"/>
    </w:pPr>
  </w:p>
  <w:p w14:paraId="52C6A913" w14:textId="68B6D529" w:rsidR="006E57DF" w:rsidRDefault="00F544C6">
    <w:pPr>
      <w:pStyle w:val="a3"/>
      <w:jc w:val="right"/>
    </w:pPr>
    <w:r>
      <w:rPr>
        <w:noProof/>
      </w:rPr>
      <w:drawing>
        <wp:anchor distT="0" distB="0" distL="114300" distR="114300" simplePos="0" relativeHeight="251657728" behindDoc="0" locked="0" layoutInCell="1" allowOverlap="1" wp14:anchorId="7739D488" wp14:editId="38E5F362">
          <wp:simplePos x="0" y="0"/>
          <wp:positionH relativeFrom="column">
            <wp:posOffset>19050</wp:posOffset>
          </wp:positionH>
          <wp:positionV relativeFrom="paragraph">
            <wp:posOffset>-152400</wp:posOffset>
          </wp:positionV>
          <wp:extent cx="1714500" cy="238125"/>
          <wp:effectExtent l="0" t="0" r="0" b="0"/>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2A511725" w14:textId="0E9926A7" w:rsidR="006E57DF" w:rsidRDefault="006E57DF">
    <w:pPr>
      <w:pStyle w:val="a3"/>
      <w:jc w:val="right"/>
      <w:rPr>
        <w:rFonts w:ascii="宋体" w:hAnsi="宋体"/>
      </w:rPr>
    </w:pPr>
    <w:r>
      <w:rPr>
        <w:rFonts w:ascii="宋体" w:hAnsi="宋体" w:hint="eastAsia"/>
      </w:rPr>
      <w:t>交银施罗德荣鑫灵活配置混合型证券投资基金(更新)招募说明书(2023年第</w:t>
    </w:r>
    <w:r w:rsidR="00C76B9C">
      <w:rPr>
        <w:rFonts w:ascii="宋体" w:hAnsi="宋体"/>
      </w:rPr>
      <w:t>2</w:t>
    </w:r>
    <w:r>
      <w:rPr>
        <w:rFonts w:ascii="宋体" w:hAnsi="宋体"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266E"/>
    <w:rsid w:val="00012B03"/>
    <w:rsid w:val="000165B6"/>
    <w:rsid w:val="00026A29"/>
    <w:rsid w:val="00026D00"/>
    <w:rsid w:val="00027C73"/>
    <w:rsid w:val="00030964"/>
    <w:rsid w:val="00030F3E"/>
    <w:rsid w:val="000368A2"/>
    <w:rsid w:val="00036929"/>
    <w:rsid w:val="0004322A"/>
    <w:rsid w:val="00044AFD"/>
    <w:rsid w:val="00044C02"/>
    <w:rsid w:val="00044E2C"/>
    <w:rsid w:val="000457B7"/>
    <w:rsid w:val="0004614E"/>
    <w:rsid w:val="00046212"/>
    <w:rsid w:val="000500B8"/>
    <w:rsid w:val="000506ED"/>
    <w:rsid w:val="000543D5"/>
    <w:rsid w:val="00055792"/>
    <w:rsid w:val="00055F52"/>
    <w:rsid w:val="00057E5A"/>
    <w:rsid w:val="00061C0D"/>
    <w:rsid w:val="0006212F"/>
    <w:rsid w:val="0006220F"/>
    <w:rsid w:val="000647B8"/>
    <w:rsid w:val="0006506B"/>
    <w:rsid w:val="0006551A"/>
    <w:rsid w:val="000700AC"/>
    <w:rsid w:val="000705A6"/>
    <w:rsid w:val="0007638A"/>
    <w:rsid w:val="00076B6E"/>
    <w:rsid w:val="000816EA"/>
    <w:rsid w:val="00081744"/>
    <w:rsid w:val="000828CE"/>
    <w:rsid w:val="000833CB"/>
    <w:rsid w:val="00083491"/>
    <w:rsid w:val="00084078"/>
    <w:rsid w:val="000843B3"/>
    <w:rsid w:val="000860A6"/>
    <w:rsid w:val="000869C2"/>
    <w:rsid w:val="00087F4C"/>
    <w:rsid w:val="00090648"/>
    <w:rsid w:val="000920A7"/>
    <w:rsid w:val="000920D9"/>
    <w:rsid w:val="00094253"/>
    <w:rsid w:val="00095030"/>
    <w:rsid w:val="00096DE3"/>
    <w:rsid w:val="000A01A0"/>
    <w:rsid w:val="000A352B"/>
    <w:rsid w:val="000B0F8B"/>
    <w:rsid w:val="000B359E"/>
    <w:rsid w:val="000B3894"/>
    <w:rsid w:val="000B4E04"/>
    <w:rsid w:val="000B5B99"/>
    <w:rsid w:val="000B5BAF"/>
    <w:rsid w:val="000C1DBA"/>
    <w:rsid w:val="000C1E1E"/>
    <w:rsid w:val="000C38F1"/>
    <w:rsid w:val="000C5E77"/>
    <w:rsid w:val="000C68E9"/>
    <w:rsid w:val="000D0ADE"/>
    <w:rsid w:val="000D179E"/>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1784E"/>
    <w:rsid w:val="001240EB"/>
    <w:rsid w:val="0012443D"/>
    <w:rsid w:val="00127053"/>
    <w:rsid w:val="0013182D"/>
    <w:rsid w:val="00131CEE"/>
    <w:rsid w:val="0013315B"/>
    <w:rsid w:val="0013365F"/>
    <w:rsid w:val="00134FCF"/>
    <w:rsid w:val="00135AD8"/>
    <w:rsid w:val="0013630D"/>
    <w:rsid w:val="001367F2"/>
    <w:rsid w:val="001412E8"/>
    <w:rsid w:val="0014250F"/>
    <w:rsid w:val="00144B52"/>
    <w:rsid w:val="00153AF2"/>
    <w:rsid w:val="00153D66"/>
    <w:rsid w:val="0015725E"/>
    <w:rsid w:val="00162F69"/>
    <w:rsid w:val="00163943"/>
    <w:rsid w:val="00164946"/>
    <w:rsid w:val="00165756"/>
    <w:rsid w:val="00170CD9"/>
    <w:rsid w:val="0017362C"/>
    <w:rsid w:val="0017392F"/>
    <w:rsid w:val="0018184C"/>
    <w:rsid w:val="0018198F"/>
    <w:rsid w:val="00181C62"/>
    <w:rsid w:val="00183642"/>
    <w:rsid w:val="001860C4"/>
    <w:rsid w:val="00186FAE"/>
    <w:rsid w:val="001917D4"/>
    <w:rsid w:val="001917FC"/>
    <w:rsid w:val="00191D7F"/>
    <w:rsid w:val="001925A2"/>
    <w:rsid w:val="00195218"/>
    <w:rsid w:val="00197A55"/>
    <w:rsid w:val="00197F7E"/>
    <w:rsid w:val="001A1623"/>
    <w:rsid w:val="001A2263"/>
    <w:rsid w:val="001B4531"/>
    <w:rsid w:val="001B5BDB"/>
    <w:rsid w:val="001B75F9"/>
    <w:rsid w:val="001C2B9E"/>
    <w:rsid w:val="001C38DA"/>
    <w:rsid w:val="001C73F5"/>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4DEA"/>
    <w:rsid w:val="001F4ECB"/>
    <w:rsid w:val="001F7353"/>
    <w:rsid w:val="00201F27"/>
    <w:rsid w:val="00201F9B"/>
    <w:rsid w:val="00202935"/>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30657"/>
    <w:rsid w:val="0023578C"/>
    <w:rsid w:val="00235AC5"/>
    <w:rsid w:val="002377E0"/>
    <w:rsid w:val="00240BB6"/>
    <w:rsid w:val="002432CA"/>
    <w:rsid w:val="00243D40"/>
    <w:rsid w:val="00245250"/>
    <w:rsid w:val="002456D2"/>
    <w:rsid w:val="002477CB"/>
    <w:rsid w:val="00247BF6"/>
    <w:rsid w:val="00250A33"/>
    <w:rsid w:val="00251126"/>
    <w:rsid w:val="002524D2"/>
    <w:rsid w:val="00252802"/>
    <w:rsid w:val="00256396"/>
    <w:rsid w:val="00261A50"/>
    <w:rsid w:val="002634C3"/>
    <w:rsid w:val="00265B3A"/>
    <w:rsid w:val="0027052E"/>
    <w:rsid w:val="00271E9D"/>
    <w:rsid w:val="00271F7D"/>
    <w:rsid w:val="00274E85"/>
    <w:rsid w:val="002777F6"/>
    <w:rsid w:val="00277907"/>
    <w:rsid w:val="00280C42"/>
    <w:rsid w:val="00281B73"/>
    <w:rsid w:val="002833C9"/>
    <w:rsid w:val="0028532F"/>
    <w:rsid w:val="00285E5C"/>
    <w:rsid w:val="00290B63"/>
    <w:rsid w:val="00290E73"/>
    <w:rsid w:val="00293415"/>
    <w:rsid w:val="00294689"/>
    <w:rsid w:val="0029539A"/>
    <w:rsid w:val="002A1A82"/>
    <w:rsid w:val="002A2FB0"/>
    <w:rsid w:val="002A4D32"/>
    <w:rsid w:val="002A5F87"/>
    <w:rsid w:val="002B017B"/>
    <w:rsid w:val="002B0DC0"/>
    <w:rsid w:val="002B2664"/>
    <w:rsid w:val="002B4E21"/>
    <w:rsid w:val="002B5000"/>
    <w:rsid w:val="002B5FF2"/>
    <w:rsid w:val="002B78AA"/>
    <w:rsid w:val="002C383C"/>
    <w:rsid w:val="002D0A1F"/>
    <w:rsid w:val="002D15BB"/>
    <w:rsid w:val="002D1C13"/>
    <w:rsid w:val="002D3109"/>
    <w:rsid w:val="002D378C"/>
    <w:rsid w:val="002D6413"/>
    <w:rsid w:val="002D6F14"/>
    <w:rsid w:val="002D74D5"/>
    <w:rsid w:val="002E38AD"/>
    <w:rsid w:val="002E4922"/>
    <w:rsid w:val="002E4B2C"/>
    <w:rsid w:val="002E5261"/>
    <w:rsid w:val="002E56BC"/>
    <w:rsid w:val="002F00BB"/>
    <w:rsid w:val="002F1DE7"/>
    <w:rsid w:val="002F2627"/>
    <w:rsid w:val="002F2748"/>
    <w:rsid w:val="002F6445"/>
    <w:rsid w:val="002F6580"/>
    <w:rsid w:val="002F6DE8"/>
    <w:rsid w:val="002F74D8"/>
    <w:rsid w:val="002F7C72"/>
    <w:rsid w:val="002F7EDC"/>
    <w:rsid w:val="003003A8"/>
    <w:rsid w:val="0030091B"/>
    <w:rsid w:val="00301E62"/>
    <w:rsid w:val="00303B6D"/>
    <w:rsid w:val="00304063"/>
    <w:rsid w:val="0030555F"/>
    <w:rsid w:val="00305A3B"/>
    <w:rsid w:val="00305BB4"/>
    <w:rsid w:val="0030645F"/>
    <w:rsid w:val="003117B9"/>
    <w:rsid w:val="00311C71"/>
    <w:rsid w:val="00313073"/>
    <w:rsid w:val="0031336C"/>
    <w:rsid w:val="0031339F"/>
    <w:rsid w:val="00313F3E"/>
    <w:rsid w:val="00323F65"/>
    <w:rsid w:val="00326147"/>
    <w:rsid w:val="0033051E"/>
    <w:rsid w:val="0033401D"/>
    <w:rsid w:val="00334456"/>
    <w:rsid w:val="00336150"/>
    <w:rsid w:val="00336E99"/>
    <w:rsid w:val="00342417"/>
    <w:rsid w:val="003454EC"/>
    <w:rsid w:val="00346537"/>
    <w:rsid w:val="00347B94"/>
    <w:rsid w:val="003527DD"/>
    <w:rsid w:val="003547A2"/>
    <w:rsid w:val="00355171"/>
    <w:rsid w:val="0035777E"/>
    <w:rsid w:val="00362702"/>
    <w:rsid w:val="00362A37"/>
    <w:rsid w:val="00362CF0"/>
    <w:rsid w:val="00362D5D"/>
    <w:rsid w:val="003646AD"/>
    <w:rsid w:val="00364AC5"/>
    <w:rsid w:val="00365D15"/>
    <w:rsid w:val="0036702F"/>
    <w:rsid w:val="00367F3A"/>
    <w:rsid w:val="00370BDF"/>
    <w:rsid w:val="00372FA2"/>
    <w:rsid w:val="003735E9"/>
    <w:rsid w:val="003739FE"/>
    <w:rsid w:val="003749D5"/>
    <w:rsid w:val="0038254F"/>
    <w:rsid w:val="003828EC"/>
    <w:rsid w:val="00383488"/>
    <w:rsid w:val="003843BB"/>
    <w:rsid w:val="003859DA"/>
    <w:rsid w:val="00386153"/>
    <w:rsid w:val="00386BA7"/>
    <w:rsid w:val="00390B48"/>
    <w:rsid w:val="00391E56"/>
    <w:rsid w:val="0039213A"/>
    <w:rsid w:val="00393BF6"/>
    <w:rsid w:val="00395D4D"/>
    <w:rsid w:val="003968FC"/>
    <w:rsid w:val="00396D64"/>
    <w:rsid w:val="00397A06"/>
    <w:rsid w:val="003A0FAF"/>
    <w:rsid w:val="003A38BD"/>
    <w:rsid w:val="003A38C8"/>
    <w:rsid w:val="003A6045"/>
    <w:rsid w:val="003A72D0"/>
    <w:rsid w:val="003B22FD"/>
    <w:rsid w:val="003B3004"/>
    <w:rsid w:val="003B39C7"/>
    <w:rsid w:val="003B3A47"/>
    <w:rsid w:val="003B4168"/>
    <w:rsid w:val="003B42FF"/>
    <w:rsid w:val="003B62D2"/>
    <w:rsid w:val="003B66A3"/>
    <w:rsid w:val="003B7E9F"/>
    <w:rsid w:val="003C27F7"/>
    <w:rsid w:val="003C62C1"/>
    <w:rsid w:val="003C6FA4"/>
    <w:rsid w:val="003D0B3E"/>
    <w:rsid w:val="003D2352"/>
    <w:rsid w:val="003D3863"/>
    <w:rsid w:val="003D3D0A"/>
    <w:rsid w:val="003E0800"/>
    <w:rsid w:val="003E1584"/>
    <w:rsid w:val="003E33DE"/>
    <w:rsid w:val="003E3593"/>
    <w:rsid w:val="003E585F"/>
    <w:rsid w:val="003E6049"/>
    <w:rsid w:val="003E67F9"/>
    <w:rsid w:val="003F01DF"/>
    <w:rsid w:val="003F0D27"/>
    <w:rsid w:val="003F1C98"/>
    <w:rsid w:val="003F317C"/>
    <w:rsid w:val="003F4813"/>
    <w:rsid w:val="00402591"/>
    <w:rsid w:val="00406654"/>
    <w:rsid w:val="0041100B"/>
    <w:rsid w:val="004114F3"/>
    <w:rsid w:val="00412894"/>
    <w:rsid w:val="004130C3"/>
    <w:rsid w:val="00413E71"/>
    <w:rsid w:val="00421363"/>
    <w:rsid w:val="00421921"/>
    <w:rsid w:val="00422100"/>
    <w:rsid w:val="004254D3"/>
    <w:rsid w:val="00426AB0"/>
    <w:rsid w:val="0042746B"/>
    <w:rsid w:val="00433B69"/>
    <w:rsid w:val="004369AD"/>
    <w:rsid w:val="00436DD6"/>
    <w:rsid w:val="00437531"/>
    <w:rsid w:val="00444FB7"/>
    <w:rsid w:val="00450674"/>
    <w:rsid w:val="004533FE"/>
    <w:rsid w:val="00454715"/>
    <w:rsid w:val="00454D80"/>
    <w:rsid w:val="00456785"/>
    <w:rsid w:val="00462EB0"/>
    <w:rsid w:val="00463933"/>
    <w:rsid w:val="00464346"/>
    <w:rsid w:val="004669A5"/>
    <w:rsid w:val="00470325"/>
    <w:rsid w:val="00470F42"/>
    <w:rsid w:val="00471605"/>
    <w:rsid w:val="0047297A"/>
    <w:rsid w:val="00474709"/>
    <w:rsid w:val="00480184"/>
    <w:rsid w:val="00480516"/>
    <w:rsid w:val="00480658"/>
    <w:rsid w:val="00480D3C"/>
    <w:rsid w:val="0048170B"/>
    <w:rsid w:val="00481BD4"/>
    <w:rsid w:val="00482AA2"/>
    <w:rsid w:val="0048579F"/>
    <w:rsid w:val="00485B6D"/>
    <w:rsid w:val="00487005"/>
    <w:rsid w:val="004901A7"/>
    <w:rsid w:val="004903A7"/>
    <w:rsid w:val="00490ADF"/>
    <w:rsid w:val="004A084F"/>
    <w:rsid w:val="004A1FA1"/>
    <w:rsid w:val="004A3225"/>
    <w:rsid w:val="004A3F90"/>
    <w:rsid w:val="004A5F59"/>
    <w:rsid w:val="004A68A1"/>
    <w:rsid w:val="004A6F1F"/>
    <w:rsid w:val="004B17D8"/>
    <w:rsid w:val="004B2323"/>
    <w:rsid w:val="004B62C3"/>
    <w:rsid w:val="004C0BC8"/>
    <w:rsid w:val="004C461A"/>
    <w:rsid w:val="004C77EB"/>
    <w:rsid w:val="004C7D23"/>
    <w:rsid w:val="004D0783"/>
    <w:rsid w:val="004D11CB"/>
    <w:rsid w:val="004D49E3"/>
    <w:rsid w:val="004D7163"/>
    <w:rsid w:val="004E0366"/>
    <w:rsid w:val="004E1C30"/>
    <w:rsid w:val="004E3342"/>
    <w:rsid w:val="004E45AC"/>
    <w:rsid w:val="004E4672"/>
    <w:rsid w:val="004E5593"/>
    <w:rsid w:val="004E647C"/>
    <w:rsid w:val="004E7A1E"/>
    <w:rsid w:val="004E7F1A"/>
    <w:rsid w:val="004F0352"/>
    <w:rsid w:val="004F0740"/>
    <w:rsid w:val="004F154F"/>
    <w:rsid w:val="004F415D"/>
    <w:rsid w:val="004F4980"/>
    <w:rsid w:val="004F66F4"/>
    <w:rsid w:val="004F7710"/>
    <w:rsid w:val="0050081F"/>
    <w:rsid w:val="00500C98"/>
    <w:rsid w:val="00502A45"/>
    <w:rsid w:val="0050542C"/>
    <w:rsid w:val="00506C99"/>
    <w:rsid w:val="00512DC1"/>
    <w:rsid w:val="00514C6B"/>
    <w:rsid w:val="005161EC"/>
    <w:rsid w:val="0051709F"/>
    <w:rsid w:val="005175EB"/>
    <w:rsid w:val="005207FA"/>
    <w:rsid w:val="00521A18"/>
    <w:rsid w:val="00522079"/>
    <w:rsid w:val="00522622"/>
    <w:rsid w:val="0052450E"/>
    <w:rsid w:val="00525410"/>
    <w:rsid w:val="005271FB"/>
    <w:rsid w:val="00530703"/>
    <w:rsid w:val="00530763"/>
    <w:rsid w:val="00534EFD"/>
    <w:rsid w:val="005362F2"/>
    <w:rsid w:val="00537C0A"/>
    <w:rsid w:val="00540B4D"/>
    <w:rsid w:val="00543B42"/>
    <w:rsid w:val="0054491E"/>
    <w:rsid w:val="0054651A"/>
    <w:rsid w:val="00546EA9"/>
    <w:rsid w:val="005474CD"/>
    <w:rsid w:val="005501B7"/>
    <w:rsid w:val="0055152E"/>
    <w:rsid w:val="00552094"/>
    <w:rsid w:val="00553D73"/>
    <w:rsid w:val="00554BAF"/>
    <w:rsid w:val="00555627"/>
    <w:rsid w:val="00555A15"/>
    <w:rsid w:val="00556291"/>
    <w:rsid w:val="005569E4"/>
    <w:rsid w:val="00560E11"/>
    <w:rsid w:val="00561147"/>
    <w:rsid w:val="00561463"/>
    <w:rsid w:val="00561F8F"/>
    <w:rsid w:val="00563A0E"/>
    <w:rsid w:val="005647D0"/>
    <w:rsid w:val="00574C59"/>
    <w:rsid w:val="00575836"/>
    <w:rsid w:val="00576CE2"/>
    <w:rsid w:val="005770AC"/>
    <w:rsid w:val="00577C1A"/>
    <w:rsid w:val="00577FAA"/>
    <w:rsid w:val="0058041D"/>
    <w:rsid w:val="005826AA"/>
    <w:rsid w:val="00583CE7"/>
    <w:rsid w:val="005856E9"/>
    <w:rsid w:val="005867BB"/>
    <w:rsid w:val="00587452"/>
    <w:rsid w:val="00591C2A"/>
    <w:rsid w:val="00592461"/>
    <w:rsid w:val="00592539"/>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C0E62"/>
    <w:rsid w:val="005C0F5B"/>
    <w:rsid w:val="005C2E15"/>
    <w:rsid w:val="005C33BA"/>
    <w:rsid w:val="005C403B"/>
    <w:rsid w:val="005C63CB"/>
    <w:rsid w:val="005D0AA6"/>
    <w:rsid w:val="005D165F"/>
    <w:rsid w:val="005D21F3"/>
    <w:rsid w:val="005D3CF8"/>
    <w:rsid w:val="005D5D89"/>
    <w:rsid w:val="005E0D2D"/>
    <w:rsid w:val="005E2B54"/>
    <w:rsid w:val="005E3FB6"/>
    <w:rsid w:val="005F4583"/>
    <w:rsid w:val="005F4ABB"/>
    <w:rsid w:val="005F6066"/>
    <w:rsid w:val="005F6562"/>
    <w:rsid w:val="005F6C6D"/>
    <w:rsid w:val="005F6F09"/>
    <w:rsid w:val="005F750A"/>
    <w:rsid w:val="005F787A"/>
    <w:rsid w:val="006019C7"/>
    <w:rsid w:val="00601E7B"/>
    <w:rsid w:val="00601EBC"/>
    <w:rsid w:val="00602D32"/>
    <w:rsid w:val="00603A84"/>
    <w:rsid w:val="006067DC"/>
    <w:rsid w:val="00610629"/>
    <w:rsid w:val="00611BCD"/>
    <w:rsid w:val="0061258D"/>
    <w:rsid w:val="006142EC"/>
    <w:rsid w:val="006155A5"/>
    <w:rsid w:val="00617193"/>
    <w:rsid w:val="00617824"/>
    <w:rsid w:val="00624214"/>
    <w:rsid w:val="00625419"/>
    <w:rsid w:val="00626D1A"/>
    <w:rsid w:val="00627429"/>
    <w:rsid w:val="0063089C"/>
    <w:rsid w:val="00632A91"/>
    <w:rsid w:val="006345E8"/>
    <w:rsid w:val="0063675F"/>
    <w:rsid w:val="00636AE2"/>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5DBC"/>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91963"/>
    <w:rsid w:val="00692124"/>
    <w:rsid w:val="00692D96"/>
    <w:rsid w:val="00693C96"/>
    <w:rsid w:val="00696339"/>
    <w:rsid w:val="00696982"/>
    <w:rsid w:val="006A3F85"/>
    <w:rsid w:val="006A48FA"/>
    <w:rsid w:val="006A56F1"/>
    <w:rsid w:val="006A6E5C"/>
    <w:rsid w:val="006B0972"/>
    <w:rsid w:val="006B3153"/>
    <w:rsid w:val="006B5871"/>
    <w:rsid w:val="006B6BB1"/>
    <w:rsid w:val="006B7212"/>
    <w:rsid w:val="006C14C3"/>
    <w:rsid w:val="006C4B6F"/>
    <w:rsid w:val="006C589D"/>
    <w:rsid w:val="006C769C"/>
    <w:rsid w:val="006C7A95"/>
    <w:rsid w:val="006D11E8"/>
    <w:rsid w:val="006D4B0E"/>
    <w:rsid w:val="006D753C"/>
    <w:rsid w:val="006E0A00"/>
    <w:rsid w:val="006E306D"/>
    <w:rsid w:val="006E4BEC"/>
    <w:rsid w:val="006E57DF"/>
    <w:rsid w:val="006E6968"/>
    <w:rsid w:val="006E756A"/>
    <w:rsid w:val="006F04C6"/>
    <w:rsid w:val="006F06E2"/>
    <w:rsid w:val="006F08A0"/>
    <w:rsid w:val="006F2A97"/>
    <w:rsid w:val="006F7AD7"/>
    <w:rsid w:val="00702627"/>
    <w:rsid w:val="0070359F"/>
    <w:rsid w:val="0070464C"/>
    <w:rsid w:val="00705474"/>
    <w:rsid w:val="00705B46"/>
    <w:rsid w:val="007076B2"/>
    <w:rsid w:val="00711BBB"/>
    <w:rsid w:val="0071340A"/>
    <w:rsid w:val="00713FC7"/>
    <w:rsid w:val="00716FD1"/>
    <w:rsid w:val="00720D0F"/>
    <w:rsid w:val="007218A9"/>
    <w:rsid w:val="0072241C"/>
    <w:rsid w:val="007245A5"/>
    <w:rsid w:val="00731628"/>
    <w:rsid w:val="00734108"/>
    <w:rsid w:val="007343AD"/>
    <w:rsid w:val="0073448D"/>
    <w:rsid w:val="00735087"/>
    <w:rsid w:val="00736FA0"/>
    <w:rsid w:val="0074053E"/>
    <w:rsid w:val="00741FE1"/>
    <w:rsid w:val="00742C66"/>
    <w:rsid w:val="0075000E"/>
    <w:rsid w:val="00752156"/>
    <w:rsid w:val="00753A7A"/>
    <w:rsid w:val="00756E77"/>
    <w:rsid w:val="007577C2"/>
    <w:rsid w:val="0076038F"/>
    <w:rsid w:val="00760D77"/>
    <w:rsid w:val="007617E5"/>
    <w:rsid w:val="00763B2C"/>
    <w:rsid w:val="0076762B"/>
    <w:rsid w:val="0077124E"/>
    <w:rsid w:val="00772FA7"/>
    <w:rsid w:val="0077578C"/>
    <w:rsid w:val="0078113D"/>
    <w:rsid w:val="00781ACA"/>
    <w:rsid w:val="007823CF"/>
    <w:rsid w:val="00783E35"/>
    <w:rsid w:val="00784F67"/>
    <w:rsid w:val="00786754"/>
    <w:rsid w:val="00786D49"/>
    <w:rsid w:val="00787061"/>
    <w:rsid w:val="00790F0A"/>
    <w:rsid w:val="00790F5E"/>
    <w:rsid w:val="007927A6"/>
    <w:rsid w:val="00797F6E"/>
    <w:rsid w:val="007A1F4C"/>
    <w:rsid w:val="007A53F8"/>
    <w:rsid w:val="007B05BD"/>
    <w:rsid w:val="007B31A5"/>
    <w:rsid w:val="007B3327"/>
    <w:rsid w:val="007B3533"/>
    <w:rsid w:val="007B4996"/>
    <w:rsid w:val="007B6926"/>
    <w:rsid w:val="007B6FA3"/>
    <w:rsid w:val="007B705D"/>
    <w:rsid w:val="007C5764"/>
    <w:rsid w:val="007C61D0"/>
    <w:rsid w:val="007C6FAA"/>
    <w:rsid w:val="007C768F"/>
    <w:rsid w:val="007D251F"/>
    <w:rsid w:val="007D4FA2"/>
    <w:rsid w:val="007D5F0D"/>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2D8"/>
    <w:rsid w:val="00810333"/>
    <w:rsid w:val="0081415C"/>
    <w:rsid w:val="0081590D"/>
    <w:rsid w:val="00815E57"/>
    <w:rsid w:val="008166F5"/>
    <w:rsid w:val="0081677E"/>
    <w:rsid w:val="00817467"/>
    <w:rsid w:val="0082043E"/>
    <w:rsid w:val="00822905"/>
    <w:rsid w:val="0082299E"/>
    <w:rsid w:val="00827CD1"/>
    <w:rsid w:val="0083169C"/>
    <w:rsid w:val="00832164"/>
    <w:rsid w:val="00832F53"/>
    <w:rsid w:val="00834003"/>
    <w:rsid w:val="0083455F"/>
    <w:rsid w:val="00834EA0"/>
    <w:rsid w:val="00843042"/>
    <w:rsid w:val="00843C37"/>
    <w:rsid w:val="00844886"/>
    <w:rsid w:val="00844C2D"/>
    <w:rsid w:val="00846D68"/>
    <w:rsid w:val="00847A6F"/>
    <w:rsid w:val="008518E5"/>
    <w:rsid w:val="00852B15"/>
    <w:rsid w:val="00852E60"/>
    <w:rsid w:val="00856135"/>
    <w:rsid w:val="00857A96"/>
    <w:rsid w:val="008619A3"/>
    <w:rsid w:val="00861FE5"/>
    <w:rsid w:val="0086376D"/>
    <w:rsid w:val="008703C2"/>
    <w:rsid w:val="0087209F"/>
    <w:rsid w:val="008806CC"/>
    <w:rsid w:val="008849E6"/>
    <w:rsid w:val="0088513E"/>
    <w:rsid w:val="00886300"/>
    <w:rsid w:val="0089099F"/>
    <w:rsid w:val="00890AAF"/>
    <w:rsid w:val="00892F7A"/>
    <w:rsid w:val="00894CEB"/>
    <w:rsid w:val="00896A62"/>
    <w:rsid w:val="00897B88"/>
    <w:rsid w:val="008A113D"/>
    <w:rsid w:val="008A59CA"/>
    <w:rsid w:val="008A678B"/>
    <w:rsid w:val="008A7142"/>
    <w:rsid w:val="008B0034"/>
    <w:rsid w:val="008B0702"/>
    <w:rsid w:val="008B2397"/>
    <w:rsid w:val="008B33B5"/>
    <w:rsid w:val="008B3CD6"/>
    <w:rsid w:val="008B6003"/>
    <w:rsid w:val="008B691D"/>
    <w:rsid w:val="008C4D11"/>
    <w:rsid w:val="008C55A3"/>
    <w:rsid w:val="008D3E34"/>
    <w:rsid w:val="008D54FA"/>
    <w:rsid w:val="008D5C05"/>
    <w:rsid w:val="008D6490"/>
    <w:rsid w:val="008D6FFD"/>
    <w:rsid w:val="008E1191"/>
    <w:rsid w:val="008E342E"/>
    <w:rsid w:val="008E4D9C"/>
    <w:rsid w:val="008E566D"/>
    <w:rsid w:val="008E588C"/>
    <w:rsid w:val="008F52D9"/>
    <w:rsid w:val="008F6BC6"/>
    <w:rsid w:val="00902873"/>
    <w:rsid w:val="00902B4C"/>
    <w:rsid w:val="00903FC5"/>
    <w:rsid w:val="0090403F"/>
    <w:rsid w:val="00905ED3"/>
    <w:rsid w:val="009071FF"/>
    <w:rsid w:val="009108DB"/>
    <w:rsid w:val="009112EB"/>
    <w:rsid w:val="00913191"/>
    <w:rsid w:val="009131F2"/>
    <w:rsid w:val="00916431"/>
    <w:rsid w:val="00917DBE"/>
    <w:rsid w:val="00925A2C"/>
    <w:rsid w:val="0092605A"/>
    <w:rsid w:val="0092689A"/>
    <w:rsid w:val="0093228E"/>
    <w:rsid w:val="009325E1"/>
    <w:rsid w:val="00933602"/>
    <w:rsid w:val="009338B2"/>
    <w:rsid w:val="009351EF"/>
    <w:rsid w:val="0093698F"/>
    <w:rsid w:val="00940914"/>
    <w:rsid w:val="009409E8"/>
    <w:rsid w:val="00942250"/>
    <w:rsid w:val="00942706"/>
    <w:rsid w:val="00942E51"/>
    <w:rsid w:val="00946A6A"/>
    <w:rsid w:val="00947EB7"/>
    <w:rsid w:val="00947EC5"/>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EB2"/>
    <w:rsid w:val="00970C67"/>
    <w:rsid w:val="00974456"/>
    <w:rsid w:val="009744AA"/>
    <w:rsid w:val="00976305"/>
    <w:rsid w:val="009775EB"/>
    <w:rsid w:val="00991483"/>
    <w:rsid w:val="0099296D"/>
    <w:rsid w:val="009935AA"/>
    <w:rsid w:val="00993F94"/>
    <w:rsid w:val="009951B2"/>
    <w:rsid w:val="009A039C"/>
    <w:rsid w:val="009A2859"/>
    <w:rsid w:val="009A4E90"/>
    <w:rsid w:val="009A50B8"/>
    <w:rsid w:val="009A737B"/>
    <w:rsid w:val="009B1823"/>
    <w:rsid w:val="009B406F"/>
    <w:rsid w:val="009B443A"/>
    <w:rsid w:val="009B4D09"/>
    <w:rsid w:val="009B6DD1"/>
    <w:rsid w:val="009C1332"/>
    <w:rsid w:val="009C4A4F"/>
    <w:rsid w:val="009C6D34"/>
    <w:rsid w:val="009D2E97"/>
    <w:rsid w:val="009D328E"/>
    <w:rsid w:val="009D3438"/>
    <w:rsid w:val="009D3B88"/>
    <w:rsid w:val="009D40B6"/>
    <w:rsid w:val="009D4D3A"/>
    <w:rsid w:val="009D7AD4"/>
    <w:rsid w:val="009E1231"/>
    <w:rsid w:val="009E1A57"/>
    <w:rsid w:val="009E36CA"/>
    <w:rsid w:val="009E4B6B"/>
    <w:rsid w:val="009E6470"/>
    <w:rsid w:val="009E7175"/>
    <w:rsid w:val="009F08CB"/>
    <w:rsid w:val="009F1E5E"/>
    <w:rsid w:val="009F497B"/>
    <w:rsid w:val="009F5331"/>
    <w:rsid w:val="009F6453"/>
    <w:rsid w:val="009F6AD6"/>
    <w:rsid w:val="009F6F30"/>
    <w:rsid w:val="009F71E3"/>
    <w:rsid w:val="009F7BFB"/>
    <w:rsid w:val="00A0081F"/>
    <w:rsid w:val="00A01B61"/>
    <w:rsid w:val="00A03BCB"/>
    <w:rsid w:val="00A0414D"/>
    <w:rsid w:val="00A048F3"/>
    <w:rsid w:val="00A04CA6"/>
    <w:rsid w:val="00A052DD"/>
    <w:rsid w:val="00A06E6F"/>
    <w:rsid w:val="00A12A49"/>
    <w:rsid w:val="00A135C4"/>
    <w:rsid w:val="00A13CB5"/>
    <w:rsid w:val="00A13FEC"/>
    <w:rsid w:val="00A200C3"/>
    <w:rsid w:val="00A21103"/>
    <w:rsid w:val="00A219CE"/>
    <w:rsid w:val="00A21E3C"/>
    <w:rsid w:val="00A23419"/>
    <w:rsid w:val="00A24BBD"/>
    <w:rsid w:val="00A26D62"/>
    <w:rsid w:val="00A27D2E"/>
    <w:rsid w:val="00A30D78"/>
    <w:rsid w:val="00A31032"/>
    <w:rsid w:val="00A31CCF"/>
    <w:rsid w:val="00A32598"/>
    <w:rsid w:val="00A33EF8"/>
    <w:rsid w:val="00A3432E"/>
    <w:rsid w:val="00A40DFB"/>
    <w:rsid w:val="00A435BF"/>
    <w:rsid w:val="00A448B0"/>
    <w:rsid w:val="00A45548"/>
    <w:rsid w:val="00A46981"/>
    <w:rsid w:val="00A51E43"/>
    <w:rsid w:val="00A5210B"/>
    <w:rsid w:val="00A524EC"/>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5807"/>
    <w:rsid w:val="00A77913"/>
    <w:rsid w:val="00A8209D"/>
    <w:rsid w:val="00A82740"/>
    <w:rsid w:val="00A85F33"/>
    <w:rsid w:val="00A860C9"/>
    <w:rsid w:val="00A9137F"/>
    <w:rsid w:val="00A9483B"/>
    <w:rsid w:val="00A94C65"/>
    <w:rsid w:val="00A94F2C"/>
    <w:rsid w:val="00A972E1"/>
    <w:rsid w:val="00AA3F8C"/>
    <w:rsid w:val="00AA59BD"/>
    <w:rsid w:val="00AA6E6B"/>
    <w:rsid w:val="00AB11EA"/>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19A6"/>
    <w:rsid w:val="00AE242E"/>
    <w:rsid w:val="00AE2D8E"/>
    <w:rsid w:val="00AE4C9F"/>
    <w:rsid w:val="00AE7A40"/>
    <w:rsid w:val="00AE7EF9"/>
    <w:rsid w:val="00AF3F0A"/>
    <w:rsid w:val="00AF4A88"/>
    <w:rsid w:val="00AF60FC"/>
    <w:rsid w:val="00AF619D"/>
    <w:rsid w:val="00B01A75"/>
    <w:rsid w:val="00B02514"/>
    <w:rsid w:val="00B02D39"/>
    <w:rsid w:val="00B03711"/>
    <w:rsid w:val="00B03B6B"/>
    <w:rsid w:val="00B04CC3"/>
    <w:rsid w:val="00B079B1"/>
    <w:rsid w:val="00B1467C"/>
    <w:rsid w:val="00B166D3"/>
    <w:rsid w:val="00B17DE2"/>
    <w:rsid w:val="00B2096A"/>
    <w:rsid w:val="00B20E8D"/>
    <w:rsid w:val="00B30FF9"/>
    <w:rsid w:val="00B32541"/>
    <w:rsid w:val="00B3267F"/>
    <w:rsid w:val="00B35F87"/>
    <w:rsid w:val="00B379DA"/>
    <w:rsid w:val="00B37A67"/>
    <w:rsid w:val="00B41203"/>
    <w:rsid w:val="00B41500"/>
    <w:rsid w:val="00B511A6"/>
    <w:rsid w:val="00B5297F"/>
    <w:rsid w:val="00B52E16"/>
    <w:rsid w:val="00B53812"/>
    <w:rsid w:val="00B53C36"/>
    <w:rsid w:val="00B5694D"/>
    <w:rsid w:val="00B57667"/>
    <w:rsid w:val="00B613AC"/>
    <w:rsid w:val="00B623DA"/>
    <w:rsid w:val="00B62736"/>
    <w:rsid w:val="00B62A71"/>
    <w:rsid w:val="00B62EF9"/>
    <w:rsid w:val="00B630C6"/>
    <w:rsid w:val="00B634A9"/>
    <w:rsid w:val="00B65DC0"/>
    <w:rsid w:val="00B67C2D"/>
    <w:rsid w:val="00B70D91"/>
    <w:rsid w:val="00B716A2"/>
    <w:rsid w:val="00B72FA0"/>
    <w:rsid w:val="00B73209"/>
    <w:rsid w:val="00B7708B"/>
    <w:rsid w:val="00B7721B"/>
    <w:rsid w:val="00B80E25"/>
    <w:rsid w:val="00B8347E"/>
    <w:rsid w:val="00B84B4A"/>
    <w:rsid w:val="00B8589C"/>
    <w:rsid w:val="00B86BAC"/>
    <w:rsid w:val="00B9058E"/>
    <w:rsid w:val="00B97B35"/>
    <w:rsid w:val="00BA3196"/>
    <w:rsid w:val="00BA3509"/>
    <w:rsid w:val="00BA3D34"/>
    <w:rsid w:val="00BA5877"/>
    <w:rsid w:val="00BB124C"/>
    <w:rsid w:val="00BB17E3"/>
    <w:rsid w:val="00BB1A61"/>
    <w:rsid w:val="00BB1CDB"/>
    <w:rsid w:val="00BB2110"/>
    <w:rsid w:val="00BB3645"/>
    <w:rsid w:val="00BB547E"/>
    <w:rsid w:val="00BB69B7"/>
    <w:rsid w:val="00BC2581"/>
    <w:rsid w:val="00BC3F55"/>
    <w:rsid w:val="00BC481A"/>
    <w:rsid w:val="00BC4D26"/>
    <w:rsid w:val="00BC555D"/>
    <w:rsid w:val="00BC658E"/>
    <w:rsid w:val="00BD0218"/>
    <w:rsid w:val="00BD1869"/>
    <w:rsid w:val="00BD200B"/>
    <w:rsid w:val="00BD63DF"/>
    <w:rsid w:val="00BD64D4"/>
    <w:rsid w:val="00BD7C4B"/>
    <w:rsid w:val="00BE3094"/>
    <w:rsid w:val="00BE33E8"/>
    <w:rsid w:val="00BE6073"/>
    <w:rsid w:val="00BF2BEB"/>
    <w:rsid w:val="00BF3197"/>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158D3"/>
    <w:rsid w:val="00C22B21"/>
    <w:rsid w:val="00C23593"/>
    <w:rsid w:val="00C23845"/>
    <w:rsid w:val="00C31846"/>
    <w:rsid w:val="00C32A33"/>
    <w:rsid w:val="00C367FB"/>
    <w:rsid w:val="00C41389"/>
    <w:rsid w:val="00C41BB7"/>
    <w:rsid w:val="00C42379"/>
    <w:rsid w:val="00C44004"/>
    <w:rsid w:val="00C445F4"/>
    <w:rsid w:val="00C531E0"/>
    <w:rsid w:val="00C54DF3"/>
    <w:rsid w:val="00C610B6"/>
    <w:rsid w:val="00C6257F"/>
    <w:rsid w:val="00C63117"/>
    <w:rsid w:val="00C640C7"/>
    <w:rsid w:val="00C65784"/>
    <w:rsid w:val="00C67BDD"/>
    <w:rsid w:val="00C70F24"/>
    <w:rsid w:val="00C717F6"/>
    <w:rsid w:val="00C72FD7"/>
    <w:rsid w:val="00C76B9C"/>
    <w:rsid w:val="00C803AA"/>
    <w:rsid w:val="00C8155C"/>
    <w:rsid w:val="00C907F0"/>
    <w:rsid w:val="00C93A91"/>
    <w:rsid w:val="00C95601"/>
    <w:rsid w:val="00CA1947"/>
    <w:rsid w:val="00CA1C91"/>
    <w:rsid w:val="00CA323D"/>
    <w:rsid w:val="00CA54A0"/>
    <w:rsid w:val="00CB5515"/>
    <w:rsid w:val="00CB76EF"/>
    <w:rsid w:val="00CB7840"/>
    <w:rsid w:val="00CC0D72"/>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D64B2"/>
    <w:rsid w:val="00CE0B6D"/>
    <w:rsid w:val="00CE127E"/>
    <w:rsid w:val="00CE1C10"/>
    <w:rsid w:val="00CE217C"/>
    <w:rsid w:val="00CE4AE9"/>
    <w:rsid w:val="00CF41D0"/>
    <w:rsid w:val="00D00CF9"/>
    <w:rsid w:val="00D0120A"/>
    <w:rsid w:val="00D012FF"/>
    <w:rsid w:val="00D03570"/>
    <w:rsid w:val="00D04CD8"/>
    <w:rsid w:val="00D04DEC"/>
    <w:rsid w:val="00D114ED"/>
    <w:rsid w:val="00D1261E"/>
    <w:rsid w:val="00D13F32"/>
    <w:rsid w:val="00D14B5E"/>
    <w:rsid w:val="00D1685E"/>
    <w:rsid w:val="00D171BA"/>
    <w:rsid w:val="00D205B3"/>
    <w:rsid w:val="00D25B74"/>
    <w:rsid w:val="00D25CA1"/>
    <w:rsid w:val="00D30911"/>
    <w:rsid w:val="00D31474"/>
    <w:rsid w:val="00D32933"/>
    <w:rsid w:val="00D3579F"/>
    <w:rsid w:val="00D36B62"/>
    <w:rsid w:val="00D37BF5"/>
    <w:rsid w:val="00D421A7"/>
    <w:rsid w:val="00D42987"/>
    <w:rsid w:val="00D42C18"/>
    <w:rsid w:val="00D43F5E"/>
    <w:rsid w:val="00D44623"/>
    <w:rsid w:val="00D47CF6"/>
    <w:rsid w:val="00D50820"/>
    <w:rsid w:val="00D511C3"/>
    <w:rsid w:val="00D5481D"/>
    <w:rsid w:val="00D55B2D"/>
    <w:rsid w:val="00D60045"/>
    <w:rsid w:val="00D628AE"/>
    <w:rsid w:val="00D647C9"/>
    <w:rsid w:val="00D6632B"/>
    <w:rsid w:val="00D67995"/>
    <w:rsid w:val="00D7163F"/>
    <w:rsid w:val="00D7298C"/>
    <w:rsid w:val="00D73998"/>
    <w:rsid w:val="00D76FD9"/>
    <w:rsid w:val="00D800BD"/>
    <w:rsid w:val="00D816C8"/>
    <w:rsid w:val="00D81BC5"/>
    <w:rsid w:val="00D827CE"/>
    <w:rsid w:val="00D84DEB"/>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B6CA9"/>
    <w:rsid w:val="00DC1386"/>
    <w:rsid w:val="00DC763C"/>
    <w:rsid w:val="00DC7A46"/>
    <w:rsid w:val="00DD0F54"/>
    <w:rsid w:val="00DD4F7A"/>
    <w:rsid w:val="00DD5050"/>
    <w:rsid w:val="00DD5306"/>
    <w:rsid w:val="00DD5903"/>
    <w:rsid w:val="00DD5E1E"/>
    <w:rsid w:val="00DE229B"/>
    <w:rsid w:val="00DE3A2B"/>
    <w:rsid w:val="00DE4A81"/>
    <w:rsid w:val="00DE7AB8"/>
    <w:rsid w:val="00DF3188"/>
    <w:rsid w:val="00DF5529"/>
    <w:rsid w:val="00DF6DE8"/>
    <w:rsid w:val="00DF6FB0"/>
    <w:rsid w:val="00DF76B3"/>
    <w:rsid w:val="00DF76F2"/>
    <w:rsid w:val="00E00083"/>
    <w:rsid w:val="00E009E2"/>
    <w:rsid w:val="00E01DE7"/>
    <w:rsid w:val="00E0411F"/>
    <w:rsid w:val="00E0560B"/>
    <w:rsid w:val="00E0572E"/>
    <w:rsid w:val="00E10005"/>
    <w:rsid w:val="00E1238E"/>
    <w:rsid w:val="00E124B9"/>
    <w:rsid w:val="00E13F21"/>
    <w:rsid w:val="00E1612B"/>
    <w:rsid w:val="00E17515"/>
    <w:rsid w:val="00E20591"/>
    <w:rsid w:val="00E22766"/>
    <w:rsid w:val="00E24A1E"/>
    <w:rsid w:val="00E2572E"/>
    <w:rsid w:val="00E2692D"/>
    <w:rsid w:val="00E271C2"/>
    <w:rsid w:val="00E27AC2"/>
    <w:rsid w:val="00E30031"/>
    <w:rsid w:val="00E329A6"/>
    <w:rsid w:val="00E34CB5"/>
    <w:rsid w:val="00E36419"/>
    <w:rsid w:val="00E37789"/>
    <w:rsid w:val="00E42265"/>
    <w:rsid w:val="00E45DAA"/>
    <w:rsid w:val="00E46560"/>
    <w:rsid w:val="00E47307"/>
    <w:rsid w:val="00E47601"/>
    <w:rsid w:val="00E50DB1"/>
    <w:rsid w:val="00E51053"/>
    <w:rsid w:val="00E51A6B"/>
    <w:rsid w:val="00E51A9F"/>
    <w:rsid w:val="00E52CA8"/>
    <w:rsid w:val="00E52DD1"/>
    <w:rsid w:val="00E550CE"/>
    <w:rsid w:val="00E60B86"/>
    <w:rsid w:val="00E62E45"/>
    <w:rsid w:val="00E62F7D"/>
    <w:rsid w:val="00E700B8"/>
    <w:rsid w:val="00E702B9"/>
    <w:rsid w:val="00E70588"/>
    <w:rsid w:val="00E75FA1"/>
    <w:rsid w:val="00E76419"/>
    <w:rsid w:val="00E77787"/>
    <w:rsid w:val="00E77CD7"/>
    <w:rsid w:val="00E82017"/>
    <w:rsid w:val="00E82792"/>
    <w:rsid w:val="00E844D7"/>
    <w:rsid w:val="00E92E9D"/>
    <w:rsid w:val="00E93B3C"/>
    <w:rsid w:val="00E96A7F"/>
    <w:rsid w:val="00EA031A"/>
    <w:rsid w:val="00EA0CE9"/>
    <w:rsid w:val="00EA1A40"/>
    <w:rsid w:val="00EA330D"/>
    <w:rsid w:val="00EA5190"/>
    <w:rsid w:val="00EA5F4C"/>
    <w:rsid w:val="00EA6109"/>
    <w:rsid w:val="00EB2688"/>
    <w:rsid w:val="00EB6181"/>
    <w:rsid w:val="00EB664F"/>
    <w:rsid w:val="00EB7E37"/>
    <w:rsid w:val="00EC12E8"/>
    <w:rsid w:val="00EC1357"/>
    <w:rsid w:val="00EC5ACF"/>
    <w:rsid w:val="00EC678A"/>
    <w:rsid w:val="00ED22A8"/>
    <w:rsid w:val="00ED2479"/>
    <w:rsid w:val="00ED49F8"/>
    <w:rsid w:val="00ED4EB4"/>
    <w:rsid w:val="00ED5D09"/>
    <w:rsid w:val="00ED7107"/>
    <w:rsid w:val="00EE2221"/>
    <w:rsid w:val="00EE276F"/>
    <w:rsid w:val="00EE2982"/>
    <w:rsid w:val="00EE634F"/>
    <w:rsid w:val="00EE69E5"/>
    <w:rsid w:val="00EF369D"/>
    <w:rsid w:val="00EF38A7"/>
    <w:rsid w:val="00EF6A39"/>
    <w:rsid w:val="00F00B38"/>
    <w:rsid w:val="00F0376E"/>
    <w:rsid w:val="00F0417F"/>
    <w:rsid w:val="00F044B3"/>
    <w:rsid w:val="00F05E83"/>
    <w:rsid w:val="00F07DC4"/>
    <w:rsid w:val="00F07E05"/>
    <w:rsid w:val="00F10842"/>
    <w:rsid w:val="00F13C42"/>
    <w:rsid w:val="00F161F7"/>
    <w:rsid w:val="00F1674D"/>
    <w:rsid w:val="00F1743D"/>
    <w:rsid w:val="00F206E8"/>
    <w:rsid w:val="00F21755"/>
    <w:rsid w:val="00F21F2E"/>
    <w:rsid w:val="00F23947"/>
    <w:rsid w:val="00F23B61"/>
    <w:rsid w:val="00F276F1"/>
    <w:rsid w:val="00F32680"/>
    <w:rsid w:val="00F33A66"/>
    <w:rsid w:val="00F34368"/>
    <w:rsid w:val="00F34E5A"/>
    <w:rsid w:val="00F35452"/>
    <w:rsid w:val="00F45532"/>
    <w:rsid w:val="00F45ED2"/>
    <w:rsid w:val="00F53C4F"/>
    <w:rsid w:val="00F544C6"/>
    <w:rsid w:val="00F56A51"/>
    <w:rsid w:val="00F61899"/>
    <w:rsid w:val="00F66CD4"/>
    <w:rsid w:val="00F66E01"/>
    <w:rsid w:val="00F7129A"/>
    <w:rsid w:val="00F7180D"/>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C05EE"/>
    <w:rsid w:val="00FC2EC6"/>
    <w:rsid w:val="00FC339A"/>
    <w:rsid w:val="00FC36E0"/>
    <w:rsid w:val="00FC546F"/>
    <w:rsid w:val="00FC6F5E"/>
    <w:rsid w:val="00FC711A"/>
    <w:rsid w:val="00FC7D31"/>
    <w:rsid w:val="00FD13AC"/>
    <w:rsid w:val="00FD2D28"/>
    <w:rsid w:val="00FD6BFE"/>
    <w:rsid w:val="00FE3FF3"/>
    <w:rsid w:val="00FE6D8B"/>
    <w:rsid w:val="00FF3C24"/>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036D29"/>
  <w15:docId w15:val="{345C4D13-5CF7-4C3E-A38B-23B01C71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 w:type="paragraph" w:styleId="af5">
    <w:name w:val="Revision"/>
    <w:hidden/>
    <w:uiPriority w:val="99"/>
    <w:semiHidden/>
    <w:rsid w:val="003968F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168</Pages>
  <Words>17599</Words>
  <Characters>100319</Characters>
  <Application>Microsoft Office Word</Application>
  <DocSecurity>0</DocSecurity>
  <Lines>835</Lines>
  <Paragraphs>235</Paragraphs>
  <ScaleCrop>false</ScaleCrop>
  <Company>Microsoft</Company>
  <LinksUpToDate>false</LinksUpToDate>
  <CharactersWithSpaces>117683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张婕茹</cp:lastModifiedBy>
  <cp:revision>40</cp:revision>
  <cp:lastPrinted>2013-02-18T03:10:00Z</cp:lastPrinted>
  <dcterms:created xsi:type="dcterms:W3CDTF">2023-09-08T07:37:00Z</dcterms:created>
  <dcterms:modified xsi:type="dcterms:W3CDTF">2023-09-13T07:37:00Z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