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2023年09月08日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交银施罗德瑞丰混合型证券投资基金（LOF）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501087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交银施罗德中证环境治理指数型证券投资基金（LOF）A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交银施罗德中证环境治理指数型证券投资基金（LOF）C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013413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交银施罗德国证新能源指数证券投资基金（LOF）A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交银施罗德国证新能源指数证券投资基金（LOF）C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013453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www.htsc.com.cn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2023年09月08日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