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东吴证券股份有限公司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东吴证券股份有限公司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东吴证券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2023年06月16日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东吴证券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交银施罗德阿尔法核心混合型证券投资基金A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519712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交银施罗德阿尔法核心混合型证券投资基金C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交银施罗德优势行业灵活配置混合型证券投资基金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519697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东吴证券股份有限公司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95330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www.dwjq.com.cn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2023年06月16日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